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39" w:rsidRDefault="00C404C8" w:rsidP="00585C39">
      <w:pPr>
        <w:pStyle w:val="text0"/>
      </w:pPr>
      <w:r w:rsidRPr="00C404C8">
        <w:rPr>
          <w:noProof/>
          <w:lang w:val="en-US"/>
        </w:rPr>
        <w:pict>
          <v:group id="_x0000_s1042" style="position:absolute;margin-left:.15pt;margin-top:9.2pt;width:450pt;height:684pt;z-index:-251655680" coordorigin="1341,1621" coordsize="9000,13680">
            <v:line id="_x0000_s1043" style="position:absolute" from="10341,1621" to="10341,15301"/>
            <v:line id="_x0000_s1044"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6456;top:1621;width:3885;height:870">
              <v:imagedata r:id="rId7" o:title=""/>
            </v:shape>
          </v:group>
        </w:pict>
      </w:r>
    </w:p>
    <w:p w:rsidR="00585C39" w:rsidRDefault="00585C39" w:rsidP="00585C39">
      <w:pPr>
        <w:pStyle w:val="heading-frontpage"/>
      </w:pPr>
      <w:r>
        <w:t xml:space="preserve">Skilling and </w:t>
      </w:r>
      <w:proofErr w:type="spellStart"/>
      <w:r>
        <w:t>reskilling</w:t>
      </w:r>
      <w:proofErr w:type="spellEnd"/>
      <w:r>
        <w:t xml:space="preserve"> for our (greener) future</w:t>
      </w:r>
    </w:p>
    <w:p w:rsidR="00585C39" w:rsidRDefault="00585C39" w:rsidP="00585C39">
      <w:pPr>
        <w:pStyle w:val="authors"/>
      </w:pPr>
      <w:r>
        <w:t>TOM KARMEL</w:t>
      </w:r>
      <w:r>
        <w:br/>
        <w:t>NCVER</w:t>
      </w:r>
    </w:p>
    <w:p w:rsidR="00585C39" w:rsidRDefault="00585C39" w:rsidP="00585C39">
      <w:pPr>
        <w:pStyle w:val="papertype"/>
      </w:pPr>
      <w:r>
        <w:t>Conference</w:t>
      </w:r>
      <w:r w:rsidRPr="00CA7006">
        <w:t xml:space="preserve"> paper</w:t>
      </w:r>
    </w:p>
    <w:p w:rsidR="00585C39" w:rsidRPr="007212D3" w:rsidRDefault="00585C39" w:rsidP="00585C39">
      <w:pPr>
        <w:pStyle w:val="Imprint"/>
        <w:ind w:left="1559"/>
        <w:rPr>
          <w:sz w:val="20"/>
        </w:rPr>
      </w:pPr>
      <w:r w:rsidRPr="007212D3">
        <w:rPr>
          <w:sz w:val="20"/>
        </w:rPr>
        <w:t xml:space="preserve">Paper presented to the 2009 Economic and Social Outlook Conference, </w:t>
      </w:r>
      <w:r>
        <w:rPr>
          <w:sz w:val="20"/>
        </w:rPr>
        <w:br/>
      </w:r>
      <w:r w:rsidRPr="007212D3">
        <w:rPr>
          <w:sz w:val="20"/>
        </w:rPr>
        <w:t>University of Melbourne, 5–6 November 2009</w:t>
      </w:r>
    </w:p>
    <w:p w:rsidR="00585C39" w:rsidRDefault="00585C39" w:rsidP="00585C39">
      <w:pPr>
        <w:pStyle w:val="Imprint"/>
        <w:ind w:left="1559"/>
      </w:pPr>
    </w:p>
    <w:p w:rsidR="00585C39" w:rsidRDefault="00585C39" w:rsidP="00585C39">
      <w:pPr>
        <w:pStyle w:val="Imprint"/>
        <w:ind w:left="1559"/>
      </w:pPr>
    </w:p>
    <w:p w:rsidR="00585C39" w:rsidRDefault="00585C39" w:rsidP="00585C39">
      <w:pPr>
        <w:pStyle w:val="Imprint"/>
        <w:spacing w:before="3600"/>
        <w:ind w:left="1559"/>
      </w:pPr>
      <w:r>
        <w:t xml:space="preserve">The views and opinions expressed in this document are those of the author and do not necessarily </w:t>
      </w:r>
      <w:r>
        <w:br/>
        <w:t>reflect the views of the Australian Government or state and territory governments.</w:t>
      </w:r>
    </w:p>
    <w:p w:rsidR="0069160F" w:rsidRPr="000D5EB1" w:rsidRDefault="00585C39" w:rsidP="00585C39">
      <w:pPr>
        <w:pStyle w:val="BodyText"/>
        <w:spacing w:line="260" w:lineRule="exact"/>
        <w:ind w:right="1700"/>
        <w:rPr>
          <w:b/>
        </w:rPr>
      </w:pPr>
      <w:r>
        <w:br w:type="page"/>
      </w:r>
    </w:p>
    <w:p w:rsidR="0069160F" w:rsidRPr="000E4019" w:rsidRDefault="0069160F" w:rsidP="000E4019">
      <w:pPr>
        <w:pStyle w:val="Imprint"/>
        <w:spacing w:before="7200"/>
        <w:ind w:right="1701"/>
        <w:rPr>
          <w:b/>
        </w:rPr>
      </w:pPr>
      <w:r w:rsidRPr="000E4019">
        <w:rPr>
          <w:b/>
        </w:rPr>
        <w:t xml:space="preserve">©  </w:t>
      </w:r>
      <w:r w:rsidR="00283732" w:rsidRPr="000E4019">
        <w:rPr>
          <w:b/>
        </w:rPr>
        <w:t>National Centre for Vocational Education Research</w:t>
      </w:r>
      <w:r w:rsidRPr="000E4019">
        <w:rPr>
          <w:b/>
        </w:rPr>
        <w:t>, 20</w:t>
      </w:r>
      <w:r w:rsidR="00283732" w:rsidRPr="000E4019">
        <w:rPr>
          <w:b/>
        </w:rPr>
        <w:t>10</w:t>
      </w:r>
    </w:p>
    <w:p w:rsidR="0069160F" w:rsidRDefault="0069160F" w:rsidP="000E4019">
      <w:pPr>
        <w:pStyle w:val="Imprint"/>
        <w:ind w:right="2117"/>
      </w:pPr>
      <w:r>
        <w:t>This work has been produced by the National Centre for Vocational Education Research (NCVER)</w:t>
      </w:r>
      <w:r w:rsidR="00A52A2D">
        <w:t>.</w:t>
      </w:r>
      <w:r>
        <w:t xml:space="preserve"> Apart from any use permitted under the </w:t>
      </w:r>
      <w:r>
        <w:rPr>
          <w:i/>
        </w:rPr>
        <w:t>Copyright</w:t>
      </w:r>
      <w:r w:rsidR="000E4019">
        <w:rPr>
          <w:i/>
        </w:rPr>
        <w:t xml:space="preserve"> </w:t>
      </w:r>
      <w:r>
        <w:rPr>
          <w:i/>
        </w:rPr>
        <w:t>Act 1968</w:t>
      </w:r>
      <w:r>
        <w:t>, no part of this publication may be reproduced by any process without written permission. Requests should be made to NCVER.</w:t>
      </w:r>
    </w:p>
    <w:p w:rsidR="0069160F" w:rsidRDefault="0069160F" w:rsidP="000E4019">
      <w:pPr>
        <w:pStyle w:val="Imprint"/>
        <w:ind w:right="2117"/>
      </w:pPr>
      <w:r>
        <w:t>The views and opinions expressed in this document are those of the author</w:t>
      </w:r>
      <w:r w:rsidR="00DE12FD">
        <w:t xml:space="preserve"> </w:t>
      </w:r>
      <w:r>
        <w:t>and do not necessarily reflect the views of NCVER.</w:t>
      </w:r>
      <w:r w:rsidR="00BF07DF">
        <w:t xml:space="preserve"> </w:t>
      </w:r>
    </w:p>
    <w:p w:rsidR="000E4019" w:rsidRPr="006F39D7" w:rsidRDefault="000E4019" w:rsidP="000E4019">
      <w:pPr>
        <w:pStyle w:val="Imprint"/>
        <w:tabs>
          <w:tab w:val="left" w:pos="709"/>
          <w:tab w:val="left" w:pos="1985"/>
        </w:tabs>
        <w:rPr>
          <w:rFonts w:cs="Arial"/>
          <w:sz w:val="20"/>
        </w:rPr>
      </w:pPr>
      <w:r>
        <w:rPr>
          <w:rFonts w:cs="Arial"/>
          <w:szCs w:val="16"/>
        </w:rPr>
        <w:t>ISBN</w:t>
      </w:r>
      <w:r>
        <w:rPr>
          <w:rFonts w:cs="Arial"/>
          <w:szCs w:val="16"/>
        </w:rPr>
        <w:tab/>
      </w:r>
      <w:r w:rsidRPr="006F39D7">
        <w:rPr>
          <w:rFonts w:cs="Arial"/>
          <w:szCs w:val="16"/>
        </w:rPr>
        <w:t>978</w:t>
      </w:r>
      <w:r>
        <w:rPr>
          <w:rFonts w:cs="Arial"/>
          <w:szCs w:val="16"/>
        </w:rPr>
        <w:t xml:space="preserve"> </w:t>
      </w:r>
      <w:r w:rsidRPr="006F39D7">
        <w:rPr>
          <w:rFonts w:cs="Arial"/>
          <w:szCs w:val="16"/>
        </w:rPr>
        <w:t>1</w:t>
      </w:r>
      <w:r>
        <w:rPr>
          <w:rFonts w:cs="Arial"/>
          <w:szCs w:val="16"/>
        </w:rPr>
        <w:t xml:space="preserve"> </w:t>
      </w:r>
      <w:r w:rsidRPr="006F39D7">
        <w:rPr>
          <w:rFonts w:cs="Arial"/>
          <w:szCs w:val="16"/>
        </w:rPr>
        <w:t>921413</w:t>
      </w:r>
      <w:r>
        <w:rPr>
          <w:rFonts w:cs="Arial"/>
          <w:szCs w:val="16"/>
        </w:rPr>
        <w:t xml:space="preserve"> </w:t>
      </w:r>
      <w:r w:rsidRPr="006F39D7">
        <w:rPr>
          <w:rFonts w:cs="Arial"/>
          <w:szCs w:val="16"/>
        </w:rPr>
        <w:t>83</w:t>
      </w:r>
      <w:r>
        <w:rPr>
          <w:rFonts w:cs="Arial"/>
          <w:szCs w:val="16"/>
        </w:rPr>
        <w:t xml:space="preserve"> </w:t>
      </w:r>
      <w:r w:rsidRPr="006F39D7">
        <w:rPr>
          <w:rFonts w:cs="Arial"/>
          <w:szCs w:val="16"/>
        </w:rPr>
        <w:t>4</w:t>
      </w:r>
      <w:r>
        <w:rPr>
          <w:rFonts w:cs="Arial"/>
          <w:szCs w:val="16"/>
        </w:rPr>
        <w:tab/>
      </w:r>
      <w:r w:rsidRPr="009805B2">
        <w:rPr>
          <w:szCs w:val="16"/>
        </w:rPr>
        <w:t>web edition</w:t>
      </w:r>
    </w:p>
    <w:p w:rsidR="000E4019" w:rsidRDefault="000E4019" w:rsidP="000E4019">
      <w:pPr>
        <w:pStyle w:val="Imprint"/>
        <w:tabs>
          <w:tab w:val="left" w:pos="709"/>
        </w:tabs>
        <w:spacing w:before="40"/>
      </w:pPr>
      <w:r>
        <w:t>TD/TNC</w:t>
      </w:r>
      <w:r>
        <w:tab/>
        <w:t>99.05</w:t>
      </w:r>
    </w:p>
    <w:p w:rsidR="000E4019" w:rsidRDefault="000E4019" w:rsidP="000E4019">
      <w:pPr>
        <w:pStyle w:val="Imprint"/>
      </w:pPr>
      <w:r>
        <w:t>Published by NCVER</w:t>
      </w:r>
      <w:r>
        <w:br/>
        <w:t>ABN 87 007 967 311</w:t>
      </w:r>
    </w:p>
    <w:p w:rsidR="000E4019" w:rsidRDefault="000E4019" w:rsidP="000E4019">
      <w:pPr>
        <w:pStyle w:val="Imprint"/>
      </w:pPr>
      <w:r>
        <w:t>Level 11, 33 King William Street, Adelaide, SA 5000</w:t>
      </w:r>
      <w:r>
        <w:br/>
        <w:t>PO Box 8288 Station Arcade, Adelaide SA 5000, Australia</w:t>
      </w:r>
    </w:p>
    <w:p w:rsidR="000E4019" w:rsidRDefault="000E4019" w:rsidP="000E4019">
      <w:pPr>
        <w:pStyle w:val="Imprint"/>
      </w:pPr>
      <w:r>
        <w:t>ph +61 8 8230 8400 fax +61 8 8212 3436</w:t>
      </w:r>
      <w:r>
        <w:br/>
        <w:t>email ncver@ncver.edu.au</w:t>
      </w:r>
      <w:r>
        <w:br/>
        <w:t>&lt;http://www.ncver.edu.au&gt;</w:t>
      </w:r>
      <w:r>
        <w:br/>
        <w:t>&lt;http://www.ncver.edu.au/publications/</w:t>
      </w:r>
      <w:r w:rsidRPr="00875F6F">
        <w:t>2235.</w:t>
      </w:r>
      <w:r>
        <w:t>html&gt;</w:t>
      </w:r>
    </w:p>
    <w:p w:rsidR="000E4019" w:rsidRDefault="0050130C" w:rsidP="000E4019">
      <w:pPr>
        <w:pStyle w:val="Heading1"/>
        <w:pBdr>
          <w:bottom w:val="none" w:sz="0" w:space="0" w:color="auto"/>
        </w:pBdr>
        <w:jc w:val="left"/>
      </w:pPr>
      <w:r>
        <w:br w:type="page"/>
      </w:r>
      <w:bookmarkStart w:id="0" w:name="_Toc495748330"/>
      <w:bookmarkStart w:id="1" w:name="_Toc495810630"/>
      <w:bookmarkStart w:id="2" w:name="_Toc6031787"/>
      <w:bookmarkStart w:id="3" w:name="_Toc6031844"/>
      <w:bookmarkStart w:id="4" w:name="_Toc47346280"/>
      <w:bookmarkStart w:id="5" w:name="_Toc47951941"/>
      <w:r w:rsidR="000E4019" w:rsidRPr="00122789">
        <w:rPr>
          <w:sz w:val="16"/>
        </w:rPr>
        <w:lastRenderedPageBreak/>
        <w:br/>
      </w:r>
      <w:bookmarkStart w:id="6" w:name="_Toc73766312"/>
      <w:bookmarkStart w:id="7" w:name="_Toc109715617"/>
      <w:bookmarkStart w:id="8" w:name="_Toc110494183"/>
      <w:bookmarkStart w:id="9" w:name="_Toc114115735"/>
      <w:bookmarkStart w:id="10" w:name="_Toc116018462"/>
      <w:bookmarkStart w:id="11" w:name="_Toc116457861"/>
      <w:bookmarkStart w:id="12" w:name="_Toc117141666"/>
      <w:bookmarkStart w:id="13" w:name="_Toc120595591"/>
      <w:bookmarkStart w:id="14" w:name="_Toc122414897"/>
      <w:bookmarkStart w:id="15" w:name="_Toc124405911"/>
      <w:bookmarkStart w:id="16" w:name="_Toc128131777"/>
      <w:bookmarkStart w:id="17" w:name="_Toc129944901"/>
      <w:r w:rsidR="000E4019">
        <w:t>About the research</w:t>
      </w:r>
      <w:bookmarkEnd w:id="6"/>
      <w:bookmarkEnd w:id="7"/>
      <w:bookmarkEnd w:id="8"/>
      <w:bookmarkEnd w:id="9"/>
      <w:bookmarkEnd w:id="10"/>
      <w:bookmarkEnd w:id="11"/>
      <w:bookmarkEnd w:id="12"/>
      <w:bookmarkEnd w:id="13"/>
      <w:bookmarkEnd w:id="14"/>
      <w:bookmarkEnd w:id="15"/>
      <w:bookmarkEnd w:id="16"/>
      <w:bookmarkEnd w:id="17"/>
    </w:p>
    <w:p w:rsidR="000E4019" w:rsidRDefault="00C404C8" w:rsidP="000E4019">
      <w:pPr>
        <w:pStyle w:val="Heading4"/>
        <w:spacing w:before="720"/>
        <w:ind w:right="281"/>
        <w:rPr>
          <w:sz w:val="32"/>
        </w:rPr>
      </w:pPr>
      <w:r w:rsidRPr="00C404C8">
        <w:rPr>
          <w:sz w:val="32"/>
          <w:lang w:val="en-US"/>
        </w:rPr>
        <w:pict>
          <v:group id="_x0000_s1046" style="position:absolute;margin-left:-1.75pt;margin-top:-39.45pt;width:450pt;height:684pt;z-index:-251653632" coordorigin="1341,1621" coordsize="9000,13680">
            <v:line id="_x0000_s1047" style="position:absolute" from="10341,1621" to="10341,15301"/>
            <v:line id="_x0000_s1048" style="position:absolute;flip:x" from="1341,15301" to="10341,15301"/>
            <v:shape id="_x0000_s1049" type="#_x0000_t75" style="position:absolute;left:6456;top:1621;width:3885;height:870">
              <v:imagedata r:id="rId8" o:title="ncver right tab_mono"/>
            </v:shape>
          </v:group>
        </w:pict>
      </w:r>
      <w:r w:rsidR="000E4019">
        <w:rPr>
          <w:sz w:val="32"/>
        </w:rPr>
        <w:t xml:space="preserve">Skilling and </w:t>
      </w:r>
      <w:proofErr w:type="spellStart"/>
      <w:r w:rsidR="000E4019">
        <w:rPr>
          <w:sz w:val="32"/>
        </w:rPr>
        <w:t>reskilling</w:t>
      </w:r>
      <w:proofErr w:type="spellEnd"/>
      <w:r w:rsidR="000E4019">
        <w:rPr>
          <w:sz w:val="32"/>
        </w:rPr>
        <w:t xml:space="preserve"> for our (greener) future</w:t>
      </w:r>
    </w:p>
    <w:p w:rsidR="000E4019" w:rsidRPr="00A65523" w:rsidRDefault="000E4019" w:rsidP="000E4019">
      <w:pPr>
        <w:pStyle w:val="Aboutauthor"/>
        <w:rPr>
          <w:sz w:val="28"/>
        </w:rPr>
      </w:pPr>
      <w:r w:rsidRPr="00A65523">
        <w:rPr>
          <w:sz w:val="28"/>
        </w:rPr>
        <w:t xml:space="preserve">Tom </w:t>
      </w:r>
      <w:proofErr w:type="spellStart"/>
      <w:r w:rsidRPr="00A65523">
        <w:rPr>
          <w:sz w:val="28"/>
        </w:rPr>
        <w:t>Karmel</w:t>
      </w:r>
      <w:proofErr w:type="spellEnd"/>
    </w:p>
    <w:p w:rsidR="000E4019" w:rsidRDefault="000E4019" w:rsidP="000E4019">
      <w:pPr>
        <w:pStyle w:val="text0"/>
        <w:spacing w:before="440"/>
        <w:ind w:right="132"/>
      </w:pPr>
      <w:r>
        <w:t>This paper was presented at the Economic and Social Outlook Conference, 5–6 November 2009, at the University of Melbourne. It takes a sceptical view of the push for ‘green skills’, arguing that skills required in the labour market evolve relatively slowly, and that the way business operates is driven by changing costs, new technologies and new regulations, with sustainability being only one of many factors.</w:t>
      </w:r>
    </w:p>
    <w:p w:rsidR="000E4019" w:rsidRDefault="000E4019" w:rsidP="000E4019">
      <w:pPr>
        <w:pStyle w:val="text0"/>
        <w:ind w:right="132"/>
      </w:pPr>
      <w:r>
        <w:t xml:space="preserve">In addition, the presentation provides some data on ‘sustainable’ courses in tertiary education and then looks at three areas which have implications for the public investment in education and training: the levels of skill acquired through apprenticeships and traineeships, the pay-off to undertaking VET qualifications, and the role of diplomas in the labour market. </w:t>
      </w:r>
    </w:p>
    <w:p w:rsidR="000E4019" w:rsidRDefault="000E4019" w:rsidP="000E4019">
      <w:pPr>
        <w:pStyle w:val="text0"/>
      </w:pPr>
    </w:p>
    <w:p w:rsidR="000E4019" w:rsidRDefault="000E4019" w:rsidP="000E4019">
      <w:pPr>
        <w:pStyle w:val="text0"/>
      </w:pPr>
      <w:r>
        <w:t xml:space="preserve">Tom </w:t>
      </w:r>
      <w:proofErr w:type="spellStart"/>
      <w:r>
        <w:t>Karmel</w:t>
      </w:r>
      <w:proofErr w:type="spellEnd"/>
      <w:r>
        <w:br/>
        <w:t>Managing Director, NCVER</w:t>
      </w:r>
    </w:p>
    <w:p w:rsidR="000E4019" w:rsidRDefault="000E4019" w:rsidP="000E4019">
      <w:pPr>
        <w:pStyle w:val="Text"/>
      </w:pPr>
    </w:p>
    <w:p w:rsidR="000E4019" w:rsidRDefault="000E4019" w:rsidP="000E4019">
      <w:pPr>
        <w:pStyle w:val="Text"/>
      </w:pPr>
    </w:p>
    <w:p w:rsidR="000E4019" w:rsidRPr="004E2A45" w:rsidRDefault="000E4019" w:rsidP="000E4019">
      <w:pPr>
        <w:pStyle w:val="Text"/>
      </w:pPr>
    </w:p>
    <w:p w:rsidR="004746D4" w:rsidRPr="004E2A45" w:rsidRDefault="000E4019" w:rsidP="000E4019">
      <w:pPr>
        <w:spacing w:before="0" w:line="240" w:lineRule="auto"/>
      </w:pPr>
      <w:r>
        <w:br w:type="page"/>
      </w:r>
    </w:p>
    <w:p w:rsidR="004746D4" w:rsidRDefault="004746D4" w:rsidP="007B6B23">
      <w:pPr>
        <w:pStyle w:val="Aboutresearch"/>
        <w:rPr>
          <w:i/>
        </w:rPr>
        <w:sectPr w:rsidR="004746D4">
          <w:pgSz w:w="11899" w:h="16838" w:code="9"/>
          <w:pgMar w:top="1418" w:right="1985" w:bottom="567" w:left="1418" w:header="720" w:footer="720" w:gutter="0"/>
          <w:cols w:space="720"/>
          <w:docGrid w:linePitch="360"/>
        </w:sectPr>
      </w:pPr>
    </w:p>
    <w:p w:rsidR="0069160F" w:rsidRDefault="0069160F" w:rsidP="00317857">
      <w:pPr>
        <w:pStyle w:val="Heading1"/>
        <w:spacing w:before="560"/>
        <w:rPr>
          <w:rFonts w:ascii="Avant Garde" w:hAnsi="Avant Garde"/>
        </w:rPr>
      </w:pPr>
      <w:r>
        <w:rPr>
          <w:i/>
        </w:rPr>
        <w:lastRenderedPageBreak/>
        <w:br/>
      </w:r>
      <w:bookmarkStart w:id="18" w:name="_Toc129944902"/>
      <w:r>
        <w:t>Contents</w:t>
      </w:r>
      <w:bookmarkEnd w:id="0"/>
      <w:bookmarkEnd w:id="1"/>
      <w:bookmarkEnd w:id="2"/>
      <w:bookmarkEnd w:id="3"/>
      <w:bookmarkEnd w:id="4"/>
      <w:bookmarkEnd w:id="5"/>
      <w:bookmarkEnd w:id="18"/>
    </w:p>
    <w:p w:rsidR="006D7438" w:rsidRDefault="00C404C8" w:rsidP="006D7438">
      <w:pPr>
        <w:pStyle w:val="TOC1"/>
        <w:spacing w:before="440"/>
        <w:rPr>
          <w:rFonts w:asciiTheme="minorHAnsi" w:eastAsiaTheme="minorEastAsia" w:hAnsiTheme="minorHAnsi" w:cstheme="minorBidi"/>
          <w:noProof/>
          <w:sz w:val="24"/>
          <w:szCs w:val="24"/>
          <w:lang w:val="en-US"/>
        </w:rPr>
      </w:pPr>
      <w:r>
        <w:rPr>
          <w:rFonts w:ascii="Avant Garde" w:hAnsi="Avant Garde"/>
        </w:rPr>
        <w:fldChar w:fldCharType="begin"/>
      </w:r>
      <w:r w:rsidR="0069160F">
        <w:rPr>
          <w:rFonts w:ascii="Avant Garde" w:hAnsi="Avant Garde"/>
        </w:rPr>
        <w:instrText xml:space="preserve"> TOC \o "1-2" </w:instrText>
      </w:r>
      <w:r>
        <w:rPr>
          <w:rFonts w:ascii="Avant Garde" w:hAnsi="Avant Garde"/>
        </w:rPr>
        <w:fldChar w:fldCharType="separate"/>
      </w:r>
      <w:r w:rsidR="006D7438">
        <w:rPr>
          <w:noProof/>
        </w:rPr>
        <w:t>Tables and figures</w:t>
      </w:r>
      <w:r w:rsidR="006D7438">
        <w:rPr>
          <w:noProof/>
        </w:rPr>
        <w:tab/>
      </w:r>
      <w:r>
        <w:rPr>
          <w:noProof/>
        </w:rPr>
        <w:fldChar w:fldCharType="begin"/>
      </w:r>
      <w:r w:rsidR="006D7438">
        <w:rPr>
          <w:noProof/>
        </w:rPr>
        <w:instrText xml:space="preserve"> PAGEREF _Toc129944903 \h </w:instrText>
      </w:r>
      <w:r>
        <w:rPr>
          <w:noProof/>
        </w:rPr>
      </w:r>
      <w:r>
        <w:rPr>
          <w:noProof/>
        </w:rPr>
        <w:fldChar w:fldCharType="separate"/>
      </w:r>
      <w:r w:rsidR="00550069">
        <w:rPr>
          <w:noProof/>
        </w:rPr>
        <w:t>6</w:t>
      </w:r>
      <w:r>
        <w:rPr>
          <w:noProof/>
        </w:rPr>
        <w:fldChar w:fldCharType="end"/>
      </w:r>
    </w:p>
    <w:p w:rsidR="006D7438" w:rsidRDefault="006D7438">
      <w:pPr>
        <w:pStyle w:val="TOC1"/>
        <w:rPr>
          <w:rFonts w:asciiTheme="minorHAnsi" w:eastAsiaTheme="minorEastAsia" w:hAnsiTheme="minorHAnsi" w:cstheme="minorBidi"/>
          <w:noProof/>
          <w:sz w:val="24"/>
          <w:szCs w:val="24"/>
          <w:lang w:val="en-US"/>
        </w:rPr>
      </w:pPr>
      <w:r>
        <w:rPr>
          <w:noProof/>
        </w:rPr>
        <w:t>Introduction</w:t>
      </w:r>
      <w:r>
        <w:rPr>
          <w:noProof/>
        </w:rPr>
        <w:tab/>
      </w:r>
      <w:r w:rsidR="00C404C8">
        <w:rPr>
          <w:noProof/>
        </w:rPr>
        <w:fldChar w:fldCharType="begin"/>
      </w:r>
      <w:r>
        <w:rPr>
          <w:noProof/>
        </w:rPr>
        <w:instrText xml:space="preserve"> PAGEREF _Toc129944904 \h </w:instrText>
      </w:r>
      <w:r w:rsidR="00C404C8">
        <w:rPr>
          <w:noProof/>
        </w:rPr>
      </w:r>
      <w:r w:rsidR="00C404C8">
        <w:rPr>
          <w:noProof/>
        </w:rPr>
        <w:fldChar w:fldCharType="separate"/>
      </w:r>
      <w:r w:rsidR="00550069">
        <w:rPr>
          <w:noProof/>
        </w:rPr>
        <w:t>7</w:t>
      </w:r>
      <w:r w:rsidR="00C404C8">
        <w:rPr>
          <w:noProof/>
        </w:rPr>
        <w:fldChar w:fldCharType="end"/>
      </w:r>
    </w:p>
    <w:p w:rsidR="006D7438" w:rsidRDefault="006D7438">
      <w:pPr>
        <w:pStyle w:val="TOC2"/>
        <w:rPr>
          <w:rFonts w:asciiTheme="minorHAnsi" w:eastAsiaTheme="minorEastAsia" w:hAnsiTheme="minorHAnsi" w:cstheme="minorBidi"/>
          <w:noProof/>
          <w:sz w:val="24"/>
          <w:szCs w:val="24"/>
          <w:lang w:val="en-US"/>
        </w:rPr>
      </w:pPr>
      <w:r>
        <w:rPr>
          <w:noProof/>
        </w:rPr>
        <w:t>Skill acquisition through apprenticeships and traineeships</w:t>
      </w:r>
      <w:r>
        <w:rPr>
          <w:noProof/>
        </w:rPr>
        <w:tab/>
      </w:r>
      <w:r w:rsidR="00C404C8">
        <w:rPr>
          <w:noProof/>
        </w:rPr>
        <w:fldChar w:fldCharType="begin"/>
      </w:r>
      <w:r>
        <w:rPr>
          <w:noProof/>
        </w:rPr>
        <w:instrText xml:space="preserve"> PAGEREF _Toc129944905 \h </w:instrText>
      </w:r>
      <w:r w:rsidR="00C404C8">
        <w:rPr>
          <w:noProof/>
        </w:rPr>
      </w:r>
      <w:r w:rsidR="00C404C8">
        <w:rPr>
          <w:noProof/>
        </w:rPr>
        <w:fldChar w:fldCharType="separate"/>
      </w:r>
      <w:r w:rsidR="00550069">
        <w:rPr>
          <w:noProof/>
        </w:rPr>
        <w:t>10</w:t>
      </w:r>
      <w:r w:rsidR="00C404C8">
        <w:rPr>
          <w:noProof/>
        </w:rPr>
        <w:fldChar w:fldCharType="end"/>
      </w:r>
    </w:p>
    <w:p w:rsidR="006D7438" w:rsidRDefault="006D7438">
      <w:pPr>
        <w:pStyle w:val="TOC2"/>
        <w:rPr>
          <w:rFonts w:asciiTheme="minorHAnsi" w:eastAsiaTheme="minorEastAsia" w:hAnsiTheme="minorHAnsi" w:cstheme="minorBidi"/>
          <w:noProof/>
          <w:sz w:val="24"/>
          <w:szCs w:val="24"/>
          <w:lang w:val="en-US"/>
        </w:rPr>
      </w:pPr>
      <w:r>
        <w:rPr>
          <w:noProof/>
        </w:rPr>
        <w:t>Returns to VET qualifications</w:t>
      </w:r>
      <w:r>
        <w:rPr>
          <w:noProof/>
        </w:rPr>
        <w:tab/>
      </w:r>
      <w:r w:rsidR="00C404C8">
        <w:rPr>
          <w:noProof/>
        </w:rPr>
        <w:fldChar w:fldCharType="begin"/>
      </w:r>
      <w:r>
        <w:rPr>
          <w:noProof/>
        </w:rPr>
        <w:instrText xml:space="preserve"> PAGEREF _Toc129944906 \h </w:instrText>
      </w:r>
      <w:r w:rsidR="00C404C8">
        <w:rPr>
          <w:noProof/>
        </w:rPr>
      </w:r>
      <w:r w:rsidR="00C404C8">
        <w:rPr>
          <w:noProof/>
        </w:rPr>
        <w:fldChar w:fldCharType="separate"/>
      </w:r>
      <w:r w:rsidR="00550069">
        <w:rPr>
          <w:noProof/>
        </w:rPr>
        <w:t>12</w:t>
      </w:r>
      <w:r w:rsidR="00C404C8">
        <w:rPr>
          <w:noProof/>
        </w:rPr>
        <w:fldChar w:fldCharType="end"/>
      </w:r>
    </w:p>
    <w:p w:rsidR="006D7438" w:rsidRDefault="006D7438">
      <w:pPr>
        <w:pStyle w:val="TOC2"/>
        <w:rPr>
          <w:rFonts w:asciiTheme="minorHAnsi" w:eastAsiaTheme="minorEastAsia" w:hAnsiTheme="minorHAnsi" w:cstheme="minorBidi"/>
          <w:noProof/>
          <w:sz w:val="24"/>
          <w:szCs w:val="24"/>
          <w:lang w:val="en-US"/>
        </w:rPr>
      </w:pPr>
      <w:r>
        <w:rPr>
          <w:noProof/>
        </w:rPr>
        <w:t>The role of diplomas</w:t>
      </w:r>
      <w:r>
        <w:rPr>
          <w:noProof/>
        </w:rPr>
        <w:tab/>
      </w:r>
      <w:r w:rsidR="00C404C8">
        <w:rPr>
          <w:noProof/>
        </w:rPr>
        <w:fldChar w:fldCharType="begin"/>
      </w:r>
      <w:r>
        <w:rPr>
          <w:noProof/>
        </w:rPr>
        <w:instrText xml:space="preserve"> PAGEREF _Toc129944907 \h </w:instrText>
      </w:r>
      <w:r w:rsidR="00C404C8">
        <w:rPr>
          <w:noProof/>
        </w:rPr>
      </w:r>
      <w:r w:rsidR="00C404C8">
        <w:rPr>
          <w:noProof/>
        </w:rPr>
        <w:fldChar w:fldCharType="separate"/>
      </w:r>
      <w:r w:rsidR="00550069">
        <w:rPr>
          <w:noProof/>
        </w:rPr>
        <w:t>14</w:t>
      </w:r>
      <w:r w:rsidR="00C404C8">
        <w:rPr>
          <w:noProof/>
        </w:rPr>
        <w:fldChar w:fldCharType="end"/>
      </w:r>
    </w:p>
    <w:p w:rsidR="006D7438" w:rsidRDefault="006D7438">
      <w:pPr>
        <w:pStyle w:val="TOC2"/>
        <w:rPr>
          <w:rFonts w:asciiTheme="minorHAnsi" w:eastAsiaTheme="minorEastAsia" w:hAnsiTheme="minorHAnsi" w:cstheme="minorBidi"/>
          <w:noProof/>
          <w:sz w:val="24"/>
          <w:szCs w:val="24"/>
          <w:lang w:val="en-US"/>
        </w:rPr>
      </w:pPr>
      <w:r>
        <w:rPr>
          <w:noProof/>
        </w:rPr>
        <w:t>Final comments</w:t>
      </w:r>
      <w:r>
        <w:rPr>
          <w:noProof/>
        </w:rPr>
        <w:tab/>
      </w:r>
      <w:r w:rsidR="00C404C8">
        <w:rPr>
          <w:noProof/>
        </w:rPr>
        <w:fldChar w:fldCharType="begin"/>
      </w:r>
      <w:r>
        <w:rPr>
          <w:noProof/>
        </w:rPr>
        <w:instrText xml:space="preserve"> PAGEREF _Toc129944908 \h </w:instrText>
      </w:r>
      <w:r w:rsidR="00C404C8">
        <w:rPr>
          <w:noProof/>
        </w:rPr>
      </w:r>
      <w:r w:rsidR="00C404C8">
        <w:rPr>
          <w:noProof/>
        </w:rPr>
        <w:fldChar w:fldCharType="separate"/>
      </w:r>
      <w:r w:rsidR="00550069">
        <w:rPr>
          <w:noProof/>
        </w:rPr>
        <w:t>15</w:t>
      </w:r>
      <w:r w:rsidR="00C404C8">
        <w:rPr>
          <w:noProof/>
        </w:rPr>
        <w:fldChar w:fldCharType="end"/>
      </w:r>
    </w:p>
    <w:p w:rsidR="006D7438" w:rsidRDefault="006D7438">
      <w:pPr>
        <w:pStyle w:val="TOC1"/>
        <w:rPr>
          <w:rFonts w:asciiTheme="minorHAnsi" w:eastAsiaTheme="minorEastAsia" w:hAnsiTheme="minorHAnsi" w:cstheme="minorBidi"/>
          <w:noProof/>
          <w:sz w:val="24"/>
          <w:szCs w:val="24"/>
          <w:lang w:val="en-US"/>
        </w:rPr>
      </w:pPr>
      <w:r>
        <w:rPr>
          <w:noProof/>
        </w:rPr>
        <w:t>References</w:t>
      </w:r>
      <w:r>
        <w:rPr>
          <w:noProof/>
        </w:rPr>
        <w:tab/>
      </w:r>
      <w:r w:rsidR="00C404C8">
        <w:rPr>
          <w:noProof/>
        </w:rPr>
        <w:fldChar w:fldCharType="begin"/>
      </w:r>
      <w:r>
        <w:rPr>
          <w:noProof/>
        </w:rPr>
        <w:instrText xml:space="preserve"> PAGEREF _Toc129944909 \h </w:instrText>
      </w:r>
      <w:r w:rsidR="00C404C8">
        <w:rPr>
          <w:noProof/>
        </w:rPr>
      </w:r>
      <w:r w:rsidR="00C404C8">
        <w:rPr>
          <w:noProof/>
        </w:rPr>
        <w:fldChar w:fldCharType="separate"/>
      </w:r>
      <w:r w:rsidR="00550069">
        <w:rPr>
          <w:noProof/>
        </w:rPr>
        <w:t>17</w:t>
      </w:r>
      <w:r w:rsidR="00C404C8">
        <w:rPr>
          <w:noProof/>
        </w:rPr>
        <w:fldChar w:fldCharType="end"/>
      </w:r>
    </w:p>
    <w:p w:rsidR="0069160F" w:rsidRDefault="00C404C8">
      <w:pPr>
        <w:pStyle w:val="TOC1"/>
      </w:pPr>
      <w:r>
        <w:rPr>
          <w:rFonts w:ascii="Avant Garde" w:hAnsi="Avant Garde"/>
        </w:rPr>
        <w:fldChar w:fldCharType="end"/>
      </w:r>
    </w:p>
    <w:p w:rsidR="0069160F" w:rsidRDefault="0069160F" w:rsidP="00317857">
      <w:pPr>
        <w:pStyle w:val="Heading1"/>
      </w:pPr>
      <w:r>
        <w:br w:type="page"/>
      </w:r>
      <w:bookmarkStart w:id="19" w:name="_Toc457122463"/>
      <w:r>
        <w:lastRenderedPageBreak/>
        <w:br/>
      </w:r>
      <w:r>
        <w:br/>
      </w:r>
      <w:bookmarkStart w:id="20" w:name="_Toc129944903"/>
      <w:r>
        <w:t>Tables and figures</w:t>
      </w:r>
      <w:bookmarkEnd w:id="20"/>
    </w:p>
    <w:p w:rsidR="006D7438" w:rsidRDefault="00C404C8" w:rsidP="006D7438">
      <w:pPr>
        <w:pStyle w:val="Heading3"/>
        <w:spacing w:before="440"/>
        <w:ind w:left="2268"/>
        <w:rPr>
          <w:noProof/>
        </w:rPr>
      </w:pPr>
      <w:r>
        <w:fldChar w:fldCharType="begin"/>
      </w:r>
      <w:r w:rsidR="0069160F">
        <w:instrText xml:space="preserve"> TOC \f F \t "tabletitle" \c </w:instrText>
      </w:r>
      <w:r>
        <w:fldChar w:fldCharType="separate"/>
      </w:r>
      <w:r w:rsidR="00712F9C">
        <w:rPr>
          <w:noProof/>
        </w:rPr>
        <w:t>Table</w:t>
      </w:r>
      <w:r w:rsidR="006D7438">
        <w:rPr>
          <w:noProof/>
        </w:rPr>
        <w:t>s</w:t>
      </w:r>
    </w:p>
    <w:p w:rsidR="00712F9C" w:rsidRDefault="00712F9C">
      <w:pPr>
        <w:pStyle w:val="TableofFigures"/>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 xml:space="preserve">Number of VET courses and course enrolments in </w:t>
      </w:r>
      <w:r w:rsidR="006D7438">
        <w:rPr>
          <w:noProof/>
        </w:rPr>
        <w:br/>
      </w:r>
      <w:r w:rsidR="00DE12FD">
        <w:rPr>
          <w:noProof/>
        </w:rPr>
        <w:t>‘</w:t>
      </w:r>
      <w:r>
        <w:rPr>
          <w:noProof/>
        </w:rPr>
        <w:t>sustainability</w:t>
      </w:r>
      <w:r w:rsidR="00DE12FD">
        <w:rPr>
          <w:noProof/>
        </w:rPr>
        <w:t>’</w:t>
      </w:r>
      <w:r>
        <w:rPr>
          <w:noProof/>
        </w:rPr>
        <w:t>, Australia, 2003</w:t>
      </w:r>
      <w:r w:rsidR="000D7DCE">
        <w:rPr>
          <w:noProof/>
        </w:rPr>
        <w:t>–</w:t>
      </w:r>
      <w:r>
        <w:rPr>
          <w:noProof/>
        </w:rPr>
        <w:t>2008</w:t>
      </w:r>
      <w:r>
        <w:rPr>
          <w:noProof/>
        </w:rPr>
        <w:tab/>
      </w:r>
      <w:r w:rsidR="00C404C8">
        <w:rPr>
          <w:noProof/>
        </w:rPr>
        <w:fldChar w:fldCharType="begin"/>
      </w:r>
      <w:r>
        <w:rPr>
          <w:noProof/>
        </w:rPr>
        <w:instrText xml:space="preserve"> PAGEREF _Toc252441247 \h </w:instrText>
      </w:r>
      <w:r w:rsidR="00C404C8">
        <w:rPr>
          <w:noProof/>
        </w:rPr>
      </w:r>
      <w:r w:rsidR="00C404C8">
        <w:rPr>
          <w:noProof/>
        </w:rPr>
        <w:fldChar w:fldCharType="separate"/>
      </w:r>
      <w:r w:rsidR="00550069">
        <w:rPr>
          <w:noProof/>
        </w:rPr>
        <w:t>8</w:t>
      </w:r>
      <w:r w:rsidR="00C404C8">
        <w:rPr>
          <w:noProof/>
        </w:rPr>
        <w:fldChar w:fldCharType="end"/>
      </w:r>
    </w:p>
    <w:p w:rsidR="00712F9C" w:rsidRDefault="00712F9C">
      <w:pPr>
        <w:pStyle w:val="TableofFigure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 xml:space="preserve">Number of enrolments by units of competency and </w:t>
      </w:r>
      <w:r w:rsidR="006D7438">
        <w:rPr>
          <w:noProof/>
        </w:rPr>
        <w:br/>
      </w:r>
      <w:r>
        <w:rPr>
          <w:noProof/>
        </w:rPr>
        <w:t>modules, Australia, 2003–2008</w:t>
      </w:r>
      <w:r>
        <w:rPr>
          <w:noProof/>
        </w:rPr>
        <w:tab/>
      </w:r>
      <w:r w:rsidR="00C404C8">
        <w:rPr>
          <w:noProof/>
        </w:rPr>
        <w:fldChar w:fldCharType="begin"/>
      </w:r>
      <w:r>
        <w:rPr>
          <w:noProof/>
        </w:rPr>
        <w:instrText xml:space="preserve"> PAGEREF _Toc252441248 \h </w:instrText>
      </w:r>
      <w:r w:rsidR="00C404C8">
        <w:rPr>
          <w:noProof/>
        </w:rPr>
      </w:r>
      <w:r w:rsidR="00C404C8">
        <w:rPr>
          <w:noProof/>
        </w:rPr>
        <w:fldChar w:fldCharType="separate"/>
      </w:r>
      <w:r w:rsidR="00550069">
        <w:rPr>
          <w:noProof/>
        </w:rPr>
        <w:t>9</w:t>
      </w:r>
      <w:r w:rsidR="00C404C8">
        <w:rPr>
          <w:noProof/>
        </w:rPr>
        <w:fldChar w:fldCharType="end"/>
      </w:r>
    </w:p>
    <w:p w:rsidR="00712F9C" w:rsidRDefault="00712F9C">
      <w:pPr>
        <w:pStyle w:val="TableofFigure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 xml:space="preserve">Top 10 enrolments in </w:t>
      </w:r>
      <w:r w:rsidR="00DE12FD">
        <w:rPr>
          <w:noProof/>
        </w:rPr>
        <w:t>‘</w:t>
      </w:r>
      <w:r>
        <w:rPr>
          <w:noProof/>
        </w:rPr>
        <w:t>environmental sustainability</w:t>
      </w:r>
      <w:r w:rsidR="00DE12FD">
        <w:rPr>
          <w:noProof/>
        </w:rPr>
        <w:t>’</w:t>
      </w:r>
      <w:r w:rsidR="00F95DC4">
        <w:rPr>
          <w:noProof/>
        </w:rPr>
        <w:t xml:space="preserve"> units </w:t>
      </w:r>
      <w:r w:rsidR="006D7438">
        <w:rPr>
          <w:noProof/>
        </w:rPr>
        <w:br/>
      </w:r>
      <w:r w:rsidR="00F95DC4">
        <w:rPr>
          <w:noProof/>
        </w:rPr>
        <w:t>of competency/</w:t>
      </w:r>
      <w:r>
        <w:rPr>
          <w:noProof/>
        </w:rPr>
        <w:t>modules, Australia, 2008</w:t>
      </w:r>
      <w:r>
        <w:rPr>
          <w:noProof/>
        </w:rPr>
        <w:tab/>
      </w:r>
      <w:r w:rsidR="00C404C8">
        <w:rPr>
          <w:noProof/>
        </w:rPr>
        <w:fldChar w:fldCharType="begin"/>
      </w:r>
      <w:r>
        <w:rPr>
          <w:noProof/>
        </w:rPr>
        <w:instrText xml:space="preserve"> PAGEREF _Toc252441249 \h </w:instrText>
      </w:r>
      <w:r w:rsidR="00C404C8">
        <w:rPr>
          <w:noProof/>
        </w:rPr>
      </w:r>
      <w:r w:rsidR="00C404C8">
        <w:rPr>
          <w:noProof/>
        </w:rPr>
        <w:fldChar w:fldCharType="separate"/>
      </w:r>
      <w:r w:rsidR="00550069">
        <w:rPr>
          <w:noProof/>
        </w:rPr>
        <w:t>9</w:t>
      </w:r>
      <w:r w:rsidR="00C404C8">
        <w:rPr>
          <w:noProof/>
        </w:rPr>
        <w:fldChar w:fldCharType="end"/>
      </w:r>
    </w:p>
    <w:p w:rsidR="00712F9C" w:rsidRDefault="00712F9C">
      <w:pPr>
        <w:pStyle w:val="TableofFigure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 xml:space="preserve">Number of higher education courses and course enrolments </w:t>
      </w:r>
      <w:r w:rsidR="006D7438">
        <w:rPr>
          <w:noProof/>
        </w:rPr>
        <w:br/>
      </w:r>
      <w:r>
        <w:rPr>
          <w:noProof/>
        </w:rPr>
        <w:t xml:space="preserve">in </w:t>
      </w:r>
      <w:r w:rsidR="00DE12FD">
        <w:rPr>
          <w:noProof/>
        </w:rPr>
        <w:t>‘</w:t>
      </w:r>
      <w:r>
        <w:rPr>
          <w:noProof/>
        </w:rPr>
        <w:t>environmental sustainability</w:t>
      </w:r>
      <w:r w:rsidR="00DE12FD">
        <w:rPr>
          <w:noProof/>
        </w:rPr>
        <w:t>’</w:t>
      </w:r>
      <w:r>
        <w:rPr>
          <w:noProof/>
        </w:rPr>
        <w:t>, Australia, 2005</w:t>
      </w:r>
      <w:r w:rsidR="000D7DCE">
        <w:rPr>
          <w:noProof/>
        </w:rPr>
        <w:t>–</w:t>
      </w:r>
      <w:r>
        <w:rPr>
          <w:noProof/>
        </w:rPr>
        <w:t>2008</w:t>
      </w:r>
      <w:r>
        <w:rPr>
          <w:noProof/>
        </w:rPr>
        <w:tab/>
      </w:r>
      <w:r w:rsidR="00C404C8">
        <w:rPr>
          <w:noProof/>
        </w:rPr>
        <w:fldChar w:fldCharType="begin"/>
      </w:r>
      <w:r>
        <w:rPr>
          <w:noProof/>
        </w:rPr>
        <w:instrText xml:space="preserve"> PAGEREF _Toc252441250 \h </w:instrText>
      </w:r>
      <w:r w:rsidR="00C404C8">
        <w:rPr>
          <w:noProof/>
        </w:rPr>
      </w:r>
      <w:r w:rsidR="00C404C8">
        <w:rPr>
          <w:noProof/>
        </w:rPr>
        <w:fldChar w:fldCharType="separate"/>
      </w:r>
      <w:r w:rsidR="00550069">
        <w:rPr>
          <w:noProof/>
        </w:rPr>
        <w:t>9</w:t>
      </w:r>
      <w:r w:rsidR="00C404C8">
        <w:rPr>
          <w:noProof/>
        </w:rPr>
        <w:fldChar w:fldCharType="end"/>
      </w:r>
    </w:p>
    <w:p w:rsidR="00712F9C" w:rsidRDefault="00712F9C">
      <w:pPr>
        <w:pStyle w:val="TableofFigure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 xml:space="preserve">Weekly wages for full-time wage and salary earners, </w:t>
      </w:r>
      <w:r w:rsidR="006D7438">
        <w:rPr>
          <w:noProof/>
        </w:rPr>
        <w:br/>
      </w:r>
      <w:r w:rsidR="00976D9C">
        <w:rPr>
          <w:noProof/>
        </w:rPr>
        <w:t>certificate I/II</w:t>
      </w:r>
      <w:r>
        <w:rPr>
          <w:noProof/>
        </w:rPr>
        <w:t xml:space="preserve"> and field of qualification, 2005</w:t>
      </w:r>
      <w:r>
        <w:rPr>
          <w:noProof/>
        </w:rPr>
        <w:tab/>
      </w:r>
      <w:r w:rsidR="00C404C8">
        <w:rPr>
          <w:noProof/>
        </w:rPr>
        <w:fldChar w:fldCharType="begin"/>
      </w:r>
      <w:r>
        <w:rPr>
          <w:noProof/>
        </w:rPr>
        <w:instrText xml:space="preserve"> PAGEREF _Toc252441251 \h </w:instrText>
      </w:r>
      <w:r w:rsidR="00C404C8">
        <w:rPr>
          <w:noProof/>
        </w:rPr>
      </w:r>
      <w:r w:rsidR="00C404C8">
        <w:rPr>
          <w:noProof/>
        </w:rPr>
        <w:fldChar w:fldCharType="separate"/>
      </w:r>
      <w:r w:rsidR="00550069">
        <w:rPr>
          <w:noProof/>
        </w:rPr>
        <w:t>12</w:t>
      </w:r>
      <w:r w:rsidR="00C404C8">
        <w:rPr>
          <w:noProof/>
        </w:rPr>
        <w:fldChar w:fldCharType="end"/>
      </w:r>
    </w:p>
    <w:p w:rsidR="00712F9C" w:rsidRDefault="00712F9C">
      <w:pPr>
        <w:pStyle w:val="TableofFigure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 xml:space="preserve">Weekly wages for full-time wage and salary earners, </w:t>
      </w:r>
      <w:r w:rsidR="006D7438">
        <w:rPr>
          <w:noProof/>
        </w:rPr>
        <w:br/>
      </w:r>
      <w:r w:rsidR="00976D9C">
        <w:rPr>
          <w:noProof/>
        </w:rPr>
        <w:t>certificate III/IV</w:t>
      </w:r>
      <w:r>
        <w:rPr>
          <w:noProof/>
        </w:rPr>
        <w:t xml:space="preserve"> and field of qualification, 2005</w:t>
      </w:r>
      <w:r>
        <w:rPr>
          <w:noProof/>
        </w:rPr>
        <w:tab/>
      </w:r>
      <w:r w:rsidR="00C404C8">
        <w:rPr>
          <w:noProof/>
        </w:rPr>
        <w:fldChar w:fldCharType="begin"/>
      </w:r>
      <w:r>
        <w:rPr>
          <w:noProof/>
        </w:rPr>
        <w:instrText xml:space="preserve"> PAGEREF _Toc252441252 \h </w:instrText>
      </w:r>
      <w:r w:rsidR="00C404C8">
        <w:rPr>
          <w:noProof/>
        </w:rPr>
      </w:r>
      <w:r w:rsidR="00C404C8">
        <w:rPr>
          <w:noProof/>
        </w:rPr>
        <w:fldChar w:fldCharType="separate"/>
      </w:r>
      <w:r w:rsidR="00550069">
        <w:rPr>
          <w:noProof/>
        </w:rPr>
        <w:t>13</w:t>
      </w:r>
      <w:r w:rsidR="00C404C8">
        <w:rPr>
          <w:noProof/>
        </w:rPr>
        <w:fldChar w:fldCharType="end"/>
      </w:r>
    </w:p>
    <w:p w:rsidR="00712F9C" w:rsidRDefault="00712F9C">
      <w:pPr>
        <w:pStyle w:val="TableofFigures"/>
        <w:rPr>
          <w:rFonts w:asciiTheme="minorHAnsi" w:eastAsiaTheme="minorEastAsia" w:hAnsiTheme="minorHAnsi" w:cstheme="minorBidi"/>
          <w:noProof/>
          <w:szCs w:val="22"/>
        </w:rPr>
      </w:pPr>
      <w:r>
        <w:rPr>
          <w:noProof/>
        </w:rPr>
        <w:t xml:space="preserve">7 </w:t>
      </w:r>
      <w:r>
        <w:rPr>
          <w:rFonts w:asciiTheme="minorHAnsi" w:eastAsiaTheme="minorEastAsia" w:hAnsiTheme="minorHAnsi" w:cstheme="minorBidi"/>
          <w:noProof/>
          <w:szCs w:val="22"/>
        </w:rPr>
        <w:tab/>
      </w:r>
      <w:r>
        <w:rPr>
          <w:noProof/>
        </w:rPr>
        <w:t xml:space="preserve">Weekly wages for full-time wage and salary earners, </w:t>
      </w:r>
      <w:r w:rsidR="006D7438">
        <w:rPr>
          <w:noProof/>
        </w:rPr>
        <w:br/>
      </w:r>
      <w:r w:rsidR="00976D9C">
        <w:rPr>
          <w:noProof/>
        </w:rPr>
        <w:t>selected</w:t>
      </w:r>
      <w:r>
        <w:rPr>
          <w:noProof/>
        </w:rPr>
        <w:t xml:space="preserve"> occupation</w:t>
      </w:r>
      <w:r w:rsidR="00976D9C">
        <w:rPr>
          <w:noProof/>
        </w:rPr>
        <w:t>s by qualification level</w:t>
      </w:r>
      <w:r>
        <w:rPr>
          <w:noProof/>
        </w:rPr>
        <w:t>, 2005</w:t>
      </w:r>
      <w:r>
        <w:rPr>
          <w:noProof/>
        </w:rPr>
        <w:tab/>
      </w:r>
      <w:r w:rsidR="00C404C8">
        <w:rPr>
          <w:noProof/>
        </w:rPr>
        <w:fldChar w:fldCharType="begin"/>
      </w:r>
      <w:r>
        <w:rPr>
          <w:noProof/>
        </w:rPr>
        <w:instrText xml:space="preserve"> PAGEREF _Toc252441253 \h </w:instrText>
      </w:r>
      <w:r w:rsidR="00C404C8">
        <w:rPr>
          <w:noProof/>
        </w:rPr>
      </w:r>
      <w:r w:rsidR="00C404C8">
        <w:rPr>
          <w:noProof/>
        </w:rPr>
        <w:fldChar w:fldCharType="separate"/>
      </w:r>
      <w:r w:rsidR="00550069">
        <w:rPr>
          <w:noProof/>
        </w:rPr>
        <w:t>13</w:t>
      </w:r>
      <w:r w:rsidR="00C404C8">
        <w:rPr>
          <w:noProof/>
        </w:rPr>
        <w:fldChar w:fldCharType="end"/>
      </w:r>
    </w:p>
    <w:p w:rsidR="00712F9C" w:rsidRDefault="00712F9C">
      <w:pPr>
        <w:pStyle w:val="TableofFigures"/>
        <w:rPr>
          <w:rFonts w:asciiTheme="minorHAnsi" w:eastAsiaTheme="minorEastAsia" w:hAnsiTheme="minorHAnsi" w:cstheme="minorBidi"/>
          <w:noProof/>
          <w:szCs w:val="22"/>
        </w:rPr>
      </w:pPr>
      <w:r>
        <w:rPr>
          <w:noProof/>
        </w:rPr>
        <w:t xml:space="preserve">8 </w:t>
      </w:r>
      <w:r>
        <w:rPr>
          <w:rFonts w:asciiTheme="minorHAnsi" w:eastAsiaTheme="minorEastAsia" w:hAnsiTheme="minorHAnsi" w:cstheme="minorBidi"/>
          <w:noProof/>
          <w:szCs w:val="22"/>
        </w:rPr>
        <w:tab/>
      </w:r>
      <w:r>
        <w:rPr>
          <w:noProof/>
        </w:rPr>
        <w:t xml:space="preserve">Increase in weekly wages due to 10 years experience by </w:t>
      </w:r>
      <w:r w:rsidR="006D7438">
        <w:rPr>
          <w:noProof/>
        </w:rPr>
        <w:br/>
      </w:r>
      <w:r>
        <w:rPr>
          <w:noProof/>
        </w:rPr>
        <w:t>selected occupations, 2005</w:t>
      </w:r>
      <w:r>
        <w:rPr>
          <w:noProof/>
        </w:rPr>
        <w:tab/>
      </w:r>
      <w:r w:rsidR="00C404C8">
        <w:rPr>
          <w:noProof/>
        </w:rPr>
        <w:fldChar w:fldCharType="begin"/>
      </w:r>
      <w:r>
        <w:rPr>
          <w:noProof/>
        </w:rPr>
        <w:instrText xml:space="preserve"> PAGEREF _Toc252441254 \h </w:instrText>
      </w:r>
      <w:r w:rsidR="00C404C8">
        <w:rPr>
          <w:noProof/>
        </w:rPr>
      </w:r>
      <w:r w:rsidR="00C404C8">
        <w:rPr>
          <w:noProof/>
        </w:rPr>
        <w:fldChar w:fldCharType="separate"/>
      </w:r>
      <w:r w:rsidR="00550069">
        <w:rPr>
          <w:noProof/>
        </w:rPr>
        <w:t>14</w:t>
      </w:r>
      <w:r w:rsidR="00C404C8">
        <w:rPr>
          <w:noProof/>
        </w:rPr>
        <w:fldChar w:fldCharType="end"/>
      </w:r>
    </w:p>
    <w:p w:rsidR="00712F9C" w:rsidRDefault="00712F9C">
      <w:pPr>
        <w:pStyle w:val="TableofFigures"/>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 xml:space="preserve">Proportion of employed persons with a post-school </w:t>
      </w:r>
      <w:r w:rsidR="006D7438">
        <w:rPr>
          <w:noProof/>
        </w:rPr>
        <w:br/>
      </w:r>
      <w:r>
        <w:rPr>
          <w:noProof/>
        </w:rPr>
        <w:t>qualificatio</w:t>
      </w:r>
      <w:r w:rsidR="00976D9C">
        <w:rPr>
          <w:noProof/>
        </w:rPr>
        <w:t xml:space="preserve">n by occupation, 1997 and 2005 </w:t>
      </w:r>
      <w:r>
        <w:rPr>
          <w:noProof/>
        </w:rPr>
        <w:tab/>
      </w:r>
      <w:r w:rsidR="00C404C8">
        <w:rPr>
          <w:noProof/>
        </w:rPr>
        <w:fldChar w:fldCharType="begin"/>
      </w:r>
      <w:r>
        <w:rPr>
          <w:noProof/>
        </w:rPr>
        <w:instrText xml:space="preserve"> PAGEREF _Toc252441255 \h </w:instrText>
      </w:r>
      <w:r w:rsidR="00C404C8">
        <w:rPr>
          <w:noProof/>
        </w:rPr>
      </w:r>
      <w:r w:rsidR="00C404C8">
        <w:rPr>
          <w:noProof/>
        </w:rPr>
        <w:fldChar w:fldCharType="separate"/>
      </w:r>
      <w:r w:rsidR="00550069">
        <w:rPr>
          <w:noProof/>
        </w:rPr>
        <w:t>15</w:t>
      </w:r>
      <w:r w:rsidR="00C404C8">
        <w:rPr>
          <w:noProof/>
        </w:rPr>
        <w:fldChar w:fldCharType="end"/>
      </w:r>
    </w:p>
    <w:p w:rsidR="006D7438" w:rsidRDefault="00C404C8" w:rsidP="006D7438">
      <w:pPr>
        <w:pStyle w:val="Heading3"/>
        <w:ind w:left="2268"/>
        <w:rPr>
          <w:noProof/>
        </w:rPr>
      </w:pPr>
      <w:r>
        <w:fldChar w:fldCharType="end"/>
      </w:r>
      <w:r w:rsidRPr="00C404C8">
        <w:fldChar w:fldCharType="begin"/>
      </w:r>
      <w:r w:rsidR="0069160F">
        <w:instrText xml:space="preserve"> TOC \t "Figuretitle" \c </w:instrText>
      </w:r>
      <w:r w:rsidRPr="00C404C8">
        <w:fldChar w:fldCharType="separate"/>
      </w:r>
      <w:r w:rsidR="00712F9C">
        <w:rPr>
          <w:noProof/>
        </w:rPr>
        <w:t>Figure</w:t>
      </w:r>
      <w:r w:rsidR="006D7438">
        <w:rPr>
          <w:noProof/>
        </w:rPr>
        <w:t>s</w:t>
      </w:r>
    </w:p>
    <w:p w:rsidR="00712F9C" w:rsidRPr="006D7438" w:rsidRDefault="00712F9C" w:rsidP="006D7438">
      <w:pPr>
        <w:pStyle w:val="TableofFigures"/>
        <w:rPr>
          <w:noProof/>
        </w:rPr>
      </w:pPr>
      <w:r>
        <w:rPr>
          <w:noProof/>
        </w:rPr>
        <w:t>1</w:t>
      </w:r>
      <w:r>
        <w:rPr>
          <w:rFonts w:asciiTheme="minorHAnsi" w:eastAsiaTheme="minorEastAsia" w:hAnsiTheme="minorHAnsi" w:cstheme="minorBidi"/>
          <w:noProof/>
          <w:szCs w:val="22"/>
        </w:rPr>
        <w:tab/>
      </w:r>
      <w:r>
        <w:rPr>
          <w:noProof/>
        </w:rPr>
        <w:t xml:space="preserve">Wedge between expected wage on completion and expected </w:t>
      </w:r>
      <w:r w:rsidR="006D7438">
        <w:rPr>
          <w:noProof/>
        </w:rPr>
        <w:br/>
      </w:r>
      <w:r>
        <w:rPr>
          <w:noProof/>
        </w:rPr>
        <w:t>wage in alternative employment, trades</w:t>
      </w:r>
      <w:r>
        <w:rPr>
          <w:noProof/>
        </w:rPr>
        <w:tab/>
      </w:r>
      <w:r w:rsidR="00C404C8">
        <w:rPr>
          <w:noProof/>
        </w:rPr>
        <w:fldChar w:fldCharType="begin"/>
      </w:r>
      <w:r>
        <w:rPr>
          <w:noProof/>
        </w:rPr>
        <w:instrText xml:space="preserve"> PAGEREF _Toc252441256 \h </w:instrText>
      </w:r>
      <w:r w:rsidR="00C404C8">
        <w:rPr>
          <w:noProof/>
        </w:rPr>
      </w:r>
      <w:r w:rsidR="00C404C8">
        <w:rPr>
          <w:noProof/>
        </w:rPr>
        <w:fldChar w:fldCharType="separate"/>
      </w:r>
      <w:r w:rsidR="00550069">
        <w:rPr>
          <w:noProof/>
        </w:rPr>
        <w:t>11</w:t>
      </w:r>
      <w:r w:rsidR="00C404C8">
        <w:rPr>
          <w:noProof/>
        </w:rPr>
        <w:fldChar w:fldCharType="end"/>
      </w:r>
    </w:p>
    <w:p w:rsidR="00712F9C" w:rsidRDefault="00712F9C">
      <w:pPr>
        <w:pStyle w:val="TableofFigure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 xml:space="preserve">Wedge between expected wage on completion and expected </w:t>
      </w:r>
      <w:r w:rsidR="006D7438">
        <w:rPr>
          <w:noProof/>
        </w:rPr>
        <w:br/>
      </w:r>
      <w:r>
        <w:rPr>
          <w:noProof/>
        </w:rPr>
        <w:t>wage in alternative employment, non-trades (male)</w:t>
      </w:r>
      <w:r>
        <w:rPr>
          <w:noProof/>
        </w:rPr>
        <w:tab/>
      </w:r>
      <w:r w:rsidR="00C404C8">
        <w:rPr>
          <w:noProof/>
        </w:rPr>
        <w:fldChar w:fldCharType="begin"/>
      </w:r>
      <w:r>
        <w:rPr>
          <w:noProof/>
        </w:rPr>
        <w:instrText xml:space="preserve"> PAGEREF _Toc252441257 \h </w:instrText>
      </w:r>
      <w:r w:rsidR="00C404C8">
        <w:rPr>
          <w:noProof/>
        </w:rPr>
      </w:r>
      <w:r w:rsidR="00C404C8">
        <w:rPr>
          <w:noProof/>
        </w:rPr>
        <w:fldChar w:fldCharType="separate"/>
      </w:r>
      <w:r w:rsidR="00550069">
        <w:rPr>
          <w:noProof/>
        </w:rPr>
        <w:t>11</w:t>
      </w:r>
      <w:r w:rsidR="00C404C8">
        <w:rPr>
          <w:noProof/>
        </w:rPr>
        <w:fldChar w:fldCharType="end"/>
      </w:r>
    </w:p>
    <w:p w:rsidR="00712F9C" w:rsidRDefault="00712F9C">
      <w:pPr>
        <w:pStyle w:val="TableofFigure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 xml:space="preserve">Wedge between expected wage on completion and expected </w:t>
      </w:r>
      <w:r w:rsidR="006D7438">
        <w:rPr>
          <w:noProof/>
        </w:rPr>
        <w:br/>
      </w:r>
      <w:r>
        <w:rPr>
          <w:noProof/>
        </w:rPr>
        <w:t>wage in alternative employment, non-trades (female)</w:t>
      </w:r>
      <w:r>
        <w:rPr>
          <w:noProof/>
        </w:rPr>
        <w:tab/>
      </w:r>
      <w:r w:rsidR="00C404C8">
        <w:rPr>
          <w:noProof/>
        </w:rPr>
        <w:fldChar w:fldCharType="begin"/>
      </w:r>
      <w:r>
        <w:rPr>
          <w:noProof/>
        </w:rPr>
        <w:instrText xml:space="preserve"> PAGEREF _Toc252441258 \h </w:instrText>
      </w:r>
      <w:r w:rsidR="00C404C8">
        <w:rPr>
          <w:noProof/>
        </w:rPr>
      </w:r>
      <w:r w:rsidR="00C404C8">
        <w:rPr>
          <w:noProof/>
        </w:rPr>
        <w:fldChar w:fldCharType="separate"/>
      </w:r>
      <w:r w:rsidR="00550069">
        <w:rPr>
          <w:noProof/>
        </w:rPr>
        <w:t>12</w:t>
      </w:r>
      <w:r w:rsidR="00C404C8">
        <w:rPr>
          <w:noProof/>
        </w:rPr>
        <w:fldChar w:fldCharType="end"/>
      </w:r>
    </w:p>
    <w:p w:rsidR="0069160F" w:rsidRDefault="00C404C8" w:rsidP="004D27A8">
      <w:pPr>
        <w:pStyle w:val="Text"/>
        <w:tabs>
          <w:tab w:val="center" w:pos="4536"/>
        </w:tabs>
      </w:pPr>
      <w:r>
        <w:fldChar w:fldCharType="end"/>
      </w:r>
    </w:p>
    <w:p w:rsidR="0069160F" w:rsidRDefault="0069160F" w:rsidP="00317857">
      <w:pPr>
        <w:pStyle w:val="Heading1"/>
      </w:pPr>
      <w:r>
        <w:br w:type="page"/>
      </w:r>
      <w:bookmarkEnd w:id="19"/>
      <w:r w:rsidR="00317857">
        <w:lastRenderedPageBreak/>
        <w:br/>
      </w:r>
      <w:r w:rsidR="00317857">
        <w:br/>
      </w:r>
      <w:bookmarkStart w:id="21" w:name="_Toc129944904"/>
      <w:r>
        <w:t>Introduction</w:t>
      </w:r>
      <w:bookmarkEnd w:id="21"/>
    </w:p>
    <w:p w:rsidR="0069160F" w:rsidRDefault="0069160F" w:rsidP="00317857">
      <w:pPr>
        <w:pStyle w:val="text0"/>
        <w:spacing w:before="440"/>
      </w:pPr>
      <w:r>
        <w:t>When I was invited to present at this conference, the blurb for the session was:</w:t>
      </w:r>
    </w:p>
    <w:p w:rsidR="0069160F" w:rsidRPr="004B2D1D" w:rsidRDefault="0069160F" w:rsidP="00317857">
      <w:pPr>
        <w:pStyle w:val="Quote"/>
      </w:pPr>
      <w:r w:rsidRPr="004B2D1D">
        <w:t xml:space="preserve">In this session we will explore the general issues of skills formation as a major policy challenge for the coming decade, though with a particular sub-emphasis on the challenges posed by the needs of the emerging green economy. </w:t>
      </w:r>
      <w:r w:rsidR="000D7DCE">
        <w:t>T</w:t>
      </w:r>
      <w:r w:rsidRPr="004B2D1D">
        <w:t>he subsidiary focus on the green economy is intended to both recognize the importance of the specific issue at this juncture and to illustrate the general pri</w:t>
      </w:r>
      <w:r>
        <w:t>n</w:t>
      </w:r>
      <w:r w:rsidRPr="004B2D1D">
        <w:t>c</w:t>
      </w:r>
      <w:r>
        <w:t>iple that we need ed</w:t>
      </w:r>
      <w:r w:rsidRPr="004B2D1D">
        <w:t>ucation and training systems in place that are responsive to changing technological and market needs.</w:t>
      </w:r>
    </w:p>
    <w:p w:rsidR="0069160F" w:rsidRDefault="0069160F" w:rsidP="00317857">
      <w:pPr>
        <w:pStyle w:val="text0"/>
      </w:pPr>
      <w:r>
        <w:t xml:space="preserve">My immediate response to this was that I </w:t>
      </w:r>
      <w:r w:rsidR="00E323E2">
        <w:t xml:space="preserve">was </w:t>
      </w:r>
      <w:r>
        <w:t xml:space="preserve">probably not the right person to speak on this because of my scepticism of the </w:t>
      </w:r>
      <w:r w:rsidR="00E323E2">
        <w:t>‘</w:t>
      </w:r>
      <w:r>
        <w:t>green skills</w:t>
      </w:r>
      <w:r w:rsidR="00E323E2">
        <w:t>’</w:t>
      </w:r>
      <w:r>
        <w:t xml:space="preserve"> movement. Despite this, or because of it, I was prevailed on to speak.</w:t>
      </w:r>
    </w:p>
    <w:p w:rsidR="0069160F" w:rsidRDefault="0069160F" w:rsidP="00317857">
      <w:pPr>
        <w:pStyle w:val="text0"/>
      </w:pPr>
      <w:r>
        <w:t>The push for green skills has certainly grabbed policy</w:t>
      </w:r>
      <w:r w:rsidR="001F31DE">
        <w:t>-</w:t>
      </w:r>
      <w:r>
        <w:t>makers</w:t>
      </w:r>
      <w:r w:rsidR="00DE12FD">
        <w:t>’</w:t>
      </w:r>
      <w:r>
        <w:t xml:space="preserve"> attention. In the world of vocational education and training</w:t>
      </w:r>
      <w:r w:rsidR="00E323E2">
        <w:t xml:space="preserve"> (VET)—</w:t>
      </w:r>
      <w:r>
        <w:t>I</w:t>
      </w:r>
      <w:r w:rsidR="00DE12FD">
        <w:t>’</w:t>
      </w:r>
      <w:r>
        <w:t>m not so familiar with what has been going on in higher education</w:t>
      </w:r>
      <w:r w:rsidR="00E323E2">
        <w:t>—</w:t>
      </w:r>
      <w:r>
        <w:t>there has been a plethora of reports and action groups. The Prime Minister and Deputy Prime Minister, the Ministerial Council for Tertiary Education and Employment, multiple federal and state government departments, the National Quality Council and the industry skills councils have all got into the act. Major green initiatives have included:</w:t>
      </w:r>
    </w:p>
    <w:p w:rsidR="0069160F" w:rsidRPr="00317857" w:rsidRDefault="0069160F" w:rsidP="00317857">
      <w:pPr>
        <w:pStyle w:val="Dotpoint1"/>
      </w:pPr>
      <w:r>
        <w:t xml:space="preserve">a request in November 2008 by the Ministerial </w:t>
      </w:r>
      <w:r w:rsidR="00E323E2">
        <w:t>C</w:t>
      </w:r>
      <w:r>
        <w:t xml:space="preserve">ouncil to the National Quality </w:t>
      </w:r>
      <w:r w:rsidR="00E323E2">
        <w:t>C</w:t>
      </w:r>
      <w:r>
        <w:t xml:space="preserve">ouncil to incorporate </w:t>
      </w:r>
      <w:r w:rsidRPr="00317857">
        <w:t xml:space="preserve">a </w:t>
      </w:r>
      <w:r w:rsidR="004D6E91" w:rsidRPr="00317857">
        <w:t>g</w:t>
      </w:r>
      <w:r w:rsidRPr="00317857">
        <w:t xml:space="preserve">reen </w:t>
      </w:r>
      <w:r w:rsidR="004D6E91" w:rsidRPr="00317857">
        <w:t>s</w:t>
      </w:r>
      <w:r w:rsidRPr="00317857">
        <w:t>kills strategy into its 2009 work plan</w:t>
      </w:r>
    </w:p>
    <w:p w:rsidR="0069160F" w:rsidRDefault="0069160F" w:rsidP="00317857">
      <w:pPr>
        <w:pStyle w:val="Dotpoint1"/>
      </w:pPr>
      <w:r w:rsidRPr="00317857">
        <w:t>an announce</w:t>
      </w:r>
      <w:r>
        <w:t>ment by the Prime Minister of</w:t>
      </w:r>
      <w:r w:rsidR="000A67CA">
        <w:t>:</w:t>
      </w:r>
      <w:r>
        <w:t xml:space="preserve"> </w:t>
      </w:r>
    </w:p>
    <w:p w:rsidR="0069160F" w:rsidRDefault="0069160F" w:rsidP="002E0215">
      <w:pPr>
        <w:pStyle w:val="Dotpoint2"/>
      </w:pPr>
      <w:r>
        <w:t>10</w:t>
      </w:r>
      <w:r w:rsidR="000A67CA">
        <w:t xml:space="preserve"> </w:t>
      </w:r>
      <w:r>
        <w:t>000 places for young job</w:t>
      </w:r>
      <w:r w:rsidR="000A67CA">
        <w:t>-</w:t>
      </w:r>
      <w:r>
        <w:t xml:space="preserve">seekers to build their skills through participating </w:t>
      </w:r>
      <w:r w:rsidR="000A67CA">
        <w:t xml:space="preserve">in </w:t>
      </w:r>
      <w:r>
        <w:t>an environmental work experience and training program</w:t>
      </w:r>
    </w:p>
    <w:p w:rsidR="0069160F" w:rsidRDefault="0069160F" w:rsidP="002E0215">
      <w:pPr>
        <w:pStyle w:val="Dotpoint2"/>
      </w:pPr>
      <w:r>
        <w:t>30</w:t>
      </w:r>
      <w:r w:rsidR="000A67CA">
        <w:t xml:space="preserve"> </w:t>
      </w:r>
      <w:r>
        <w:t>000 apprentices in carbon</w:t>
      </w:r>
      <w:r w:rsidR="000A67CA">
        <w:t>-</w:t>
      </w:r>
      <w:r>
        <w:t xml:space="preserve">exposed industries to graduate </w:t>
      </w:r>
      <w:r w:rsidR="000A67CA">
        <w:t>over</w:t>
      </w:r>
      <w:r>
        <w:t xml:space="preserve"> the next two years with qualifications that include clean and green skills</w:t>
      </w:r>
    </w:p>
    <w:p w:rsidR="0069160F" w:rsidRDefault="0069160F" w:rsidP="002E0215">
      <w:pPr>
        <w:pStyle w:val="Dotpoint2"/>
      </w:pPr>
      <w:r>
        <w:t xml:space="preserve">all new apprentices commencing after 1 January 2010 </w:t>
      </w:r>
      <w:r w:rsidR="00532921">
        <w:t>to</w:t>
      </w:r>
      <w:r>
        <w:t xml:space="preserve"> graduate with a core set of green skills, knowledge and training</w:t>
      </w:r>
    </w:p>
    <w:p w:rsidR="0069160F" w:rsidRDefault="0069160F" w:rsidP="002E0215">
      <w:pPr>
        <w:pStyle w:val="Dotpoint1"/>
      </w:pPr>
      <w:r>
        <w:t xml:space="preserve">each state and territory has its own policy requirements for training providers </w:t>
      </w:r>
    </w:p>
    <w:p w:rsidR="0069160F" w:rsidRDefault="0069160F" w:rsidP="002E0215">
      <w:pPr>
        <w:pStyle w:val="Dotpoint1"/>
      </w:pPr>
      <w:r>
        <w:t>an action plan from the Department of Environment, Water, Heritage and the Arts</w:t>
      </w:r>
      <w:r w:rsidR="000A67CA">
        <w:t>—</w:t>
      </w:r>
      <w:r w:rsidRPr="008946E9">
        <w:rPr>
          <w:i/>
        </w:rPr>
        <w:t xml:space="preserve">Living </w:t>
      </w:r>
      <w:r w:rsidR="000A67CA">
        <w:rPr>
          <w:i/>
        </w:rPr>
        <w:t>s</w:t>
      </w:r>
      <w:r w:rsidRPr="008946E9">
        <w:rPr>
          <w:i/>
        </w:rPr>
        <w:t>ustainably: Australian Government</w:t>
      </w:r>
      <w:r w:rsidR="00DE12FD">
        <w:rPr>
          <w:i/>
        </w:rPr>
        <w:t>’</w:t>
      </w:r>
      <w:r w:rsidRPr="008946E9">
        <w:rPr>
          <w:i/>
        </w:rPr>
        <w:t xml:space="preserve">s National Action Plan for Education for </w:t>
      </w:r>
      <w:r w:rsidR="000A67CA">
        <w:rPr>
          <w:i/>
        </w:rPr>
        <w:t>S</w:t>
      </w:r>
      <w:r w:rsidRPr="008946E9">
        <w:rPr>
          <w:i/>
        </w:rPr>
        <w:t>ustainability 2009</w:t>
      </w:r>
      <w:r>
        <w:t>, with one objective being that the VET sector incorporates sustainability in all national training packages and implements sustainable campus management</w:t>
      </w:r>
    </w:p>
    <w:p w:rsidR="0069160F" w:rsidRDefault="0069160F" w:rsidP="002E0215">
      <w:pPr>
        <w:pStyle w:val="Dotpoint1"/>
      </w:pPr>
      <w:r w:rsidRPr="008946E9">
        <w:rPr>
          <w:i/>
        </w:rPr>
        <w:t xml:space="preserve">Environmental sustainability: </w:t>
      </w:r>
      <w:r w:rsidR="000A67CA">
        <w:rPr>
          <w:i/>
        </w:rPr>
        <w:t>A</w:t>
      </w:r>
      <w:r w:rsidRPr="008946E9">
        <w:rPr>
          <w:i/>
        </w:rPr>
        <w:t xml:space="preserve">n </w:t>
      </w:r>
      <w:r w:rsidR="000A67CA">
        <w:rPr>
          <w:i/>
        </w:rPr>
        <w:t>i</w:t>
      </w:r>
      <w:r w:rsidRPr="008946E9">
        <w:rPr>
          <w:i/>
        </w:rPr>
        <w:t>ndustry approach</w:t>
      </w:r>
      <w:r>
        <w:t xml:space="preserve"> produced by the industry skills councils</w:t>
      </w:r>
      <w:r w:rsidR="000A67CA">
        <w:t>,</w:t>
      </w:r>
      <w:r>
        <w:t xml:space="preserve"> </w:t>
      </w:r>
      <w:r w:rsidR="000A67CA">
        <w:t>which</w:t>
      </w:r>
      <w:r>
        <w:t xml:space="preserve"> identifies over 120 specific units of competence relating to sustainability in 25 training packages</w:t>
      </w:r>
    </w:p>
    <w:p w:rsidR="0069160F" w:rsidRDefault="0069160F" w:rsidP="002E0215">
      <w:pPr>
        <w:pStyle w:val="Dotpoint1"/>
      </w:pPr>
      <w:r>
        <w:t xml:space="preserve">the </w:t>
      </w:r>
      <w:r w:rsidR="000A67CA">
        <w:t>N</w:t>
      </w:r>
      <w:r>
        <w:t>ational VET Sector Sustainability Policy and Action Plan (2009</w:t>
      </w:r>
      <w:r w:rsidR="000A67CA">
        <w:t>–</w:t>
      </w:r>
      <w:r>
        <w:t xml:space="preserve">2012), </w:t>
      </w:r>
      <w:proofErr w:type="spellStart"/>
      <w:r>
        <w:t>auspiced</w:t>
      </w:r>
      <w:proofErr w:type="spellEnd"/>
      <w:r>
        <w:t xml:space="preserve"> by the Ministerial </w:t>
      </w:r>
      <w:r w:rsidR="000A67CA">
        <w:t>C</w:t>
      </w:r>
      <w:r>
        <w:t xml:space="preserve">ouncil and produced </w:t>
      </w:r>
      <w:r w:rsidR="000A67CA">
        <w:t xml:space="preserve">by </w:t>
      </w:r>
      <w:r>
        <w:t xml:space="preserve">the </w:t>
      </w:r>
      <w:r w:rsidR="000A67CA">
        <w:t>N</w:t>
      </w:r>
      <w:r>
        <w:t>ational VET Sector Sustainability Action Group</w:t>
      </w:r>
    </w:p>
    <w:p w:rsidR="0069160F" w:rsidRDefault="00D1724F" w:rsidP="002E0215">
      <w:pPr>
        <w:pStyle w:val="Dotpoint1"/>
      </w:pPr>
      <w:r>
        <w:t>a</w:t>
      </w:r>
      <w:r w:rsidR="0069160F">
        <w:t xml:space="preserve"> National Green Skills Agreement to be considered by the Ministerial </w:t>
      </w:r>
      <w:r>
        <w:t>Council this November</w:t>
      </w:r>
    </w:p>
    <w:p w:rsidR="0069160F" w:rsidRDefault="0069160F" w:rsidP="002E0215">
      <w:pPr>
        <w:pStyle w:val="Dotpoint1"/>
      </w:pPr>
      <w:r>
        <w:t xml:space="preserve">The National Quality Council undertaking a project to </w:t>
      </w:r>
      <w:r w:rsidR="00DE12FD">
        <w:t>‘</w:t>
      </w:r>
      <w:r>
        <w:t>analyse the work of Industry Skills Councils, State and Territory Course Accrediting Bodies and Registered Training Organisations to incorporate environmental sustainability into Training Packages Units of competency, VET qualifications, Accredited Courses and Skill Sets</w:t>
      </w:r>
      <w:r w:rsidR="00DE12FD">
        <w:t>’</w:t>
      </w:r>
      <w:r>
        <w:t xml:space="preserve"> (Precision Consultancy 2009). </w:t>
      </w:r>
    </w:p>
    <w:p w:rsidR="0069160F" w:rsidRDefault="0069160F" w:rsidP="00317857">
      <w:pPr>
        <w:pStyle w:val="text0"/>
      </w:pPr>
      <w:r>
        <w:lastRenderedPageBreak/>
        <w:t>There is no doubt that the sustainability and green agenda has been embraced by policy</w:t>
      </w:r>
      <w:r w:rsidR="0086462D">
        <w:t>-</w:t>
      </w:r>
      <w:r>
        <w:t xml:space="preserve">makers in the education and training sphere. My scepticism revolves around three areas. The difficulty of isolating </w:t>
      </w:r>
      <w:r w:rsidR="00DE12FD">
        <w:t>‘</w:t>
      </w:r>
      <w:r>
        <w:t>green</w:t>
      </w:r>
      <w:r w:rsidR="001F31DE">
        <w:t>’</w:t>
      </w:r>
      <w:r>
        <w:t xml:space="preserve"> skills, my scepticism about the new green jobs that are going to be created, and a view that education and training, particularly vocational education and training, should be focused on providing individuals with the skills which the labour market values in the most efficient manner, rather than responding to a particular issue. I am not arguing with the science behind climate change, nor with the fact that sustainability issues will impact on business. Rather, I am arguing that the green movement potentially may do the sector a disservice by distorting the way the education and training naturally evolves as the economy develops. That is, the policy</w:t>
      </w:r>
      <w:r w:rsidR="008C3C62">
        <w:t>-</w:t>
      </w:r>
      <w:r>
        <w:t xml:space="preserve">makers are putting too much emphasis on one specific issue. </w:t>
      </w:r>
    </w:p>
    <w:p w:rsidR="0069160F" w:rsidRDefault="0069160F" w:rsidP="00317857">
      <w:pPr>
        <w:pStyle w:val="text0"/>
      </w:pPr>
      <w:r>
        <w:t>My issue is that the fundamental skills that are required in the labour market evolve relatively slowly and that it is wrong to think that we need to shake up the system in any dramatic way. For example, plumbers may need to be able to install grey water systems but they are still plumbers. The new techniques they use will be driven by the way technology is changing and this is occurring independently of any sustainability issues. The way business operates is driven by changing costs, new technologies and new regulations. For example, less copper piping is now used in houses with much of the pipe work being flexible plastic. This change is not about sustainability; it is about the relative costs of plastic and copper. At the other end of the scale</w:t>
      </w:r>
      <w:r w:rsidR="00817ABC">
        <w:t>,</w:t>
      </w:r>
      <w:r>
        <w:t xml:space="preserve"> similar arguments apply. There are now modules on environmental economics and environmental law, but these are essentially the application of standard disciplinary approaches to new areas. Sustainability issues (for example, an emissions trading scheme or a carbon tax) will change relative costs and may involve specific legislation covering environmental degradation, but sustainability is only one of many factors. For many businesses</w:t>
      </w:r>
      <w:r w:rsidR="00817ABC">
        <w:t>,</w:t>
      </w:r>
      <w:r>
        <w:t xml:space="preserve"> the change in relative costs implied by an appreciation of the </w:t>
      </w:r>
      <w:r w:rsidR="00A52A2D">
        <w:t xml:space="preserve">Australian dollar </w:t>
      </w:r>
      <w:r>
        <w:t>from 60 US cents to 95 US cents will have a greater impact on the way business is done tha</w:t>
      </w:r>
      <w:r w:rsidR="00817ABC">
        <w:t>n</w:t>
      </w:r>
      <w:r>
        <w:t xml:space="preserve"> the imposition of an emissions trading scheme.</w:t>
      </w:r>
    </w:p>
    <w:p w:rsidR="0069160F" w:rsidRDefault="0069160F" w:rsidP="00317857">
      <w:pPr>
        <w:pStyle w:val="text0"/>
      </w:pPr>
      <w:r>
        <w:t>In order to keep things in perspective</w:t>
      </w:r>
      <w:r w:rsidR="00817ABC">
        <w:t>,</w:t>
      </w:r>
      <w:r>
        <w:t xml:space="preserve"> it is useful to look at the courses currently on offer in VET and higher education. Both sectors have been offering relevant courses for many years. </w:t>
      </w:r>
      <w:r w:rsidR="00817ABC">
        <w:t>The National Centre for Vocational Education Research (</w:t>
      </w:r>
      <w:r>
        <w:t>NCVER</w:t>
      </w:r>
      <w:r w:rsidR="00817ABC">
        <w:t>)</w:t>
      </w:r>
      <w:r>
        <w:t xml:space="preserve"> has almost completed a report for the Department of Education, Employment and Workplace Relations on existing </w:t>
      </w:r>
      <w:r w:rsidR="00DE12FD">
        <w:t>‘</w:t>
      </w:r>
      <w:r w:rsidR="00A52A2D">
        <w:t xml:space="preserve">environmental </w:t>
      </w:r>
      <w:r>
        <w:t>sustainab</w:t>
      </w:r>
      <w:r w:rsidR="00A52A2D">
        <w:t>ility</w:t>
      </w:r>
      <w:r w:rsidR="00DE12FD">
        <w:t>’</w:t>
      </w:r>
      <w:r>
        <w:t xml:space="preserve"> courses. Relevant courses were identified by means of a number of key</w:t>
      </w:r>
      <w:r w:rsidR="00817ABC">
        <w:t xml:space="preserve"> </w:t>
      </w:r>
      <w:r>
        <w:t xml:space="preserve">words: </w:t>
      </w:r>
      <w:r w:rsidRPr="008946E9">
        <w:rPr>
          <w:i/>
        </w:rPr>
        <w:t>sustainable, environmental, environmentally, renewable and climate change</w:t>
      </w:r>
      <w:r>
        <w:t xml:space="preserve">. Courses with these key words were then combined with courses identified by the National Centre for </w:t>
      </w:r>
      <w:r w:rsidR="001D2164">
        <w:t>S</w:t>
      </w:r>
      <w:r>
        <w:t xml:space="preserve">ustainability at the Swinburne University of Technology and Industry Skills Councils (2009). </w:t>
      </w:r>
    </w:p>
    <w:p w:rsidR="0069160F" w:rsidRDefault="0069160F" w:rsidP="00317857">
      <w:pPr>
        <w:pStyle w:val="text0"/>
      </w:pPr>
      <w:r>
        <w:t>Table 1 shows that the number of courses has grown to over 40, although the course enrolments are still relatively modest. As a point of comparison</w:t>
      </w:r>
      <w:r w:rsidR="00590DCC">
        <w:t>,</w:t>
      </w:r>
      <w:r>
        <w:t xml:space="preserve"> there were </w:t>
      </w:r>
      <w:r w:rsidR="00A52A2D">
        <w:t>around two</w:t>
      </w:r>
      <w:r>
        <w:t xml:space="preserve"> million enrolments in publicly funded VET in 2008.</w:t>
      </w:r>
    </w:p>
    <w:p w:rsidR="0069160F" w:rsidRDefault="0069160F" w:rsidP="00317857">
      <w:pPr>
        <w:pStyle w:val="tabletitle"/>
      </w:pPr>
      <w:bookmarkStart w:id="22" w:name="_Toc242862448"/>
      <w:bookmarkStart w:id="23" w:name="_Toc252441247"/>
      <w:bookmarkStart w:id="24" w:name="_Toc242862455"/>
      <w:bookmarkStart w:id="25" w:name="_Toc242862465"/>
      <w:r>
        <w:t>Table 1</w:t>
      </w:r>
      <w:r>
        <w:tab/>
        <w:t xml:space="preserve">Number of VET courses and course enrolments in </w:t>
      </w:r>
      <w:r w:rsidR="00DE12FD">
        <w:t>‘</w:t>
      </w:r>
      <w:r>
        <w:t>sustainability</w:t>
      </w:r>
      <w:r w:rsidR="00DE12FD">
        <w:t>’</w:t>
      </w:r>
      <w:r>
        <w:t>, Australia, 2003</w:t>
      </w:r>
      <w:r w:rsidR="00013645">
        <w:t>–</w:t>
      </w:r>
      <w:r>
        <w:t>2008</w:t>
      </w:r>
      <w:bookmarkEnd w:id="22"/>
      <w:bookmarkEnd w:id="23"/>
      <w:r>
        <w:t xml:space="preserve"> </w:t>
      </w:r>
    </w:p>
    <w:tbl>
      <w:tblPr>
        <w:tblW w:w="8505" w:type="dxa"/>
        <w:tblInd w:w="108" w:type="dxa"/>
        <w:tblBorders>
          <w:top w:val="single" w:sz="12" w:space="0" w:color="000000"/>
          <w:bottom w:val="single" w:sz="12" w:space="0" w:color="000000"/>
        </w:tblBorders>
        <w:tblLayout w:type="fixed"/>
        <w:tblLook w:val="00A0"/>
      </w:tblPr>
      <w:tblGrid>
        <w:gridCol w:w="2410"/>
        <w:gridCol w:w="1015"/>
        <w:gridCol w:w="1016"/>
        <w:gridCol w:w="1016"/>
        <w:gridCol w:w="1016"/>
        <w:gridCol w:w="1016"/>
        <w:gridCol w:w="1016"/>
      </w:tblGrid>
      <w:tr w:rsidR="0069160F" w:rsidRPr="00317857">
        <w:tc>
          <w:tcPr>
            <w:tcW w:w="2410" w:type="dxa"/>
            <w:tcBorders>
              <w:top w:val="single" w:sz="4" w:space="0" w:color="auto"/>
              <w:bottom w:val="single" w:sz="6" w:space="0" w:color="000000"/>
              <w:right w:val="nil"/>
            </w:tcBorders>
            <w:shd w:val="clear" w:color="auto" w:fill="auto"/>
          </w:tcPr>
          <w:p w:rsidR="0069160F" w:rsidRPr="00317857" w:rsidRDefault="0069160F" w:rsidP="00317857">
            <w:pPr>
              <w:pStyle w:val="Tablehead1"/>
            </w:pPr>
          </w:p>
        </w:tc>
        <w:tc>
          <w:tcPr>
            <w:tcW w:w="1015" w:type="dxa"/>
            <w:tcBorders>
              <w:top w:val="single" w:sz="4" w:space="0" w:color="auto"/>
              <w:left w:val="nil"/>
              <w:bottom w:val="single" w:sz="6" w:space="0" w:color="000000"/>
            </w:tcBorders>
            <w:shd w:val="clear" w:color="auto" w:fill="auto"/>
          </w:tcPr>
          <w:p w:rsidR="0069160F" w:rsidRPr="00317857" w:rsidRDefault="0069160F" w:rsidP="00317857">
            <w:pPr>
              <w:pStyle w:val="Tablehead1"/>
              <w:jc w:val="center"/>
            </w:pPr>
            <w:r w:rsidRPr="00317857">
              <w:t>2003</w:t>
            </w:r>
          </w:p>
        </w:tc>
        <w:tc>
          <w:tcPr>
            <w:tcW w:w="1016" w:type="dxa"/>
            <w:tcBorders>
              <w:top w:val="single" w:sz="4" w:space="0" w:color="auto"/>
              <w:bottom w:val="single" w:sz="6" w:space="0" w:color="000000"/>
            </w:tcBorders>
            <w:shd w:val="clear" w:color="auto" w:fill="auto"/>
          </w:tcPr>
          <w:p w:rsidR="0069160F" w:rsidRPr="00317857" w:rsidRDefault="0069160F" w:rsidP="00317857">
            <w:pPr>
              <w:pStyle w:val="Tablehead1"/>
              <w:jc w:val="center"/>
            </w:pPr>
            <w:r w:rsidRPr="00317857">
              <w:t>2004</w:t>
            </w:r>
          </w:p>
        </w:tc>
        <w:tc>
          <w:tcPr>
            <w:tcW w:w="1016" w:type="dxa"/>
            <w:tcBorders>
              <w:top w:val="single" w:sz="4" w:space="0" w:color="auto"/>
              <w:bottom w:val="single" w:sz="6" w:space="0" w:color="000000"/>
            </w:tcBorders>
            <w:shd w:val="clear" w:color="auto" w:fill="auto"/>
          </w:tcPr>
          <w:p w:rsidR="0069160F" w:rsidRPr="00317857" w:rsidRDefault="0069160F" w:rsidP="00317857">
            <w:pPr>
              <w:pStyle w:val="Tablehead1"/>
              <w:jc w:val="center"/>
            </w:pPr>
            <w:r w:rsidRPr="00317857">
              <w:t>2005</w:t>
            </w:r>
          </w:p>
        </w:tc>
        <w:tc>
          <w:tcPr>
            <w:tcW w:w="1016" w:type="dxa"/>
            <w:tcBorders>
              <w:top w:val="single" w:sz="4" w:space="0" w:color="auto"/>
              <w:bottom w:val="single" w:sz="6" w:space="0" w:color="000000"/>
            </w:tcBorders>
            <w:shd w:val="clear" w:color="auto" w:fill="auto"/>
          </w:tcPr>
          <w:p w:rsidR="0069160F" w:rsidRPr="00317857" w:rsidRDefault="0069160F" w:rsidP="00317857">
            <w:pPr>
              <w:pStyle w:val="Tablehead1"/>
              <w:jc w:val="center"/>
            </w:pPr>
            <w:r w:rsidRPr="00317857">
              <w:t>2006</w:t>
            </w:r>
          </w:p>
        </w:tc>
        <w:tc>
          <w:tcPr>
            <w:tcW w:w="1016" w:type="dxa"/>
            <w:tcBorders>
              <w:top w:val="single" w:sz="4" w:space="0" w:color="auto"/>
              <w:bottom w:val="single" w:sz="6" w:space="0" w:color="000000"/>
            </w:tcBorders>
            <w:shd w:val="clear" w:color="auto" w:fill="auto"/>
          </w:tcPr>
          <w:p w:rsidR="0069160F" w:rsidRPr="00317857" w:rsidRDefault="0069160F" w:rsidP="00317857">
            <w:pPr>
              <w:pStyle w:val="Tablehead1"/>
              <w:jc w:val="center"/>
            </w:pPr>
            <w:r w:rsidRPr="00317857">
              <w:t>2007</w:t>
            </w:r>
          </w:p>
        </w:tc>
        <w:tc>
          <w:tcPr>
            <w:tcW w:w="1016" w:type="dxa"/>
            <w:tcBorders>
              <w:top w:val="single" w:sz="4" w:space="0" w:color="auto"/>
              <w:bottom w:val="single" w:sz="6" w:space="0" w:color="000000"/>
            </w:tcBorders>
            <w:shd w:val="clear" w:color="auto" w:fill="auto"/>
          </w:tcPr>
          <w:p w:rsidR="0069160F" w:rsidRPr="00317857" w:rsidRDefault="0069160F" w:rsidP="00317857">
            <w:pPr>
              <w:pStyle w:val="Tablehead1"/>
              <w:jc w:val="center"/>
            </w:pPr>
            <w:r w:rsidRPr="00317857">
              <w:t>2008*</w:t>
            </w:r>
          </w:p>
        </w:tc>
      </w:tr>
      <w:tr w:rsidR="0069160F" w:rsidRPr="00317857">
        <w:tc>
          <w:tcPr>
            <w:tcW w:w="2410" w:type="dxa"/>
            <w:tcBorders>
              <w:top w:val="single" w:sz="6" w:space="0" w:color="000000"/>
              <w:bottom w:val="nil"/>
              <w:right w:val="nil"/>
            </w:tcBorders>
          </w:tcPr>
          <w:p w:rsidR="0069160F" w:rsidRPr="00317857" w:rsidRDefault="0069160F" w:rsidP="00317857">
            <w:pPr>
              <w:pStyle w:val="Tabletext"/>
            </w:pPr>
            <w:r w:rsidRPr="00317857">
              <w:t>Number of VET courses</w:t>
            </w:r>
          </w:p>
        </w:tc>
        <w:tc>
          <w:tcPr>
            <w:tcW w:w="1015" w:type="dxa"/>
            <w:tcBorders>
              <w:top w:val="single" w:sz="6" w:space="0" w:color="000000"/>
              <w:left w:val="nil"/>
              <w:bottom w:val="nil"/>
            </w:tcBorders>
          </w:tcPr>
          <w:p w:rsidR="0069160F" w:rsidRPr="00317857" w:rsidRDefault="0069160F" w:rsidP="00317857">
            <w:pPr>
              <w:pStyle w:val="Tabletext"/>
              <w:ind w:right="227"/>
              <w:jc w:val="right"/>
            </w:pPr>
            <w:r w:rsidRPr="00317857">
              <w:t>17</w:t>
            </w:r>
          </w:p>
        </w:tc>
        <w:tc>
          <w:tcPr>
            <w:tcW w:w="1016" w:type="dxa"/>
            <w:tcBorders>
              <w:top w:val="single" w:sz="6" w:space="0" w:color="000000"/>
              <w:bottom w:val="nil"/>
            </w:tcBorders>
          </w:tcPr>
          <w:p w:rsidR="0069160F" w:rsidRPr="00317857" w:rsidRDefault="0069160F" w:rsidP="00317857">
            <w:pPr>
              <w:pStyle w:val="Tabletext"/>
              <w:ind w:right="227"/>
              <w:jc w:val="right"/>
            </w:pPr>
            <w:r w:rsidRPr="00317857">
              <w:t>21</w:t>
            </w:r>
          </w:p>
        </w:tc>
        <w:tc>
          <w:tcPr>
            <w:tcW w:w="1016" w:type="dxa"/>
            <w:tcBorders>
              <w:top w:val="single" w:sz="6" w:space="0" w:color="000000"/>
              <w:bottom w:val="nil"/>
            </w:tcBorders>
          </w:tcPr>
          <w:p w:rsidR="0069160F" w:rsidRPr="00317857" w:rsidRDefault="0069160F" w:rsidP="00317857">
            <w:pPr>
              <w:pStyle w:val="Tabletext"/>
              <w:ind w:right="227"/>
              <w:jc w:val="right"/>
            </w:pPr>
            <w:r w:rsidRPr="00317857">
              <w:t>27</w:t>
            </w:r>
          </w:p>
        </w:tc>
        <w:tc>
          <w:tcPr>
            <w:tcW w:w="1016" w:type="dxa"/>
            <w:tcBorders>
              <w:top w:val="single" w:sz="6" w:space="0" w:color="000000"/>
              <w:bottom w:val="nil"/>
            </w:tcBorders>
          </w:tcPr>
          <w:p w:rsidR="0069160F" w:rsidRPr="00317857" w:rsidRDefault="0069160F" w:rsidP="00317857">
            <w:pPr>
              <w:pStyle w:val="Tabletext"/>
              <w:ind w:right="227"/>
              <w:jc w:val="right"/>
            </w:pPr>
            <w:r w:rsidRPr="00317857">
              <w:t>31</w:t>
            </w:r>
          </w:p>
        </w:tc>
        <w:tc>
          <w:tcPr>
            <w:tcW w:w="1016" w:type="dxa"/>
            <w:tcBorders>
              <w:top w:val="single" w:sz="6" w:space="0" w:color="000000"/>
              <w:bottom w:val="nil"/>
            </w:tcBorders>
          </w:tcPr>
          <w:p w:rsidR="0069160F" w:rsidRPr="00317857" w:rsidRDefault="0069160F" w:rsidP="00317857">
            <w:pPr>
              <w:pStyle w:val="Tabletext"/>
              <w:ind w:right="227"/>
              <w:jc w:val="right"/>
            </w:pPr>
            <w:r w:rsidRPr="00317857">
              <w:t>30</w:t>
            </w:r>
          </w:p>
        </w:tc>
        <w:tc>
          <w:tcPr>
            <w:tcW w:w="1016" w:type="dxa"/>
            <w:tcBorders>
              <w:top w:val="single" w:sz="6" w:space="0" w:color="000000"/>
              <w:bottom w:val="nil"/>
            </w:tcBorders>
          </w:tcPr>
          <w:p w:rsidR="0069160F" w:rsidRPr="00317857" w:rsidRDefault="0069160F" w:rsidP="00317857">
            <w:pPr>
              <w:pStyle w:val="Tabletext"/>
              <w:ind w:right="227"/>
              <w:jc w:val="right"/>
            </w:pPr>
            <w:r w:rsidRPr="00317857">
              <w:t>47</w:t>
            </w:r>
          </w:p>
        </w:tc>
      </w:tr>
      <w:tr w:rsidR="0069160F" w:rsidRPr="00317857">
        <w:tc>
          <w:tcPr>
            <w:tcW w:w="2410" w:type="dxa"/>
            <w:tcBorders>
              <w:top w:val="nil"/>
              <w:bottom w:val="nil"/>
              <w:right w:val="nil"/>
            </w:tcBorders>
          </w:tcPr>
          <w:p w:rsidR="0069160F" w:rsidRPr="00317857" w:rsidRDefault="0069160F" w:rsidP="00317857">
            <w:pPr>
              <w:pStyle w:val="Tabletext"/>
            </w:pPr>
            <w:r w:rsidRPr="00317857">
              <w:t>Course enrolments</w:t>
            </w:r>
          </w:p>
        </w:tc>
        <w:tc>
          <w:tcPr>
            <w:tcW w:w="1015" w:type="dxa"/>
            <w:tcBorders>
              <w:top w:val="nil"/>
              <w:left w:val="nil"/>
              <w:bottom w:val="nil"/>
            </w:tcBorders>
          </w:tcPr>
          <w:p w:rsidR="0069160F" w:rsidRPr="00317857" w:rsidRDefault="0069160F" w:rsidP="00317857">
            <w:pPr>
              <w:pStyle w:val="Tabletext"/>
              <w:ind w:right="227"/>
              <w:jc w:val="right"/>
            </w:pPr>
            <w:r w:rsidRPr="00317857">
              <w:t>1144</w:t>
            </w:r>
          </w:p>
        </w:tc>
        <w:tc>
          <w:tcPr>
            <w:tcW w:w="1016" w:type="dxa"/>
            <w:tcBorders>
              <w:top w:val="nil"/>
              <w:bottom w:val="nil"/>
            </w:tcBorders>
          </w:tcPr>
          <w:p w:rsidR="0069160F" w:rsidRPr="00317857" w:rsidRDefault="0069160F" w:rsidP="00317857">
            <w:pPr>
              <w:pStyle w:val="Tabletext"/>
              <w:ind w:right="227"/>
              <w:jc w:val="right"/>
            </w:pPr>
            <w:r w:rsidRPr="00317857">
              <w:t>1378</w:t>
            </w:r>
          </w:p>
        </w:tc>
        <w:tc>
          <w:tcPr>
            <w:tcW w:w="1016" w:type="dxa"/>
            <w:tcBorders>
              <w:top w:val="nil"/>
              <w:bottom w:val="nil"/>
            </w:tcBorders>
          </w:tcPr>
          <w:p w:rsidR="0069160F" w:rsidRPr="00317857" w:rsidRDefault="0069160F" w:rsidP="00317857">
            <w:pPr>
              <w:pStyle w:val="Tabletext"/>
              <w:ind w:right="227"/>
              <w:jc w:val="right"/>
            </w:pPr>
            <w:r w:rsidRPr="00317857">
              <w:t>1419</w:t>
            </w:r>
          </w:p>
        </w:tc>
        <w:tc>
          <w:tcPr>
            <w:tcW w:w="1016" w:type="dxa"/>
            <w:tcBorders>
              <w:top w:val="nil"/>
              <w:bottom w:val="nil"/>
            </w:tcBorders>
          </w:tcPr>
          <w:p w:rsidR="0069160F" w:rsidRPr="00317857" w:rsidRDefault="0069160F" w:rsidP="00317857">
            <w:pPr>
              <w:pStyle w:val="Tabletext"/>
              <w:ind w:right="227"/>
              <w:jc w:val="right"/>
            </w:pPr>
            <w:r w:rsidRPr="00317857">
              <w:t>1523</w:t>
            </w:r>
          </w:p>
        </w:tc>
        <w:tc>
          <w:tcPr>
            <w:tcW w:w="1016" w:type="dxa"/>
            <w:tcBorders>
              <w:top w:val="nil"/>
              <w:bottom w:val="nil"/>
            </w:tcBorders>
          </w:tcPr>
          <w:p w:rsidR="0069160F" w:rsidRPr="00317857" w:rsidRDefault="0069160F" w:rsidP="00317857">
            <w:pPr>
              <w:pStyle w:val="Tabletext"/>
              <w:ind w:right="227"/>
              <w:jc w:val="right"/>
            </w:pPr>
            <w:r w:rsidRPr="00317857">
              <w:t>1922</w:t>
            </w:r>
          </w:p>
        </w:tc>
        <w:tc>
          <w:tcPr>
            <w:tcW w:w="1016" w:type="dxa"/>
            <w:tcBorders>
              <w:top w:val="nil"/>
              <w:bottom w:val="nil"/>
            </w:tcBorders>
          </w:tcPr>
          <w:p w:rsidR="0069160F" w:rsidRPr="00317857" w:rsidRDefault="0069160F" w:rsidP="00317857">
            <w:pPr>
              <w:pStyle w:val="Tabletext"/>
              <w:ind w:right="227"/>
              <w:jc w:val="right"/>
            </w:pPr>
            <w:r w:rsidRPr="00317857">
              <w:t>2647</w:t>
            </w:r>
          </w:p>
        </w:tc>
      </w:tr>
      <w:tr w:rsidR="0069160F" w:rsidRPr="00317857">
        <w:tc>
          <w:tcPr>
            <w:tcW w:w="2410" w:type="dxa"/>
            <w:tcBorders>
              <w:top w:val="nil"/>
              <w:bottom w:val="single" w:sz="4" w:space="0" w:color="auto"/>
              <w:right w:val="nil"/>
            </w:tcBorders>
          </w:tcPr>
          <w:p w:rsidR="0069160F" w:rsidRPr="00317857" w:rsidRDefault="0069160F" w:rsidP="004430D3">
            <w:pPr>
              <w:pStyle w:val="Tabletext"/>
              <w:spacing w:after="40"/>
            </w:pPr>
            <w:r w:rsidRPr="00317857">
              <w:t>Course completions*</w:t>
            </w:r>
          </w:p>
        </w:tc>
        <w:tc>
          <w:tcPr>
            <w:tcW w:w="1015" w:type="dxa"/>
            <w:tcBorders>
              <w:top w:val="nil"/>
              <w:left w:val="nil"/>
              <w:bottom w:val="single" w:sz="4" w:space="0" w:color="auto"/>
            </w:tcBorders>
          </w:tcPr>
          <w:p w:rsidR="0069160F" w:rsidRPr="00317857" w:rsidRDefault="0069160F" w:rsidP="004430D3">
            <w:pPr>
              <w:pStyle w:val="Tabletext"/>
              <w:spacing w:after="40"/>
              <w:ind w:right="227"/>
              <w:jc w:val="right"/>
            </w:pPr>
            <w:r w:rsidRPr="00317857">
              <w:t>105</w:t>
            </w:r>
          </w:p>
        </w:tc>
        <w:tc>
          <w:tcPr>
            <w:tcW w:w="1016" w:type="dxa"/>
            <w:tcBorders>
              <w:top w:val="nil"/>
              <w:bottom w:val="single" w:sz="4" w:space="0" w:color="auto"/>
            </w:tcBorders>
          </w:tcPr>
          <w:p w:rsidR="0069160F" w:rsidRPr="00317857" w:rsidRDefault="0069160F" w:rsidP="004430D3">
            <w:pPr>
              <w:pStyle w:val="Tabletext"/>
              <w:spacing w:after="40"/>
              <w:ind w:right="227"/>
              <w:jc w:val="right"/>
            </w:pPr>
            <w:r w:rsidRPr="00317857">
              <w:t>127</w:t>
            </w:r>
          </w:p>
        </w:tc>
        <w:tc>
          <w:tcPr>
            <w:tcW w:w="1016" w:type="dxa"/>
            <w:tcBorders>
              <w:top w:val="nil"/>
              <w:bottom w:val="single" w:sz="4" w:space="0" w:color="auto"/>
            </w:tcBorders>
          </w:tcPr>
          <w:p w:rsidR="0069160F" w:rsidRPr="00317857" w:rsidRDefault="0069160F" w:rsidP="004430D3">
            <w:pPr>
              <w:pStyle w:val="Tabletext"/>
              <w:spacing w:after="40"/>
              <w:ind w:right="227"/>
              <w:jc w:val="right"/>
            </w:pPr>
            <w:r w:rsidRPr="00317857">
              <w:t>146</w:t>
            </w:r>
          </w:p>
        </w:tc>
        <w:tc>
          <w:tcPr>
            <w:tcW w:w="1016" w:type="dxa"/>
            <w:tcBorders>
              <w:top w:val="nil"/>
              <w:bottom w:val="single" w:sz="4" w:space="0" w:color="auto"/>
            </w:tcBorders>
          </w:tcPr>
          <w:p w:rsidR="0069160F" w:rsidRPr="00317857" w:rsidRDefault="0069160F" w:rsidP="004430D3">
            <w:pPr>
              <w:pStyle w:val="Tabletext"/>
              <w:spacing w:after="40"/>
              <w:ind w:right="227"/>
              <w:jc w:val="right"/>
            </w:pPr>
            <w:r w:rsidRPr="00317857">
              <w:t>150</w:t>
            </w:r>
          </w:p>
        </w:tc>
        <w:tc>
          <w:tcPr>
            <w:tcW w:w="1016" w:type="dxa"/>
            <w:tcBorders>
              <w:top w:val="nil"/>
              <w:bottom w:val="single" w:sz="4" w:space="0" w:color="auto"/>
            </w:tcBorders>
          </w:tcPr>
          <w:p w:rsidR="0069160F" w:rsidRPr="00317857" w:rsidRDefault="0069160F" w:rsidP="004430D3">
            <w:pPr>
              <w:pStyle w:val="Tabletext"/>
              <w:spacing w:after="40"/>
              <w:ind w:right="227"/>
              <w:jc w:val="right"/>
            </w:pPr>
            <w:r w:rsidRPr="00317857">
              <w:t>188</w:t>
            </w:r>
          </w:p>
        </w:tc>
        <w:tc>
          <w:tcPr>
            <w:tcW w:w="1016" w:type="dxa"/>
            <w:tcBorders>
              <w:top w:val="nil"/>
              <w:bottom w:val="single" w:sz="4" w:space="0" w:color="auto"/>
            </w:tcBorders>
          </w:tcPr>
          <w:p w:rsidR="0069160F" w:rsidRPr="00317857" w:rsidRDefault="0069160F" w:rsidP="004430D3">
            <w:pPr>
              <w:pStyle w:val="Tabletext"/>
              <w:spacing w:after="40"/>
              <w:ind w:right="227"/>
              <w:jc w:val="right"/>
            </w:pPr>
            <w:r w:rsidRPr="00317857">
              <w:t>156</w:t>
            </w:r>
          </w:p>
        </w:tc>
      </w:tr>
    </w:tbl>
    <w:p w:rsidR="00A52A2D" w:rsidRPr="00317857" w:rsidRDefault="00317857" w:rsidP="00317857">
      <w:pPr>
        <w:pStyle w:val="Source"/>
      </w:pPr>
      <w:r>
        <w:t>Note:</w:t>
      </w:r>
      <w:r>
        <w:tab/>
      </w:r>
      <w:r w:rsidR="00A52A2D">
        <w:t xml:space="preserve">* The number of courses completed in 2008 is preliminary and will be updated in the 2009 VET students and courses </w:t>
      </w:r>
      <w:r w:rsidR="00A52A2D" w:rsidRPr="00317857">
        <w:t>collection</w:t>
      </w:r>
      <w:r w:rsidRPr="00317857">
        <w:t>.</w:t>
      </w:r>
    </w:p>
    <w:p w:rsidR="00A52A2D" w:rsidRDefault="00317857" w:rsidP="00317857">
      <w:pPr>
        <w:pStyle w:val="Source"/>
      </w:pPr>
      <w:r w:rsidRPr="00317857">
        <w:t>Source:</w:t>
      </w:r>
      <w:r w:rsidRPr="00317857">
        <w:tab/>
      </w:r>
      <w:r w:rsidR="00590DCC" w:rsidRPr="00317857">
        <w:t>NC</w:t>
      </w:r>
      <w:r w:rsidR="00590DCC">
        <w:t xml:space="preserve">VER, </w:t>
      </w:r>
      <w:r w:rsidR="0069160F" w:rsidRPr="008E1A49">
        <w:t>National VET Provider Collection, 2003</w:t>
      </w:r>
      <w:r w:rsidR="00757947">
        <w:t>–</w:t>
      </w:r>
      <w:r w:rsidR="0069160F" w:rsidRPr="008E1A49">
        <w:t>2008</w:t>
      </w:r>
      <w:r>
        <w:t>.</w:t>
      </w:r>
    </w:p>
    <w:p w:rsidR="0069160F" w:rsidRDefault="0069160F" w:rsidP="00317857">
      <w:pPr>
        <w:pStyle w:val="text-moreb4"/>
      </w:pPr>
      <w:r>
        <w:t>While the number of courses is relatively modest</w:t>
      </w:r>
      <w:r w:rsidR="00013645">
        <w:t>,</w:t>
      </w:r>
      <w:r>
        <w:t xml:space="preserve"> there is a large number of units of competency and modules which we classified as be</w:t>
      </w:r>
      <w:r w:rsidR="00A52A2D">
        <w:t>ing in the sustainable category</w:t>
      </w:r>
      <w:r>
        <w:t xml:space="preserve"> (</w:t>
      </w:r>
      <w:r w:rsidR="00013645">
        <w:t>t</w:t>
      </w:r>
      <w:r>
        <w:t>able 2).</w:t>
      </w:r>
    </w:p>
    <w:p w:rsidR="0069160F" w:rsidRPr="000A6301" w:rsidRDefault="004430D3" w:rsidP="004430D3">
      <w:pPr>
        <w:pStyle w:val="tabletitle"/>
      </w:pPr>
      <w:bookmarkStart w:id="26" w:name="_Toc252441248"/>
      <w:r>
        <w:br w:type="page"/>
      </w:r>
      <w:r w:rsidR="0069160F" w:rsidRPr="000A6301">
        <w:lastRenderedPageBreak/>
        <w:t xml:space="preserve">Table </w:t>
      </w:r>
      <w:r w:rsidR="0069160F">
        <w:t>2</w:t>
      </w:r>
      <w:r w:rsidR="00F52A20">
        <w:tab/>
      </w:r>
      <w:r w:rsidR="0069160F" w:rsidRPr="000A6301">
        <w:t>Number of enrolments by units of competency and modules, Australia, 2003–2008</w:t>
      </w:r>
      <w:bookmarkEnd w:id="24"/>
      <w:bookmarkEnd w:id="26"/>
    </w:p>
    <w:tbl>
      <w:tblPr>
        <w:tblW w:w="8509" w:type="dxa"/>
        <w:tblInd w:w="93" w:type="dxa"/>
        <w:tblLayout w:type="fixed"/>
        <w:tblLook w:val="00A0"/>
      </w:tblPr>
      <w:tblGrid>
        <w:gridCol w:w="2283"/>
        <w:gridCol w:w="1037"/>
        <w:gridCol w:w="1038"/>
        <w:gridCol w:w="1038"/>
        <w:gridCol w:w="1037"/>
        <w:gridCol w:w="1038"/>
        <w:gridCol w:w="1038"/>
      </w:tblGrid>
      <w:tr w:rsidR="0069160F" w:rsidRPr="00B714A3">
        <w:trPr>
          <w:trHeight w:val="255"/>
        </w:trPr>
        <w:tc>
          <w:tcPr>
            <w:tcW w:w="2283" w:type="dxa"/>
            <w:tcBorders>
              <w:top w:val="single" w:sz="4" w:space="0" w:color="auto"/>
              <w:left w:val="nil"/>
              <w:bottom w:val="single" w:sz="4" w:space="0" w:color="auto"/>
              <w:right w:val="nil"/>
            </w:tcBorders>
            <w:shd w:val="clear" w:color="auto" w:fill="auto"/>
            <w:noWrap/>
            <w:vAlign w:val="bottom"/>
          </w:tcPr>
          <w:p w:rsidR="0069160F" w:rsidRPr="00B714A3" w:rsidRDefault="0069160F" w:rsidP="00B714A3">
            <w:pPr>
              <w:pStyle w:val="Tablehead1"/>
            </w:pPr>
          </w:p>
        </w:tc>
        <w:tc>
          <w:tcPr>
            <w:tcW w:w="1037" w:type="dxa"/>
            <w:tcBorders>
              <w:top w:val="single" w:sz="4" w:space="0" w:color="auto"/>
              <w:left w:val="nil"/>
              <w:bottom w:val="single" w:sz="4" w:space="0" w:color="auto"/>
              <w:right w:val="nil"/>
            </w:tcBorders>
            <w:shd w:val="clear" w:color="auto" w:fill="auto"/>
            <w:noWrap/>
            <w:vAlign w:val="bottom"/>
          </w:tcPr>
          <w:p w:rsidR="0069160F" w:rsidRPr="00B714A3" w:rsidRDefault="0069160F" w:rsidP="00B714A3">
            <w:pPr>
              <w:pStyle w:val="Tablehead1"/>
              <w:jc w:val="center"/>
            </w:pPr>
            <w:r w:rsidRPr="00B714A3">
              <w:t>2003</w:t>
            </w:r>
          </w:p>
        </w:tc>
        <w:tc>
          <w:tcPr>
            <w:tcW w:w="1038" w:type="dxa"/>
            <w:tcBorders>
              <w:top w:val="single" w:sz="4" w:space="0" w:color="auto"/>
              <w:left w:val="nil"/>
              <w:bottom w:val="single" w:sz="4" w:space="0" w:color="auto"/>
              <w:right w:val="nil"/>
            </w:tcBorders>
            <w:shd w:val="clear" w:color="auto" w:fill="auto"/>
            <w:noWrap/>
            <w:vAlign w:val="bottom"/>
          </w:tcPr>
          <w:p w:rsidR="0069160F" w:rsidRPr="00B714A3" w:rsidRDefault="0069160F" w:rsidP="00B714A3">
            <w:pPr>
              <w:pStyle w:val="Tablehead1"/>
              <w:jc w:val="center"/>
            </w:pPr>
            <w:r w:rsidRPr="00B714A3">
              <w:t>2004</w:t>
            </w:r>
          </w:p>
        </w:tc>
        <w:tc>
          <w:tcPr>
            <w:tcW w:w="1038" w:type="dxa"/>
            <w:tcBorders>
              <w:top w:val="single" w:sz="4" w:space="0" w:color="auto"/>
              <w:left w:val="nil"/>
              <w:bottom w:val="single" w:sz="4" w:space="0" w:color="auto"/>
              <w:right w:val="nil"/>
            </w:tcBorders>
            <w:shd w:val="clear" w:color="auto" w:fill="auto"/>
            <w:noWrap/>
            <w:vAlign w:val="bottom"/>
          </w:tcPr>
          <w:p w:rsidR="0069160F" w:rsidRPr="00B714A3" w:rsidRDefault="0069160F" w:rsidP="00B714A3">
            <w:pPr>
              <w:pStyle w:val="Tablehead1"/>
              <w:jc w:val="center"/>
            </w:pPr>
            <w:r w:rsidRPr="00B714A3">
              <w:t>2005</w:t>
            </w:r>
          </w:p>
        </w:tc>
        <w:tc>
          <w:tcPr>
            <w:tcW w:w="1037" w:type="dxa"/>
            <w:tcBorders>
              <w:top w:val="single" w:sz="4" w:space="0" w:color="auto"/>
              <w:left w:val="nil"/>
              <w:bottom w:val="single" w:sz="4" w:space="0" w:color="auto"/>
              <w:right w:val="nil"/>
            </w:tcBorders>
            <w:shd w:val="clear" w:color="auto" w:fill="auto"/>
            <w:noWrap/>
            <w:vAlign w:val="bottom"/>
          </w:tcPr>
          <w:p w:rsidR="0069160F" w:rsidRPr="00B714A3" w:rsidRDefault="0069160F" w:rsidP="00B714A3">
            <w:pPr>
              <w:pStyle w:val="Tablehead1"/>
              <w:jc w:val="center"/>
            </w:pPr>
            <w:r w:rsidRPr="00B714A3">
              <w:t>2006</w:t>
            </w:r>
          </w:p>
        </w:tc>
        <w:tc>
          <w:tcPr>
            <w:tcW w:w="1038" w:type="dxa"/>
            <w:tcBorders>
              <w:top w:val="single" w:sz="4" w:space="0" w:color="auto"/>
              <w:left w:val="nil"/>
              <w:bottom w:val="single" w:sz="4" w:space="0" w:color="auto"/>
              <w:right w:val="nil"/>
            </w:tcBorders>
            <w:shd w:val="clear" w:color="auto" w:fill="auto"/>
            <w:noWrap/>
            <w:vAlign w:val="bottom"/>
          </w:tcPr>
          <w:p w:rsidR="0069160F" w:rsidRPr="00B714A3" w:rsidRDefault="0069160F" w:rsidP="00B714A3">
            <w:pPr>
              <w:pStyle w:val="Tablehead1"/>
              <w:jc w:val="center"/>
            </w:pPr>
            <w:r w:rsidRPr="00B714A3">
              <w:t>2007</w:t>
            </w:r>
          </w:p>
        </w:tc>
        <w:tc>
          <w:tcPr>
            <w:tcW w:w="1038" w:type="dxa"/>
            <w:tcBorders>
              <w:top w:val="single" w:sz="4" w:space="0" w:color="auto"/>
              <w:left w:val="nil"/>
              <w:bottom w:val="single" w:sz="4" w:space="0" w:color="auto"/>
              <w:right w:val="nil"/>
            </w:tcBorders>
            <w:shd w:val="clear" w:color="auto" w:fill="auto"/>
            <w:noWrap/>
            <w:vAlign w:val="bottom"/>
          </w:tcPr>
          <w:p w:rsidR="0069160F" w:rsidRPr="00B714A3" w:rsidRDefault="0069160F" w:rsidP="00B714A3">
            <w:pPr>
              <w:pStyle w:val="Tablehead1"/>
              <w:jc w:val="center"/>
            </w:pPr>
            <w:r w:rsidRPr="00B714A3">
              <w:t>2008</w:t>
            </w:r>
          </w:p>
        </w:tc>
      </w:tr>
      <w:tr w:rsidR="0069160F" w:rsidRPr="0086528D">
        <w:trPr>
          <w:trHeight w:val="255"/>
        </w:trPr>
        <w:tc>
          <w:tcPr>
            <w:tcW w:w="2283" w:type="dxa"/>
            <w:tcBorders>
              <w:top w:val="single" w:sz="4" w:space="0" w:color="auto"/>
              <w:left w:val="nil"/>
              <w:bottom w:val="nil"/>
              <w:right w:val="nil"/>
            </w:tcBorders>
            <w:noWrap/>
            <w:vAlign w:val="bottom"/>
          </w:tcPr>
          <w:p w:rsidR="0069160F" w:rsidRPr="008E1A49" w:rsidRDefault="0069160F" w:rsidP="00B714A3">
            <w:pPr>
              <w:pStyle w:val="Tablehead3"/>
              <w:spacing w:before="80"/>
            </w:pPr>
            <w:r w:rsidRPr="008E1A49">
              <w:t>Units of competency</w:t>
            </w:r>
          </w:p>
        </w:tc>
        <w:tc>
          <w:tcPr>
            <w:tcW w:w="1037" w:type="dxa"/>
            <w:tcBorders>
              <w:top w:val="single" w:sz="4" w:space="0" w:color="auto"/>
              <w:left w:val="nil"/>
              <w:bottom w:val="nil"/>
              <w:right w:val="nil"/>
            </w:tcBorders>
            <w:noWrap/>
            <w:vAlign w:val="bottom"/>
          </w:tcPr>
          <w:p w:rsidR="0069160F" w:rsidRPr="0086528D" w:rsidRDefault="0069160F" w:rsidP="00B714A3">
            <w:pPr>
              <w:pStyle w:val="Tablehead3"/>
              <w:spacing w:before="80"/>
              <w:rPr>
                <w:rFonts w:cs="Arial"/>
                <w:sz w:val="14"/>
                <w:szCs w:val="14"/>
              </w:rPr>
            </w:pPr>
          </w:p>
        </w:tc>
        <w:tc>
          <w:tcPr>
            <w:tcW w:w="1038" w:type="dxa"/>
            <w:tcBorders>
              <w:top w:val="single" w:sz="4" w:space="0" w:color="auto"/>
              <w:left w:val="nil"/>
              <w:bottom w:val="nil"/>
              <w:right w:val="nil"/>
            </w:tcBorders>
            <w:noWrap/>
            <w:vAlign w:val="bottom"/>
          </w:tcPr>
          <w:p w:rsidR="0069160F" w:rsidRPr="0086528D" w:rsidRDefault="0069160F" w:rsidP="00B714A3">
            <w:pPr>
              <w:pStyle w:val="Tablehead3"/>
              <w:spacing w:before="80"/>
              <w:rPr>
                <w:rFonts w:cs="Arial"/>
                <w:sz w:val="14"/>
                <w:szCs w:val="14"/>
              </w:rPr>
            </w:pPr>
          </w:p>
        </w:tc>
        <w:tc>
          <w:tcPr>
            <w:tcW w:w="1038" w:type="dxa"/>
            <w:tcBorders>
              <w:top w:val="single" w:sz="4" w:space="0" w:color="auto"/>
              <w:left w:val="nil"/>
              <w:bottom w:val="nil"/>
              <w:right w:val="nil"/>
            </w:tcBorders>
            <w:noWrap/>
            <w:vAlign w:val="bottom"/>
          </w:tcPr>
          <w:p w:rsidR="0069160F" w:rsidRPr="0086528D" w:rsidRDefault="0069160F" w:rsidP="00B714A3">
            <w:pPr>
              <w:pStyle w:val="Tablehead3"/>
              <w:spacing w:before="80"/>
              <w:rPr>
                <w:rFonts w:cs="Arial"/>
                <w:sz w:val="14"/>
                <w:szCs w:val="14"/>
              </w:rPr>
            </w:pPr>
          </w:p>
        </w:tc>
        <w:tc>
          <w:tcPr>
            <w:tcW w:w="1037" w:type="dxa"/>
            <w:tcBorders>
              <w:top w:val="single" w:sz="4" w:space="0" w:color="auto"/>
              <w:left w:val="nil"/>
              <w:bottom w:val="nil"/>
              <w:right w:val="nil"/>
            </w:tcBorders>
            <w:noWrap/>
            <w:vAlign w:val="bottom"/>
          </w:tcPr>
          <w:p w:rsidR="0069160F" w:rsidRPr="0086528D" w:rsidRDefault="0069160F" w:rsidP="00B714A3">
            <w:pPr>
              <w:pStyle w:val="Tablehead3"/>
              <w:spacing w:before="80"/>
              <w:rPr>
                <w:rFonts w:cs="Arial"/>
                <w:sz w:val="14"/>
                <w:szCs w:val="14"/>
              </w:rPr>
            </w:pPr>
          </w:p>
        </w:tc>
        <w:tc>
          <w:tcPr>
            <w:tcW w:w="1038" w:type="dxa"/>
            <w:tcBorders>
              <w:top w:val="single" w:sz="4" w:space="0" w:color="auto"/>
              <w:left w:val="nil"/>
              <w:bottom w:val="nil"/>
              <w:right w:val="nil"/>
            </w:tcBorders>
            <w:noWrap/>
            <w:vAlign w:val="bottom"/>
          </w:tcPr>
          <w:p w:rsidR="0069160F" w:rsidRPr="0086528D" w:rsidRDefault="0069160F" w:rsidP="00B714A3">
            <w:pPr>
              <w:pStyle w:val="Tablehead3"/>
              <w:spacing w:before="80"/>
              <w:rPr>
                <w:rFonts w:cs="Arial"/>
                <w:sz w:val="14"/>
                <w:szCs w:val="14"/>
              </w:rPr>
            </w:pPr>
          </w:p>
        </w:tc>
        <w:tc>
          <w:tcPr>
            <w:tcW w:w="1038" w:type="dxa"/>
            <w:tcBorders>
              <w:top w:val="single" w:sz="4" w:space="0" w:color="auto"/>
              <w:left w:val="nil"/>
              <w:bottom w:val="nil"/>
              <w:right w:val="nil"/>
            </w:tcBorders>
            <w:noWrap/>
            <w:vAlign w:val="bottom"/>
          </w:tcPr>
          <w:p w:rsidR="0069160F" w:rsidRPr="0086528D" w:rsidRDefault="0069160F" w:rsidP="00B714A3">
            <w:pPr>
              <w:pStyle w:val="Tablehead3"/>
              <w:spacing w:before="80"/>
              <w:rPr>
                <w:rFonts w:cs="Arial"/>
                <w:sz w:val="14"/>
                <w:szCs w:val="14"/>
              </w:rPr>
            </w:pPr>
          </w:p>
        </w:tc>
      </w:tr>
      <w:tr w:rsidR="0069160F" w:rsidRPr="00B714A3">
        <w:trPr>
          <w:trHeight w:val="255"/>
        </w:trPr>
        <w:tc>
          <w:tcPr>
            <w:tcW w:w="2283" w:type="dxa"/>
            <w:tcBorders>
              <w:top w:val="nil"/>
              <w:left w:val="nil"/>
              <w:right w:val="nil"/>
            </w:tcBorders>
            <w:noWrap/>
            <w:vAlign w:val="bottom"/>
          </w:tcPr>
          <w:p w:rsidR="0069160F" w:rsidRPr="00B714A3" w:rsidRDefault="0069160F" w:rsidP="00B714A3">
            <w:pPr>
              <w:pStyle w:val="Tabletext"/>
              <w:ind w:left="284"/>
            </w:pPr>
            <w:proofErr w:type="spellStart"/>
            <w:r w:rsidRPr="00B714A3">
              <w:t>UoC</w:t>
            </w:r>
            <w:proofErr w:type="spellEnd"/>
            <w:r w:rsidRPr="00B714A3">
              <w:t xml:space="preserve"> enrolments</w:t>
            </w:r>
          </w:p>
        </w:tc>
        <w:tc>
          <w:tcPr>
            <w:tcW w:w="1037" w:type="dxa"/>
            <w:tcBorders>
              <w:top w:val="nil"/>
              <w:left w:val="nil"/>
              <w:right w:val="nil"/>
            </w:tcBorders>
            <w:noWrap/>
            <w:vAlign w:val="bottom"/>
          </w:tcPr>
          <w:p w:rsidR="0069160F" w:rsidRPr="00B714A3" w:rsidRDefault="0069160F" w:rsidP="00B714A3">
            <w:pPr>
              <w:pStyle w:val="Tabletext"/>
              <w:ind w:right="170"/>
              <w:jc w:val="right"/>
            </w:pPr>
            <w:r w:rsidRPr="00B714A3">
              <w:t>34 907</w:t>
            </w:r>
          </w:p>
        </w:tc>
        <w:tc>
          <w:tcPr>
            <w:tcW w:w="1038" w:type="dxa"/>
            <w:tcBorders>
              <w:top w:val="nil"/>
              <w:left w:val="nil"/>
              <w:right w:val="nil"/>
            </w:tcBorders>
            <w:noWrap/>
            <w:vAlign w:val="bottom"/>
          </w:tcPr>
          <w:p w:rsidR="0069160F" w:rsidRPr="00B714A3" w:rsidRDefault="0069160F" w:rsidP="00B714A3">
            <w:pPr>
              <w:pStyle w:val="Tabletext"/>
              <w:ind w:right="170"/>
              <w:jc w:val="right"/>
            </w:pPr>
            <w:r w:rsidRPr="00B714A3">
              <w:t>43 791</w:t>
            </w:r>
          </w:p>
        </w:tc>
        <w:tc>
          <w:tcPr>
            <w:tcW w:w="1038" w:type="dxa"/>
            <w:tcBorders>
              <w:top w:val="nil"/>
              <w:left w:val="nil"/>
              <w:right w:val="nil"/>
            </w:tcBorders>
            <w:noWrap/>
            <w:vAlign w:val="bottom"/>
          </w:tcPr>
          <w:p w:rsidR="0069160F" w:rsidRPr="00B714A3" w:rsidRDefault="0069160F" w:rsidP="00B714A3">
            <w:pPr>
              <w:pStyle w:val="Tabletext"/>
              <w:ind w:right="170"/>
              <w:jc w:val="right"/>
            </w:pPr>
            <w:r w:rsidRPr="00B714A3">
              <w:t>51 974</w:t>
            </w:r>
          </w:p>
        </w:tc>
        <w:tc>
          <w:tcPr>
            <w:tcW w:w="1037" w:type="dxa"/>
            <w:tcBorders>
              <w:top w:val="nil"/>
              <w:left w:val="nil"/>
              <w:right w:val="nil"/>
            </w:tcBorders>
            <w:noWrap/>
            <w:vAlign w:val="bottom"/>
          </w:tcPr>
          <w:p w:rsidR="0069160F" w:rsidRPr="00B714A3" w:rsidRDefault="0069160F" w:rsidP="00B714A3">
            <w:pPr>
              <w:pStyle w:val="Tabletext"/>
              <w:ind w:right="170"/>
              <w:jc w:val="right"/>
            </w:pPr>
            <w:r w:rsidRPr="00B714A3">
              <w:t>67 520</w:t>
            </w:r>
          </w:p>
        </w:tc>
        <w:tc>
          <w:tcPr>
            <w:tcW w:w="1038" w:type="dxa"/>
            <w:tcBorders>
              <w:top w:val="nil"/>
              <w:left w:val="nil"/>
              <w:right w:val="nil"/>
            </w:tcBorders>
            <w:noWrap/>
            <w:vAlign w:val="bottom"/>
          </w:tcPr>
          <w:p w:rsidR="0069160F" w:rsidRPr="00B714A3" w:rsidRDefault="0069160F" w:rsidP="00B714A3">
            <w:pPr>
              <w:pStyle w:val="Tabletext"/>
              <w:ind w:right="170"/>
              <w:jc w:val="right"/>
            </w:pPr>
            <w:r w:rsidRPr="00B714A3">
              <w:t>79 637</w:t>
            </w:r>
          </w:p>
        </w:tc>
        <w:tc>
          <w:tcPr>
            <w:tcW w:w="1038" w:type="dxa"/>
            <w:tcBorders>
              <w:top w:val="nil"/>
              <w:left w:val="nil"/>
              <w:right w:val="nil"/>
            </w:tcBorders>
            <w:noWrap/>
            <w:vAlign w:val="bottom"/>
          </w:tcPr>
          <w:p w:rsidR="0069160F" w:rsidRPr="00B714A3" w:rsidRDefault="0069160F" w:rsidP="00B714A3">
            <w:pPr>
              <w:pStyle w:val="Tabletext"/>
              <w:ind w:right="170"/>
              <w:jc w:val="right"/>
            </w:pPr>
            <w:r w:rsidRPr="00B714A3">
              <w:t>83 315</w:t>
            </w:r>
          </w:p>
        </w:tc>
      </w:tr>
      <w:tr w:rsidR="0069160F" w:rsidRPr="00B714A3">
        <w:trPr>
          <w:trHeight w:val="255"/>
        </w:trPr>
        <w:tc>
          <w:tcPr>
            <w:tcW w:w="2283" w:type="dxa"/>
            <w:tcBorders>
              <w:left w:val="nil"/>
              <w:bottom w:val="dashed" w:sz="4" w:space="0" w:color="auto"/>
              <w:right w:val="nil"/>
            </w:tcBorders>
            <w:noWrap/>
            <w:vAlign w:val="bottom"/>
          </w:tcPr>
          <w:p w:rsidR="0069160F" w:rsidRPr="00B714A3" w:rsidRDefault="0069160F" w:rsidP="00295A9B">
            <w:pPr>
              <w:pStyle w:val="Tabletext"/>
              <w:spacing w:after="40"/>
              <w:ind w:left="284"/>
            </w:pPr>
            <w:r w:rsidRPr="00B714A3">
              <w:t>No. of units</w:t>
            </w:r>
          </w:p>
        </w:tc>
        <w:tc>
          <w:tcPr>
            <w:tcW w:w="1037" w:type="dxa"/>
            <w:tcBorders>
              <w:left w:val="nil"/>
              <w:bottom w:val="dashed" w:sz="4" w:space="0" w:color="auto"/>
              <w:right w:val="nil"/>
            </w:tcBorders>
            <w:noWrap/>
            <w:vAlign w:val="bottom"/>
          </w:tcPr>
          <w:p w:rsidR="0069160F" w:rsidRPr="00B714A3" w:rsidRDefault="0069160F" w:rsidP="00295A9B">
            <w:pPr>
              <w:pStyle w:val="Tabletext"/>
              <w:spacing w:after="40"/>
              <w:ind w:right="170"/>
              <w:jc w:val="right"/>
            </w:pPr>
            <w:r w:rsidRPr="00B714A3">
              <w:t>164</w:t>
            </w:r>
          </w:p>
        </w:tc>
        <w:tc>
          <w:tcPr>
            <w:tcW w:w="1038" w:type="dxa"/>
            <w:tcBorders>
              <w:left w:val="nil"/>
              <w:bottom w:val="dashed" w:sz="4" w:space="0" w:color="auto"/>
              <w:right w:val="nil"/>
            </w:tcBorders>
            <w:noWrap/>
            <w:vAlign w:val="bottom"/>
          </w:tcPr>
          <w:p w:rsidR="0069160F" w:rsidRPr="00B714A3" w:rsidRDefault="0069160F" w:rsidP="00295A9B">
            <w:pPr>
              <w:pStyle w:val="Tabletext"/>
              <w:spacing w:after="40"/>
              <w:ind w:right="170"/>
              <w:jc w:val="right"/>
            </w:pPr>
            <w:r w:rsidRPr="00B714A3">
              <w:t>221</w:t>
            </w:r>
          </w:p>
        </w:tc>
        <w:tc>
          <w:tcPr>
            <w:tcW w:w="1038" w:type="dxa"/>
            <w:tcBorders>
              <w:left w:val="nil"/>
              <w:bottom w:val="dashed" w:sz="4" w:space="0" w:color="auto"/>
              <w:right w:val="nil"/>
            </w:tcBorders>
            <w:noWrap/>
            <w:vAlign w:val="bottom"/>
          </w:tcPr>
          <w:p w:rsidR="0069160F" w:rsidRPr="00B714A3" w:rsidRDefault="0069160F" w:rsidP="00295A9B">
            <w:pPr>
              <w:pStyle w:val="Tabletext"/>
              <w:spacing w:after="40"/>
              <w:ind w:right="170"/>
              <w:jc w:val="right"/>
            </w:pPr>
            <w:r w:rsidRPr="00B714A3">
              <w:t>221</w:t>
            </w:r>
          </w:p>
        </w:tc>
        <w:tc>
          <w:tcPr>
            <w:tcW w:w="1037" w:type="dxa"/>
            <w:tcBorders>
              <w:left w:val="nil"/>
              <w:bottom w:val="dashed" w:sz="4" w:space="0" w:color="auto"/>
              <w:right w:val="nil"/>
            </w:tcBorders>
            <w:noWrap/>
            <w:vAlign w:val="bottom"/>
          </w:tcPr>
          <w:p w:rsidR="0069160F" w:rsidRPr="00B714A3" w:rsidRDefault="0069160F" w:rsidP="00295A9B">
            <w:pPr>
              <w:pStyle w:val="Tabletext"/>
              <w:spacing w:after="40"/>
              <w:ind w:right="170"/>
              <w:jc w:val="right"/>
            </w:pPr>
            <w:r w:rsidRPr="00B714A3">
              <w:t>245</w:t>
            </w:r>
          </w:p>
        </w:tc>
        <w:tc>
          <w:tcPr>
            <w:tcW w:w="1038" w:type="dxa"/>
            <w:tcBorders>
              <w:left w:val="nil"/>
              <w:bottom w:val="dashed" w:sz="4" w:space="0" w:color="auto"/>
              <w:right w:val="nil"/>
            </w:tcBorders>
            <w:noWrap/>
            <w:vAlign w:val="bottom"/>
          </w:tcPr>
          <w:p w:rsidR="0069160F" w:rsidRPr="00B714A3" w:rsidRDefault="0069160F" w:rsidP="00295A9B">
            <w:pPr>
              <w:pStyle w:val="Tabletext"/>
              <w:spacing w:after="40"/>
              <w:ind w:right="170"/>
              <w:jc w:val="right"/>
            </w:pPr>
            <w:r w:rsidRPr="00B714A3">
              <w:t>231</w:t>
            </w:r>
          </w:p>
        </w:tc>
        <w:tc>
          <w:tcPr>
            <w:tcW w:w="1038" w:type="dxa"/>
            <w:tcBorders>
              <w:left w:val="nil"/>
              <w:bottom w:val="dashed" w:sz="4" w:space="0" w:color="auto"/>
              <w:right w:val="nil"/>
            </w:tcBorders>
            <w:noWrap/>
            <w:vAlign w:val="bottom"/>
          </w:tcPr>
          <w:p w:rsidR="0069160F" w:rsidRPr="00B714A3" w:rsidRDefault="0069160F" w:rsidP="00295A9B">
            <w:pPr>
              <w:pStyle w:val="Tabletext"/>
              <w:spacing w:after="40"/>
              <w:ind w:right="170"/>
              <w:jc w:val="right"/>
            </w:pPr>
            <w:r w:rsidRPr="00B714A3">
              <w:t>255</w:t>
            </w:r>
          </w:p>
        </w:tc>
      </w:tr>
      <w:tr w:rsidR="0069160F" w:rsidRPr="0086528D">
        <w:trPr>
          <w:trHeight w:val="255"/>
        </w:trPr>
        <w:tc>
          <w:tcPr>
            <w:tcW w:w="2283" w:type="dxa"/>
            <w:tcBorders>
              <w:top w:val="dashed" w:sz="4" w:space="0" w:color="auto"/>
              <w:left w:val="nil"/>
              <w:bottom w:val="nil"/>
              <w:right w:val="nil"/>
            </w:tcBorders>
            <w:noWrap/>
            <w:vAlign w:val="bottom"/>
          </w:tcPr>
          <w:p w:rsidR="0069160F" w:rsidRPr="008E1A49" w:rsidRDefault="0069160F" w:rsidP="00B714A3">
            <w:pPr>
              <w:pStyle w:val="Tablehead3"/>
              <w:spacing w:before="80"/>
            </w:pPr>
            <w:r w:rsidRPr="008E1A49">
              <w:t>Modules</w:t>
            </w:r>
          </w:p>
        </w:tc>
        <w:tc>
          <w:tcPr>
            <w:tcW w:w="1037" w:type="dxa"/>
            <w:tcBorders>
              <w:top w:val="dashed" w:sz="4" w:space="0" w:color="auto"/>
              <w:left w:val="nil"/>
              <w:bottom w:val="nil"/>
              <w:right w:val="nil"/>
            </w:tcBorders>
            <w:noWrap/>
            <w:vAlign w:val="bottom"/>
          </w:tcPr>
          <w:p w:rsidR="0069160F" w:rsidRPr="00517E69" w:rsidRDefault="0069160F" w:rsidP="00B714A3">
            <w:pPr>
              <w:pStyle w:val="Tablehead3"/>
              <w:spacing w:before="80"/>
              <w:ind w:right="170"/>
              <w:jc w:val="right"/>
              <w:rPr>
                <w:rFonts w:cs="Arial"/>
                <w:sz w:val="14"/>
                <w:szCs w:val="14"/>
              </w:rPr>
            </w:pPr>
          </w:p>
        </w:tc>
        <w:tc>
          <w:tcPr>
            <w:tcW w:w="1038" w:type="dxa"/>
            <w:tcBorders>
              <w:top w:val="dashed" w:sz="4" w:space="0" w:color="auto"/>
              <w:left w:val="nil"/>
              <w:bottom w:val="nil"/>
              <w:right w:val="nil"/>
            </w:tcBorders>
            <w:noWrap/>
            <w:vAlign w:val="bottom"/>
          </w:tcPr>
          <w:p w:rsidR="0069160F" w:rsidRPr="00517E69" w:rsidRDefault="0069160F" w:rsidP="00B714A3">
            <w:pPr>
              <w:pStyle w:val="Tablehead3"/>
              <w:spacing w:before="80"/>
              <w:ind w:right="170"/>
              <w:jc w:val="right"/>
              <w:rPr>
                <w:rFonts w:cs="Arial"/>
                <w:sz w:val="14"/>
                <w:szCs w:val="14"/>
              </w:rPr>
            </w:pPr>
          </w:p>
        </w:tc>
        <w:tc>
          <w:tcPr>
            <w:tcW w:w="1038" w:type="dxa"/>
            <w:tcBorders>
              <w:top w:val="dashed" w:sz="4" w:space="0" w:color="auto"/>
              <w:left w:val="nil"/>
              <w:bottom w:val="nil"/>
              <w:right w:val="nil"/>
            </w:tcBorders>
            <w:noWrap/>
            <w:vAlign w:val="bottom"/>
          </w:tcPr>
          <w:p w:rsidR="0069160F" w:rsidRPr="00517E69" w:rsidRDefault="0069160F" w:rsidP="00B714A3">
            <w:pPr>
              <w:pStyle w:val="Tablehead3"/>
              <w:spacing w:before="80"/>
              <w:ind w:right="170"/>
              <w:jc w:val="right"/>
              <w:rPr>
                <w:rFonts w:cs="Arial"/>
                <w:sz w:val="14"/>
                <w:szCs w:val="14"/>
              </w:rPr>
            </w:pPr>
          </w:p>
        </w:tc>
        <w:tc>
          <w:tcPr>
            <w:tcW w:w="1037" w:type="dxa"/>
            <w:tcBorders>
              <w:top w:val="dashed" w:sz="4" w:space="0" w:color="auto"/>
              <w:left w:val="nil"/>
              <w:bottom w:val="nil"/>
              <w:right w:val="nil"/>
            </w:tcBorders>
            <w:noWrap/>
            <w:vAlign w:val="bottom"/>
          </w:tcPr>
          <w:p w:rsidR="0069160F" w:rsidRPr="00517E69" w:rsidRDefault="0069160F" w:rsidP="00B714A3">
            <w:pPr>
              <w:pStyle w:val="Tablehead3"/>
              <w:spacing w:before="80"/>
              <w:ind w:right="170"/>
              <w:jc w:val="right"/>
              <w:rPr>
                <w:rFonts w:cs="Arial"/>
                <w:sz w:val="14"/>
                <w:szCs w:val="14"/>
              </w:rPr>
            </w:pPr>
          </w:p>
        </w:tc>
        <w:tc>
          <w:tcPr>
            <w:tcW w:w="1038" w:type="dxa"/>
            <w:tcBorders>
              <w:top w:val="dashed" w:sz="4" w:space="0" w:color="auto"/>
              <w:left w:val="nil"/>
              <w:bottom w:val="nil"/>
              <w:right w:val="nil"/>
            </w:tcBorders>
            <w:noWrap/>
            <w:vAlign w:val="bottom"/>
          </w:tcPr>
          <w:p w:rsidR="0069160F" w:rsidRPr="00517E69" w:rsidRDefault="0069160F" w:rsidP="00B714A3">
            <w:pPr>
              <w:pStyle w:val="Tablehead3"/>
              <w:spacing w:before="80"/>
              <w:ind w:right="170"/>
              <w:jc w:val="right"/>
              <w:rPr>
                <w:rFonts w:cs="Arial"/>
                <w:sz w:val="14"/>
                <w:szCs w:val="14"/>
              </w:rPr>
            </w:pPr>
          </w:p>
        </w:tc>
        <w:tc>
          <w:tcPr>
            <w:tcW w:w="1038" w:type="dxa"/>
            <w:tcBorders>
              <w:top w:val="dashed" w:sz="4" w:space="0" w:color="auto"/>
              <w:left w:val="nil"/>
              <w:bottom w:val="nil"/>
              <w:right w:val="nil"/>
            </w:tcBorders>
            <w:noWrap/>
            <w:vAlign w:val="bottom"/>
          </w:tcPr>
          <w:p w:rsidR="0069160F" w:rsidRPr="00517E69" w:rsidRDefault="0069160F" w:rsidP="00B714A3">
            <w:pPr>
              <w:pStyle w:val="Tablehead3"/>
              <w:spacing w:before="80"/>
              <w:ind w:right="170"/>
              <w:jc w:val="right"/>
              <w:rPr>
                <w:rFonts w:cs="Arial"/>
                <w:sz w:val="14"/>
                <w:szCs w:val="14"/>
              </w:rPr>
            </w:pPr>
          </w:p>
        </w:tc>
      </w:tr>
      <w:tr w:rsidR="0069160F" w:rsidRPr="00B714A3">
        <w:trPr>
          <w:trHeight w:val="255"/>
        </w:trPr>
        <w:tc>
          <w:tcPr>
            <w:tcW w:w="2283" w:type="dxa"/>
            <w:tcBorders>
              <w:top w:val="nil"/>
              <w:left w:val="nil"/>
              <w:right w:val="nil"/>
            </w:tcBorders>
            <w:noWrap/>
            <w:vAlign w:val="bottom"/>
          </w:tcPr>
          <w:p w:rsidR="0069160F" w:rsidRPr="00B714A3" w:rsidRDefault="0069160F" w:rsidP="00B714A3">
            <w:pPr>
              <w:pStyle w:val="Tabletext"/>
              <w:ind w:left="284"/>
            </w:pPr>
            <w:r w:rsidRPr="00B714A3">
              <w:t>Module enrolments</w:t>
            </w:r>
          </w:p>
        </w:tc>
        <w:tc>
          <w:tcPr>
            <w:tcW w:w="1037" w:type="dxa"/>
            <w:tcBorders>
              <w:top w:val="nil"/>
              <w:left w:val="nil"/>
              <w:right w:val="nil"/>
            </w:tcBorders>
            <w:noWrap/>
            <w:vAlign w:val="bottom"/>
          </w:tcPr>
          <w:p w:rsidR="0069160F" w:rsidRPr="00B714A3" w:rsidRDefault="0069160F" w:rsidP="00B714A3">
            <w:pPr>
              <w:pStyle w:val="Tabletext"/>
              <w:ind w:right="170"/>
              <w:jc w:val="right"/>
            </w:pPr>
            <w:r w:rsidRPr="00B714A3">
              <w:t>15 803</w:t>
            </w:r>
          </w:p>
        </w:tc>
        <w:tc>
          <w:tcPr>
            <w:tcW w:w="1038" w:type="dxa"/>
            <w:tcBorders>
              <w:top w:val="nil"/>
              <w:left w:val="nil"/>
              <w:right w:val="nil"/>
            </w:tcBorders>
            <w:noWrap/>
            <w:vAlign w:val="bottom"/>
          </w:tcPr>
          <w:p w:rsidR="0069160F" w:rsidRPr="00B714A3" w:rsidRDefault="0069160F" w:rsidP="00B714A3">
            <w:pPr>
              <w:pStyle w:val="Tabletext"/>
              <w:ind w:right="170"/>
              <w:jc w:val="right"/>
            </w:pPr>
            <w:r w:rsidRPr="00B714A3">
              <w:t>17 023</w:t>
            </w:r>
          </w:p>
        </w:tc>
        <w:tc>
          <w:tcPr>
            <w:tcW w:w="1038" w:type="dxa"/>
            <w:tcBorders>
              <w:top w:val="nil"/>
              <w:left w:val="nil"/>
              <w:right w:val="nil"/>
            </w:tcBorders>
            <w:noWrap/>
            <w:vAlign w:val="bottom"/>
          </w:tcPr>
          <w:p w:rsidR="0069160F" w:rsidRPr="00B714A3" w:rsidRDefault="0069160F" w:rsidP="00B714A3">
            <w:pPr>
              <w:pStyle w:val="Tabletext"/>
              <w:ind w:right="170"/>
              <w:jc w:val="right"/>
            </w:pPr>
            <w:r w:rsidRPr="00B714A3">
              <w:t>16 352</w:t>
            </w:r>
          </w:p>
        </w:tc>
        <w:tc>
          <w:tcPr>
            <w:tcW w:w="1037" w:type="dxa"/>
            <w:tcBorders>
              <w:top w:val="nil"/>
              <w:left w:val="nil"/>
              <w:right w:val="nil"/>
            </w:tcBorders>
            <w:noWrap/>
            <w:vAlign w:val="bottom"/>
          </w:tcPr>
          <w:p w:rsidR="0069160F" w:rsidRPr="00B714A3" w:rsidRDefault="0069160F" w:rsidP="00B714A3">
            <w:pPr>
              <w:pStyle w:val="Tabletext"/>
              <w:ind w:right="170"/>
              <w:jc w:val="right"/>
            </w:pPr>
            <w:r w:rsidRPr="00B714A3">
              <w:t>15 855</w:t>
            </w:r>
          </w:p>
        </w:tc>
        <w:tc>
          <w:tcPr>
            <w:tcW w:w="1038" w:type="dxa"/>
            <w:tcBorders>
              <w:top w:val="nil"/>
              <w:left w:val="nil"/>
              <w:right w:val="nil"/>
            </w:tcBorders>
            <w:noWrap/>
            <w:vAlign w:val="bottom"/>
          </w:tcPr>
          <w:p w:rsidR="0069160F" w:rsidRPr="00B714A3" w:rsidRDefault="0069160F" w:rsidP="00B714A3">
            <w:pPr>
              <w:pStyle w:val="Tabletext"/>
              <w:ind w:right="170"/>
              <w:jc w:val="right"/>
            </w:pPr>
            <w:r w:rsidRPr="00B714A3">
              <w:t>18 080</w:t>
            </w:r>
          </w:p>
        </w:tc>
        <w:tc>
          <w:tcPr>
            <w:tcW w:w="1038" w:type="dxa"/>
            <w:tcBorders>
              <w:top w:val="nil"/>
              <w:left w:val="nil"/>
              <w:right w:val="nil"/>
            </w:tcBorders>
            <w:noWrap/>
            <w:vAlign w:val="bottom"/>
          </w:tcPr>
          <w:p w:rsidR="0069160F" w:rsidRPr="00B714A3" w:rsidRDefault="0069160F" w:rsidP="00B714A3">
            <w:pPr>
              <w:pStyle w:val="Tabletext"/>
              <w:ind w:right="170"/>
              <w:jc w:val="right"/>
            </w:pPr>
            <w:r w:rsidRPr="00B714A3">
              <w:t>16 902</w:t>
            </w:r>
          </w:p>
        </w:tc>
      </w:tr>
      <w:tr w:rsidR="0069160F" w:rsidRPr="00B714A3">
        <w:trPr>
          <w:trHeight w:val="255"/>
        </w:trPr>
        <w:tc>
          <w:tcPr>
            <w:tcW w:w="2283" w:type="dxa"/>
            <w:tcBorders>
              <w:top w:val="nil"/>
              <w:left w:val="nil"/>
              <w:bottom w:val="single" w:sz="4" w:space="0" w:color="auto"/>
              <w:right w:val="nil"/>
            </w:tcBorders>
            <w:noWrap/>
            <w:vAlign w:val="bottom"/>
          </w:tcPr>
          <w:p w:rsidR="0069160F" w:rsidRPr="00B714A3" w:rsidRDefault="0069160F" w:rsidP="00B714A3">
            <w:pPr>
              <w:pStyle w:val="Tabletext"/>
              <w:spacing w:after="40"/>
              <w:ind w:left="284"/>
            </w:pPr>
            <w:r w:rsidRPr="00B714A3">
              <w:t>No. of modules</w:t>
            </w:r>
          </w:p>
        </w:tc>
        <w:tc>
          <w:tcPr>
            <w:tcW w:w="1037" w:type="dxa"/>
            <w:tcBorders>
              <w:top w:val="nil"/>
              <w:left w:val="nil"/>
              <w:bottom w:val="single" w:sz="4" w:space="0" w:color="auto"/>
              <w:right w:val="nil"/>
            </w:tcBorders>
            <w:noWrap/>
            <w:vAlign w:val="bottom"/>
          </w:tcPr>
          <w:p w:rsidR="0069160F" w:rsidRPr="00B714A3" w:rsidRDefault="0069160F" w:rsidP="00B714A3">
            <w:pPr>
              <w:pStyle w:val="Tabletext"/>
              <w:spacing w:after="40"/>
              <w:ind w:right="170"/>
              <w:jc w:val="right"/>
            </w:pPr>
            <w:r w:rsidRPr="00B714A3">
              <w:t>229</w:t>
            </w:r>
          </w:p>
        </w:tc>
        <w:tc>
          <w:tcPr>
            <w:tcW w:w="1038" w:type="dxa"/>
            <w:tcBorders>
              <w:top w:val="nil"/>
              <w:left w:val="nil"/>
              <w:bottom w:val="single" w:sz="4" w:space="0" w:color="auto"/>
              <w:right w:val="nil"/>
            </w:tcBorders>
            <w:noWrap/>
            <w:vAlign w:val="bottom"/>
          </w:tcPr>
          <w:p w:rsidR="0069160F" w:rsidRPr="00B714A3" w:rsidRDefault="0069160F" w:rsidP="00B714A3">
            <w:pPr>
              <w:pStyle w:val="Tabletext"/>
              <w:spacing w:after="40"/>
              <w:ind w:right="170"/>
              <w:jc w:val="right"/>
            </w:pPr>
            <w:r w:rsidRPr="00B714A3">
              <w:t>231</w:t>
            </w:r>
          </w:p>
        </w:tc>
        <w:tc>
          <w:tcPr>
            <w:tcW w:w="1038" w:type="dxa"/>
            <w:tcBorders>
              <w:top w:val="nil"/>
              <w:left w:val="nil"/>
              <w:bottom w:val="single" w:sz="4" w:space="0" w:color="auto"/>
              <w:right w:val="nil"/>
            </w:tcBorders>
            <w:noWrap/>
            <w:vAlign w:val="bottom"/>
          </w:tcPr>
          <w:p w:rsidR="0069160F" w:rsidRPr="00B714A3" w:rsidRDefault="0069160F" w:rsidP="00B714A3">
            <w:pPr>
              <w:pStyle w:val="Tabletext"/>
              <w:spacing w:after="40"/>
              <w:ind w:right="170"/>
              <w:jc w:val="right"/>
            </w:pPr>
            <w:r w:rsidRPr="00B714A3">
              <w:t>223</w:t>
            </w:r>
          </w:p>
        </w:tc>
        <w:tc>
          <w:tcPr>
            <w:tcW w:w="1037" w:type="dxa"/>
            <w:tcBorders>
              <w:top w:val="nil"/>
              <w:left w:val="nil"/>
              <w:bottom w:val="single" w:sz="4" w:space="0" w:color="auto"/>
              <w:right w:val="nil"/>
            </w:tcBorders>
            <w:noWrap/>
            <w:vAlign w:val="bottom"/>
          </w:tcPr>
          <w:p w:rsidR="0069160F" w:rsidRPr="00B714A3" w:rsidRDefault="0069160F" w:rsidP="00B714A3">
            <w:pPr>
              <w:pStyle w:val="Tabletext"/>
              <w:spacing w:after="40"/>
              <w:ind w:right="170"/>
              <w:jc w:val="right"/>
            </w:pPr>
            <w:r w:rsidRPr="00B714A3">
              <w:t>199</w:t>
            </w:r>
          </w:p>
        </w:tc>
        <w:tc>
          <w:tcPr>
            <w:tcW w:w="1038" w:type="dxa"/>
            <w:tcBorders>
              <w:top w:val="nil"/>
              <w:left w:val="nil"/>
              <w:bottom w:val="single" w:sz="4" w:space="0" w:color="auto"/>
              <w:right w:val="nil"/>
            </w:tcBorders>
            <w:noWrap/>
            <w:vAlign w:val="bottom"/>
          </w:tcPr>
          <w:p w:rsidR="0069160F" w:rsidRPr="00B714A3" w:rsidRDefault="0069160F" w:rsidP="00B714A3">
            <w:pPr>
              <w:pStyle w:val="Tabletext"/>
              <w:spacing w:after="40"/>
              <w:ind w:right="170"/>
              <w:jc w:val="right"/>
            </w:pPr>
            <w:r w:rsidRPr="00B714A3">
              <w:t>203</w:t>
            </w:r>
          </w:p>
        </w:tc>
        <w:tc>
          <w:tcPr>
            <w:tcW w:w="1038" w:type="dxa"/>
            <w:tcBorders>
              <w:top w:val="nil"/>
              <w:left w:val="nil"/>
              <w:bottom w:val="single" w:sz="4" w:space="0" w:color="auto"/>
              <w:right w:val="nil"/>
            </w:tcBorders>
            <w:noWrap/>
            <w:vAlign w:val="bottom"/>
          </w:tcPr>
          <w:p w:rsidR="0069160F" w:rsidRPr="00B714A3" w:rsidRDefault="0069160F" w:rsidP="00B714A3">
            <w:pPr>
              <w:pStyle w:val="Tabletext"/>
              <w:spacing w:after="40"/>
              <w:ind w:right="170"/>
              <w:jc w:val="right"/>
            </w:pPr>
            <w:r w:rsidRPr="00B714A3">
              <w:t>205</w:t>
            </w:r>
          </w:p>
        </w:tc>
      </w:tr>
    </w:tbl>
    <w:p w:rsidR="0069160F" w:rsidRPr="0000376E" w:rsidRDefault="0069160F" w:rsidP="00B714A3">
      <w:pPr>
        <w:pStyle w:val="Source"/>
      </w:pPr>
      <w:r w:rsidRPr="0000376E">
        <w:t>Source:</w:t>
      </w:r>
      <w:r w:rsidR="00B714A3">
        <w:tab/>
      </w:r>
      <w:r w:rsidR="00590DCC">
        <w:t xml:space="preserve">NCVER, </w:t>
      </w:r>
      <w:r w:rsidRPr="0000376E">
        <w:t>National VET Provider Collection, 2003</w:t>
      </w:r>
      <w:r w:rsidR="00ED1873">
        <w:t>–</w:t>
      </w:r>
      <w:r w:rsidRPr="0000376E">
        <w:t>2008</w:t>
      </w:r>
      <w:r w:rsidR="00295A9B">
        <w:t>.</w:t>
      </w:r>
    </w:p>
    <w:p w:rsidR="0069160F" w:rsidRDefault="0069160F" w:rsidP="00B714A3">
      <w:pPr>
        <w:pStyle w:val="text-moreb4"/>
      </w:pPr>
      <w:r>
        <w:t xml:space="preserve">Table 3 gives the flavour of the units. We see that the most popular unit is in automotive; a unit which no doubt has been created because of tighter environmental regulations on the disposal of waste in the industry. This is a good example of the sort of change that you would expect as a matter of course. </w:t>
      </w:r>
    </w:p>
    <w:p w:rsidR="0069160F" w:rsidRPr="00FD7EE6" w:rsidRDefault="0069160F" w:rsidP="000626BD">
      <w:pPr>
        <w:pStyle w:val="tabletitle"/>
        <w:spacing w:before="320"/>
        <w:ind w:right="-437"/>
      </w:pPr>
      <w:bookmarkStart w:id="27" w:name="_Toc242862457"/>
      <w:bookmarkStart w:id="28" w:name="_Toc252441249"/>
      <w:r w:rsidRPr="00FD7EE6">
        <w:t xml:space="preserve">Table </w:t>
      </w:r>
      <w:r>
        <w:t>3</w:t>
      </w:r>
      <w:r w:rsidR="00F52A20">
        <w:tab/>
      </w:r>
      <w:r w:rsidRPr="00B714A3">
        <w:t>Top</w:t>
      </w:r>
      <w:r w:rsidRPr="00FD7EE6">
        <w:t xml:space="preserve"> 10 enrolments in </w:t>
      </w:r>
      <w:r w:rsidR="00DE12FD">
        <w:t>‘</w:t>
      </w:r>
      <w:r w:rsidRPr="00FD7EE6">
        <w:t>environmental sustainability</w:t>
      </w:r>
      <w:r w:rsidR="00DE12FD">
        <w:t>’</w:t>
      </w:r>
      <w:r w:rsidR="007F7A32">
        <w:t xml:space="preserve"> units of competency/</w:t>
      </w:r>
      <w:r w:rsidRPr="00FD7EE6">
        <w:t>modules, Australia, 2008</w:t>
      </w:r>
      <w:bookmarkEnd w:id="27"/>
      <w:bookmarkEnd w:id="28"/>
    </w:p>
    <w:tbl>
      <w:tblPr>
        <w:tblW w:w="8505" w:type="dxa"/>
        <w:tblInd w:w="57" w:type="dxa"/>
        <w:tblLayout w:type="fixed"/>
        <w:tblCellMar>
          <w:left w:w="57" w:type="dxa"/>
          <w:right w:w="57" w:type="dxa"/>
        </w:tblCellMar>
        <w:tblLook w:val="00A0"/>
      </w:tblPr>
      <w:tblGrid>
        <w:gridCol w:w="1486"/>
        <w:gridCol w:w="2483"/>
        <w:gridCol w:w="756"/>
        <w:gridCol w:w="756"/>
        <w:gridCol w:w="756"/>
        <w:gridCol w:w="756"/>
        <w:gridCol w:w="756"/>
        <w:gridCol w:w="756"/>
      </w:tblGrid>
      <w:tr w:rsidR="008E1A49" w:rsidRPr="00B714A3">
        <w:tc>
          <w:tcPr>
            <w:tcW w:w="1486" w:type="dxa"/>
            <w:tcBorders>
              <w:top w:val="single" w:sz="4" w:space="0" w:color="auto"/>
              <w:left w:val="nil"/>
              <w:bottom w:val="single" w:sz="4" w:space="0" w:color="auto"/>
              <w:right w:val="nil"/>
            </w:tcBorders>
            <w:shd w:val="clear" w:color="auto" w:fill="auto"/>
            <w:noWrap/>
          </w:tcPr>
          <w:p w:rsidR="008E1A49" w:rsidRPr="00B714A3" w:rsidRDefault="008E1A49" w:rsidP="00B714A3">
            <w:pPr>
              <w:pStyle w:val="Tablehead1"/>
            </w:pPr>
            <w:r w:rsidRPr="00B714A3">
              <w:t>Unit/module ID</w:t>
            </w:r>
          </w:p>
        </w:tc>
        <w:tc>
          <w:tcPr>
            <w:tcW w:w="2483" w:type="dxa"/>
            <w:tcBorders>
              <w:top w:val="single" w:sz="4" w:space="0" w:color="auto"/>
              <w:left w:val="nil"/>
              <w:bottom w:val="single" w:sz="4" w:space="0" w:color="auto"/>
              <w:right w:val="nil"/>
            </w:tcBorders>
            <w:shd w:val="clear" w:color="auto" w:fill="auto"/>
          </w:tcPr>
          <w:p w:rsidR="008E1A49" w:rsidRPr="00B714A3" w:rsidRDefault="008E1A49" w:rsidP="00B714A3">
            <w:pPr>
              <w:pStyle w:val="Tablehead1"/>
            </w:pPr>
            <w:r w:rsidRPr="00B714A3">
              <w:t>Unit/module name</w:t>
            </w:r>
          </w:p>
        </w:tc>
        <w:tc>
          <w:tcPr>
            <w:tcW w:w="756" w:type="dxa"/>
            <w:tcBorders>
              <w:top w:val="single" w:sz="4" w:space="0" w:color="auto"/>
              <w:left w:val="nil"/>
              <w:bottom w:val="single" w:sz="4" w:space="0" w:color="auto"/>
              <w:right w:val="nil"/>
            </w:tcBorders>
            <w:shd w:val="clear" w:color="auto" w:fill="auto"/>
            <w:noWrap/>
          </w:tcPr>
          <w:p w:rsidR="008E1A49" w:rsidRPr="00B714A3" w:rsidRDefault="008E1A49" w:rsidP="00295A9B">
            <w:pPr>
              <w:pStyle w:val="Tablehead1"/>
              <w:jc w:val="center"/>
            </w:pPr>
            <w:r w:rsidRPr="00B714A3">
              <w:t>2003</w:t>
            </w:r>
          </w:p>
        </w:tc>
        <w:tc>
          <w:tcPr>
            <w:tcW w:w="756" w:type="dxa"/>
            <w:tcBorders>
              <w:top w:val="single" w:sz="4" w:space="0" w:color="auto"/>
              <w:left w:val="nil"/>
              <w:bottom w:val="single" w:sz="4" w:space="0" w:color="auto"/>
              <w:right w:val="nil"/>
            </w:tcBorders>
            <w:shd w:val="clear" w:color="auto" w:fill="auto"/>
            <w:noWrap/>
          </w:tcPr>
          <w:p w:rsidR="008E1A49" w:rsidRPr="00B714A3" w:rsidRDefault="008E1A49" w:rsidP="00295A9B">
            <w:pPr>
              <w:pStyle w:val="Tablehead1"/>
              <w:jc w:val="center"/>
            </w:pPr>
            <w:r w:rsidRPr="00B714A3">
              <w:t>2004</w:t>
            </w:r>
          </w:p>
        </w:tc>
        <w:tc>
          <w:tcPr>
            <w:tcW w:w="756" w:type="dxa"/>
            <w:tcBorders>
              <w:top w:val="single" w:sz="4" w:space="0" w:color="auto"/>
              <w:left w:val="nil"/>
              <w:bottom w:val="single" w:sz="4" w:space="0" w:color="auto"/>
              <w:right w:val="nil"/>
            </w:tcBorders>
            <w:shd w:val="clear" w:color="auto" w:fill="auto"/>
            <w:noWrap/>
          </w:tcPr>
          <w:p w:rsidR="008E1A49" w:rsidRPr="00B714A3" w:rsidRDefault="008E1A49" w:rsidP="00295A9B">
            <w:pPr>
              <w:pStyle w:val="Tablehead1"/>
              <w:jc w:val="center"/>
            </w:pPr>
            <w:r w:rsidRPr="00B714A3">
              <w:t>2005</w:t>
            </w:r>
          </w:p>
        </w:tc>
        <w:tc>
          <w:tcPr>
            <w:tcW w:w="756" w:type="dxa"/>
            <w:tcBorders>
              <w:top w:val="single" w:sz="4" w:space="0" w:color="auto"/>
              <w:left w:val="nil"/>
              <w:bottom w:val="single" w:sz="4" w:space="0" w:color="auto"/>
              <w:right w:val="nil"/>
            </w:tcBorders>
            <w:shd w:val="clear" w:color="auto" w:fill="auto"/>
            <w:noWrap/>
          </w:tcPr>
          <w:p w:rsidR="008E1A49" w:rsidRPr="00B714A3" w:rsidRDefault="008E1A49" w:rsidP="00295A9B">
            <w:pPr>
              <w:pStyle w:val="Tablehead1"/>
              <w:jc w:val="center"/>
            </w:pPr>
            <w:r w:rsidRPr="00B714A3">
              <w:t>2006</w:t>
            </w:r>
          </w:p>
        </w:tc>
        <w:tc>
          <w:tcPr>
            <w:tcW w:w="756" w:type="dxa"/>
            <w:tcBorders>
              <w:top w:val="single" w:sz="4" w:space="0" w:color="auto"/>
              <w:left w:val="nil"/>
              <w:bottom w:val="single" w:sz="4" w:space="0" w:color="auto"/>
              <w:right w:val="nil"/>
            </w:tcBorders>
            <w:shd w:val="clear" w:color="auto" w:fill="auto"/>
            <w:noWrap/>
          </w:tcPr>
          <w:p w:rsidR="008E1A49" w:rsidRPr="00B714A3" w:rsidRDefault="008E1A49" w:rsidP="00295A9B">
            <w:pPr>
              <w:pStyle w:val="Tablehead1"/>
              <w:jc w:val="center"/>
            </w:pPr>
            <w:r w:rsidRPr="00B714A3">
              <w:t>2007</w:t>
            </w:r>
          </w:p>
        </w:tc>
        <w:tc>
          <w:tcPr>
            <w:tcW w:w="756" w:type="dxa"/>
            <w:tcBorders>
              <w:top w:val="single" w:sz="4" w:space="0" w:color="auto"/>
              <w:left w:val="nil"/>
              <w:bottom w:val="single" w:sz="4" w:space="0" w:color="auto"/>
              <w:right w:val="nil"/>
            </w:tcBorders>
            <w:shd w:val="clear" w:color="auto" w:fill="auto"/>
            <w:noWrap/>
          </w:tcPr>
          <w:p w:rsidR="008E1A49" w:rsidRPr="00B714A3" w:rsidRDefault="008E1A49" w:rsidP="00295A9B">
            <w:pPr>
              <w:pStyle w:val="Tablehead1"/>
              <w:jc w:val="center"/>
            </w:pPr>
            <w:r w:rsidRPr="00B714A3">
              <w:t>2008</w:t>
            </w:r>
          </w:p>
        </w:tc>
      </w:tr>
      <w:tr w:rsidR="008E1A49" w:rsidRPr="00F30C45">
        <w:tc>
          <w:tcPr>
            <w:tcW w:w="1486" w:type="dxa"/>
            <w:tcBorders>
              <w:top w:val="nil"/>
              <w:left w:val="nil"/>
              <w:bottom w:val="nil"/>
              <w:right w:val="nil"/>
            </w:tcBorders>
            <w:noWrap/>
          </w:tcPr>
          <w:p w:rsidR="008E1A49" w:rsidRPr="00D969DE" w:rsidRDefault="008E1A49" w:rsidP="00295A9B">
            <w:pPr>
              <w:pStyle w:val="Tabletext"/>
            </w:pPr>
            <w:r w:rsidRPr="00D969DE">
              <w:t>AURT271781A</w:t>
            </w:r>
          </w:p>
        </w:tc>
        <w:tc>
          <w:tcPr>
            <w:tcW w:w="2483" w:type="dxa"/>
            <w:tcBorders>
              <w:top w:val="nil"/>
              <w:left w:val="nil"/>
              <w:bottom w:val="nil"/>
              <w:right w:val="nil"/>
            </w:tcBorders>
          </w:tcPr>
          <w:p w:rsidR="008E1A49" w:rsidRPr="00D969DE" w:rsidRDefault="00295A9B" w:rsidP="00295A9B">
            <w:pPr>
              <w:pStyle w:val="Tabletext"/>
            </w:pPr>
            <w:r w:rsidRPr="00D969DE">
              <w:t>Implement and monitor environmental regulations in the automotive mechanical industry</w:t>
            </w: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8</w:t>
            </w:r>
            <w:r w:rsidR="00295A9B">
              <w:t> </w:t>
            </w:r>
            <w:r w:rsidRPr="00545F16">
              <w:t>926</w:t>
            </w:r>
          </w:p>
        </w:tc>
        <w:tc>
          <w:tcPr>
            <w:tcW w:w="756" w:type="dxa"/>
            <w:tcBorders>
              <w:top w:val="nil"/>
              <w:left w:val="nil"/>
              <w:bottom w:val="nil"/>
              <w:right w:val="nil"/>
            </w:tcBorders>
            <w:noWrap/>
          </w:tcPr>
          <w:p w:rsidR="008E1A49" w:rsidRPr="00545F16" w:rsidRDefault="008E1A49" w:rsidP="00295A9B">
            <w:pPr>
              <w:pStyle w:val="Tabletext"/>
              <w:ind w:right="113"/>
              <w:jc w:val="right"/>
            </w:pPr>
            <w:r w:rsidRPr="00545F16">
              <w:t>12</w:t>
            </w:r>
            <w:r w:rsidR="00295A9B">
              <w:t> </w:t>
            </w:r>
            <w:r w:rsidRPr="00545F16">
              <w:t>578</w:t>
            </w:r>
          </w:p>
        </w:tc>
        <w:tc>
          <w:tcPr>
            <w:tcW w:w="756" w:type="dxa"/>
            <w:tcBorders>
              <w:top w:val="nil"/>
              <w:left w:val="nil"/>
              <w:bottom w:val="nil"/>
              <w:right w:val="nil"/>
            </w:tcBorders>
            <w:noWrap/>
          </w:tcPr>
          <w:p w:rsidR="008E1A49" w:rsidRPr="00545F16" w:rsidRDefault="008E1A49" w:rsidP="00295A9B">
            <w:pPr>
              <w:pStyle w:val="Tabletext"/>
              <w:ind w:right="113"/>
              <w:jc w:val="right"/>
              <w:rPr>
                <w:b/>
              </w:rPr>
            </w:pPr>
            <w:r w:rsidRPr="00545F16">
              <w:rPr>
                <w:b/>
              </w:rPr>
              <w:t>14</w:t>
            </w:r>
            <w:r w:rsidR="00295A9B">
              <w:rPr>
                <w:b/>
              </w:rPr>
              <w:t> </w:t>
            </w:r>
            <w:r w:rsidRPr="00545F16">
              <w:rPr>
                <w:b/>
              </w:rPr>
              <w:t>462</w:t>
            </w:r>
          </w:p>
        </w:tc>
      </w:tr>
      <w:tr w:rsidR="008E1A49" w:rsidRPr="00F30C45">
        <w:tc>
          <w:tcPr>
            <w:tcW w:w="1486" w:type="dxa"/>
            <w:tcBorders>
              <w:top w:val="nil"/>
              <w:left w:val="nil"/>
              <w:bottom w:val="nil"/>
              <w:right w:val="nil"/>
            </w:tcBorders>
            <w:noWrap/>
          </w:tcPr>
          <w:p w:rsidR="008E1A49" w:rsidRPr="00D969DE" w:rsidRDefault="008E1A49" w:rsidP="00295A9B">
            <w:pPr>
              <w:pStyle w:val="Tabletext"/>
            </w:pPr>
            <w:r w:rsidRPr="00D969DE">
              <w:t>RTC2702A</w:t>
            </w:r>
          </w:p>
        </w:tc>
        <w:tc>
          <w:tcPr>
            <w:tcW w:w="2483" w:type="dxa"/>
            <w:tcBorders>
              <w:top w:val="nil"/>
              <w:left w:val="nil"/>
              <w:bottom w:val="nil"/>
              <w:right w:val="nil"/>
            </w:tcBorders>
          </w:tcPr>
          <w:p w:rsidR="008E1A49" w:rsidRPr="00D969DE" w:rsidRDefault="00295A9B" w:rsidP="00295A9B">
            <w:pPr>
              <w:pStyle w:val="Tabletext"/>
            </w:pPr>
            <w:r w:rsidRPr="00D969DE">
              <w:t>Observe environmental work practices</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1</w:t>
            </w:r>
            <w:r w:rsidR="00295A9B">
              <w:t> </w:t>
            </w:r>
            <w:r w:rsidRPr="00545F16">
              <w:t>288</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4</w:t>
            </w:r>
            <w:r w:rsidR="00295A9B">
              <w:t> </w:t>
            </w:r>
            <w:r w:rsidRPr="00545F16">
              <w:t>176</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7</w:t>
            </w:r>
            <w:r w:rsidR="00295A9B">
              <w:t> </w:t>
            </w:r>
            <w:r w:rsidRPr="00545F16">
              <w:t>774</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7</w:t>
            </w:r>
            <w:r w:rsidR="00295A9B">
              <w:t> </w:t>
            </w:r>
            <w:r w:rsidRPr="00545F16">
              <w:t>577</w:t>
            </w:r>
          </w:p>
        </w:tc>
        <w:tc>
          <w:tcPr>
            <w:tcW w:w="756" w:type="dxa"/>
            <w:tcBorders>
              <w:top w:val="nil"/>
              <w:left w:val="nil"/>
              <w:bottom w:val="nil"/>
              <w:right w:val="nil"/>
            </w:tcBorders>
            <w:noWrap/>
          </w:tcPr>
          <w:p w:rsidR="008E1A49" w:rsidRPr="00545F16" w:rsidRDefault="008E1A49" w:rsidP="00295A9B">
            <w:pPr>
              <w:pStyle w:val="Tabletext"/>
              <w:ind w:right="113"/>
              <w:jc w:val="right"/>
            </w:pPr>
            <w:r w:rsidRPr="00545F16">
              <w:t>10</w:t>
            </w:r>
            <w:r w:rsidR="00295A9B">
              <w:t> </w:t>
            </w:r>
            <w:r w:rsidRPr="00545F16">
              <w:t>056</w:t>
            </w:r>
          </w:p>
        </w:tc>
        <w:tc>
          <w:tcPr>
            <w:tcW w:w="756" w:type="dxa"/>
            <w:tcBorders>
              <w:top w:val="nil"/>
              <w:left w:val="nil"/>
              <w:bottom w:val="nil"/>
              <w:right w:val="nil"/>
            </w:tcBorders>
            <w:noWrap/>
          </w:tcPr>
          <w:p w:rsidR="008E1A49" w:rsidRPr="00545F16" w:rsidRDefault="008E1A49" w:rsidP="00295A9B">
            <w:pPr>
              <w:pStyle w:val="Tabletext"/>
              <w:ind w:right="113"/>
              <w:jc w:val="right"/>
              <w:rPr>
                <w:b/>
              </w:rPr>
            </w:pPr>
            <w:r w:rsidRPr="00545F16">
              <w:rPr>
                <w:b/>
              </w:rPr>
              <w:t>9</w:t>
            </w:r>
            <w:r w:rsidR="00295A9B">
              <w:rPr>
                <w:b/>
              </w:rPr>
              <w:t> </w:t>
            </w:r>
            <w:r w:rsidRPr="00545F16">
              <w:rPr>
                <w:b/>
              </w:rPr>
              <w:t>553</w:t>
            </w:r>
          </w:p>
        </w:tc>
      </w:tr>
      <w:tr w:rsidR="008E1A49" w:rsidRPr="00F30C45">
        <w:tc>
          <w:tcPr>
            <w:tcW w:w="1486" w:type="dxa"/>
            <w:tcBorders>
              <w:top w:val="nil"/>
              <w:left w:val="nil"/>
              <w:bottom w:val="nil"/>
              <w:right w:val="nil"/>
            </w:tcBorders>
            <w:noWrap/>
          </w:tcPr>
          <w:p w:rsidR="008E1A49" w:rsidRPr="00D969DE" w:rsidRDefault="008E1A49" w:rsidP="00295A9B">
            <w:pPr>
              <w:pStyle w:val="Tabletext"/>
            </w:pPr>
            <w:r w:rsidRPr="00D969DE">
              <w:t>BCG1011A</w:t>
            </w:r>
          </w:p>
        </w:tc>
        <w:tc>
          <w:tcPr>
            <w:tcW w:w="2483" w:type="dxa"/>
            <w:tcBorders>
              <w:top w:val="nil"/>
              <w:left w:val="nil"/>
              <w:bottom w:val="nil"/>
              <w:right w:val="nil"/>
            </w:tcBorders>
          </w:tcPr>
          <w:p w:rsidR="008E1A49" w:rsidRPr="00D969DE" w:rsidRDefault="00295A9B" w:rsidP="00295A9B">
            <w:pPr>
              <w:pStyle w:val="Tabletext"/>
            </w:pPr>
            <w:r w:rsidRPr="00D969DE">
              <w:t>Handle construction materials and safely dispose of waste</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7</w:t>
            </w:r>
            <w:r w:rsidR="00295A9B">
              <w:t> </w:t>
            </w:r>
            <w:r w:rsidRPr="00545F16">
              <w:t>758</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8</w:t>
            </w:r>
            <w:r w:rsidR="00295A9B">
              <w:t> </w:t>
            </w:r>
            <w:r w:rsidRPr="00545F16">
              <w:t>569</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6</w:t>
            </w:r>
            <w:r w:rsidR="00295A9B">
              <w:t> </w:t>
            </w:r>
            <w:r w:rsidRPr="00545F16">
              <w:t>631</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4</w:t>
            </w:r>
            <w:r w:rsidR="00295A9B">
              <w:t> </w:t>
            </w:r>
            <w:r w:rsidRPr="00545F16">
              <w:t>061</w:t>
            </w:r>
          </w:p>
        </w:tc>
        <w:tc>
          <w:tcPr>
            <w:tcW w:w="756" w:type="dxa"/>
            <w:tcBorders>
              <w:top w:val="nil"/>
              <w:left w:val="nil"/>
              <w:bottom w:val="nil"/>
              <w:right w:val="nil"/>
            </w:tcBorders>
            <w:noWrap/>
          </w:tcPr>
          <w:p w:rsidR="008E1A49" w:rsidRPr="00545F16" w:rsidRDefault="008E1A49" w:rsidP="00295A9B">
            <w:pPr>
              <w:pStyle w:val="Tabletext"/>
              <w:ind w:right="113"/>
              <w:jc w:val="right"/>
            </w:pPr>
            <w:r w:rsidRPr="00545F16">
              <w:t>4</w:t>
            </w:r>
            <w:r w:rsidR="00295A9B">
              <w:t> </w:t>
            </w:r>
            <w:r w:rsidRPr="00545F16">
              <w:t>339</w:t>
            </w:r>
          </w:p>
        </w:tc>
        <w:tc>
          <w:tcPr>
            <w:tcW w:w="756" w:type="dxa"/>
            <w:tcBorders>
              <w:top w:val="nil"/>
              <w:left w:val="nil"/>
              <w:bottom w:val="nil"/>
              <w:right w:val="nil"/>
            </w:tcBorders>
            <w:noWrap/>
          </w:tcPr>
          <w:p w:rsidR="008E1A49" w:rsidRPr="00545F16" w:rsidRDefault="008E1A49" w:rsidP="00295A9B">
            <w:pPr>
              <w:pStyle w:val="Tabletext"/>
              <w:ind w:right="113"/>
              <w:jc w:val="right"/>
              <w:rPr>
                <w:b/>
              </w:rPr>
            </w:pPr>
            <w:r w:rsidRPr="00545F16">
              <w:rPr>
                <w:b/>
              </w:rPr>
              <w:t>4</w:t>
            </w:r>
            <w:r w:rsidR="00295A9B">
              <w:rPr>
                <w:b/>
              </w:rPr>
              <w:t> </w:t>
            </w:r>
            <w:r w:rsidRPr="00545F16">
              <w:rPr>
                <w:b/>
              </w:rPr>
              <w:t>912</w:t>
            </w:r>
          </w:p>
        </w:tc>
      </w:tr>
      <w:tr w:rsidR="008E1A49" w:rsidRPr="00F30C45">
        <w:tc>
          <w:tcPr>
            <w:tcW w:w="1486" w:type="dxa"/>
            <w:tcBorders>
              <w:top w:val="nil"/>
              <w:left w:val="nil"/>
              <w:bottom w:val="nil"/>
              <w:right w:val="nil"/>
            </w:tcBorders>
            <w:noWrap/>
          </w:tcPr>
          <w:p w:rsidR="008E1A49" w:rsidRPr="00D969DE" w:rsidRDefault="008E1A49" w:rsidP="00295A9B">
            <w:pPr>
              <w:pStyle w:val="Tabletext"/>
            </w:pPr>
            <w:r w:rsidRPr="00D969DE">
              <w:t>BSBCMN215A</w:t>
            </w:r>
          </w:p>
        </w:tc>
        <w:tc>
          <w:tcPr>
            <w:tcW w:w="2483" w:type="dxa"/>
            <w:tcBorders>
              <w:top w:val="nil"/>
              <w:left w:val="nil"/>
              <w:bottom w:val="nil"/>
              <w:right w:val="nil"/>
            </w:tcBorders>
          </w:tcPr>
          <w:p w:rsidR="008E1A49" w:rsidRPr="00D969DE" w:rsidRDefault="00295A9B" w:rsidP="00295A9B">
            <w:pPr>
              <w:pStyle w:val="Tabletext"/>
            </w:pPr>
            <w:r w:rsidRPr="00D969DE">
              <w:t xml:space="preserve">Participate in environmental </w:t>
            </w:r>
            <w:r>
              <w:br/>
            </w:r>
            <w:r w:rsidRPr="00D969DE">
              <w:t>work practices</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1</w:t>
            </w:r>
            <w:r w:rsidR="00295A9B">
              <w:t> </w:t>
            </w:r>
            <w:r w:rsidRPr="00545F16">
              <w:t>518</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1</w:t>
            </w:r>
            <w:r w:rsidR="00295A9B">
              <w:t> </w:t>
            </w:r>
            <w:r w:rsidRPr="00545F16">
              <w:t>417</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1</w:t>
            </w:r>
            <w:r w:rsidR="00295A9B">
              <w:t> </w:t>
            </w:r>
            <w:r w:rsidRPr="00545F16">
              <w:t>693</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3</w:t>
            </w:r>
            <w:r w:rsidR="00295A9B">
              <w:t> </w:t>
            </w:r>
            <w:r w:rsidRPr="00545F16">
              <w:t>263</w:t>
            </w:r>
          </w:p>
        </w:tc>
        <w:tc>
          <w:tcPr>
            <w:tcW w:w="756" w:type="dxa"/>
            <w:tcBorders>
              <w:top w:val="nil"/>
              <w:left w:val="nil"/>
              <w:bottom w:val="nil"/>
              <w:right w:val="nil"/>
            </w:tcBorders>
            <w:noWrap/>
          </w:tcPr>
          <w:p w:rsidR="008E1A49" w:rsidRPr="00545F16" w:rsidRDefault="008E1A49" w:rsidP="00295A9B">
            <w:pPr>
              <w:pStyle w:val="Tabletext"/>
              <w:ind w:right="113"/>
              <w:jc w:val="right"/>
            </w:pPr>
            <w:r w:rsidRPr="00545F16">
              <w:t>2</w:t>
            </w:r>
            <w:r w:rsidR="00295A9B">
              <w:t> </w:t>
            </w:r>
            <w:r w:rsidRPr="00545F16">
              <w:t>936</w:t>
            </w:r>
          </w:p>
        </w:tc>
        <w:tc>
          <w:tcPr>
            <w:tcW w:w="756" w:type="dxa"/>
            <w:tcBorders>
              <w:top w:val="nil"/>
              <w:left w:val="nil"/>
              <w:bottom w:val="nil"/>
              <w:right w:val="nil"/>
            </w:tcBorders>
            <w:noWrap/>
          </w:tcPr>
          <w:p w:rsidR="008E1A49" w:rsidRPr="00545F16" w:rsidRDefault="008E1A49" w:rsidP="00295A9B">
            <w:pPr>
              <w:pStyle w:val="Tabletext"/>
              <w:ind w:right="113"/>
              <w:jc w:val="right"/>
              <w:rPr>
                <w:b/>
              </w:rPr>
            </w:pPr>
            <w:r w:rsidRPr="00545F16">
              <w:rPr>
                <w:b/>
              </w:rPr>
              <w:t>4</w:t>
            </w:r>
            <w:r w:rsidR="00295A9B">
              <w:rPr>
                <w:b/>
              </w:rPr>
              <w:t> </w:t>
            </w:r>
            <w:r w:rsidRPr="00545F16">
              <w:rPr>
                <w:b/>
              </w:rPr>
              <w:t>699</w:t>
            </w:r>
          </w:p>
        </w:tc>
      </w:tr>
      <w:tr w:rsidR="008E1A49" w:rsidRPr="00F30C45">
        <w:tc>
          <w:tcPr>
            <w:tcW w:w="1486" w:type="dxa"/>
            <w:tcBorders>
              <w:top w:val="nil"/>
              <w:left w:val="nil"/>
              <w:bottom w:val="nil"/>
              <w:right w:val="nil"/>
            </w:tcBorders>
            <w:noWrap/>
          </w:tcPr>
          <w:p w:rsidR="008E1A49" w:rsidRPr="00D969DE" w:rsidRDefault="008E1A49" w:rsidP="00295A9B">
            <w:pPr>
              <w:pStyle w:val="Tabletext"/>
            </w:pPr>
            <w:r w:rsidRPr="00D969DE">
              <w:t>RTC2401A</w:t>
            </w:r>
          </w:p>
        </w:tc>
        <w:tc>
          <w:tcPr>
            <w:tcW w:w="2483" w:type="dxa"/>
            <w:tcBorders>
              <w:top w:val="nil"/>
              <w:left w:val="nil"/>
              <w:bottom w:val="nil"/>
              <w:right w:val="nil"/>
            </w:tcBorders>
          </w:tcPr>
          <w:p w:rsidR="008E1A49" w:rsidRPr="00D969DE" w:rsidRDefault="00295A9B" w:rsidP="00295A9B">
            <w:pPr>
              <w:pStyle w:val="Tabletext"/>
            </w:pPr>
            <w:r w:rsidRPr="00D969DE">
              <w:t>Treat weeds</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535</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2</w:t>
            </w:r>
            <w:r w:rsidR="00295A9B">
              <w:t> </w:t>
            </w:r>
            <w:r w:rsidRPr="00545F16">
              <w:t>385</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3</w:t>
            </w:r>
            <w:r w:rsidR="00295A9B">
              <w:t> </w:t>
            </w:r>
            <w:r w:rsidRPr="00545F16">
              <w:t>539</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3</w:t>
            </w:r>
            <w:r w:rsidR="00295A9B">
              <w:t> </w:t>
            </w:r>
            <w:r w:rsidRPr="00545F16">
              <w:t>320</w:t>
            </w:r>
          </w:p>
        </w:tc>
        <w:tc>
          <w:tcPr>
            <w:tcW w:w="756" w:type="dxa"/>
            <w:tcBorders>
              <w:top w:val="nil"/>
              <w:left w:val="nil"/>
              <w:bottom w:val="nil"/>
              <w:right w:val="nil"/>
            </w:tcBorders>
            <w:noWrap/>
          </w:tcPr>
          <w:p w:rsidR="008E1A49" w:rsidRPr="00545F16" w:rsidRDefault="008E1A49" w:rsidP="00295A9B">
            <w:pPr>
              <w:pStyle w:val="Tabletext"/>
              <w:ind w:right="113"/>
              <w:jc w:val="right"/>
            </w:pPr>
            <w:r w:rsidRPr="00545F16">
              <w:t>4</w:t>
            </w:r>
            <w:r w:rsidR="00295A9B">
              <w:t> </w:t>
            </w:r>
            <w:r w:rsidRPr="00545F16">
              <w:t>351</w:t>
            </w:r>
          </w:p>
        </w:tc>
        <w:tc>
          <w:tcPr>
            <w:tcW w:w="756" w:type="dxa"/>
            <w:tcBorders>
              <w:top w:val="nil"/>
              <w:left w:val="nil"/>
              <w:bottom w:val="nil"/>
              <w:right w:val="nil"/>
            </w:tcBorders>
            <w:noWrap/>
          </w:tcPr>
          <w:p w:rsidR="008E1A49" w:rsidRPr="00545F16" w:rsidRDefault="008E1A49" w:rsidP="00295A9B">
            <w:pPr>
              <w:pStyle w:val="Tabletext"/>
              <w:ind w:right="113"/>
              <w:jc w:val="right"/>
              <w:rPr>
                <w:b/>
              </w:rPr>
            </w:pPr>
            <w:r w:rsidRPr="00545F16">
              <w:rPr>
                <w:b/>
              </w:rPr>
              <w:t>4</w:t>
            </w:r>
            <w:r w:rsidR="00295A9B">
              <w:rPr>
                <w:b/>
              </w:rPr>
              <w:t> </w:t>
            </w:r>
            <w:r w:rsidRPr="00545F16">
              <w:rPr>
                <w:b/>
              </w:rPr>
              <w:t>572</w:t>
            </w:r>
          </w:p>
        </w:tc>
      </w:tr>
      <w:tr w:rsidR="008E1A49" w:rsidRPr="00F30C45">
        <w:tc>
          <w:tcPr>
            <w:tcW w:w="1486" w:type="dxa"/>
            <w:tcBorders>
              <w:top w:val="nil"/>
              <w:left w:val="nil"/>
              <w:bottom w:val="nil"/>
              <w:right w:val="nil"/>
            </w:tcBorders>
            <w:noWrap/>
          </w:tcPr>
          <w:p w:rsidR="008E1A49" w:rsidRPr="00D969DE" w:rsidRDefault="008E1A49" w:rsidP="00295A9B">
            <w:pPr>
              <w:pStyle w:val="Tabletext"/>
            </w:pPr>
            <w:r w:rsidRPr="00D969DE">
              <w:t>19013</w:t>
            </w:r>
          </w:p>
        </w:tc>
        <w:tc>
          <w:tcPr>
            <w:tcW w:w="2483" w:type="dxa"/>
            <w:tcBorders>
              <w:top w:val="nil"/>
              <w:left w:val="nil"/>
              <w:bottom w:val="nil"/>
              <w:right w:val="nil"/>
            </w:tcBorders>
          </w:tcPr>
          <w:p w:rsidR="008E1A49" w:rsidRPr="00D969DE" w:rsidRDefault="00295A9B" w:rsidP="00295A9B">
            <w:pPr>
              <w:pStyle w:val="Tabletext"/>
            </w:pPr>
            <w:r w:rsidRPr="00D969DE">
              <w:t>Environment and other considerations</w:t>
            </w: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1</w:t>
            </w:r>
            <w:r w:rsidR="00295A9B">
              <w:t> </w:t>
            </w:r>
            <w:r w:rsidRPr="00545F16">
              <w:t>300</w:t>
            </w:r>
          </w:p>
        </w:tc>
        <w:tc>
          <w:tcPr>
            <w:tcW w:w="756" w:type="dxa"/>
            <w:tcBorders>
              <w:top w:val="nil"/>
              <w:left w:val="nil"/>
              <w:bottom w:val="nil"/>
              <w:right w:val="nil"/>
            </w:tcBorders>
            <w:noWrap/>
          </w:tcPr>
          <w:p w:rsidR="008E1A49" w:rsidRPr="00545F16" w:rsidRDefault="008E1A49" w:rsidP="00295A9B">
            <w:pPr>
              <w:pStyle w:val="Tabletext"/>
              <w:ind w:right="113"/>
              <w:jc w:val="right"/>
            </w:pPr>
            <w:r w:rsidRPr="00545F16">
              <w:t>3</w:t>
            </w:r>
            <w:r w:rsidR="00295A9B">
              <w:t> </w:t>
            </w:r>
            <w:r w:rsidRPr="00545F16">
              <w:t>941</w:t>
            </w:r>
          </w:p>
        </w:tc>
        <w:tc>
          <w:tcPr>
            <w:tcW w:w="756" w:type="dxa"/>
            <w:tcBorders>
              <w:top w:val="nil"/>
              <w:left w:val="nil"/>
              <w:bottom w:val="nil"/>
              <w:right w:val="nil"/>
            </w:tcBorders>
            <w:noWrap/>
          </w:tcPr>
          <w:p w:rsidR="008E1A49" w:rsidRPr="00545F16" w:rsidRDefault="008E1A49" w:rsidP="00295A9B">
            <w:pPr>
              <w:pStyle w:val="Tabletext"/>
              <w:ind w:right="113"/>
              <w:jc w:val="right"/>
              <w:rPr>
                <w:b/>
              </w:rPr>
            </w:pPr>
            <w:r w:rsidRPr="00545F16">
              <w:rPr>
                <w:b/>
              </w:rPr>
              <w:t>3</w:t>
            </w:r>
            <w:r w:rsidR="00295A9B">
              <w:rPr>
                <w:b/>
              </w:rPr>
              <w:t> </w:t>
            </w:r>
            <w:r w:rsidRPr="00545F16">
              <w:rPr>
                <w:b/>
              </w:rPr>
              <w:t>234</w:t>
            </w:r>
          </w:p>
        </w:tc>
      </w:tr>
      <w:tr w:rsidR="008E1A49" w:rsidRPr="00F30C45">
        <w:tc>
          <w:tcPr>
            <w:tcW w:w="1486" w:type="dxa"/>
            <w:tcBorders>
              <w:top w:val="nil"/>
              <w:left w:val="nil"/>
              <w:bottom w:val="nil"/>
              <w:right w:val="nil"/>
            </w:tcBorders>
            <w:noWrap/>
          </w:tcPr>
          <w:p w:rsidR="008E1A49" w:rsidRPr="00D969DE" w:rsidRDefault="008E1A49" w:rsidP="00295A9B">
            <w:pPr>
              <w:pStyle w:val="Tabletext"/>
            </w:pPr>
            <w:r w:rsidRPr="00D969DE">
              <w:t>AURC172003A</w:t>
            </w:r>
          </w:p>
        </w:tc>
        <w:tc>
          <w:tcPr>
            <w:tcW w:w="2483" w:type="dxa"/>
            <w:tcBorders>
              <w:top w:val="nil"/>
              <w:left w:val="nil"/>
              <w:bottom w:val="nil"/>
              <w:right w:val="nil"/>
            </w:tcBorders>
          </w:tcPr>
          <w:p w:rsidR="008E1A49" w:rsidRPr="00D969DE" w:rsidRDefault="00295A9B" w:rsidP="00295A9B">
            <w:pPr>
              <w:pStyle w:val="Tabletext"/>
            </w:pPr>
            <w:r w:rsidRPr="00D969DE">
              <w:t xml:space="preserve">Identify environmental regulations and best practice </w:t>
            </w:r>
            <w:r>
              <w:br/>
            </w:r>
            <w:r w:rsidRPr="00D969DE">
              <w:t>in a workplace or business</w:t>
            </w: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2</w:t>
            </w:r>
            <w:r w:rsidR="00295A9B">
              <w:t> </w:t>
            </w:r>
            <w:r w:rsidRPr="00545F16">
              <w:t>571</w:t>
            </w:r>
          </w:p>
        </w:tc>
        <w:tc>
          <w:tcPr>
            <w:tcW w:w="756" w:type="dxa"/>
            <w:tcBorders>
              <w:top w:val="nil"/>
              <w:left w:val="nil"/>
              <w:bottom w:val="nil"/>
              <w:right w:val="nil"/>
            </w:tcBorders>
            <w:noWrap/>
          </w:tcPr>
          <w:p w:rsidR="008E1A49" w:rsidRPr="00545F16" w:rsidRDefault="008E1A49" w:rsidP="00295A9B">
            <w:pPr>
              <w:pStyle w:val="Tabletext"/>
              <w:ind w:right="113"/>
              <w:jc w:val="right"/>
            </w:pPr>
            <w:r w:rsidRPr="00545F16">
              <w:t>3</w:t>
            </w:r>
            <w:r w:rsidR="00295A9B">
              <w:t> </w:t>
            </w:r>
            <w:r w:rsidRPr="00545F16">
              <w:t>815</w:t>
            </w:r>
          </w:p>
        </w:tc>
        <w:tc>
          <w:tcPr>
            <w:tcW w:w="756" w:type="dxa"/>
            <w:tcBorders>
              <w:top w:val="nil"/>
              <w:left w:val="nil"/>
              <w:bottom w:val="nil"/>
              <w:right w:val="nil"/>
            </w:tcBorders>
            <w:noWrap/>
          </w:tcPr>
          <w:p w:rsidR="008E1A49" w:rsidRPr="00545F16" w:rsidRDefault="008E1A49" w:rsidP="00295A9B">
            <w:pPr>
              <w:pStyle w:val="Tabletext"/>
              <w:ind w:right="113"/>
              <w:jc w:val="right"/>
              <w:rPr>
                <w:b/>
              </w:rPr>
            </w:pPr>
            <w:r w:rsidRPr="00545F16">
              <w:rPr>
                <w:b/>
              </w:rPr>
              <w:t>2</w:t>
            </w:r>
            <w:r w:rsidR="00295A9B">
              <w:rPr>
                <w:b/>
              </w:rPr>
              <w:t> </w:t>
            </w:r>
            <w:r w:rsidRPr="00545F16">
              <w:rPr>
                <w:b/>
              </w:rPr>
              <w:t>248</w:t>
            </w:r>
          </w:p>
        </w:tc>
      </w:tr>
      <w:tr w:rsidR="008E1A49" w:rsidRPr="00F30C45">
        <w:tc>
          <w:tcPr>
            <w:tcW w:w="1486" w:type="dxa"/>
            <w:tcBorders>
              <w:top w:val="nil"/>
              <w:left w:val="nil"/>
              <w:bottom w:val="nil"/>
              <w:right w:val="nil"/>
            </w:tcBorders>
            <w:noWrap/>
          </w:tcPr>
          <w:p w:rsidR="008E1A49" w:rsidRPr="00D969DE" w:rsidRDefault="008E1A49" w:rsidP="00295A9B">
            <w:pPr>
              <w:pStyle w:val="Tabletext"/>
            </w:pPr>
            <w:r w:rsidRPr="00D969DE">
              <w:t>AURV371481A</w:t>
            </w:r>
          </w:p>
        </w:tc>
        <w:tc>
          <w:tcPr>
            <w:tcW w:w="2483" w:type="dxa"/>
            <w:tcBorders>
              <w:top w:val="nil"/>
              <w:left w:val="nil"/>
              <w:bottom w:val="nil"/>
              <w:right w:val="nil"/>
            </w:tcBorders>
          </w:tcPr>
          <w:p w:rsidR="008E1A49" w:rsidRPr="00D969DE" w:rsidRDefault="00295A9B" w:rsidP="00295A9B">
            <w:pPr>
              <w:pStyle w:val="Tabletext"/>
            </w:pPr>
            <w:r w:rsidRPr="00D969DE">
              <w:t>Implement and monitor environmental regulations and best practice in the body repair industry</w:t>
            </w: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913</w:t>
            </w:r>
          </w:p>
        </w:tc>
        <w:tc>
          <w:tcPr>
            <w:tcW w:w="756" w:type="dxa"/>
            <w:tcBorders>
              <w:top w:val="nil"/>
              <w:left w:val="nil"/>
              <w:bottom w:val="nil"/>
              <w:right w:val="nil"/>
            </w:tcBorders>
            <w:noWrap/>
          </w:tcPr>
          <w:p w:rsidR="008E1A49" w:rsidRPr="00545F16" w:rsidRDefault="008E1A49" w:rsidP="00295A9B">
            <w:pPr>
              <w:pStyle w:val="Tabletext"/>
              <w:ind w:right="113"/>
              <w:jc w:val="right"/>
            </w:pPr>
            <w:r w:rsidRPr="00545F16">
              <w:t>1</w:t>
            </w:r>
            <w:r w:rsidR="00295A9B">
              <w:t> </w:t>
            </w:r>
            <w:r w:rsidRPr="00545F16">
              <w:t>523</w:t>
            </w:r>
          </w:p>
        </w:tc>
        <w:tc>
          <w:tcPr>
            <w:tcW w:w="756" w:type="dxa"/>
            <w:tcBorders>
              <w:top w:val="nil"/>
              <w:left w:val="nil"/>
              <w:bottom w:val="nil"/>
              <w:right w:val="nil"/>
            </w:tcBorders>
            <w:noWrap/>
          </w:tcPr>
          <w:p w:rsidR="008E1A49" w:rsidRPr="00545F16" w:rsidRDefault="008E1A49" w:rsidP="00295A9B">
            <w:pPr>
              <w:pStyle w:val="Tabletext"/>
              <w:ind w:right="113"/>
              <w:jc w:val="right"/>
              <w:rPr>
                <w:b/>
              </w:rPr>
            </w:pPr>
            <w:r w:rsidRPr="00545F16">
              <w:rPr>
                <w:b/>
              </w:rPr>
              <w:t>1</w:t>
            </w:r>
            <w:r w:rsidR="00295A9B">
              <w:rPr>
                <w:b/>
              </w:rPr>
              <w:t> </w:t>
            </w:r>
            <w:r w:rsidRPr="00545F16">
              <w:rPr>
                <w:b/>
              </w:rPr>
              <w:t>968</w:t>
            </w:r>
          </w:p>
        </w:tc>
      </w:tr>
      <w:tr w:rsidR="008E1A49" w:rsidRPr="00F30C45">
        <w:tc>
          <w:tcPr>
            <w:tcW w:w="1486" w:type="dxa"/>
            <w:tcBorders>
              <w:top w:val="nil"/>
              <w:left w:val="nil"/>
              <w:bottom w:val="nil"/>
              <w:right w:val="nil"/>
            </w:tcBorders>
            <w:noWrap/>
          </w:tcPr>
          <w:p w:rsidR="008E1A49" w:rsidRPr="00D969DE" w:rsidRDefault="008E1A49" w:rsidP="00295A9B">
            <w:pPr>
              <w:pStyle w:val="Tabletext"/>
            </w:pPr>
            <w:r w:rsidRPr="00D969DE">
              <w:t>BCCCM2004B</w:t>
            </w:r>
          </w:p>
        </w:tc>
        <w:tc>
          <w:tcPr>
            <w:tcW w:w="2483" w:type="dxa"/>
            <w:tcBorders>
              <w:top w:val="nil"/>
              <w:left w:val="nil"/>
              <w:bottom w:val="nil"/>
              <w:right w:val="nil"/>
            </w:tcBorders>
          </w:tcPr>
          <w:p w:rsidR="008E1A49" w:rsidRPr="00D969DE" w:rsidRDefault="00295A9B" w:rsidP="00295A9B">
            <w:pPr>
              <w:pStyle w:val="Tabletext"/>
            </w:pPr>
            <w:r w:rsidRPr="00D969DE">
              <w:t>Drain and dewater site</w:t>
            </w:r>
          </w:p>
        </w:tc>
        <w:tc>
          <w:tcPr>
            <w:tcW w:w="756" w:type="dxa"/>
            <w:tcBorders>
              <w:top w:val="nil"/>
              <w:left w:val="nil"/>
              <w:bottom w:val="nil"/>
              <w:right w:val="nil"/>
            </w:tcBorders>
            <w:noWrap/>
          </w:tcPr>
          <w:p w:rsidR="008E1A49" w:rsidRPr="00545F16" w:rsidRDefault="008E1A49" w:rsidP="00295A9B">
            <w:pPr>
              <w:pStyle w:val="Tabletext"/>
              <w:ind w:right="142"/>
              <w:jc w:val="right"/>
            </w:pP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6</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874</w:t>
            </w:r>
          </w:p>
        </w:tc>
        <w:tc>
          <w:tcPr>
            <w:tcW w:w="756" w:type="dxa"/>
            <w:tcBorders>
              <w:top w:val="nil"/>
              <w:left w:val="nil"/>
              <w:bottom w:val="nil"/>
              <w:right w:val="nil"/>
            </w:tcBorders>
            <w:noWrap/>
          </w:tcPr>
          <w:p w:rsidR="008E1A49" w:rsidRPr="00545F16" w:rsidRDefault="008E1A49" w:rsidP="00295A9B">
            <w:pPr>
              <w:pStyle w:val="Tabletext"/>
              <w:ind w:right="142"/>
              <w:jc w:val="right"/>
            </w:pPr>
            <w:r w:rsidRPr="00545F16">
              <w:t>1</w:t>
            </w:r>
            <w:r w:rsidR="00295A9B">
              <w:t> </w:t>
            </w:r>
            <w:r w:rsidRPr="00545F16">
              <w:t>387</w:t>
            </w:r>
          </w:p>
        </w:tc>
        <w:tc>
          <w:tcPr>
            <w:tcW w:w="756" w:type="dxa"/>
            <w:tcBorders>
              <w:top w:val="nil"/>
              <w:left w:val="nil"/>
              <w:bottom w:val="nil"/>
              <w:right w:val="nil"/>
            </w:tcBorders>
            <w:noWrap/>
          </w:tcPr>
          <w:p w:rsidR="008E1A49" w:rsidRPr="00545F16" w:rsidRDefault="008E1A49" w:rsidP="00295A9B">
            <w:pPr>
              <w:pStyle w:val="Tabletext"/>
              <w:ind w:right="113"/>
              <w:jc w:val="right"/>
            </w:pPr>
            <w:r w:rsidRPr="00545F16">
              <w:t>1</w:t>
            </w:r>
            <w:r w:rsidR="00295A9B">
              <w:t> </w:t>
            </w:r>
            <w:r w:rsidRPr="00545F16">
              <w:t>493</w:t>
            </w:r>
          </w:p>
        </w:tc>
        <w:tc>
          <w:tcPr>
            <w:tcW w:w="756" w:type="dxa"/>
            <w:tcBorders>
              <w:top w:val="nil"/>
              <w:left w:val="nil"/>
              <w:bottom w:val="nil"/>
              <w:right w:val="nil"/>
            </w:tcBorders>
            <w:noWrap/>
          </w:tcPr>
          <w:p w:rsidR="008E1A49" w:rsidRPr="00545F16" w:rsidRDefault="008E1A49" w:rsidP="00295A9B">
            <w:pPr>
              <w:pStyle w:val="Tabletext"/>
              <w:ind w:right="113"/>
              <w:jc w:val="right"/>
              <w:rPr>
                <w:b/>
              </w:rPr>
            </w:pPr>
            <w:r w:rsidRPr="00545F16">
              <w:rPr>
                <w:b/>
              </w:rPr>
              <w:t>1</w:t>
            </w:r>
            <w:r w:rsidR="00295A9B">
              <w:rPr>
                <w:b/>
              </w:rPr>
              <w:t> </w:t>
            </w:r>
            <w:r w:rsidRPr="00545F16">
              <w:rPr>
                <w:b/>
              </w:rPr>
              <w:t>867</w:t>
            </w:r>
          </w:p>
        </w:tc>
      </w:tr>
      <w:tr w:rsidR="008E1A49" w:rsidRPr="00F30C45">
        <w:tc>
          <w:tcPr>
            <w:tcW w:w="1486" w:type="dxa"/>
            <w:tcBorders>
              <w:top w:val="nil"/>
              <w:left w:val="nil"/>
              <w:bottom w:val="single" w:sz="4" w:space="0" w:color="auto"/>
              <w:right w:val="nil"/>
            </w:tcBorders>
            <w:noWrap/>
          </w:tcPr>
          <w:p w:rsidR="008E1A49" w:rsidRPr="00D969DE" w:rsidRDefault="008E1A49" w:rsidP="00295A9B">
            <w:pPr>
              <w:pStyle w:val="Tabletext"/>
              <w:spacing w:after="40"/>
            </w:pPr>
            <w:r w:rsidRPr="00D969DE">
              <w:t>RTE3605A</w:t>
            </w:r>
          </w:p>
        </w:tc>
        <w:tc>
          <w:tcPr>
            <w:tcW w:w="2483" w:type="dxa"/>
            <w:tcBorders>
              <w:top w:val="nil"/>
              <w:left w:val="nil"/>
              <w:bottom w:val="single" w:sz="4" w:space="0" w:color="auto"/>
              <w:right w:val="nil"/>
            </w:tcBorders>
          </w:tcPr>
          <w:p w:rsidR="008E1A49" w:rsidRPr="00D969DE" w:rsidRDefault="00295A9B" w:rsidP="00295A9B">
            <w:pPr>
              <w:pStyle w:val="Tabletext"/>
              <w:spacing w:after="40"/>
            </w:pPr>
            <w:r w:rsidRPr="00D969DE">
              <w:t>Troubleshoot irrigation systems</w:t>
            </w:r>
          </w:p>
        </w:tc>
        <w:tc>
          <w:tcPr>
            <w:tcW w:w="756" w:type="dxa"/>
            <w:tcBorders>
              <w:top w:val="nil"/>
              <w:left w:val="nil"/>
              <w:bottom w:val="single" w:sz="4" w:space="0" w:color="auto"/>
              <w:right w:val="nil"/>
            </w:tcBorders>
            <w:noWrap/>
          </w:tcPr>
          <w:p w:rsidR="008E1A49" w:rsidRPr="00545F16" w:rsidRDefault="008E1A49" w:rsidP="00295A9B">
            <w:pPr>
              <w:pStyle w:val="Tabletext"/>
              <w:spacing w:after="40"/>
              <w:ind w:right="142"/>
              <w:jc w:val="right"/>
            </w:pPr>
            <w:r w:rsidRPr="00545F16">
              <w:t> </w:t>
            </w:r>
          </w:p>
        </w:tc>
        <w:tc>
          <w:tcPr>
            <w:tcW w:w="756" w:type="dxa"/>
            <w:tcBorders>
              <w:top w:val="nil"/>
              <w:left w:val="nil"/>
              <w:bottom w:val="single" w:sz="4" w:space="0" w:color="auto"/>
              <w:right w:val="nil"/>
            </w:tcBorders>
            <w:noWrap/>
          </w:tcPr>
          <w:p w:rsidR="008E1A49" w:rsidRPr="00545F16" w:rsidRDefault="008E1A49" w:rsidP="00295A9B">
            <w:pPr>
              <w:pStyle w:val="Tabletext"/>
              <w:spacing w:after="40"/>
              <w:ind w:right="142"/>
              <w:jc w:val="right"/>
            </w:pPr>
            <w:r w:rsidRPr="00545F16">
              <w:t>158</w:t>
            </w:r>
          </w:p>
        </w:tc>
        <w:tc>
          <w:tcPr>
            <w:tcW w:w="756" w:type="dxa"/>
            <w:tcBorders>
              <w:top w:val="nil"/>
              <w:left w:val="nil"/>
              <w:bottom w:val="single" w:sz="4" w:space="0" w:color="auto"/>
              <w:right w:val="nil"/>
            </w:tcBorders>
            <w:noWrap/>
          </w:tcPr>
          <w:p w:rsidR="008E1A49" w:rsidRPr="00545F16" w:rsidRDefault="008E1A49" w:rsidP="00295A9B">
            <w:pPr>
              <w:pStyle w:val="Tabletext"/>
              <w:spacing w:after="40"/>
              <w:ind w:right="142"/>
              <w:jc w:val="right"/>
            </w:pPr>
            <w:r w:rsidRPr="00545F16">
              <w:t>683</w:t>
            </w:r>
          </w:p>
        </w:tc>
        <w:tc>
          <w:tcPr>
            <w:tcW w:w="756" w:type="dxa"/>
            <w:tcBorders>
              <w:top w:val="nil"/>
              <w:left w:val="nil"/>
              <w:bottom w:val="single" w:sz="4" w:space="0" w:color="auto"/>
              <w:right w:val="nil"/>
            </w:tcBorders>
            <w:noWrap/>
          </w:tcPr>
          <w:p w:rsidR="008E1A49" w:rsidRPr="00545F16" w:rsidRDefault="008E1A49" w:rsidP="00295A9B">
            <w:pPr>
              <w:pStyle w:val="Tabletext"/>
              <w:spacing w:after="40"/>
              <w:ind w:right="142"/>
              <w:jc w:val="right"/>
            </w:pPr>
            <w:r w:rsidRPr="00545F16">
              <w:t>1</w:t>
            </w:r>
            <w:r w:rsidR="00295A9B">
              <w:t> </w:t>
            </w:r>
            <w:r w:rsidRPr="00545F16">
              <w:t>135</w:t>
            </w:r>
          </w:p>
        </w:tc>
        <w:tc>
          <w:tcPr>
            <w:tcW w:w="756" w:type="dxa"/>
            <w:tcBorders>
              <w:top w:val="nil"/>
              <w:left w:val="nil"/>
              <w:bottom w:val="single" w:sz="4" w:space="0" w:color="auto"/>
              <w:right w:val="nil"/>
            </w:tcBorders>
            <w:noWrap/>
          </w:tcPr>
          <w:p w:rsidR="008E1A49" w:rsidRPr="00545F16" w:rsidRDefault="008E1A49" w:rsidP="00295A9B">
            <w:pPr>
              <w:pStyle w:val="Tabletext"/>
              <w:spacing w:after="40"/>
              <w:ind w:right="113"/>
              <w:jc w:val="right"/>
            </w:pPr>
            <w:r w:rsidRPr="00545F16">
              <w:t>1</w:t>
            </w:r>
            <w:r w:rsidR="00295A9B">
              <w:t> </w:t>
            </w:r>
            <w:r w:rsidRPr="00545F16">
              <w:t>499</w:t>
            </w:r>
          </w:p>
        </w:tc>
        <w:tc>
          <w:tcPr>
            <w:tcW w:w="756" w:type="dxa"/>
            <w:tcBorders>
              <w:top w:val="nil"/>
              <w:left w:val="nil"/>
              <w:bottom w:val="single" w:sz="4" w:space="0" w:color="auto"/>
              <w:right w:val="nil"/>
            </w:tcBorders>
            <w:noWrap/>
          </w:tcPr>
          <w:p w:rsidR="008E1A49" w:rsidRPr="00545F16" w:rsidRDefault="008E1A49" w:rsidP="00295A9B">
            <w:pPr>
              <w:pStyle w:val="Tabletext"/>
              <w:spacing w:after="40"/>
              <w:ind w:right="113"/>
              <w:jc w:val="right"/>
              <w:rPr>
                <w:b/>
              </w:rPr>
            </w:pPr>
            <w:r w:rsidRPr="00545F16">
              <w:rPr>
                <w:b/>
              </w:rPr>
              <w:t>1</w:t>
            </w:r>
            <w:r w:rsidR="00295A9B">
              <w:rPr>
                <w:b/>
              </w:rPr>
              <w:t> </w:t>
            </w:r>
            <w:r w:rsidRPr="00545F16">
              <w:rPr>
                <w:b/>
              </w:rPr>
              <w:t>717</w:t>
            </w:r>
          </w:p>
        </w:tc>
      </w:tr>
    </w:tbl>
    <w:p w:rsidR="008E1A49" w:rsidRPr="008E1A49" w:rsidRDefault="008E1A49" w:rsidP="00295A9B">
      <w:pPr>
        <w:pStyle w:val="Source"/>
      </w:pPr>
      <w:r w:rsidRPr="008E1A49">
        <w:t>Source:</w:t>
      </w:r>
      <w:r w:rsidR="00295A9B">
        <w:tab/>
      </w:r>
      <w:r w:rsidR="00590DCC">
        <w:t xml:space="preserve">NCVER, </w:t>
      </w:r>
      <w:r w:rsidRPr="008E1A49">
        <w:t>National VET Provider Collection, 2003</w:t>
      </w:r>
      <w:r w:rsidR="00020C6C">
        <w:t>–</w:t>
      </w:r>
      <w:r w:rsidRPr="008E1A49">
        <w:t>2008</w:t>
      </w:r>
      <w:r w:rsidR="00295A9B">
        <w:t>.</w:t>
      </w:r>
    </w:p>
    <w:p w:rsidR="0069160F" w:rsidRDefault="0069160F" w:rsidP="00295A9B">
      <w:pPr>
        <w:pStyle w:val="text-moreb4"/>
      </w:pPr>
      <w:r>
        <w:t>There are also considerable numbers of higher education courses that satisfied our selection criteria. As can be seen from the table below</w:t>
      </w:r>
      <w:r w:rsidR="00D9658D">
        <w:t>,</w:t>
      </w:r>
      <w:r>
        <w:t xml:space="preserve"> in 2008 there were almost 13</w:t>
      </w:r>
      <w:r w:rsidR="00D9658D">
        <w:t xml:space="preserve"> </w:t>
      </w:r>
      <w:r>
        <w:t xml:space="preserve">000 students undertaking over 600 courses. The majority of these courses are </w:t>
      </w:r>
      <w:r w:rsidR="00DE12FD">
        <w:t>‘</w:t>
      </w:r>
      <w:r>
        <w:t>bracketed</w:t>
      </w:r>
      <w:r w:rsidR="00DE12FD">
        <w:t>’</w:t>
      </w:r>
      <w:r w:rsidR="007F7A32">
        <w:t>,</w:t>
      </w:r>
      <w:r>
        <w:t xml:space="preserve"> such as Bachelor of Science (environmental science). That is, they are natural extensions of basic science and other disciplines.</w:t>
      </w:r>
    </w:p>
    <w:p w:rsidR="0069160F" w:rsidRPr="000A6301" w:rsidRDefault="0069160F" w:rsidP="000626BD">
      <w:pPr>
        <w:pStyle w:val="tabletitle"/>
        <w:spacing w:before="320"/>
      </w:pPr>
      <w:bookmarkStart w:id="29" w:name="_Toc252441250"/>
      <w:r w:rsidRPr="000A6301">
        <w:t xml:space="preserve">Table </w:t>
      </w:r>
      <w:r>
        <w:t>4</w:t>
      </w:r>
      <w:r w:rsidR="00F52A20">
        <w:tab/>
      </w:r>
      <w:r w:rsidRPr="00295A9B">
        <w:t>Number</w:t>
      </w:r>
      <w:r w:rsidRPr="000A6301">
        <w:t xml:space="preserve"> of higher education courses and course enrolments in </w:t>
      </w:r>
      <w:r w:rsidR="00DE12FD">
        <w:t>‘</w:t>
      </w:r>
      <w:r w:rsidRPr="000A6301">
        <w:t>environmental sustainability</w:t>
      </w:r>
      <w:r w:rsidR="00DE12FD">
        <w:t>’</w:t>
      </w:r>
      <w:r w:rsidRPr="000A6301">
        <w:t>, Australia, 2005</w:t>
      </w:r>
      <w:r w:rsidR="00D9658D">
        <w:t>–</w:t>
      </w:r>
      <w:r w:rsidRPr="000A6301">
        <w:t>2008</w:t>
      </w:r>
      <w:bookmarkEnd w:id="25"/>
      <w:bookmarkEnd w:id="29"/>
      <w:r w:rsidRPr="000A6301">
        <w:t xml:space="preserve"> </w:t>
      </w:r>
    </w:p>
    <w:tbl>
      <w:tblPr>
        <w:tblW w:w="8505" w:type="dxa"/>
        <w:tblInd w:w="108" w:type="dxa"/>
        <w:tblBorders>
          <w:top w:val="single" w:sz="12" w:space="0" w:color="000000"/>
          <w:bottom w:val="single" w:sz="12" w:space="0" w:color="000000"/>
        </w:tblBorders>
        <w:tblLayout w:type="fixed"/>
        <w:tblLook w:val="00A0"/>
      </w:tblPr>
      <w:tblGrid>
        <w:gridCol w:w="3104"/>
        <w:gridCol w:w="1350"/>
        <w:gridCol w:w="1350"/>
        <w:gridCol w:w="1350"/>
        <w:gridCol w:w="1351"/>
      </w:tblGrid>
      <w:tr w:rsidR="0069160F" w:rsidRPr="00295A9B">
        <w:tc>
          <w:tcPr>
            <w:tcW w:w="3104" w:type="dxa"/>
            <w:tcBorders>
              <w:top w:val="single" w:sz="4" w:space="0" w:color="auto"/>
              <w:bottom w:val="single" w:sz="6" w:space="0" w:color="000000"/>
              <w:right w:val="nil"/>
            </w:tcBorders>
            <w:shd w:val="clear" w:color="auto" w:fill="auto"/>
          </w:tcPr>
          <w:p w:rsidR="0069160F" w:rsidRPr="00295A9B" w:rsidRDefault="0069160F" w:rsidP="00295A9B">
            <w:pPr>
              <w:pStyle w:val="Tablehead1"/>
            </w:pPr>
          </w:p>
        </w:tc>
        <w:tc>
          <w:tcPr>
            <w:tcW w:w="1350" w:type="dxa"/>
            <w:tcBorders>
              <w:top w:val="single" w:sz="4" w:space="0" w:color="auto"/>
              <w:left w:val="nil"/>
              <w:bottom w:val="single" w:sz="6" w:space="0" w:color="000000"/>
            </w:tcBorders>
            <w:shd w:val="clear" w:color="auto" w:fill="auto"/>
          </w:tcPr>
          <w:p w:rsidR="0069160F" w:rsidRPr="00295A9B" w:rsidRDefault="0069160F" w:rsidP="00295A9B">
            <w:pPr>
              <w:pStyle w:val="Tablehead1"/>
              <w:jc w:val="center"/>
            </w:pPr>
            <w:r w:rsidRPr="00295A9B">
              <w:t>2005</w:t>
            </w:r>
          </w:p>
        </w:tc>
        <w:tc>
          <w:tcPr>
            <w:tcW w:w="1350" w:type="dxa"/>
            <w:tcBorders>
              <w:top w:val="single" w:sz="4" w:space="0" w:color="auto"/>
              <w:bottom w:val="single" w:sz="6" w:space="0" w:color="000000"/>
            </w:tcBorders>
            <w:shd w:val="clear" w:color="auto" w:fill="auto"/>
          </w:tcPr>
          <w:p w:rsidR="0069160F" w:rsidRPr="00295A9B" w:rsidRDefault="0069160F" w:rsidP="00295A9B">
            <w:pPr>
              <w:pStyle w:val="Tablehead1"/>
              <w:jc w:val="center"/>
            </w:pPr>
            <w:r w:rsidRPr="00295A9B">
              <w:t>2006</w:t>
            </w:r>
          </w:p>
        </w:tc>
        <w:tc>
          <w:tcPr>
            <w:tcW w:w="1350" w:type="dxa"/>
            <w:tcBorders>
              <w:top w:val="single" w:sz="4" w:space="0" w:color="auto"/>
              <w:bottom w:val="single" w:sz="6" w:space="0" w:color="000000"/>
            </w:tcBorders>
            <w:shd w:val="clear" w:color="auto" w:fill="auto"/>
          </w:tcPr>
          <w:p w:rsidR="0069160F" w:rsidRPr="00295A9B" w:rsidRDefault="0069160F" w:rsidP="00295A9B">
            <w:pPr>
              <w:pStyle w:val="Tablehead1"/>
              <w:jc w:val="center"/>
            </w:pPr>
            <w:r w:rsidRPr="00295A9B">
              <w:t>2007</w:t>
            </w:r>
          </w:p>
        </w:tc>
        <w:tc>
          <w:tcPr>
            <w:tcW w:w="1351" w:type="dxa"/>
            <w:tcBorders>
              <w:top w:val="single" w:sz="4" w:space="0" w:color="auto"/>
              <w:bottom w:val="single" w:sz="6" w:space="0" w:color="000000"/>
            </w:tcBorders>
            <w:shd w:val="clear" w:color="auto" w:fill="auto"/>
          </w:tcPr>
          <w:p w:rsidR="0069160F" w:rsidRPr="00295A9B" w:rsidRDefault="0069160F" w:rsidP="00295A9B">
            <w:pPr>
              <w:pStyle w:val="Tablehead1"/>
              <w:jc w:val="center"/>
            </w:pPr>
            <w:r w:rsidRPr="00295A9B">
              <w:t>2008*</w:t>
            </w:r>
          </w:p>
        </w:tc>
      </w:tr>
      <w:tr w:rsidR="0069160F" w:rsidRPr="00295A9B">
        <w:tc>
          <w:tcPr>
            <w:tcW w:w="3104" w:type="dxa"/>
            <w:tcBorders>
              <w:top w:val="single" w:sz="6" w:space="0" w:color="000000"/>
              <w:bottom w:val="nil"/>
              <w:right w:val="nil"/>
            </w:tcBorders>
          </w:tcPr>
          <w:p w:rsidR="0069160F" w:rsidRPr="00295A9B" w:rsidRDefault="0069160F" w:rsidP="00295A9B">
            <w:pPr>
              <w:pStyle w:val="Tabletext"/>
            </w:pPr>
            <w:r w:rsidRPr="00295A9B">
              <w:t>Number of higher education courses</w:t>
            </w:r>
          </w:p>
        </w:tc>
        <w:tc>
          <w:tcPr>
            <w:tcW w:w="1350" w:type="dxa"/>
            <w:tcBorders>
              <w:top w:val="single" w:sz="6" w:space="0" w:color="000000"/>
              <w:left w:val="nil"/>
              <w:bottom w:val="nil"/>
            </w:tcBorders>
          </w:tcPr>
          <w:p w:rsidR="0069160F" w:rsidRPr="00295A9B" w:rsidRDefault="0069160F" w:rsidP="000A184F">
            <w:pPr>
              <w:pStyle w:val="Tabletext"/>
              <w:ind w:right="340"/>
              <w:jc w:val="right"/>
            </w:pPr>
            <w:r w:rsidRPr="00295A9B">
              <w:t>622</w:t>
            </w:r>
          </w:p>
        </w:tc>
        <w:tc>
          <w:tcPr>
            <w:tcW w:w="1350" w:type="dxa"/>
            <w:tcBorders>
              <w:top w:val="single" w:sz="6" w:space="0" w:color="000000"/>
              <w:bottom w:val="nil"/>
            </w:tcBorders>
          </w:tcPr>
          <w:p w:rsidR="0069160F" w:rsidRPr="00295A9B" w:rsidRDefault="0069160F" w:rsidP="000A184F">
            <w:pPr>
              <w:pStyle w:val="Tabletext"/>
              <w:ind w:right="340"/>
              <w:jc w:val="right"/>
            </w:pPr>
            <w:r w:rsidRPr="00295A9B">
              <w:t>612</w:t>
            </w:r>
          </w:p>
        </w:tc>
        <w:tc>
          <w:tcPr>
            <w:tcW w:w="1350" w:type="dxa"/>
            <w:tcBorders>
              <w:top w:val="single" w:sz="6" w:space="0" w:color="000000"/>
              <w:bottom w:val="nil"/>
            </w:tcBorders>
          </w:tcPr>
          <w:p w:rsidR="0069160F" w:rsidRPr="00295A9B" w:rsidRDefault="0069160F" w:rsidP="000A184F">
            <w:pPr>
              <w:pStyle w:val="Tabletext"/>
              <w:ind w:right="340"/>
              <w:jc w:val="right"/>
            </w:pPr>
            <w:r w:rsidRPr="00295A9B">
              <w:t>607</w:t>
            </w:r>
          </w:p>
        </w:tc>
        <w:tc>
          <w:tcPr>
            <w:tcW w:w="1351" w:type="dxa"/>
            <w:tcBorders>
              <w:top w:val="single" w:sz="6" w:space="0" w:color="000000"/>
              <w:bottom w:val="nil"/>
            </w:tcBorders>
          </w:tcPr>
          <w:p w:rsidR="0069160F" w:rsidRPr="00295A9B" w:rsidRDefault="0069160F" w:rsidP="000A184F">
            <w:pPr>
              <w:pStyle w:val="Tabletext"/>
              <w:ind w:right="340"/>
              <w:jc w:val="right"/>
            </w:pPr>
            <w:r w:rsidRPr="00295A9B">
              <w:t>614</w:t>
            </w:r>
          </w:p>
        </w:tc>
      </w:tr>
      <w:tr w:rsidR="0069160F" w:rsidRPr="00295A9B">
        <w:tc>
          <w:tcPr>
            <w:tcW w:w="3104" w:type="dxa"/>
            <w:tcBorders>
              <w:top w:val="nil"/>
              <w:bottom w:val="nil"/>
              <w:right w:val="nil"/>
            </w:tcBorders>
          </w:tcPr>
          <w:p w:rsidR="0069160F" w:rsidRPr="00295A9B" w:rsidRDefault="0069160F" w:rsidP="00295A9B">
            <w:pPr>
              <w:pStyle w:val="Tabletext"/>
            </w:pPr>
            <w:r w:rsidRPr="00295A9B">
              <w:t>Student enrolments</w:t>
            </w:r>
          </w:p>
        </w:tc>
        <w:tc>
          <w:tcPr>
            <w:tcW w:w="1350" w:type="dxa"/>
            <w:tcBorders>
              <w:top w:val="nil"/>
              <w:left w:val="nil"/>
              <w:bottom w:val="nil"/>
            </w:tcBorders>
          </w:tcPr>
          <w:p w:rsidR="0069160F" w:rsidRPr="00295A9B" w:rsidRDefault="0069160F" w:rsidP="000A184F">
            <w:pPr>
              <w:pStyle w:val="Tabletext"/>
              <w:ind w:right="340"/>
              <w:jc w:val="right"/>
            </w:pPr>
            <w:r w:rsidRPr="00295A9B">
              <w:t>12 168</w:t>
            </w:r>
          </w:p>
        </w:tc>
        <w:tc>
          <w:tcPr>
            <w:tcW w:w="1350" w:type="dxa"/>
            <w:tcBorders>
              <w:top w:val="nil"/>
              <w:bottom w:val="nil"/>
            </w:tcBorders>
          </w:tcPr>
          <w:p w:rsidR="0069160F" w:rsidRPr="00295A9B" w:rsidRDefault="0069160F" w:rsidP="000A184F">
            <w:pPr>
              <w:pStyle w:val="Tabletext"/>
              <w:ind w:right="340"/>
              <w:jc w:val="right"/>
            </w:pPr>
            <w:r w:rsidRPr="00295A9B">
              <w:t>11 527</w:t>
            </w:r>
          </w:p>
        </w:tc>
        <w:tc>
          <w:tcPr>
            <w:tcW w:w="1350" w:type="dxa"/>
            <w:tcBorders>
              <w:top w:val="nil"/>
              <w:bottom w:val="nil"/>
            </w:tcBorders>
          </w:tcPr>
          <w:p w:rsidR="0069160F" w:rsidRPr="00295A9B" w:rsidRDefault="0069160F" w:rsidP="000A184F">
            <w:pPr>
              <w:pStyle w:val="Tabletext"/>
              <w:ind w:right="340"/>
              <w:jc w:val="right"/>
            </w:pPr>
            <w:r w:rsidRPr="00295A9B">
              <w:t>11 862</w:t>
            </w:r>
          </w:p>
        </w:tc>
        <w:tc>
          <w:tcPr>
            <w:tcW w:w="1351" w:type="dxa"/>
            <w:tcBorders>
              <w:top w:val="nil"/>
              <w:bottom w:val="nil"/>
            </w:tcBorders>
          </w:tcPr>
          <w:p w:rsidR="0069160F" w:rsidRPr="00295A9B" w:rsidRDefault="0069160F" w:rsidP="000A184F">
            <w:pPr>
              <w:pStyle w:val="Tabletext"/>
              <w:ind w:right="340"/>
              <w:jc w:val="right"/>
            </w:pPr>
            <w:r w:rsidRPr="00295A9B">
              <w:t>12 981</w:t>
            </w:r>
          </w:p>
        </w:tc>
      </w:tr>
      <w:tr w:rsidR="0069160F" w:rsidRPr="00295A9B">
        <w:tc>
          <w:tcPr>
            <w:tcW w:w="3104" w:type="dxa"/>
            <w:tcBorders>
              <w:top w:val="nil"/>
              <w:bottom w:val="single" w:sz="4" w:space="0" w:color="auto"/>
              <w:right w:val="nil"/>
            </w:tcBorders>
          </w:tcPr>
          <w:p w:rsidR="0069160F" w:rsidRPr="00295A9B" w:rsidRDefault="0069160F" w:rsidP="000A184F">
            <w:pPr>
              <w:pStyle w:val="Tabletext"/>
              <w:spacing w:after="40"/>
            </w:pPr>
            <w:r w:rsidRPr="00295A9B">
              <w:t>Course completions</w:t>
            </w:r>
          </w:p>
        </w:tc>
        <w:tc>
          <w:tcPr>
            <w:tcW w:w="1350" w:type="dxa"/>
            <w:tcBorders>
              <w:top w:val="nil"/>
              <w:left w:val="nil"/>
              <w:bottom w:val="single" w:sz="4" w:space="0" w:color="auto"/>
            </w:tcBorders>
          </w:tcPr>
          <w:p w:rsidR="0069160F" w:rsidRPr="00295A9B" w:rsidRDefault="0069160F" w:rsidP="000A184F">
            <w:pPr>
              <w:pStyle w:val="Tabletext"/>
              <w:spacing w:after="40"/>
              <w:ind w:right="340"/>
              <w:jc w:val="right"/>
            </w:pPr>
            <w:r w:rsidRPr="00295A9B">
              <w:t>3</w:t>
            </w:r>
            <w:r w:rsidR="00295A9B">
              <w:t xml:space="preserve"> </w:t>
            </w:r>
            <w:r w:rsidRPr="00295A9B">
              <w:t>000</w:t>
            </w:r>
          </w:p>
        </w:tc>
        <w:tc>
          <w:tcPr>
            <w:tcW w:w="1350" w:type="dxa"/>
            <w:tcBorders>
              <w:top w:val="nil"/>
              <w:bottom w:val="single" w:sz="4" w:space="0" w:color="auto"/>
            </w:tcBorders>
          </w:tcPr>
          <w:p w:rsidR="0069160F" w:rsidRPr="00295A9B" w:rsidRDefault="0069160F" w:rsidP="000A184F">
            <w:pPr>
              <w:pStyle w:val="Tabletext"/>
              <w:spacing w:after="40"/>
              <w:ind w:right="340"/>
              <w:jc w:val="right"/>
            </w:pPr>
            <w:r w:rsidRPr="00295A9B">
              <w:t>3</w:t>
            </w:r>
            <w:r w:rsidR="00295A9B">
              <w:t xml:space="preserve"> </w:t>
            </w:r>
            <w:r w:rsidRPr="00295A9B">
              <w:t>082</w:t>
            </w:r>
          </w:p>
        </w:tc>
        <w:tc>
          <w:tcPr>
            <w:tcW w:w="1350" w:type="dxa"/>
            <w:tcBorders>
              <w:top w:val="nil"/>
              <w:bottom w:val="single" w:sz="4" w:space="0" w:color="auto"/>
            </w:tcBorders>
          </w:tcPr>
          <w:p w:rsidR="0069160F" w:rsidRPr="00295A9B" w:rsidRDefault="0069160F" w:rsidP="000A184F">
            <w:pPr>
              <w:pStyle w:val="Tabletext"/>
              <w:spacing w:after="40"/>
              <w:ind w:right="340"/>
              <w:jc w:val="right"/>
            </w:pPr>
            <w:r w:rsidRPr="00295A9B">
              <w:t>2</w:t>
            </w:r>
            <w:r w:rsidR="00295A9B">
              <w:t xml:space="preserve"> </w:t>
            </w:r>
            <w:r w:rsidRPr="00295A9B">
              <w:t>969</w:t>
            </w:r>
          </w:p>
        </w:tc>
        <w:tc>
          <w:tcPr>
            <w:tcW w:w="1351" w:type="dxa"/>
            <w:tcBorders>
              <w:top w:val="nil"/>
              <w:bottom w:val="single" w:sz="4" w:space="0" w:color="auto"/>
            </w:tcBorders>
          </w:tcPr>
          <w:p w:rsidR="0069160F" w:rsidRPr="00295A9B" w:rsidRDefault="0069160F" w:rsidP="000A184F">
            <w:pPr>
              <w:pStyle w:val="Tabletext"/>
              <w:spacing w:after="40"/>
              <w:ind w:right="340"/>
              <w:jc w:val="right"/>
            </w:pPr>
            <w:proofErr w:type="spellStart"/>
            <w:r w:rsidRPr="00295A9B">
              <w:t>na</w:t>
            </w:r>
            <w:proofErr w:type="spellEnd"/>
          </w:p>
        </w:tc>
      </w:tr>
    </w:tbl>
    <w:p w:rsidR="00532921" w:rsidRPr="00317857" w:rsidRDefault="00532921" w:rsidP="00532921">
      <w:pPr>
        <w:pStyle w:val="Source"/>
      </w:pPr>
      <w:r>
        <w:t>Note:</w:t>
      </w:r>
      <w:r>
        <w:tab/>
        <w:t xml:space="preserve">* The number of courses completed in 2008 is preliminary and will be updated in the 2009 VET students and courses </w:t>
      </w:r>
      <w:r w:rsidRPr="00317857">
        <w:t>collection.</w:t>
      </w:r>
    </w:p>
    <w:p w:rsidR="0069160F" w:rsidRPr="00545F16" w:rsidRDefault="0069160F" w:rsidP="00295A9B">
      <w:pPr>
        <w:pStyle w:val="Source"/>
      </w:pPr>
      <w:r w:rsidRPr="00545F16">
        <w:t>Source:</w:t>
      </w:r>
      <w:r w:rsidR="00295A9B">
        <w:tab/>
      </w:r>
      <w:r w:rsidRPr="00545F16">
        <w:t>DEEWR</w:t>
      </w:r>
      <w:r w:rsidR="00635A15">
        <w:t>,</w:t>
      </w:r>
      <w:r w:rsidRPr="00545F16">
        <w:t xml:space="preserve"> Higher </w:t>
      </w:r>
      <w:r w:rsidR="00590DCC">
        <w:t>E</w:t>
      </w:r>
      <w:r w:rsidRPr="00545F16">
        <w:t xml:space="preserve">ducation </w:t>
      </w:r>
      <w:r w:rsidR="00590DCC">
        <w:t>S</w:t>
      </w:r>
      <w:r w:rsidRPr="00545F16">
        <w:t xml:space="preserve">tatistics </w:t>
      </w:r>
      <w:r w:rsidR="00590DCC">
        <w:t>C</w:t>
      </w:r>
      <w:r w:rsidRPr="00545F16">
        <w:t>ollection, 2005</w:t>
      </w:r>
      <w:r w:rsidR="00635A15">
        <w:t>–</w:t>
      </w:r>
      <w:r w:rsidR="00295A9B">
        <w:t>2008.</w:t>
      </w:r>
    </w:p>
    <w:p w:rsidR="0069160F" w:rsidRDefault="0069160F" w:rsidP="00975464">
      <w:pPr>
        <w:pStyle w:val="text0"/>
        <w:ind w:right="132"/>
      </w:pPr>
      <w:r>
        <w:lastRenderedPageBreak/>
        <w:t xml:space="preserve">I certainly would not argue with the proposition that we need an </w:t>
      </w:r>
      <w:r w:rsidR="00DE12FD">
        <w:t>‘</w:t>
      </w:r>
      <w:r>
        <w:t>education and training system that is responsive to technological and market needs</w:t>
      </w:r>
      <w:r w:rsidR="00DE12FD">
        <w:t>’</w:t>
      </w:r>
      <w:r>
        <w:t xml:space="preserve">. In fact, responsiveness is something </w:t>
      </w:r>
      <w:r w:rsidR="00646CBB">
        <w:t>in which</w:t>
      </w:r>
      <w:r>
        <w:t xml:space="preserve"> NCVER is particularly interested</w:t>
      </w:r>
      <w:r w:rsidR="00646CBB">
        <w:t>.</w:t>
      </w:r>
      <w:r>
        <w:t xml:space="preserve"> </w:t>
      </w:r>
      <w:r w:rsidR="00646CBB">
        <w:t>W</w:t>
      </w:r>
      <w:r>
        <w:t>e are currently undertaking detailed work looking at how a number of specific industry work practices have changed and whether VET has kept up with these changes.</w:t>
      </w:r>
    </w:p>
    <w:p w:rsidR="0069160F" w:rsidRDefault="0069160F" w:rsidP="00975464">
      <w:pPr>
        <w:pStyle w:val="text0"/>
        <w:ind w:right="198"/>
      </w:pPr>
      <w:r>
        <w:t>I would now like to look at a number of issues related to up-skilling the workforce. While the future needs of the labour market are difficul</w:t>
      </w:r>
      <w:r w:rsidR="000F7764">
        <w:t>t if not impossible to forecast—</w:t>
      </w:r>
      <w:r>
        <w:t>who predicted the resources boom or the global financial crisis</w:t>
      </w:r>
      <w:r w:rsidR="000F7764">
        <w:t>—</w:t>
      </w:r>
      <w:r>
        <w:t>there are some very clear trends in how the labour market is changing. One obvious one is t</w:t>
      </w:r>
      <w:r w:rsidR="000F7764">
        <w:t>hat the more skilled occupation</w:t>
      </w:r>
      <w:r w:rsidR="00147616">
        <w:t>s</w:t>
      </w:r>
      <w:r w:rsidR="000F7764">
        <w:t>—</w:t>
      </w:r>
      <w:r>
        <w:t>professional and managers in particular</w:t>
      </w:r>
      <w:r w:rsidR="000F7764">
        <w:t>—</w:t>
      </w:r>
      <w:r>
        <w:t>are growing at a faster rate than other occupations. Thus it is not surprising that governments are pushing for higher qualification levels. The Council of Australian</w:t>
      </w:r>
      <w:r w:rsidR="00975464">
        <w:t> </w:t>
      </w:r>
      <w:r>
        <w:t>Governments have agreed on targets that would see, by 2020, the number of diploma and advanced diploma completions double and the proportion of 20</w:t>
      </w:r>
      <w:r w:rsidR="000F7764">
        <w:t>–</w:t>
      </w:r>
      <w:r>
        <w:t>64</w:t>
      </w:r>
      <w:r w:rsidR="000F7764">
        <w:t>-</w:t>
      </w:r>
      <w:r>
        <w:t>year</w:t>
      </w:r>
      <w:r w:rsidR="000F7764">
        <w:t>-</w:t>
      </w:r>
      <w:r>
        <w:t>old Australians without at least a certificate III halved. The Deputy Prime Minister has announced a target of 40% of 25</w:t>
      </w:r>
      <w:r w:rsidR="000F7764">
        <w:t>–</w:t>
      </w:r>
      <w:r>
        <w:t>34 year olds having a degree by 2015.</w:t>
      </w:r>
    </w:p>
    <w:p w:rsidR="0069160F" w:rsidRDefault="0069160F" w:rsidP="00975464">
      <w:pPr>
        <w:pStyle w:val="text0"/>
      </w:pPr>
      <w:r>
        <w:t>However, in pushing for increased qualification levels</w:t>
      </w:r>
      <w:r w:rsidR="000F7764">
        <w:t>,</w:t>
      </w:r>
      <w:r>
        <w:t xml:space="preserve"> we need to be mindful that education and training does not necessarily lead to increased productivity levels. While education and training is good</w:t>
      </w:r>
      <w:r w:rsidR="000F7764">
        <w:t>,</w:t>
      </w:r>
      <w:r>
        <w:t xml:space="preserve"> it does not necessarily follow that more education and training is better. We can invest in education and training that is not very profitable.</w:t>
      </w:r>
    </w:p>
    <w:p w:rsidR="0069160F" w:rsidRDefault="0069160F" w:rsidP="00975464">
      <w:pPr>
        <w:pStyle w:val="text0"/>
      </w:pPr>
      <w:r>
        <w:t>I would like to point to three areas which I think have implications for the public investment in education and training: the levels of skill acquired through apprentice</w:t>
      </w:r>
      <w:r w:rsidR="00147616">
        <w:t>ships</w:t>
      </w:r>
      <w:r>
        <w:t xml:space="preserve"> and traineeships, the pay-off to undertaking VET qualifications, and the role of diplomas in the labour market.</w:t>
      </w:r>
    </w:p>
    <w:p w:rsidR="0069160F" w:rsidRDefault="0069160F" w:rsidP="00975464">
      <w:pPr>
        <w:pStyle w:val="Heading2"/>
      </w:pPr>
      <w:bookmarkStart w:id="30" w:name="_Toc129944905"/>
      <w:r>
        <w:t xml:space="preserve">Skill </w:t>
      </w:r>
      <w:r w:rsidRPr="00975464">
        <w:t>acquisition</w:t>
      </w:r>
      <w:r>
        <w:t xml:space="preserve"> through apprentice</w:t>
      </w:r>
      <w:r w:rsidR="00EE1BD6">
        <w:t>ships</w:t>
      </w:r>
      <w:r>
        <w:t xml:space="preserve"> and traineeships</w:t>
      </w:r>
      <w:bookmarkEnd w:id="30"/>
    </w:p>
    <w:p w:rsidR="0069160F" w:rsidRDefault="0069160F" w:rsidP="00975464">
      <w:pPr>
        <w:pStyle w:val="text0"/>
      </w:pPr>
      <w:r>
        <w:t>I am a simple</w:t>
      </w:r>
      <w:r w:rsidR="00C03727">
        <w:t>-</w:t>
      </w:r>
      <w:r>
        <w:t>minded economist and therefore I look to relative wages to gather evidence of skill levels. If wages are not positively related to qualification levels</w:t>
      </w:r>
      <w:r w:rsidR="00C03727">
        <w:t>,</w:t>
      </w:r>
      <w:r>
        <w:t xml:space="preserve"> then my prima facie conclusion is that undertaking the qualification has not led to increased skill levels relative to those who have not undertak</w:t>
      </w:r>
      <w:r w:rsidR="00C03727">
        <w:t>en</w:t>
      </w:r>
      <w:r>
        <w:t xml:space="preserve"> the qualification. In one of the projects </w:t>
      </w:r>
      <w:r w:rsidR="00C03727">
        <w:t xml:space="preserve">on which </w:t>
      </w:r>
      <w:r>
        <w:t>I am currently working</w:t>
      </w:r>
      <w:r w:rsidR="00C03727">
        <w:t>,</w:t>
      </w:r>
      <w:r>
        <w:t xml:space="preserve"> I have used data from the recent NCVER </w:t>
      </w:r>
      <w:r w:rsidR="00C03727">
        <w:t>A</w:t>
      </w:r>
      <w:r>
        <w:t xml:space="preserve">pprentice and </w:t>
      </w:r>
      <w:r w:rsidR="00C03727">
        <w:t>T</w:t>
      </w:r>
      <w:r>
        <w:t xml:space="preserve">rainee </w:t>
      </w:r>
      <w:r w:rsidR="00C03727">
        <w:t>D</w:t>
      </w:r>
      <w:r>
        <w:t>estination</w:t>
      </w:r>
      <w:r w:rsidR="00C03727">
        <w:t>s</w:t>
      </w:r>
      <w:r>
        <w:t xml:space="preserve"> </w:t>
      </w:r>
      <w:r w:rsidR="00C03727">
        <w:t>S</w:t>
      </w:r>
      <w:r>
        <w:t>urvey to estimate the wages that an apprentice or trainee gets if he or she completes the apprentice</w:t>
      </w:r>
      <w:r w:rsidR="00C03727">
        <w:t>ship</w:t>
      </w:r>
      <w:r>
        <w:t xml:space="preserve"> or traineeship or</w:t>
      </w:r>
      <w:r w:rsidR="00C03727">
        <w:t>,</w:t>
      </w:r>
      <w:r>
        <w:t xml:space="preserve"> alternatively</w:t>
      </w:r>
      <w:r w:rsidR="00C03727">
        <w:t>,</w:t>
      </w:r>
      <w:r>
        <w:t xml:space="preserve"> if he or she does not complete </w:t>
      </w:r>
      <w:r w:rsidR="00C03727">
        <w:t>it</w:t>
      </w:r>
      <w:r>
        <w:t xml:space="preserve">. The wedge between these two wages provides an indication of the value of completing the training. In </w:t>
      </w:r>
      <w:r w:rsidR="00C03727">
        <w:t>f</w:t>
      </w:r>
      <w:r>
        <w:t>igure 1, I show the wedge for apprentices.</w:t>
      </w:r>
    </w:p>
    <w:p w:rsidR="005F33DB" w:rsidRDefault="00165189" w:rsidP="00975464">
      <w:pPr>
        <w:pStyle w:val="Figuretitle"/>
      </w:pPr>
      <w:bookmarkStart w:id="31" w:name="_Toc244058240"/>
      <w:r>
        <w:br w:type="page"/>
      </w:r>
      <w:bookmarkStart w:id="32" w:name="_Toc252441256"/>
      <w:r w:rsidR="005F33DB">
        <w:lastRenderedPageBreak/>
        <w:t>Figure 1</w:t>
      </w:r>
      <w:r w:rsidR="005F33DB">
        <w:tab/>
      </w:r>
      <w:r w:rsidR="005F33DB" w:rsidRPr="00975464">
        <w:t>Wedge</w:t>
      </w:r>
      <w:r w:rsidR="005F33DB">
        <w:t xml:space="preserve"> between expected wage on completion and expected wage in alternative employment, </w:t>
      </w:r>
      <w:r w:rsidR="00975464">
        <w:rPr>
          <w:noProof/>
          <w:lang w:eastAsia="en-AU"/>
        </w:rPr>
        <w:drawing>
          <wp:anchor distT="0" distB="0" distL="114300" distR="114300" simplePos="0" relativeHeight="251664896" behindDoc="0" locked="0" layoutInCell="1" allowOverlap="1">
            <wp:simplePos x="0" y="0"/>
            <wp:positionH relativeFrom="column">
              <wp:posOffset>-116840</wp:posOffset>
            </wp:positionH>
            <wp:positionV relativeFrom="paragraph">
              <wp:posOffset>358775</wp:posOffset>
            </wp:positionV>
            <wp:extent cx="5210810" cy="2932430"/>
            <wp:effectExtent l="2540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10810" cy="2932430"/>
                    </a:xfrm>
                    <a:prstGeom prst="rect">
                      <a:avLst/>
                    </a:prstGeom>
                    <a:noFill/>
                    <a:ln w="9525">
                      <a:noFill/>
                      <a:miter lim="800000"/>
                      <a:headEnd/>
                      <a:tailEnd/>
                    </a:ln>
                  </pic:spPr>
                </pic:pic>
              </a:graphicData>
            </a:graphic>
          </wp:anchor>
        </w:drawing>
      </w:r>
      <w:r w:rsidR="005F33DB">
        <w:t>trades</w:t>
      </w:r>
      <w:bookmarkEnd w:id="31"/>
      <w:bookmarkEnd w:id="32"/>
    </w:p>
    <w:p w:rsidR="008E4F5A" w:rsidRDefault="008E4F5A" w:rsidP="00975464">
      <w:pPr>
        <w:pStyle w:val="Source"/>
      </w:pPr>
      <w:r>
        <w:t>Source:</w:t>
      </w:r>
      <w:r w:rsidR="00975464">
        <w:tab/>
      </w:r>
      <w:proofErr w:type="spellStart"/>
      <w:r>
        <w:t>Karmel</w:t>
      </w:r>
      <w:proofErr w:type="spellEnd"/>
      <w:r>
        <w:t xml:space="preserve"> and Mlotkowski (forthcoming)</w:t>
      </w:r>
      <w:r w:rsidR="00975464">
        <w:t>.</w:t>
      </w:r>
    </w:p>
    <w:p w:rsidR="0069160F" w:rsidRDefault="0069160F" w:rsidP="00975464">
      <w:pPr>
        <w:pStyle w:val="text-moreb4"/>
      </w:pPr>
      <w:r>
        <w:t>It is fairly obvious that</w:t>
      </w:r>
      <w:r w:rsidR="00CA7768">
        <w:t>,</w:t>
      </w:r>
      <w:r>
        <w:t xml:space="preserve"> for almost all apprentices, the wages on completion exceed the wages in alternative employment. This is clear evidence that the apprenticeship does deliver increased skills</w:t>
      </w:r>
      <w:r w:rsidR="00CA7768">
        <w:t>,</w:t>
      </w:r>
      <w:r>
        <w:t xml:space="preserve"> </w:t>
      </w:r>
      <w:r w:rsidR="00CA7768">
        <w:t>b</w:t>
      </w:r>
      <w:r>
        <w:t>ut the evidence is rather ambiguous for traineeships. Figure 2 shows the corresponding figure for males undertaking a traineeship, and figure 3 for females.</w:t>
      </w:r>
    </w:p>
    <w:p w:rsidR="00346AA1" w:rsidRDefault="00975464" w:rsidP="00975464">
      <w:pPr>
        <w:pStyle w:val="Figuretitle"/>
      </w:pPr>
      <w:bookmarkStart w:id="33" w:name="_Toc252441257"/>
      <w:r>
        <w:rPr>
          <w:noProof/>
          <w:lang w:eastAsia="en-AU"/>
        </w:rPr>
        <w:drawing>
          <wp:anchor distT="0" distB="0" distL="114300" distR="114300" simplePos="0" relativeHeight="251665920" behindDoc="0" locked="0" layoutInCell="1" allowOverlap="1">
            <wp:simplePos x="0" y="0"/>
            <wp:positionH relativeFrom="column">
              <wp:posOffset>-48895</wp:posOffset>
            </wp:positionH>
            <wp:positionV relativeFrom="paragraph">
              <wp:posOffset>572135</wp:posOffset>
            </wp:positionV>
            <wp:extent cx="5236210" cy="2924175"/>
            <wp:effectExtent l="2540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6210" cy="2924175"/>
                    </a:xfrm>
                    <a:prstGeom prst="rect">
                      <a:avLst/>
                    </a:prstGeom>
                    <a:noFill/>
                    <a:ln w="9525">
                      <a:noFill/>
                      <a:miter lim="800000"/>
                      <a:headEnd/>
                      <a:tailEnd/>
                    </a:ln>
                  </pic:spPr>
                </pic:pic>
              </a:graphicData>
            </a:graphic>
          </wp:anchor>
        </w:drawing>
      </w:r>
      <w:r w:rsidR="00346AA1">
        <w:t>Figure 2</w:t>
      </w:r>
      <w:r w:rsidR="00346AA1">
        <w:tab/>
        <w:t>Wedge between expected wage on completion and expected wage in alternative employment, non-trades (male)</w:t>
      </w:r>
      <w:bookmarkEnd w:id="33"/>
    </w:p>
    <w:p w:rsidR="00C84311" w:rsidRPr="00975464" w:rsidRDefault="00C84311" w:rsidP="00975464">
      <w:pPr>
        <w:pStyle w:val="Source"/>
      </w:pPr>
      <w:r>
        <w:t>Source:</w:t>
      </w:r>
      <w:r w:rsidR="00975464">
        <w:tab/>
      </w:r>
      <w:proofErr w:type="spellStart"/>
      <w:r>
        <w:t>Karmel</w:t>
      </w:r>
      <w:proofErr w:type="spellEnd"/>
      <w:r>
        <w:t xml:space="preserve"> and Mlotkowski (forthcoming)</w:t>
      </w:r>
      <w:r w:rsidR="00975464">
        <w:t>.</w:t>
      </w:r>
    </w:p>
    <w:p w:rsidR="00C84311" w:rsidRDefault="00C84311" w:rsidP="00346AA1">
      <w:pPr>
        <w:pStyle w:val="Figuretitle"/>
      </w:pPr>
    </w:p>
    <w:p w:rsidR="00346AA1" w:rsidRDefault="00346AA1" w:rsidP="00136A10">
      <w:pPr>
        <w:pStyle w:val="Figuretitle"/>
      </w:pPr>
      <w:r>
        <w:br w:type="page"/>
      </w:r>
      <w:bookmarkStart w:id="34" w:name="_Toc252441258"/>
      <w:r>
        <w:lastRenderedPageBreak/>
        <w:t>Figure 3</w:t>
      </w:r>
      <w:r>
        <w:tab/>
      </w:r>
      <w:r w:rsidRPr="00136A10">
        <w:t>Wedge</w:t>
      </w:r>
      <w:r>
        <w:t xml:space="preserve"> between expected wage on completion and expected wage in alternative employment, </w:t>
      </w:r>
      <w:r w:rsidR="00136A10">
        <w:rPr>
          <w:noProof/>
          <w:lang w:eastAsia="en-AU"/>
        </w:rPr>
        <w:drawing>
          <wp:anchor distT="0" distB="0" distL="114300" distR="114300" simplePos="0" relativeHeight="251666944" behindDoc="0" locked="0" layoutInCell="1" allowOverlap="1">
            <wp:simplePos x="0" y="0"/>
            <wp:positionH relativeFrom="column">
              <wp:posOffset>-66040</wp:posOffset>
            </wp:positionH>
            <wp:positionV relativeFrom="paragraph">
              <wp:posOffset>358775</wp:posOffset>
            </wp:positionV>
            <wp:extent cx="5132705" cy="2932430"/>
            <wp:effectExtent l="2540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132705" cy="2932430"/>
                    </a:xfrm>
                    <a:prstGeom prst="rect">
                      <a:avLst/>
                    </a:prstGeom>
                    <a:noFill/>
                    <a:ln w="9525">
                      <a:noFill/>
                      <a:miter lim="800000"/>
                      <a:headEnd/>
                      <a:tailEnd/>
                    </a:ln>
                  </pic:spPr>
                </pic:pic>
              </a:graphicData>
            </a:graphic>
          </wp:anchor>
        </w:drawing>
      </w:r>
      <w:r>
        <w:t>non-trades (female)</w:t>
      </w:r>
      <w:bookmarkEnd w:id="34"/>
    </w:p>
    <w:p w:rsidR="00C84311" w:rsidRDefault="00C84311" w:rsidP="00136A10">
      <w:pPr>
        <w:pStyle w:val="Source"/>
      </w:pPr>
      <w:r>
        <w:t>Source:</w:t>
      </w:r>
      <w:r w:rsidR="00136A10">
        <w:tab/>
      </w:r>
      <w:proofErr w:type="spellStart"/>
      <w:r>
        <w:t>Karmel</w:t>
      </w:r>
      <w:proofErr w:type="spellEnd"/>
      <w:r>
        <w:t xml:space="preserve"> and Mlotkowski (forthcoming)</w:t>
      </w:r>
      <w:r w:rsidR="00136A10">
        <w:t>.</w:t>
      </w:r>
    </w:p>
    <w:p w:rsidR="0069160F" w:rsidRDefault="0069160F" w:rsidP="00136A10">
      <w:pPr>
        <w:pStyle w:val="text-moreb4"/>
      </w:pPr>
      <w:r>
        <w:t>For males</w:t>
      </w:r>
      <w:r w:rsidR="00FA5522">
        <w:t>,</w:t>
      </w:r>
      <w:r>
        <w:t xml:space="preserve"> there is no clear evidence that on average the wage on completion is higher than the wage in alternative employment. It is higher for some and lower for about an equal number. For females, the wages on completion are higher for a greater proportion, but the results are not so clear cut as for apprenticeships. My conclusion is that only some traineeships are actually delivering skills. Therefore</w:t>
      </w:r>
      <w:r w:rsidR="00FA5522">
        <w:t>,</w:t>
      </w:r>
      <w:r>
        <w:t xml:space="preserve"> we need to be careful in putting too much resource into traineeships if their aim is to increase skill levels.</w:t>
      </w:r>
    </w:p>
    <w:p w:rsidR="0069160F" w:rsidRDefault="0069160F" w:rsidP="00EC6831">
      <w:pPr>
        <w:pStyle w:val="Heading2"/>
      </w:pPr>
      <w:bookmarkStart w:id="35" w:name="_Toc129944906"/>
      <w:r>
        <w:t>Returns to VET qualifications</w:t>
      </w:r>
      <w:bookmarkEnd w:id="35"/>
    </w:p>
    <w:p w:rsidR="0069160F" w:rsidRDefault="0069160F" w:rsidP="00136A10">
      <w:pPr>
        <w:pStyle w:val="text0"/>
        <w:ind w:right="-151"/>
      </w:pPr>
      <w:r>
        <w:t>While there has been a fair bit of work on the return to a qualification</w:t>
      </w:r>
      <w:r w:rsidR="00532921">
        <w:t>,</w:t>
      </w:r>
      <w:r>
        <w:t xml:space="preserve"> my interest is in how those returns differ by field of study. I am arguing that if we think it is important to expand the education and training system</w:t>
      </w:r>
      <w:r w:rsidR="00532921">
        <w:t>,</w:t>
      </w:r>
      <w:r>
        <w:t xml:space="preserve"> we should be mindful of where there are returns and where there aren</w:t>
      </w:r>
      <w:r w:rsidR="00DE12FD">
        <w:t>’</w:t>
      </w:r>
      <w:r>
        <w:t xml:space="preserve">t. Using data from the ABS Household Income and Expenditure </w:t>
      </w:r>
      <w:r w:rsidR="0013752C">
        <w:t>S</w:t>
      </w:r>
      <w:r>
        <w:t xml:space="preserve">urvey, I have calculated these in a couple of ways. First, I fitted simple wage equations allowing for level and field of study. Table 5 shows the results comparing certificates I/II with leaving school at </w:t>
      </w:r>
      <w:r w:rsidR="0013752C">
        <w:t>Y</w:t>
      </w:r>
      <w:r>
        <w:t xml:space="preserve">ear 11 or below and completing </w:t>
      </w:r>
      <w:r w:rsidR="0013752C">
        <w:t>Y</w:t>
      </w:r>
      <w:r>
        <w:t>ear 12.</w:t>
      </w:r>
    </w:p>
    <w:p w:rsidR="00986C0E" w:rsidRDefault="00986C0E" w:rsidP="00136A10">
      <w:pPr>
        <w:pStyle w:val="tabletitle"/>
        <w:ind w:right="-293"/>
      </w:pPr>
      <w:bookmarkStart w:id="36" w:name="_Toc221004844"/>
      <w:bookmarkStart w:id="37" w:name="_Toc252441251"/>
      <w:r>
        <w:t>Table 5</w:t>
      </w:r>
      <w:r>
        <w:tab/>
      </w:r>
      <w:r w:rsidRPr="00136A10">
        <w:t>Weekly</w:t>
      </w:r>
      <w:r>
        <w:t xml:space="preserve"> wages for full-time wage and salary earners, </w:t>
      </w:r>
      <w:r w:rsidR="00C84311">
        <w:t>certificate I/II</w:t>
      </w:r>
      <w:r>
        <w:t xml:space="preserve"> and field of qualification, 2005</w:t>
      </w:r>
      <w:bookmarkEnd w:id="36"/>
      <w:bookmarkEnd w:id="37"/>
    </w:p>
    <w:tbl>
      <w:tblPr>
        <w:tblW w:w="8505" w:type="dxa"/>
        <w:tblInd w:w="95" w:type="dxa"/>
        <w:tblLayout w:type="fixed"/>
        <w:tblLook w:val="0000"/>
      </w:tblPr>
      <w:tblGrid>
        <w:gridCol w:w="4408"/>
        <w:gridCol w:w="2048"/>
        <w:gridCol w:w="2049"/>
      </w:tblGrid>
      <w:tr w:rsidR="00986C0E" w:rsidRPr="00136A10">
        <w:trPr>
          <w:trHeight w:val="255"/>
        </w:trPr>
        <w:tc>
          <w:tcPr>
            <w:tcW w:w="4408" w:type="dxa"/>
            <w:tcBorders>
              <w:top w:val="single" w:sz="4" w:space="0" w:color="auto"/>
              <w:left w:val="nil"/>
              <w:bottom w:val="nil"/>
              <w:right w:val="nil"/>
            </w:tcBorders>
            <w:shd w:val="clear" w:color="auto" w:fill="auto"/>
            <w:noWrap/>
            <w:vAlign w:val="bottom"/>
          </w:tcPr>
          <w:p w:rsidR="00986C0E" w:rsidRPr="00136A10" w:rsidRDefault="00986C0E" w:rsidP="00136A10">
            <w:pPr>
              <w:pStyle w:val="Tablehead1"/>
            </w:pPr>
          </w:p>
        </w:tc>
        <w:tc>
          <w:tcPr>
            <w:tcW w:w="4097" w:type="dxa"/>
            <w:gridSpan w:val="2"/>
            <w:tcBorders>
              <w:top w:val="single" w:sz="4" w:space="0" w:color="auto"/>
              <w:left w:val="nil"/>
              <w:bottom w:val="nil"/>
              <w:right w:val="nil"/>
            </w:tcBorders>
            <w:shd w:val="clear" w:color="auto" w:fill="auto"/>
            <w:noWrap/>
            <w:vAlign w:val="bottom"/>
          </w:tcPr>
          <w:p w:rsidR="00986C0E" w:rsidRPr="00136A10" w:rsidRDefault="00986C0E" w:rsidP="00136A10">
            <w:pPr>
              <w:pStyle w:val="Tablehead1"/>
              <w:jc w:val="center"/>
            </w:pPr>
            <w:r w:rsidRPr="00136A10">
              <w:t>Full-time wage and salary earners</w:t>
            </w:r>
          </w:p>
        </w:tc>
      </w:tr>
      <w:tr w:rsidR="00986C0E" w:rsidRPr="00136A10">
        <w:trPr>
          <w:trHeight w:val="255"/>
        </w:trPr>
        <w:tc>
          <w:tcPr>
            <w:tcW w:w="4408" w:type="dxa"/>
            <w:tcBorders>
              <w:top w:val="nil"/>
              <w:left w:val="nil"/>
              <w:bottom w:val="single" w:sz="4" w:space="0" w:color="auto"/>
              <w:right w:val="nil"/>
            </w:tcBorders>
            <w:shd w:val="clear" w:color="auto" w:fill="auto"/>
            <w:noWrap/>
            <w:vAlign w:val="bottom"/>
          </w:tcPr>
          <w:p w:rsidR="00986C0E" w:rsidRPr="00136A10" w:rsidRDefault="00986C0E" w:rsidP="00136A10">
            <w:pPr>
              <w:pStyle w:val="Tablehead2"/>
            </w:pPr>
          </w:p>
        </w:tc>
        <w:tc>
          <w:tcPr>
            <w:tcW w:w="2048" w:type="dxa"/>
            <w:tcBorders>
              <w:top w:val="nil"/>
              <w:left w:val="nil"/>
              <w:bottom w:val="single" w:sz="4" w:space="0" w:color="auto"/>
              <w:right w:val="nil"/>
            </w:tcBorders>
            <w:shd w:val="clear" w:color="auto" w:fill="auto"/>
            <w:noWrap/>
            <w:vAlign w:val="bottom"/>
          </w:tcPr>
          <w:p w:rsidR="00986C0E" w:rsidRPr="00136A10" w:rsidRDefault="00986C0E" w:rsidP="00136A10">
            <w:pPr>
              <w:pStyle w:val="Tablehead2"/>
              <w:jc w:val="center"/>
            </w:pPr>
            <w:r w:rsidRPr="00136A10">
              <w:t>Weekly $s</w:t>
            </w:r>
          </w:p>
        </w:tc>
        <w:tc>
          <w:tcPr>
            <w:tcW w:w="2049" w:type="dxa"/>
            <w:tcBorders>
              <w:top w:val="nil"/>
              <w:left w:val="nil"/>
              <w:bottom w:val="single" w:sz="4" w:space="0" w:color="auto"/>
              <w:right w:val="nil"/>
            </w:tcBorders>
            <w:shd w:val="clear" w:color="auto" w:fill="auto"/>
            <w:noWrap/>
            <w:vAlign w:val="bottom"/>
          </w:tcPr>
          <w:p w:rsidR="00986C0E" w:rsidRPr="00136A10" w:rsidRDefault="00986C0E" w:rsidP="00136A10">
            <w:pPr>
              <w:pStyle w:val="Tablehead2"/>
              <w:jc w:val="center"/>
            </w:pPr>
            <w:r w:rsidRPr="00136A10">
              <w:t>Relative to Year 12</w:t>
            </w:r>
          </w:p>
        </w:tc>
      </w:tr>
      <w:tr w:rsidR="00986C0E" w:rsidRPr="00136A10">
        <w:trPr>
          <w:trHeight w:val="255"/>
        </w:trPr>
        <w:tc>
          <w:tcPr>
            <w:tcW w:w="4408" w:type="dxa"/>
            <w:tcBorders>
              <w:top w:val="single" w:sz="4" w:space="0" w:color="auto"/>
              <w:left w:val="nil"/>
              <w:bottom w:val="nil"/>
              <w:right w:val="nil"/>
            </w:tcBorders>
            <w:shd w:val="clear" w:color="auto" w:fill="auto"/>
            <w:noWrap/>
            <w:vAlign w:val="bottom"/>
          </w:tcPr>
          <w:p w:rsidR="00986C0E" w:rsidRPr="00136A10" w:rsidRDefault="00986C0E" w:rsidP="00136A10">
            <w:pPr>
              <w:pStyle w:val="Tabletext"/>
              <w:rPr>
                <w:i/>
              </w:rPr>
            </w:pPr>
            <w:r w:rsidRPr="00136A10">
              <w:rPr>
                <w:i/>
              </w:rPr>
              <w:t>Year 11 or below</w:t>
            </w:r>
          </w:p>
        </w:tc>
        <w:tc>
          <w:tcPr>
            <w:tcW w:w="2048" w:type="dxa"/>
            <w:tcBorders>
              <w:top w:val="single" w:sz="4" w:space="0" w:color="auto"/>
              <w:left w:val="nil"/>
              <w:bottom w:val="nil"/>
              <w:right w:val="nil"/>
            </w:tcBorders>
            <w:shd w:val="clear" w:color="auto" w:fill="auto"/>
            <w:noWrap/>
            <w:vAlign w:val="bottom"/>
          </w:tcPr>
          <w:p w:rsidR="00986C0E" w:rsidRPr="00136A10" w:rsidRDefault="00986C0E" w:rsidP="00136A10">
            <w:pPr>
              <w:pStyle w:val="Tabletext"/>
              <w:tabs>
                <w:tab w:val="decimal" w:pos="1077"/>
              </w:tabs>
            </w:pPr>
            <w:r w:rsidRPr="00136A10">
              <w:t>687</w:t>
            </w:r>
          </w:p>
        </w:tc>
        <w:tc>
          <w:tcPr>
            <w:tcW w:w="2049" w:type="dxa"/>
            <w:tcBorders>
              <w:top w:val="single" w:sz="4" w:space="0" w:color="auto"/>
              <w:left w:val="nil"/>
              <w:bottom w:val="nil"/>
              <w:right w:val="nil"/>
            </w:tcBorders>
            <w:shd w:val="clear" w:color="auto" w:fill="auto"/>
            <w:noWrap/>
            <w:vAlign w:val="bottom"/>
          </w:tcPr>
          <w:p w:rsidR="00986C0E" w:rsidRPr="00136A10" w:rsidRDefault="00986C0E" w:rsidP="00136A10">
            <w:pPr>
              <w:pStyle w:val="Tabletext"/>
              <w:tabs>
                <w:tab w:val="decimal" w:pos="879"/>
              </w:tabs>
            </w:pPr>
            <w:r w:rsidRPr="00136A10">
              <w:t>0.90</w:t>
            </w:r>
          </w:p>
        </w:tc>
      </w:tr>
      <w:tr w:rsidR="00986C0E" w:rsidRPr="00136A10">
        <w:trPr>
          <w:trHeight w:val="255"/>
        </w:trPr>
        <w:tc>
          <w:tcPr>
            <w:tcW w:w="4408" w:type="dxa"/>
            <w:tcBorders>
              <w:top w:val="nil"/>
              <w:left w:val="nil"/>
              <w:bottom w:val="nil"/>
              <w:right w:val="nil"/>
            </w:tcBorders>
            <w:shd w:val="clear" w:color="auto" w:fill="auto"/>
            <w:noWrap/>
            <w:vAlign w:val="bottom"/>
          </w:tcPr>
          <w:p w:rsidR="00986C0E" w:rsidRPr="00136A10" w:rsidRDefault="00986C0E" w:rsidP="00136A10">
            <w:pPr>
              <w:pStyle w:val="Tabletext"/>
              <w:rPr>
                <w:i/>
              </w:rPr>
            </w:pPr>
            <w:r w:rsidRPr="00136A10">
              <w:rPr>
                <w:i/>
              </w:rPr>
              <w:t>Year 12</w:t>
            </w:r>
          </w:p>
        </w:tc>
        <w:tc>
          <w:tcPr>
            <w:tcW w:w="2048" w:type="dxa"/>
            <w:tcBorders>
              <w:top w:val="nil"/>
              <w:left w:val="nil"/>
              <w:bottom w:val="nil"/>
              <w:right w:val="nil"/>
            </w:tcBorders>
            <w:shd w:val="clear" w:color="auto" w:fill="auto"/>
            <w:noWrap/>
            <w:vAlign w:val="bottom"/>
          </w:tcPr>
          <w:p w:rsidR="00986C0E" w:rsidRPr="00136A10" w:rsidRDefault="00986C0E" w:rsidP="00136A10">
            <w:pPr>
              <w:pStyle w:val="Tabletext"/>
              <w:tabs>
                <w:tab w:val="decimal" w:pos="1077"/>
              </w:tabs>
            </w:pPr>
            <w:r w:rsidRPr="00136A10">
              <w:t>765</w:t>
            </w:r>
          </w:p>
        </w:tc>
        <w:tc>
          <w:tcPr>
            <w:tcW w:w="2049" w:type="dxa"/>
            <w:tcBorders>
              <w:top w:val="nil"/>
              <w:left w:val="nil"/>
              <w:bottom w:val="nil"/>
              <w:right w:val="nil"/>
            </w:tcBorders>
            <w:shd w:val="clear" w:color="auto" w:fill="auto"/>
            <w:noWrap/>
            <w:vAlign w:val="bottom"/>
          </w:tcPr>
          <w:p w:rsidR="00986C0E" w:rsidRPr="00136A10" w:rsidRDefault="00986C0E" w:rsidP="00136A10">
            <w:pPr>
              <w:pStyle w:val="Tabletext"/>
              <w:tabs>
                <w:tab w:val="decimal" w:pos="879"/>
              </w:tabs>
            </w:pPr>
            <w:r w:rsidRPr="00136A10">
              <w:t>1.00</w:t>
            </w:r>
          </w:p>
        </w:tc>
      </w:tr>
      <w:tr w:rsidR="00986C0E" w:rsidRPr="00136A10">
        <w:trPr>
          <w:trHeight w:val="255"/>
        </w:trPr>
        <w:tc>
          <w:tcPr>
            <w:tcW w:w="4408" w:type="dxa"/>
            <w:tcBorders>
              <w:top w:val="nil"/>
              <w:left w:val="nil"/>
              <w:bottom w:val="nil"/>
              <w:right w:val="nil"/>
            </w:tcBorders>
            <w:shd w:val="clear" w:color="auto" w:fill="auto"/>
            <w:noWrap/>
            <w:vAlign w:val="bottom"/>
          </w:tcPr>
          <w:p w:rsidR="00986C0E" w:rsidRPr="00136A10" w:rsidRDefault="00986C0E" w:rsidP="00136A10">
            <w:pPr>
              <w:pStyle w:val="Tabletext"/>
              <w:rPr>
                <w:i/>
              </w:rPr>
            </w:pPr>
            <w:r w:rsidRPr="00136A10">
              <w:rPr>
                <w:i/>
              </w:rPr>
              <w:t>Certificate I/II</w:t>
            </w:r>
          </w:p>
        </w:tc>
        <w:tc>
          <w:tcPr>
            <w:tcW w:w="2048" w:type="dxa"/>
            <w:tcBorders>
              <w:top w:val="nil"/>
              <w:left w:val="nil"/>
              <w:bottom w:val="nil"/>
              <w:right w:val="nil"/>
            </w:tcBorders>
            <w:shd w:val="clear" w:color="auto" w:fill="auto"/>
            <w:noWrap/>
            <w:vAlign w:val="bottom"/>
          </w:tcPr>
          <w:p w:rsidR="00986C0E" w:rsidRPr="00136A10" w:rsidRDefault="00986C0E" w:rsidP="00136A10">
            <w:pPr>
              <w:pStyle w:val="Tabletext"/>
              <w:tabs>
                <w:tab w:val="decimal" w:pos="1077"/>
              </w:tabs>
            </w:pPr>
          </w:p>
        </w:tc>
        <w:tc>
          <w:tcPr>
            <w:tcW w:w="2049" w:type="dxa"/>
            <w:tcBorders>
              <w:top w:val="nil"/>
              <w:left w:val="nil"/>
              <w:bottom w:val="nil"/>
              <w:right w:val="nil"/>
            </w:tcBorders>
            <w:shd w:val="clear" w:color="auto" w:fill="auto"/>
            <w:noWrap/>
            <w:vAlign w:val="bottom"/>
          </w:tcPr>
          <w:p w:rsidR="00986C0E" w:rsidRPr="00136A10" w:rsidRDefault="00986C0E" w:rsidP="00136A10">
            <w:pPr>
              <w:pStyle w:val="Tabletext"/>
              <w:tabs>
                <w:tab w:val="decimal" w:pos="879"/>
              </w:tabs>
            </w:pPr>
          </w:p>
        </w:tc>
      </w:tr>
      <w:tr w:rsidR="00986C0E" w:rsidRPr="00136A10">
        <w:trPr>
          <w:trHeight w:val="255"/>
        </w:trPr>
        <w:tc>
          <w:tcPr>
            <w:tcW w:w="4408" w:type="dxa"/>
            <w:tcBorders>
              <w:top w:val="nil"/>
              <w:left w:val="nil"/>
              <w:bottom w:val="nil"/>
              <w:right w:val="nil"/>
            </w:tcBorders>
            <w:shd w:val="clear" w:color="auto" w:fill="auto"/>
            <w:noWrap/>
            <w:vAlign w:val="bottom"/>
          </w:tcPr>
          <w:p w:rsidR="00986C0E" w:rsidRPr="00136A10" w:rsidRDefault="00986C0E" w:rsidP="00136A10">
            <w:pPr>
              <w:pStyle w:val="Tabletext"/>
              <w:ind w:left="284"/>
            </w:pPr>
            <w:r w:rsidRPr="00136A10">
              <w:t>Science, IT, engineering</w:t>
            </w:r>
          </w:p>
        </w:tc>
        <w:tc>
          <w:tcPr>
            <w:tcW w:w="2048" w:type="dxa"/>
            <w:tcBorders>
              <w:top w:val="nil"/>
              <w:left w:val="nil"/>
              <w:bottom w:val="nil"/>
              <w:right w:val="nil"/>
            </w:tcBorders>
            <w:shd w:val="clear" w:color="auto" w:fill="auto"/>
            <w:noWrap/>
            <w:vAlign w:val="bottom"/>
          </w:tcPr>
          <w:p w:rsidR="00986C0E" w:rsidRPr="00136A10" w:rsidRDefault="00986C0E" w:rsidP="00136A10">
            <w:pPr>
              <w:pStyle w:val="Tabletext"/>
              <w:tabs>
                <w:tab w:val="decimal" w:pos="1077"/>
              </w:tabs>
            </w:pPr>
            <w:r w:rsidRPr="00136A10">
              <w:t>715</w:t>
            </w:r>
          </w:p>
        </w:tc>
        <w:tc>
          <w:tcPr>
            <w:tcW w:w="2049" w:type="dxa"/>
            <w:tcBorders>
              <w:top w:val="nil"/>
              <w:left w:val="nil"/>
              <w:bottom w:val="nil"/>
              <w:right w:val="nil"/>
            </w:tcBorders>
            <w:shd w:val="clear" w:color="auto" w:fill="auto"/>
            <w:noWrap/>
            <w:vAlign w:val="bottom"/>
          </w:tcPr>
          <w:p w:rsidR="00986C0E" w:rsidRPr="00136A10" w:rsidRDefault="00986C0E" w:rsidP="00136A10">
            <w:pPr>
              <w:pStyle w:val="Tabletext"/>
              <w:tabs>
                <w:tab w:val="decimal" w:pos="879"/>
              </w:tabs>
            </w:pPr>
            <w:r w:rsidRPr="00136A10">
              <w:t>0.93</w:t>
            </w:r>
          </w:p>
        </w:tc>
      </w:tr>
      <w:tr w:rsidR="00986C0E" w:rsidRPr="00136A10">
        <w:trPr>
          <w:trHeight w:val="255"/>
        </w:trPr>
        <w:tc>
          <w:tcPr>
            <w:tcW w:w="4408" w:type="dxa"/>
            <w:tcBorders>
              <w:top w:val="nil"/>
              <w:left w:val="nil"/>
              <w:bottom w:val="nil"/>
              <w:right w:val="nil"/>
            </w:tcBorders>
            <w:shd w:val="clear" w:color="auto" w:fill="auto"/>
            <w:noWrap/>
            <w:vAlign w:val="bottom"/>
          </w:tcPr>
          <w:p w:rsidR="00986C0E" w:rsidRPr="00136A10" w:rsidRDefault="00986C0E" w:rsidP="00136A10">
            <w:pPr>
              <w:pStyle w:val="Tabletext"/>
              <w:ind w:left="284"/>
            </w:pPr>
            <w:r w:rsidRPr="00136A10">
              <w:t>Architecture, building, agriculture</w:t>
            </w:r>
          </w:p>
        </w:tc>
        <w:tc>
          <w:tcPr>
            <w:tcW w:w="2048" w:type="dxa"/>
            <w:tcBorders>
              <w:top w:val="nil"/>
              <w:left w:val="nil"/>
              <w:bottom w:val="nil"/>
              <w:right w:val="nil"/>
            </w:tcBorders>
            <w:shd w:val="clear" w:color="auto" w:fill="auto"/>
            <w:noWrap/>
            <w:vAlign w:val="bottom"/>
          </w:tcPr>
          <w:p w:rsidR="00986C0E" w:rsidRPr="00136A10" w:rsidRDefault="00986C0E" w:rsidP="00136A10">
            <w:pPr>
              <w:pStyle w:val="Tabletext"/>
              <w:tabs>
                <w:tab w:val="decimal" w:pos="1077"/>
              </w:tabs>
            </w:pPr>
            <w:r w:rsidRPr="00136A10">
              <w:t>667</w:t>
            </w:r>
          </w:p>
        </w:tc>
        <w:tc>
          <w:tcPr>
            <w:tcW w:w="2049" w:type="dxa"/>
            <w:tcBorders>
              <w:top w:val="nil"/>
              <w:left w:val="nil"/>
              <w:bottom w:val="nil"/>
              <w:right w:val="nil"/>
            </w:tcBorders>
            <w:shd w:val="clear" w:color="auto" w:fill="auto"/>
            <w:noWrap/>
            <w:vAlign w:val="bottom"/>
          </w:tcPr>
          <w:p w:rsidR="00986C0E" w:rsidRPr="00136A10" w:rsidRDefault="00986C0E" w:rsidP="00136A10">
            <w:pPr>
              <w:pStyle w:val="Tabletext"/>
              <w:tabs>
                <w:tab w:val="decimal" w:pos="879"/>
              </w:tabs>
            </w:pPr>
            <w:r w:rsidRPr="00136A10">
              <w:t>0.87</w:t>
            </w:r>
          </w:p>
        </w:tc>
      </w:tr>
      <w:tr w:rsidR="00986C0E" w:rsidRPr="00136A10">
        <w:trPr>
          <w:trHeight w:val="255"/>
        </w:trPr>
        <w:tc>
          <w:tcPr>
            <w:tcW w:w="4408" w:type="dxa"/>
            <w:tcBorders>
              <w:top w:val="nil"/>
              <w:left w:val="nil"/>
              <w:bottom w:val="nil"/>
              <w:right w:val="nil"/>
            </w:tcBorders>
            <w:shd w:val="clear" w:color="auto" w:fill="auto"/>
            <w:noWrap/>
            <w:vAlign w:val="bottom"/>
          </w:tcPr>
          <w:p w:rsidR="00986C0E" w:rsidRPr="00136A10" w:rsidRDefault="00986C0E" w:rsidP="00136A10">
            <w:pPr>
              <w:pStyle w:val="Tabletext"/>
              <w:ind w:left="284"/>
            </w:pPr>
            <w:r w:rsidRPr="00136A10">
              <w:t>Health, education, society and culture, creative arts</w:t>
            </w:r>
          </w:p>
        </w:tc>
        <w:tc>
          <w:tcPr>
            <w:tcW w:w="2048" w:type="dxa"/>
            <w:tcBorders>
              <w:top w:val="nil"/>
              <w:left w:val="nil"/>
              <w:bottom w:val="nil"/>
              <w:right w:val="nil"/>
            </w:tcBorders>
            <w:shd w:val="clear" w:color="auto" w:fill="auto"/>
            <w:noWrap/>
            <w:vAlign w:val="bottom"/>
          </w:tcPr>
          <w:p w:rsidR="00986C0E" w:rsidRPr="00136A10" w:rsidRDefault="00986C0E" w:rsidP="00136A10">
            <w:pPr>
              <w:pStyle w:val="Tabletext"/>
              <w:tabs>
                <w:tab w:val="decimal" w:pos="1077"/>
              </w:tabs>
            </w:pPr>
            <w:r w:rsidRPr="00136A10">
              <w:t>723</w:t>
            </w:r>
          </w:p>
        </w:tc>
        <w:tc>
          <w:tcPr>
            <w:tcW w:w="2049" w:type="dxa"/>
            <w:tcBorders>
              <w:top w:val="nil"/>
              <w:left w:val="nil"/>
              <w:bottom w:val="nil"/>
              <w:right w:val="nil"/>
            </w:tcBorders>
            <w:shd w:val="clear" w:color="auto" w:fill="auto"/>
            <w:noWrap/>
            <w:vAlign w:val="bottom"/>
          </w:tcPr>
          <w:p w:rsidR="00986C0E" w:rsidRPr="00136A10" w:rsidRDefault="00986C0E" w:rsidP="00136A10">
            <w:pPr>
              <w:pStyle w:val="Tabletext"/>
              <w:tabs>
                <w:tab w:val="decimal" w:pos="879"/>
              </w:tabs>
            </w:pPr>
            <w:r w:rsidRPr="00136A10">
              <w:t>0.94</w:t>
            </w:r>
          </w:p>
        </w:tc>
      </w:tr>
      <w:tr w:rsidR="00986C0E" w:rsidRPr="00136A10">
        <w:trPr>
          <w:trHeight w:val="255"/>
        </w:trPr>
        <w:tc>
          <w:tcPr>
            <w:tcW w:w="4408" w:type="dxa"/>
            <w:tcBorders>
              <w:top w:val="nil"/>
              <w:left w:val="nil"/>
              <w:right w:val="nil"/>
            </w:tcBorders>
            <w:shd w:val="clear" w:color="auto" w:fill="auto"/>
            <w:noWrap/>
            <w:vAlign w:val="bottom"/>
          </w:tcPr>
          <w:p w:rsidR="00986C0E" w:rsidRPr="00136A10" w:rsidRDefault="00986C0E" w:rsidP="00136A10">
            <w:pPr>
              <w:pStyle w:val="Tabletext"/>
              <w:ind w:left="284"/>
            </w:pPr>
            <w:r w:rsidRPr="00136A10">
              <w:t>Management and commerce</w:t>
            </w:r>
          </w:p>
        </w:tc>
        <w:tc>
          <w:tcPr>
            <w:tcW w:w="2048" w:type="dxa"/>
            <w:tcBorders>
              <w:top w:val="nil"/>
              <w:left w:val="nil"/>
              <w:right w:val="nil"/>
            </w:tcBorders>
            <w:shd w:val="clear" w:color="auto" w:fill="auto"/>
            <w:noWrap/>
            <w:vAlign w:val="bottom"/>
          </w:tcPr>
          <w:p w:rsidR="00986C0E" w:rsidRPr="00136A10" w:rsidRDefault="00986C0E" w:rsidP="00136A10">
            <w:pPr>
              <w:pStyle w:val="Tabletext"/>
              <w:tabs>
                <w:tab w:val="decimal" w:pos="1077"/>
              </w:tabs>
            </w:pPr>
            <w:r w:rsidRPr="00136A10">
              <w:t>734</w:t>
            </w:r>
          </w:p>
        </w:tc>
        <w:tc>
          <w:tcPr>
            <w:tcW w:w="2049" w:type="dxa"/>
            <w:tcBorders>
              <w:top w:val="nil"/>
              <w:left w:val="nil"/>
              <w:right w:val="nil"/>
            </w:tcBorders>
            <w:shd w:val="clear" w:color="auto" w:fill="auto"/>
            <w:noWrap/>
            <w:vAlign w:val="bottom"/>
          </w:tcPr>
          <w:p w:rsidR="00986C0E" w:rsidRPr="00136A10" w:rsidRDefault="00986C0E" w:rsidP="00136A10">
            <w:pPr>
              <w:pStyle w:val="Tabletext"/>
              <w:tabs>
                <w:tab w:val="decimal" w:pos="879"/>
              </w:tabs>
            </w:pPr>
            <w:r w:rsidRPr="00136A10">
              <w:t>0.96</w:t>
            </w:r>
          </w:p>
        </w:tc>
      </w:tr>
      <w:tr w:rsidR="00986C0E" w:rsidRPr="00136A10">
        <w:trPr>
          <w:trHeight w:val="255"/>
        </w:trPr>
        <w:tc>
          <w:tcPr>
            <w:tcW w:w="4408" w:type="dxa"/>
            <w:tcBorders>
              <w:top w:val="nil"/>
              <w:left w:val="nil"/>
              <w:bottom w:val="single" w:sz="4" w:space="0" w:color="auto"/>
              <w:right w:val="nil"/>
            </w:tcBorders>
            <w:shd w:val="clear" w:color="auto" w:fill="auto"/>
            <w:noWrap/>
            <w:vAlign w:val="bottom"/>
          </w:tcPr>
          <w:p w:rsidR="00986C0E" w:rsidRPr="00136A10" w:rsidRDefault="00986C0E" w:rsidP="00136A10">
            <w:pPr>
              <w:pStyle w:val="Tabletext"/>
              <w:spacing w:after="40"/>
              <w:ind w:left="284"/>
            </w:pPr>
            <w:r w:rsidRPr="00136A10">
              <w:t>Food, hospitality, personal services</w:t>
            </w:r>
          </w:p>
        </w:tc>
        <w:tc>
          <w:tcPr>
            <w:tcW w:w="2048" w:type="dxa"/>
            <w:tcBorders>
              <w:top w:val="nil"/>
              <w:left w:val="nil"/>
              <w:bottom w:val="single" w:sz="4" w:space="0" w:color="auto"/>
              <w:right w:val="nil"/>
            </w:tcBorders>
            <w:shd w:val="clear" w:color="auto" w:fill="auto"/>
            <w:noWrap/>
            <w:vAlign w:val="bottom"/>
          </w:tcPr>
          <w:p w:rsidR="00986C0E" w:rsidRPr="00136A10" w:rsidRDefault="00986C0E" w:rsidP="00136A10">
            <w:pPr>
              <w:pStyle w:val="Tabletext"/>
              <w:tabs>
                <w:tab w:val="decimal" w:pos="1077"/>
              </w:tabs>
              <w:spacing w:after="40"/>
            </w:pPr>
            <w:r w:rsidRPr="00136A10">
              <w:t>770</w:t>
            </w:r>
          </w:p>
        </w:tc>
        <w:tc>
          <w:tcPr>
            <w:tcW w:w="2049" w:type="dxa"/>
            <w:tcBorders>
              <w:top w:val="nil"/>
              <w:left w:val="nil"/>
              <w:bottom w:val="single" w:sz="4" w:space="0" w:color="auto"/>
              <w:right w:val="nil"/>
            </w:tcBorders>
            <w:shd w:val="clear" w:color="auto" w:fill="auto"/>
            <w:noWrap/>
            <w:vAlign w:val="bottom"/>
          </w:tcPr>
          <w:p w:rsidR="00986C0E" w:rsidRPr="00136A10" w:rsidRDefault="00986C0E" w:rsidP="00136A10">
            <w:pPr>
              <w:pStyle w:val="Tabletext"/>
              <w:tabs>
                <w:tab w:val="decimal" w:pos="879"/>
              </w:tabs>
              <w:spacing w:after="40"/>
            </w:pPr>
            <w:r w:rsidRPr="00136A10">
              <w:t>1.01</w:t>
            </w:r>
          </w:p>
        </w:tc>
      </w:tr>
    </w:tbl>
    <w:p w:rsidR="00986C0E" w:rsidRPr="00136A10" w:rsidRDefault="00986C0E" w:rsidP="00136A10">
      <w:pPr>
        <w:pStyle w:val="Source"/>
      </w:pPr>
      <w:r w:rsidRPr="000B46FC">
        <w:t>Notes:</w:t>
      </w:r>
      <w:r>
        <w:tab/>
      </w:r>
      <w:r w:rsidRPr="00136A10">
        <w:t>Calculated for a male, age 30, working 40 hours (for the hourly rate). The relativity to Year 12 is not affected by this assumption.</w:t>
      </w:r>
    </w:p>
    <w:p w:rsidR="00C84311" w:rsidRDefault="00C84311" w:rsidP="00136A10">
      <w:pPr>
        <w:pStyle w:val="Source"/>
      </w:pPr>
      <w:r w:rsidRPr="00136A10">
        <w:t>Source:</w:t>
      </w:r>
      <w:r w:rsidR="00136A10" w:rsidRPr="00136A10">
        <w:tab/>
      </w:r>
      <w:r w:rsidRPr="00136A10">
        <w:t>Author</w:t>
      </w:r>
      <w:r w:rsidR="00DE12FD" w:rsidRPr="00136A10">
        <w:t>’</w:t>
      </w:r>
      <w:r w:rsidRPr="00136A10">
        <w:t>s</w:t>
      </w:r>
      <w:r>
        <w:t xml:space="preserve"> calculations based on ABS Household and Income and Expenditure Survey data.</w:t>
      </w:r>
    </w:p>
    <w:p w:rsidR="0069160F" w:rsidRDefault="0069160F" w:rsidP="00BF07DF">
      <w:pPr>
        <w:pStyle w:val="text0"/>
      </w:pPr>
      <w:r>
        <w:lastRenderedPageBreak/>
        <w:t xml:space="preserve">It is clear that completing a certificate I/II does not lead to higher wages than completing </w:t>
      </w:r>
      <w:r w:rsidR="00D25EF4">
        <w:t>Y</w:t>
      </w:r>
      <w:r>
        <w:t xml:space="preserve">ear 12. Possibly this sort of certificate is better than just leaving school at </w:t>
      </w:r>
      <w:r w:rsidR="007C7E35">
        <w:t>Y</w:t>
      </w:r>
      <w:r>
        <w:t xml:space="preserve">ear 11. This result does not give any comfort to those arguing that completing a certificate I/II is equivalent to completing </w:t>
      </w:r>
      <w:r w:rsidR="00D25EF4">
        <w:t>Y</w:t>
      </w:r>
      <w:r>
        <w:t>ear 12.</w:t>
      </w:r>
    </w:p>
    <w:p w:rsidR="0069160F" w:rsidRDefault="0069160F" w:rsidP="00180237">
      <w:pPr>
        <w:pStyle w:val="text0"/>
      </w:pPr>
      <w:r>
        <w:t>Table 6 gives the analogous results for certificates III/IV.</w:t>
      </w:r>
    </w:p>
    <w:p w:rsidR="00986C0E" w:rsidRDefault="00986C0E" w:rsidP="00180237">
      <w:pPr>
        <w:pStyle w:val="tabletitle"/>
        <w:spacing w:before="280"/>
        <w:ind w:right="-578"/>
      </w:pPr>
      <w:bookmarkStart w:id="38" w:name="_Toc252441252"/>
      <w:r>
        <w:t>Table 6</w:t>
      </w:r>
      <w:r>
        <w:tab/>
      </w:r>
      <w:r w:rsidRPr="00BF07DF">
        <w:t>Weekly</w:t>
      </w:r>
      <w:r>
        <w:t xml:space="preserve"> wages for full-time wage and salary earners, </w:t>
      </w:r>
      <w:r w:rsidR="00C84311">
        <w:t>certificate III/IV</w:t>
      </w:r>
      <w:r w:rsidR="00BF07DF">
        <w:t xml:space="preserve"> </w:t>
      </w:r>
      <w:r>
        <w:t>and field of qualification, 2005</w:t>
      </w:r>
      <w:bookmarkEnd w:id="38"/>
    </w:p>
    <w:tbl>
      <w:tblPr>
        <w:tblW w:w="8505" w:type="dxa"/>
        <w:tblInd w:w="95" w:type="dxa"/>
        <w:tblLayout w:type="fixed"/>
        <w:tblLook w:val="0000"/>
      </w:tblPr>
      <w:tblGrid>
        <w:gridCol w:w="4408"/>
        <w:gridCol w:w="2048"/>
        <w:gridCol w:w="2049"/>
      </w:tblGrid>
      <w:tr w:rsidR="00986C0E" w:rsidRPr="00BF07DF">
        <w:trPr>
          <w:trHeight w:val="255"/>
        </w:trPr>
        <w:tc>
          <w:tcPr>
            <w:tcW w:w="4408" w:type="dxa"/>
            <w:tcBorders>
              <w:top w:val="single" w:sz="4" w:space="0" w:color="auto"/>
              <w:left w:val="nil"/>
              <w:bottom w:val="nil"/>
              <w:right w:val="nil"/>
            </w:tcBorders>
            <w:shd w:val="clear" w:color="auto" w:fill="auto"/>
            <w:noWrap/>
            <w:vAlign w:val="bottom"/>
          </w:tcPr>
          <w:p w:rsidR="00986C0E" w:rsidRPr="00BF07DF" w:rsidRDefault="00986C0E" w:rsidP="00BF07DF">
            <w:pPr>
              <w:pStyle w:val="Tablehead1"/>
            </w:pPr>
          </w:p>
        </w:tc>
        <w:tc>
          <w:tcPr>
            <w:tcW w:w="4097" w:type="dxa"/>
            <w:gridSpan w:val="2"/>
            <w:tcBorders>
              <w:top w:val="single" w:sz="4" w:space="0" w:color="auto"/>
              <w:left w:val="nil"/>
              <w:bottom w:val="nil"/>
              <w:right w:val="nil"/>
            </w:tcBorders>
            <w:shd w:val="clear" w:color="auto" w:fill="auto"/>
            <w:noWrap/>
            <w:vAlign w:val="bottom"/>
          </w:tcPr>
          <w:p w:rsidR="00986C0E" w:rsidRPr="00BF07DF" w:rsidRDefault="00986C0E" w:rsidP="00180237">
            <w:pPr>
              <w:pStyle w:val="Tablehead1"/>
              <w:jc w:val="center"/>
            </w:pPr>
            <w:r w:rsidRPr="00BF07DF">
              <w:t>Full-time wage and salary earners</w:t>
            </w:r>
          </w:p>
        </w:tc>
      </w:tr>
      <w:tr w:rsidR="00986C0E" w:rsidRPr="00BF07DF">
        <w:trPr>
          <w:trHeight w:val="255"/>
        </w:trPr>
        <w:tc>
          <w:tcPr>
            <w:tcW w:w="4408" w:type="dxa"/>
            <w:tcBorders>
              <w:top w:val="nil"/>
              <w:left w:val="nil"/>
              <w:bottom w:val="single" w:sz="4" w:space="0" w:color="auto"/>
              <w:right w:val="nil"/>
            </w:tcBorders>
            <w:shd w:val="clear" w:color="auto" w:fill="auto"/>
            <w:noWrap/>
            <w:vAlign w:val="bottom"/>
          </w:tcPr>
          <w:p w:rsidR="00986C0E" w:rsidRPr="00BF07DF" w:rsidRDefault="00986C0E" w:rsidP="00BF07DF">
            <w:pPr>
              <w:pStyle w:val="Tablehead2"/>
            </w:pPr>
          </w:p>
        </w:tc>
        <w:tc>
          <w:tcPr>
            <w:tcW w:w="2048" w:type="dxa"/>
            <w:tcBorders>
              <w:top w:val="nil"/>
              <w:left w:val="nil"/>
              <w:bottom w:val="single" w:sz="4" w:space="0" w:color="auto"/>
              <w:right w:val="nil"/>
            </w:tcBorders>
            <w:shd w:val="clear" w:color="auto" w:fill="auto"/>
            <w:noWrap/>
            <w:vAlign w:val="bottom"/>
          </w:tcPr>
          <w:p w:rsidR="00986C0E" w:rsidRPr="00BF07DF" w:rsidRDefault="00986C0E" w:rsidP="00180237">
            <w:pPr>
              <w:pStyle w:val="Tablehead2"/>
              <w:jc w:val="center"/>
            </w:pPr>
            <w:r w:rsidRPr="00BF07DF">
              <w:t>Weekly $s</w:t>
            </w:r>
          </w:p>
        </w:tc>
        <w:tc>
          <w:tcPr>
            <w:tcW w:w="2049" w:type="dxa"/>
            <w:tcBorders>
              <w:top w:val="nil"/>
              <w:left w:val="nil"/>
              <w:bottom w:val="single" w:sz="4" w:space="0" w:color="auto"/>
              <w:right w:val="nil"/>
            </w:tcBorders>
            <w:shd w:val="clear" w:color="auto" w:fill="auto"/>
            <w:noWrap/>
            <w:vAlign w:val="bottom"/>
          </w:tcPr>
          <w:p w:rsidR="00986C0E" w:rsidRPr="00BF07DF" w:rsidRDefault="00986C0E" w:rsidP="00180237">
            <w:pPr>
              <w:pStyle w:val="Tablehead2"/>
              <w:jc w:val="center"/>
            </w:pPr>
            <w:r w:rsidRPr="00BF07DF">
              <w:t>Relative to Year 12</w:t>
            </w:r>
          </w:p>
        </w:tc>
      </w:tr>
      <w:tr w:rsidR="00986C0E" w:rsidRPr="00BF07DF">
        <w:trPr>
          <w:trHeight w:val="255"/>
        </w:trPr>
        <w:tc>
          <w:tcPr>
            <w:tcW w:w="4408" w:type="dxa"/>
            <w:tcBorders>
              <w:top w:val="single" w:sz="4" w:space="0" w:color="auto"/>
              <w:left w:val="nil"/>
              <w:bottom w:val="nil"/>
              <w:right w:val="nil"/>
            </w:tcBorders>
            <w:shd w:val="clear" w:color="auto" w:fill="auto"/>
            <w:noWrap/>
            <w:vAlign w:val="bottom"/>
          </w:tcPr>
          <w:p w:rsidR="00986C0E" w:rsidRPr="00BF07DF" w:rsidRDefault="00986C0E" w:rsidP="00BF07DF">
            <w:pPr>
              <w:pStyle w:val="Tabletext"/>
              <w:rPr>
                <w:i/>
              </w:rPr>
            </w:pPr>
            <w:r w:rsidRPr="00BF07DF">
              <w:rPr>
                <w:i/>
              </w:rPr>
              <w:t>Year 11 or below</w:t>
            </w:r>
          </w:p>
        </w:tc>
        <w:tc>
          <w:tcPr>
            <w:tcW w:w="2048" w:type="dxa"/>
            <w:tcBorders>
              <w:top w:val="single" w:sz="4" w:space="0" w:color="auto"/>
              <w:left w:val="nil"/>
              <w:bottom w:val="nil"/>
              <w:right w:val="nil"/>
            </w:tcBorders>
            <w:shd w:val="clear" w:color="auto" w:fill="auto"/>
            <w:noWrap/>
            <w:vAlign w:val="bottom"/>
          </w:tcPr>
          <w:p w:rsidR="00986C0E" w:rsidRPr="00BF07DF" w:rsidRDefault="00986C0E" w:rsidP="00180237">
            <w:pPr>
              <w:pStyle w:val="Tabletext"/>
              <w:tabs>
                <w:tab w:val="decimal" w:pos="1077"/>
              </w:tabs>
            </w:pPr>
            <w:r w:rsidRPr="00BF07DF">
              <w:t>687</w:t>
            </w:r>
          </w:p>
        </w:tc>
        <w:tc>
          <w:tcPr>
            <w:tcW w:w="2049" w:type="dxa"/>
            <w:tcBorders>
              <w:top w:val="single" w:sz="4" w:space="0" w:color="auto"/>
              <w:left w:val="nil"/>
              <w:bottom w:val="nil"/>
              <w:right w:val="nil"/>
            </w:tcBorders>
            <w:shd w:val="clear" w:color="auto" w:fill="auto"/>
            <w:noWrap/>
            <w:vAlign w:val="bottom"/>
          </w:tcPr>
          <w:p w:rsidR="00986C0E" w:rsidRPr="00BF07DF" w:rsidRDefault="00986C0E" w:rsidP="00180237">
            <w:pPr>
              <w:pStyle w:val="Tabletext"/>
              <w:tabs>
                <w:tab w:val="decimal" w:pos="879"/>
              </w:tabs>
            </w:pPr>
            <w:r w:rsidRPr="00BF07DF">
              <w:t>0.90</w:t>
            </w:r>
          </w:p>
        </w:tc>
      </w:tr>
      <w:tr w:rsidR="00986C0E" w:rsidRPr="00BF07DF">
        <w:trPr>
          <w:trHeight w:val="255"/>
        </w:trPr>
        <w:tc>
          <w:tcPr>
            <w:tcW w:w="4408" w:type="dxa"/>
            <w:tcBorders>
              <w:top w:val="nil"/>
              <w:left w:val="nil"/>
              <w:bottom w:val="nil"/>
              <w:right w:val="nil"/>
            </w:tcBorders>
            <w:shd w:val="clear" w:color="auto" w:fill="auto"/>
            <w:noWrap/>
            <w:vAlign w:val="bottom"/>
          </w:tcPr>
          <w:p w:rsidR="00986C0E" w:rsidRPr="00BF07DF" w:rsidRDefault="00986C0E" w:rsidP="00BF07DF">
            <w:pPr>
              <w:pStyle w:val="Tabletext"/>
              <w:rPr>
                <w:i/>
              </w:rPr>
            </w:pPr>
            <w:r w:rsidRPr="00BF07DF">
              <w:rPr>
                <w:i/>
              </w:rPr>
              <w:t>Year 12</w:t>
            </w:r>
          </w:p>
        </w:tc>
        <w:tc>
          <w:tcPr>
            <w:tcW w:w="2048"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1077"/>
              </w:tabs>
            </w:pPr>
            <w:r w:rsidRPr="00BF07DF">
              <w:t>765</w:t>
            </w:r>
          </w:p>
        </w:tc>
        <w:tc>
          <w:tcPr>
            <w:tcW w:w="2049"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879"/>
              </w:tabs>
            </w:pPr>
            <w:r w:rsidRPr="00BF07DF">
              <w:t>1.00</w:t>
            </w:r>
          </w:p>
        </w:tc>
      </w:tr>
      <w:tr w:rsidR="00986C0E" w:rsidRPr="00BF07DF">
        <w:trPr>
          <w:trHeight w:val="255"/>
        </w:trPr>
        <w:tc>
          <w:tcPr>
            <w:tcW w:w="4408" w:type="dxa"/>
            <w:tcBorders>
              <w:top w:val="nil"/>
              <w:left w:val="nil"/>
              <w:bottom w:val="nil"/>
              <w:right w:val="nil"/>
            </w:tcBorders>
            <w:shd w:val="clear" w:color="auto" w:fill="auto"/>
            <w:noWrap/>
            <w:vAlign w:val="bottom"/>
          </w:tcPr>
          <w:p w:rsidR="00986C0E" w:rsidRPr="00BF07DF" w:rsidRDefault="00986C0E" w:rsidP="00BF07DF">
            <w:pPr>
              <w:pStyle w:val="Tabletext"/>
              <w:rPr>
                <w:i/>
              </w:rPr>
            </w:pPr>
            <w:r w:rsidRPr="00BF07DF">
              <w:rPr>
                <w:i/>
              </w:rPr>
              <w:t>Certificate III/IV</w:t>
            </w:r>
          </w:p>
        </w:tc>
        <w:tc>
          <w:tcPr>
            <w:tcW w:w="2048"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1077"/>
              </w:tabs>
            </w:pPr>
          </w:p>
        </w:tc>
        <w:tc>
          <w:tcPr>
            <w:tcW w:w="2049"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879"/>
              </w:tabs>
            </w:pPr>
          </w:p>
        </w:tc>
      </w:tr>
      <w:tr w:rsidR="00986C0E" w:rsidRPr="00BF07DF">
        <w:trPr>
          <w:trHeight w:val="255"/>
        </w:trPr>
        <w:tc>
          <w:tcPr>
            <w:tcW w:w="4408" w:type="dxa"/>
            <w:tcBorders>
              <w:top w:val="nil"/>
              <w:left w:val="nil"/>
              <w:bottom w:val="nil"/>
              <w:right w:val="nil"/>
            </w:tcBorders>
            <w:shd w:val="clear" w:color="auto" w:fill="auto"/>
            <w:noWrap/>
            <w:vAlign w:val="bottom"/>
          </w:tcPr>
          <w:p w:rsidR="00986C0E" w:rsidRPr="00BF07DF" w:rsidRDefault="00986C0E" w:rsidP="00BF07DF">
            <w:pPr>
              <w:pStyle w:val="Tabletext"/>
              <w:ind w:left="284"/>
            </w:pPr>
            <w:r w:rsidRPr="00BF07DF">
              <w:t>Science, IT, engineering</w:t>
            </w:r>
          </w:p>
        </w:tc>
        <w:tc>
          <w:tcPr>
            <w:tcW w:w="2048"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1077"/>
              </w:tabs>
            </w:pPr>
            <w:r w:rsidRPr="00BF07DF">
              <w:t>798</w:t>
            </w:r>
          </w:p>
        </w:tc>
        <w:tc>
          <w:tcPr>
            <w:tcW w:w="2049"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879"/>
              </w:tabs>
            </w:pPr>
            <w:r w:rsidRPr="00BF07DF">
              <w:t>1.04</w:t>
            </w:r>
          </w:p>
        </w:tc>
      </w:tr>
      <w:tr w:rsidR="00986C0E" w:rsidRPr="00BF07DF">
        <w:trPr>
          <w:trHeight w:val="255"/>
        </w:trPr>
        <w:tc>
          <w:tcPr>
            <w:tcW w:w="4408" w:type="dxa"/>
            <w:tcBorders>
              <w:top w:val="nil"/>
              <w:left w:val="nil"/>
              <w:bottom w:val="nil"/>
              <w:right w:val="nil"/>
            </w:tcBorders>
            <w:shd w:val="clear" w:color="auto" w:fill="auto"/>
            <w:noWrap/>
            <w:vAlign w:val="bottom"/>
          </w:tcPr>
          <w:p w:rsidR="00986C0E" w:rsidRPr="00BF07DF" w:rsidRDefault="00986C0E" w:rsidP="00BF07DF">
            <w:pPr>
              <w:pStyle w:val="Tabletext"/>
              <w:ind w:left="284"/>
            </w:pPr>
            <w:r w:rsidRPr="00BF07DF">
              <w:t>Architecture and building</w:t>
            </w:r>
          </w:p>
        </w:tc>
        <w:tc>
          <w:tcPr>
            <w:tcW w:w="2048"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1077"/>
              </w:tabs>
            </w:pPr>
            <w:r w:rsidRPr="00BF07DF">
              <w:t>873</w:t>
            </w:r>
          </w:p>
        </w:tc>
        <w:tc>
          <w:tcPr>
            <w:tcW w:w="2049"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879"/>
              </w:tabs>
            </w:pPr>
            <w:r w:rsidRPr="00BF07DF">
              <w:t>1.14</w:t>
            </w:r>
          </w:p>
        </w:tc>
      </w:tr>
      <w:tr w:rsidR="00986C0E" w:rsidRPr="00BF07DF">
        <w:trPr>
          <w:trHeight w:val="255"/>
        </w:trPr>
        <w:tc>
          <w:tcPr>
            <w:tcW w:w="4408" w:type="dxa"/>
            <w:tcBorders>
              <w:top w:val="nil"/>
              <w:left w:val="nil"/>
              <w:bottom w:val="nil"/>
              <w:right w:val="nil"/>
            </w:tcBorders>
            <w:shd w:val="clear" w:color="auto" w:fill="auto"/>
            <w:noWrap/>
            <w:vAlign w:val="bottom"/>
          </w:tcPr>
          <w:p w:rsidR="00986C0E" w:rsidRPr="00BF07DF" w:rsidRDefault="00986C0E" w:rsidP="00BF07DF">
            <w:pPr>
              <w:pStyle w:val="Tabletext"/>
              <w:ind w:left="284"/>
            </w:pPr>
            <w:r w:rsidRPr="00BF07DF">
              <w:t>Agriculture</w:t>
            </w:r>
          </w:p>
        </w:tc>
        <w:tc>
          <w:tcPr>
            <w:tcW w:w="2048"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1077"/>
              </w:tabs>
            </w:pPr>
            <w:r w:rsidRPr="00BF07DF">
              <w:t>630</w:t>
            </w:r>
          </w:p>
        </w:tc>
        <w:tc>
          <w:tcPr>
            <w:tcW w:w="2049"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879"/>
              </w:tabs>
            </w:pPr>
            <w:r w:rsidRPr="00BF07DF">
              <w:t>0.82</w:t>
            </w:r>
          </w:p>
        </w:tc>
      </w:tr>
      <w:tr w:rsidR="00986C0E" w:rsidRPr="00BF07DF">
        <w:trPr>
          <w:trHeight w:val="255"/>
        </w:trPr>
        <w:tc>
          <w:tcPr>
            <w:tcW w:w="4408" w:type="dxa"/>
            <w:tcBorders>
              <w:top w:val="nil"/>
              <w:left w:val="nil"/>
              <w:bottom w:val="nil"/>
              <w:right w:val="nil"/>
            </w:tcBorders>
            <w:shd w:val="clear" w:color="auto" w:fill="auto"/>
            <w:noWrap/>
            <w:vAlign w:val="bottom"/>
          </w:tcPr>
          <w:p w:rsidR="00986C0E" w:rsidRPr="00BF07DF" w:rsidRDefault="00986C0E" w:rsidP="00BF07DF">
            <w:pPr>
              <w:pStyle w:val="Tabletext"/>
              <w:ind w:left="284"/>
            </w:pPr>
            <w:r w:rsidRPr="00BF07DF">
              <w:t>Health</w:t>
            </w:r>
          </w:p>
        </w:tc>
        <w:tc>
          <w:tcPr>
            <w:tcW w:w="2048"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1077"/>
              </w:tabs>
            </w:pPr>
            <w:r w:rsidRPr="00BF07DF">
              <w:t>745</w:t>
            </w:r>
          </w:p>
        </w:tc>
        <w:tc>
          <w:tcPr>
            <w:tcW w:w="2049"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879"/>
              </w:tabs>
            </w:pPr>
            <w:r w:rsidRPr="00BF07DF">
              <w:t>0.97</w:t>
            </w:r>
          </w:p>
        </w:tc>
      </w:tr>
      <w:tr w:rsidR="00986C0E" w:rsidRPr="00BF07DF">
        <w:trPr>
          <w:trHeight w:val="255"/>
        </w:trPr>
        <w:tc>
          <w:tcPr>
            <w:tcW w:w="4408" w:type="dxa"/>
            <w:tcBorders>
              <w:top w:val="nil"/>
              <w:left w:val="nil"/>
              <w:bottom w:val="nil"/>
              <w:right w:val="nil"/>
            </w:tcBorders>
            <w:shd w:val="clear" w:color="auto" w:fill="auto"/>
            <w:noWrap/>
            <w:vAlign w:val="bottom"/>
          </w:tcPr>
          <w:p w:rsidR="00986C0E" w:rsidRPr="00BF07DF" w:rsidRDefault="00986C0E" w:rsidP="00BF07DF">
            <w:pPr>
              <w:pStyle w:val="Tabletext"/>
              <w:ind w:left="284"/>
            </w:pPr>
            <w:r w:rsidRPr="00BF07DF">
              <w:t>Education, society and culture, creative arts</w:t>
            </w:r>
          </w:p>
        </w:tc>
        <w:tc>
          <w:tcPr>
            <w:tcW w:w="2048"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1077"/>
              </w:tabs>
            </w:pPr>
            <w:r w:rsidRPr="00BF07DF">
              <w:t>719</w:t>
            </w:r>
          </w:p>
        </w:tc>
        <w:tc>
          <w:tcPr>
            <w:tcW w:w="2049" w:type="dxa"/>
            <w:tcBorders>
              <w:top w:val="nil"/>
              <w:left w:val="nil"/>
              <w:bottom w:val="nil"/>
              <w:right w:val="nil"/>
            </w:tcBorders>
            <w:shd w:val="clear" w:color="auto" w:fill="auto"/>
            <w:noWrap/>
            <w:vAlign w:val="bottom"/>
          </w:tcPr>
          <w:p w:rsidR="00986C0E" w:rsidRPr="00BF07DF" w:rsidRDefault="00986C0E" w:rsidP="00180237">
            <w:pPr>
              <w:pStyle w:val="Tabletext"/>
              <w:tabs>
                <w:tab w:val="decimal" w:pos="879"/>
              </w:tabs>
            </w:pPr>
            <w:r w:rsidRPr="00BF07DF">
              <w:t>0.94</w:t>
            </w:r>
          </w:p>
        </w:tc>
      </w:tr>
      <w:tr w:rsidR="00986C0E" w:rsidRPr="00BF07DF">
        <w:trPr>
          <w:trHeight w:val="255"/>
        </w:trPr>
        <w:tc>
          <w:tcPr>
            <w:tcW w:w="4408" w:type="dxa"/>
            <w:tcBorders>
              <w:top w:val="nil"/>
              <w:left w:val="nil"/>
              <w:right w:val="nil"/>
            </w:tcBorders>
            <w:shd w:val="clear" w:color="auto" w:fill="auto"/>
            <w:noWrap/>
            <w:vAlign w:val="bottom"/>
          </w:tcPr>
          <w:p w:rsidR="00986C0E" w:rsidRPr="00BF07DF" w:rsidRDefault="00986C0E" w:rsidP="00BF07DF">
            <w:pPr>
              <w:pStyle w:val="Tabletext"/>
              <w:ind w:left="284"/>
            </w:pPr>
            <w:r w:rsidRPr="00BF07DF">
              <w:t>Management and commerce</w:t>
            </w:r>
          </w:p>
        </w:tc>
        <w:tc>
          <w:tcPr>
            <w:tcW w:w="2048" w:type="dxa"/>
            <w:tcBorders>
              <w:top w:val="nil"/>
              <w:left w:val="nil"/>
              <w:right w:val="nil"/>
            </w:tcBorders>
            <w:shd w:val="clear" w:color="auto" w:fill="auto"/>
            <w:noWrap/>
            <w:vAlign w:val="bottom"/>
          </w:tcPr>
          <w:p w:rsidR="00986C0E" w:rsidRPr="00BF07DF" w:rsidRDefault="00986C0E" w:rsidP="00180237">
            <w:pPr>
              <w:pStyle w:val="Tabletext"/>
              <w:tabs>
                <w:tab w:val="decimal" w:pos="1077"/>
              </w:tabs>
            </w:pPr>
            <w:r w:rsidRPr="00BF07DF">
              <w:t>800</w:t>
            </w:r>
          </w:p>
        </w:tc>
        <w:tc>
          <w:tcPr>
            <w:tcW w:w="2049" w:type="dxa"/>
            <w:tcBorders>
              <w:top w:val="nil"/>
              <w:left w:val="nil"/>
              <w:right w:val="nil"/>
            </w:tcBorders>
            <w:shd w:val="clear" w:color="auto" w:fill="auto"/>
            <w:noWrap/>
            <w:vAlign w:val="bottom"/>
          </w:tcPr>
          <w:p w:rsidR="00986C0E" w:rsidRPr="00BF07DF" w:rsidRDefault="00986C0E" w:rsidP="00180237">
            <w:pPr>
              <w:pStyle w:val="Tabletext"/>
              <w:tabs>
                <w:tab w:val="decimal" w:pos="879"/>
              </w:tabs>
            </w:pPr>
            <w:r w:rsidRPr="00BF07DF">
              <w:t>1.04</w:t>
            </w:r>
          </w:p>
        </w:tc>
      </w:tr>
      <w:tr w:rsidR="00986C0E" w:rsidRPr="00BF07DF">
        <w:trPr>
          <w:trHeight w:val="255"/>
        </w:trPr>
        <w:tc>
          <w:tcPr>
            <w:tcW w:w="4408" w:type="dxa"/>
            <w:tcBorders>
              <w:top w:val="nil"/>
              <w:left w:val="nil"/>
              <w:bottom w:val="single" w:sz="4" w:space="0" w:color="auto"/>
              <w:right w:val="nil"/>
            </w:tcBorders>
            <w:shd w:val="clear" w:color="auto" w:fill="auto"/>
            <w:noWrap/>
            <w:vAlign w:val="bottom"/>
          </w:tcPr>
          <w:p w:rsidR="00986C0E" w:rsidRPr="00BF07DF" w:rsidRDefault="00986C0E" w:rsidP="00180237">
            <w:pPr>
              <w:pStyle w:val="Tabletext"/>
              <w:spacing w:after="40"/>
              <w:ind w:left="284"/>
            </w:pPr>
            <w:r w:rsidRPr="00BF07DF">
              <w:t>Food, hospitality, personal services</w:t>
            </w:r>
          </w:p>
        </w:tc>
        <w:tc>
          <w:tcPr>
            <w:tcW w:w="2048" w:type="dxa"/>
            <w:tcBorders>
              <w:top w:val="nil"/>
              <w:left w:val="nil"/>
              <w:bottom w:val="single" w:sz="4" w:space="0" w:color="auto"/>
              <w:right w:val="nil"/>
            </w:tcBorders>
            <w:shd w:val="clear" w:color="auto" w:fill="auto"/>
            <w:noWrap/>
            <w:vAlign w:val="bottom"/>
          </w:tcPr>
          <w:p w:rsidR="00986C0E" w:rsidRPr="00BF07DF" w:rsidRDefault="00986C0E" w:rsidP="00180237">
            <w:pPr>
              <w:pStyle w:val="Tabletext"/>
              <w:tabs>
                <w:tab w:val="decimal" w:pos="1077"/>
              </w:tabs>
              <w:spacing w:after="40"/>
            </w:pPr>
            <w:r w:rsidRPr="00BF07DF">
              <w:t>760</w:t>
            </w:r>
          </w:p>
        </w:tc>
        <w:tc>
          <w:tcPr>
            <w:tcW w:w="2049" w:type="dxa"/>
            <w:tcBorders>
              <w:top w:val="nil"/>
              <w:left w:val="nil"/>
              <w:bottom w:val="single" w:sz="4" w:space="0" w:color="auto"/>
              <w:right w:val="nil"/>
            </w:tcBorders>
            <w:shd w:val="clear" w:color="auto" w:fill="auto"/>
            <w:noWrap/>
            <w:vAlign w:val="bottom"/>
          </w:tcPr>
          <w:p w:rsidR="00986C0E" w:rsidRPr="00BF07DF" w:rsidRDefault="00986C0E" w:rsidP="00180237">
            <w:pPr>
              <w:pStyle w:val="Tabletext"/>
              <w:tabs>
                <w:tab w:val="decimal" w:pos="879"/>
              </w:tabs>
              <w:spacing w:after="40"/>
            </w:pPr>
            <w:r w:rsidRPr="00BF07DF">
              <w:t>0.99</w:t>
            </w:r>
          </w:p>
        </w:tc>
      </w:tr>
    </w:tbl>
    <w:p w:rsidR="00986C0E" w:rsidRPr="00BF07DF" w:rsidRDefault="00986C0E" w:rsidP="00BF07DF">
      <w:pPr>
        <w:pStyle w:val="Source"/>
      </w:pPr>
      <w:r w:rsidRPr="000B46FC">
        <w:t xml:space="preserve">Notes: </w:t>
      </w:r>
      <w:r>
        <w:tab/>
      </w:r>
      <w:r w:rsidRPr="000B46FC">
        <w:t xml:space="preserve">Calculated for a male, age 30, working 40 hours (for the hourly rate). The relativity to Year 12 is not affected by this </w:t>
      </w:r>
      <w:r w:rsidRPr="00BF07DF">
        <w:t>assumption.</w:t>
      </w:r>
    </w:p>
    <w:p w:rsidR="00C84311" w:rsidRDefault="00C84311" w:rsidP="00BF07DF">
      <w:pPr>
        <w:pStyle w:val="Source"/>
      </w:pPr>
      <w:r w:rsidRPr="00BF07DF">
        <w:t>Source:</w:t>
      </w:r>
      <w:r w:rsidR="00BF07DF" w:rsidRPr="00BF07DF">
        <w:tab/>
      </w:r>
      <w:r w:rsidRPr="00BF07DF">
        <w:t>Author</w:t>
      </w:r>
      <w:r w:rsidR="00DE12FD" w:rsidRPr="00BF07DF">
        <w:t>’</w:t>
      </w:r>
      <w:r w:rsidRPr="00BF07DF">
        <w:t>s</w:t>
      </w:r>
      <w:r>
        <w:t xml:space="preserve"> calculations based on ABS Household and Income and Expenditure Survey data.</w:t>
      </w:r>
    </w:p>
    <w:p w:rsidR="0069160F" w:rsidRDefault="007C7E35" w:rsidP="00180237">
      <w:pPr>
        <w:pStyle w:val="text-moreb4"/>
        <w:spacing w:before="280"/>
      </w:pPr>
      <w:r>
        <w:t>The picture here is quite mixed</w:t>
      </w:r>
      <w:r w:rsidR="0069160F">
        <w:t xml:space="preserve">, with </w:t>
      </w:r>
      <w:r w:rsidR="00D25EF4">
        <w:t>three</w:t>
      </w:r>
      <w:r w:rsidR="0069160F">
        <w:t xml:space="preserve"> fields giving a better return than </w:t>
      </w:r>
      <w:r w:rsidR="00D25EF4">
        <w:t>Y</w:t>
      </w:r>
      <w:r w:rsidR="0069160F">
        <w:t xml:space="preserve">ear 12 and </w:t>
      </w:r>
      <w:r w:rsidR="00D25EF4">
        <w:t>four</w:t>
      </w:r>
      <w:r w:rsidR="0069160F">
        <w:t xml:space="preserve"> an inferior return. It is interesting to not</w:t>
      </w:r>
      <w:r w:rsidR="00986C0E">
        <w:t>e</w:t>
      </w:r>
      <w:r w:rsidR="0069160F">
        <w:t xml:space="preserve"> that the best remunerated field is architecture and building. This field of study would capture some of the traditional trades for which we showed earlier a healthy return to completion.</w:t>
      </w:r>
    </w:p>
    <w:p w:rsidR="0069160F" w:rsidRDefault="0069160F" w:rsidP="00180237">
      <w:pPr>
        <w:pStyle w:val="text0"/>
      </w:pPr>
      <w:r>
        <w:t xml:space="preserve">Now part of the return to a qualification is that </w:t>
      </w:r>
      <w:r w:rsidR="000974EF">
        <w:t xml:space="preserve">it </w:t>
      </w:r>
      <w:r>
        <w:t xml:space="preserve">enables an individual to get into </w:t>
      </w:r>
      <w:r w:rsidR="000974EF">
        <w:t xml:space="preserve">a </w:t>
      </w:r>
      <w:r>
        <w:t xml:space="preserve">particular occupation. So perhaps our aggregated data is masking improvements to wages and productivity within </w:t>
      </w:r>
      <w:r w:rsidRPr="00180237">
        <w:t>occupations</w:t>
      </w:r>
      <w:r>
        <w:t>. For example, a retail certificate III may give better wages in retail jobs, but we know that on the whole retail jobs are not well payed. We fitted wages equations within occupations to look at this possibility. Table 7 presents the results for two occupations whic</w:t>
      </w:r>
      <w:r w:rsidR="000974EF">
        <w:t>h are important for traineeship—</w:t>
      </w:r>
      <w:r>
        <w:t>clerical and sales (table 7)</w:t>
      </w:r>
      <w:r w:rsidR="000974EF">
        <w:t>.</w:t>
      </w:r>
    </w:p>
    <w:p w:rsidR="00986C0E" w:rsidRDefault="00986C0E" w:rsidP="00180237">
      <w:pPr>
        <w:pStyle w:val="tabletitle"/>
        <w:spacing w:before="280"/>
      </w:pPr>
      <w:bookmarkStart w:id="39" w:name="_Toc221004845"/>
      <w:bookmarkStart w:id="40" w:name="_Toc252441253"/>
      <w:r>
        <w:t xml:space="preserve">Table </w:t>
      </w:r>
      <w:r w:rsidR="00F52A20">
        <w:t>7</w:t>
      </w:r>
      <w:r>
        <w:tab/>
      </w:r>
      <w:r w:rsidRPr="00180237">
        <w:t>Weekly</w:t>
      </w:r>
      <w:r>
        <w:t xml:space="preserve"> wages for full-time wage and salary earners, </w:t>
      </w:r>
      <w:r w:rsidR="00C84311">
        <w:t xml:space="preserve">selected occupations </w:t>
      </w:r>
      <w:r>
        <w:t>by qualification level, 2005</w:t>
      </w:r>
      <w:bookmarkEnd w:id="39"/>
      <w:bookmarkEnd w:id="40"/>
      <w:r>
        <w:t xml:space="preserve"> </w:t>
      </w:r>
    </w:p>
    <w:tbl>
      <w:tblPr>
        <w:tblW w:w="8505" w:type="dxa"/>
        <w:tblInd w:w="108" w:type="dxa"/>
        <w:tblLayout w:type="fixed"/>
        <w:tblLook w:val="01E0"/>
      </w:tblPr>
      <w:tblGrid>
        <w:gridCol w:w="4395"/>
        <w:gridCol w:w="2055"/>
        <w:gridCol w:w="2055"/>
      </w:tblGrid>
      <w:tr w:rsidR="00986C0E" w:rsidRPr="00180237">
        <w:tc>
          <w:tcPr>
            <w:tcW w:w="4395" w:type="dxa"/>
            <w:tcBorders>
              <w:top w:val="single" w:sz="4" w:space="0" w:color="auto"/>
            </w:tcBorders>
          </w:tcPr>
          <w:p w:rsidR="00986C0E" w:rsidRPr="00180237" w:rsidRDefault="00986C0E" w:rsidP="00180237">
            <w:pPr>
              <w:pStyle w:val="Tablehead1"/>
            </w:pPr>
          </w:p>
        </w:tc>
        <w:tc>
          <w:tcPr>
            <w:tcW w:w="4110" w:type="dxa"/>
            <w:gridSpan w:val="2"/>
            <w:tcBorders>
              <w:top w:val="single" w:sz="4" w:space="0" w:color="auto"/>
            </w:tcBorders>
            <w:vAlign w:val="bottom"/>
          </w:tcPr>
          <w:p w:rsidR="00986C0E" w:rsidRPr="00180237" w:rsidRDefault="00986C0E" w:rsidP="00180237">
            <w:pPr>
              <w:pStyle w:val="Tablehead1"/>
              <w:jc w:val="center"/>
            </w:pPr>
            <w:r w:rsidRPr="00180237">
              <w:t>Full-time wage and salary earners</w:t>
            </w:r>
          </w:p>
        </w:tc>
      </w:tr>
      <w:tr w:rsidR="00986C0E" w:rsidRPr="00180237">
        <w:tc>
          <w:tcPr>
            <w:tcW w:w="4395" w:type="dxa"/>
            <w:tcBorders>
              <w:bottom w:val="single" w:sz="4" w:space="0" w:color="auto"/>
            </w:tcBorders>
          </w:tcPr>
          <w:p w:rsidR="00986C0E" w:rsidRPr="00180237" w:rsidRDefault="00986C0E" w:rsidP="00180237">
            <w:pPr>
              <w:pStyle w:val="Tablehead2"/>
            </w:pPr>
          </w:p>
        </w:tc>
        <w:tc>
          <w:tcPr>
            <w:tcW w:w="2055" w:type="dxa"/>
            <w:tcBorders>
              <w:bottom w:val="single" w:sz="4" w:space="0" w:color="auto"/>
            </w:tcBorders>
            <w:vAlign w:val="bottom"/>
          </w:tcPr>
          <w:p w:rsidR="00986C0E" w:rsidRPr="00180237" w:rsidRDefault="00986C0E" w:rsidP="00180237">
            <w:pPr>
              <w:pStyle w:val="Tablehead2"/>
              <w:jc w:val="center"/>
            </w:pPr>
            <w:r w:rsidRPr="00180237">
              <w:t>Weekly $s</w:t>
            </w:r>
          </w:p>
        </w:tc>
        <w:tc>
          <w:tcPr>
            <w:tcW w:w="2055" w:type="dxa"/>
            <w:tcBorders>
              <w:bottom w:val="single" w:sz="4" w:space="0" w:color="auto"/>
            </w:tcBorders>
            <w:vAlign w:val="bottom"/>
          </w:tcPr>
          <w:p w:rsidR="00986C0E" w:rsidRPr="00180237" w:rsidRDefault="00986C0E" w:rsidP="00180237">
            <w:pPr>
              <w:pStyle w:val="Tablehead2"/>
              <w:jc w:val="center"/>
            </w:pPr>
            <w:r w:rsidRPr="00180237">
              <w:t>Relative to Year 12</w:t>
            </w:r>
          </w:p>
        </w:tc>
      </w:tr>
      <w:tr w:rsidR="00986C0E" w:rsidRPr="00180237">
        <w:tc>
          <w:tcPr>
            <w:tcW w:w="4395" w:type="dxa"/>
            <w:vAlign w:val="bottom"/>
          </w:tcPr>
          <w:p w:rsidR="00986C0E" w:rsidRPr="00180237" w:rsidRDefault="00986C0E" w:rsidP="00180237">
            <w:pPr>
              <w:pStyle w:val="Tabletext"/>
              <w:rPr>
                <w:i/>
              </w:rPr>
            </w:pPr>
            <w:r w:rsidRPr="00180237">
              <w:rPr>
                <w:i/>
              </w:rPr>
              <w:t xml:space="preserve">61+81 </w:t>
            </w:r>
            <w:r w:rsidR="007A19DA" w:rsidRPr="00180237">
              <w:rPr>
                <w:i/>
              </w:rPr>
              <w:t>c</w:t>
            </w:r>
            <w:r w:rsidRPr="00180237">
              <w:rPr>
                <w:i/>
              </w:rPr>
              <w:t xml:space="preserve">lerical </w:t>
            </w:r>
            <w:r w:rsidR="007A19DA" w:rsidRPr="00180237">
              <w:rPr>
                <w:i/>
              </w:rPr>
              <w:t>w</w:t>
            </w:r>
            <w:r w:rsidRPr="00180237">
              <w:rPr>
                <w:i/>
              </w:rPr>
              <w:t xml:space="preserve">orkers </w:t>
            </w:r>
          </w:p>
        </w:tc>
        <w:tc>
          <w:tcPr>
            <w:tcW w:w="2055" w:type="dxa"/>
            <w:vAlign w:val="bottom"/>
          </w:tcPr>
          <w:p w:rsidR="00986C0E" w:rsidRPr="00180237" w:rsidRDefault="00986C0E" w:rsidP="00180237">
            <w:pPr>
              <w:pStyle w:val="Tabletext"/>
              <w:tabs>
                <w:tab w:val="decimal" w:pos="1077"/>
              </w:tabs>
            </w:pPr>
          </w:p>
        </w:tc>
        <w:tc>
          <w:tcPr>
            <w:tcW w:w="2055" w:type="dxa"/>
            <w:vAlign w:val="bottom"/>
          </w:tcPr>
          <w:p w:rsidR="00986C0E" w:rsidRPr="00180237" w:rsidRDefault="00986C0E" w:rsidP="00180237">
            <w:pPr>
              <w:pStyle w:val="Tabletext"/>
              <w:tabs>
                <w:tab w:val="decimal" w:pos="879"/>
              </w:tabs>
            </w:pPr>
          </w:p>
        </w:tc>
      </w:tr>
      <w:tr w:rsidR="00986C0E" w:rsidRPr="00180237">
        <w:tc>
          <w:tcPr>
            <w:tcW w:w="4395" w:type="dxa"/>
            <w:vAlign w:val="bottom"/>
          </w:tcPr>
          <w:p w:rsidR="00986C0E" w:rsidRPr="00180237" w:rsidRDefault="00986C0E" w:rsidP="00180237">
            <w:pPr>
              <w:pStyle w:val="Tabletext"/>
              <w:ind w:left="284"/>
            </w:pPr>
            <w:r w:rsidRPr="00180237">
              <w:t xml:space="preserve">Left school before </w:t>
            </w:r>
            <w:r w:rsidR="001810FD" w:rsidRPr="00180237">
              <w:t>Y</w:t>
            </w:r>
            <w:r w:rsidRPr="00180237">
              <w:t>ear 12</w:t>
            </w:r>
          </w:p>
        </w:tc>
        <w:tc>
          <w:tcPr>
            <w:tcW w:w="2055" w:type="dxa"/>
            <w:vAlign w:val="bottom"/>
          </w:tcPr>
          <w:p w:rsidR="00986C0E" w:rsidRPr="00180237" w:rsidRDefault="00986C0E" w:rsidP="00180237">
            <w:pPr>
              <w:pStyle w:val="Tabletext"/>
              <w:tabs>
                <w:tab w:val="decimal" w:pos="1077"/>
              </w:tabs>
              <w:rPr>
                <w:b/>
              </w:rPr>
            </w:pPr>
            <w:r w:rsidRPr="00180237">
              <w:rPr>
                <w:b/>
              </w:rPr>
              <w:t>697</w:t>
            </w:r>
          </w:p>
        </w:tc>
        <w:tc>
          <w:tcPr>
            <w:tcW w:w="2055" w:type="dxa"/>
            <w:vAlign w:val="bottom"/>
          </w:tcPr>
          <w:p w:rsidR="00986C0E" w:rsidRPr="00180237" w:rsidRDefault="00986C0E" w:rsidP="00180237">
            <w:pPr>
              <w:pStyle w:val="Tabletext"/>
              <w:tabs>
                <w:tab w:val="decimal" w:pos="879"/>
              </w:tabs>
            </w:pPr>
            <w:r w:rsidRPr="00180237">
              <w:t>0.97</w:t>
            </w:r>
          </w:p>
        </w:tc>
      </w:tr>
      <w:tr w:rsidR="00986C0E" w:rsidRPr="00180237">
        <w:tc>
          <w:tcPr>
            <w:tcW w:w="4395" w:type="dxa"/>
            <w:vAlign w:val="bottom"/>
          </w:tcPr>
          <w:p w:rsidR="00986C0E" w:rsidRPr="00180237" w:rsidRDefault="00986C0E" w:rsidP="00180237">
            <w:pPr>
              <w:pStyle w:val="Tabletext"/>
              <w:ind w:left="284"/>
            </w:pPr>
            <w:r w:rsidRPr="00180237">
              <w:t>Year 12</w:t>
            </w:r>
          </w:p>
        </w:tc>
        <w:tc>
          <w:tcPr>
            <w:tcW w:w="2055" w:type="dxa"/>
            <w:vAlign w:val="bottom"/>
          </w:tcPr>
          <w:p w:rsidR="00986C0E" w:rsidRPr="00180237" w:rsidRDefault="00986C0E" w:rsidP="00180237">
            <w:pPr>
              <w:pStyle w:val="Tabletext"/>
              <w:tabs>
                <w:tab w:val="decimal" w:pos="1077"/>
              </w:tabs>
              <w:rPr>
                <w:b/>
              </w:rPr>
            </w:pPr>
            <w:r w:rsidRPr="00180237">
              <w:rPr>
                <w:b/>
              </w:rPr>
              <w:t>721</w:t>
            </w:r>
          </w:p>
        </w:tc>
        <w:tc>
          <w:tcPr>
            <w:tcW w:w="2055" w:type="dxa"/>
            <w:vAlign w:val="bottom"/>
          </w:tcPr>
          <w:p w:rsidR="00986C0E" w:rsidRPr="00180237" w:rsidRDefault="00986C0E" w:rsidP="00180237">
            <w:pPr>
              <w:pStyle w:val="Tabletext"/>
              <w:tabs>
                <w:tab w:val="decimal" w:pos="879"/>
              </w:tabs>
            </w:pPr>
            <w:r w:rsidRPr="00180237">
              <w:t>1.00</w:t>
            </w:r>
          </w:p>
        </w:tc>
      </w:tr>
      <w:tr w:rsidR="00986C0E" w:rsidRPr="00180237">
        <w:tc>
          <w:tcPr>
            <w:tcW w:w="4395" w:type="dxa"/>
            <w:vAlign w:val="bottom"/>
          </w:tcPr>
          <w:p w:rsidR="00986C0E" w:rsidRPr="00180237" w:rsidRDefault="00986C0E" w:rsidP="00180237">
            <w:pPr>
              <w:pStyle w:val="Tabletext"/>
              <w:ind w:left="284"/>
            </w:pPr>
            <w:r w:rsidRPr="00180237">
              <w:t>Certificate I/II</w:t>
            </w:r>
          </w:p>
        </w:tc>
        <w:tc>
          <w:tcPr>
            <w:tcW w:w="2055" w:type="dxa"/>
            <w:vAlign w:val="bottom"/>
          </w:tcPr>
          <w:p w:rsidR="00986C0E" w:rsidRPr="00180237" w:rsidRDefault="00986C0E" w:rsidP="00180237">
            <w:pPr>
              <w:pStyle w:val="Tabletext"/>
              <w:tabs>
                <w:tab w:val="decimal" w:pos="1077"/>
              </w:tabs>
              <w:rPr>
                <w:b/>
              </w:rPr>
            </w:pPr>
            <w:r w:rsidRPr="00180237">
              <w:rPr>
                <w:b/>
              </w:rPr>
              <w:t>717</w:t>
            </w:r>
          </w:p>
        </w:tc>
        <w:tc>
          <w:tcPr>
            <w:tcW w:w="2055" w:type="dxa"/>
            <w:vAlign w:val="bottom"/>
          </w:tcPr>
          <w:p w:rsidR="00986C0E" w:rsidRPr="00180237" w:rsidRDefault="00986C0E" w:rsidP="00180237">
            <w:pPr>
              <w:pStyle w:val="Tabletext"/>
              <w:tabs>
                <w:tab w:val="decimal" w:pos="879"/>
              </w:tabs>
            </w:pPr>
            <w:r w:rsidRPr="00180237">
              <w:t>0.99</w:t>
            </w:r>
          </w:p>
        </w:tc>
      </w:tr>
      <w:tr w:rsidR="00986C0E" w:rsidRPr="00180237">
        <w:tc>
          <w:tcPr>
            <w:tcW w:w="4395" w:type="dxa"/>
            <w:vAlign w:val="bottom"/>
          </w:tcPr>
          <w:p w:rsidR="00986C0E" w:rsidRPr="00180237" w:rsidRDefault="00986C0E" w:rsidP="00180237">
            <w:pPr>
              <w:pStyle w:val="Tabletext"/>
              <w:ind w:left="284"/>
            </w:pPr>
            <w:r w:rsidRPr="00180237">
              <w:t>Certificate III/IV</w:t>
            </w:r>
          </w:p>
        </w:tc>
        <w:tc>
          <w:tcPr>
            <w:tcW w:w="2055" w:type="dxa"/>
            <w:vAlign w:val="bottom"/>
          </w:tcPr>
          <w:p w:rsidR="00986C0E" w:rsidRPr="00180237" w:rsidRDefault="00986C0E" w:rsidP="00180237">
            <w:pPr>
              <w:pStyle w:val="Tabletext"/>
              <w:tabs>
                <w:tab w:val="decimal" w:pos="1077"/>
              </w:tabs>
              <w:rPr>
                <w:b/>
              </w:rPr>
            </w:pPr>
            <w:r w:rsidRPr="00180237">
              <w:rPr>
                <w:b/>
              </w:rPr>
              <w:t>708</w:t>
            </w:r>
          </w:p>
        </w:tc>
        <w:tc>
          <w:tcPr>
            <w:tcW w:w="2055" w:type="dxa"/>
            <w:vAlign w:val="bottom"/>
          </w:tcPr>
          <w:p w:rsidR="00986C0E" w:rsidRPr="00180237" w:rsidRDefault="00986C0E" w:rsidP="00180237">
            <w:pPr>
              <w:pStyle w:val="Tabletext"/>
              <w:tabs>
                <w:tab w:val="decimal" w:pos="879"/>
              </w:tabs>
            </w:pPr>
            <w:r w:rsidRPr="00180237">
              <w:t>0.98</w:t>
            </w:r>
          </w:p>
        </w:tc>
      </w:tr>
      <w:tr w:rsidR="00986C0E" w:rsidRPr="00180237">
        <w:tc>
          <w:tcPr>
            <w:tcW w:w="4395" w:type="dxa"/>
            <w:vAlign w:val="bottom"/>
          </w:tcPr>
          <w:p w:rsidR="00986C0E" w:rsidRPr="00180237" w:rsidRDefault="00986C0E" w:rsidP="00180237">
            <w:pPr>
              <w:pStyle w:val="Tabletext"/>
              <w:ind w:left="284"/>
            </w:pPr>
            <w:r w:rsidRPr="00180237">
              <w:t>Diploma or degree</w:t>
            </w:r>
          </w:p>
        </w:tc>
        <w:tc>
          <w:tcPr>
            <w:tcW w:w="2055" w:type="dxa"/>
            <w:vAlign w:val="bottom"/>
          </w:tcPr>
          <w:p w:rsidR="00986C0E" w:rsidRPr="00180237" w:rsidRDefault="00986C0E" w:rsidP="00180237">
            <w:pPr>
              <w:pStyle w:val="Tabletext"/>
              <w:tabs>
                <w:tab w:val="decimal" w:pos="1077"/>
              </w:tabs>
            </w:pPr>
            <w:r w:rsidRPr="00180237">
              <w:t>811</w:t>
            </w:r>
          </w:p>
        </w:tc>
        <w:tc>
          <w:tcPr>
            <w:tcW w:w="2055" w:type="dxa"/>
            <w:vAlign w:val="bottom"/>
          </w:tcPr>
          <w:p w:rsidR="00986C0E" w:rsidRPr="00180237" w:rsidRDefault="00986C0E" w:rsidP="00180237">
            <w:pPr>
              <w:pStyle w:val="Tabletext"/>
              <w:tabs>
                <w:tab w:val="decimal" w:pos="879"/>
              </w:tabs>
            </w:pPr>
            <w:r w:rsidRPr="00180237">
              <w:t>1.12</w:t>
            </w:r>
          </w:p>
        </w:tc>
      </w:tr>
      <w:tr w:rsidR="00986C0E" w:rsidRPr="00180237">
        <w:tc>
          <w:tcPr>
            <w:tcW w:w="4395" w:type="dxa"/>
            <w:vAlign w:val="bottom"/>
          </w:tcPr>
          <w:p w:rsidR="00986C0E" w:rsidRPr="00180237" w:rsidRDefault="00986C0E" w:rsidP="00180237">
            <w:pPr>
              <w:pStyle w:val="Tabletext"/>
              <w:rPr>
                <w:i/>
              </w:rPr>
            </w:pPr>
            <w:r w:rsidRPr="00180237">
              <w:rPr>
                <w:i/>
              </w:rPr>
              <w:t xml:space="preserve">62+82 </w:t>
            </w:r>
            <w:r w:rsidR="007A19DA" w:rsidRPr="00180237">
              <w:rPr>
                <w:i/>
              </w:rPr>
              <w:t>s</w:t>
            </w:r>
            <w:r w:rsidRPr="00180237">
              <w:rPr>
                <w:i/>
              </w:rPr>
              <w:t xml:space="preserve">ales </w:t>
            </w:r>
            <w:r w:rsidR="007A19DA" w:rsidRPr="00180237">
              <w:rPr>
                <w:i/>
              </w:rPr>
              <w:t>w</w:t>
            </w:r>
            <w:r w:rsidRPr="00180237">
              <w:rPr>
                <w:i/>
              </w:rPr>
              <w:t>orkers</w:t>
            </w:r>
          </w:p>
        </w:tc>
        <w:tc>
          <w:tcPr>
            <w:tcW w:w="2055" w:type="dxa"/>
            <w:vAlign w:val="bottom"/>
          </w:tcPr>
          <w:p w:rsidR="00986C0E" w:rsidRPr="00180237" w:rsidRDefault="00986C0E" w:rsidP="00180237">
            <w:pPr>
              <w:pStyle w:val="Tabletext"/>
              <w:tabs>
                <w:tab w:val="decimal" w:pos="1077"/>
              </w:tabs>
            </w:pPr>
          </w:p>
        </w:tc>
        <w:tc>
          <w:tcPr>
            <w:tcW w:w="2055" w:type="dxa"/>
            <w:vAlign w:val="bottom"/>
          </w:tcPr>
          <w:p w:rsidR="00986C0E" w:rsidRPr="00180237" w:rsidRDefault="00986C0E" w:rsidP="00180237">
            <w:pPr>
              <w:pStyle w:val="Tabletext"/>
              <w:tabs>
                <w:tab w:val="decimal" w:pos="879"/>
              </w:tabs>
            </w:pPr>
          </w:p>
        </w:tc>
      </w:tr>
      <w:tr w:rsidR="00986C0E" w:rsidRPr="00180237">
        <w:tc>
          <w:tcPr>
            <w:tcW w:w="4395" w:type="dxa"/>
            <w:vAlign w:val="bottom"/>
          </w:tcPr>
          <w:p w:rsidR="00986C0E" w:rsidRPr="00180237" w:rsidRDefault="00986C0E" w:rsidP="00180237">
            <w:pPr>
              <w:pStyle w:val="Tabletext"/>
              <w:ind w:left="284"/>
            </w:pPr>
            <w:r w:rsidRPr="00180237">
              <w:t xml:space="preserve">Left school before </w:t>
            </w:r>
            <w:r w:rsidR="007E1AD7" w:rsidRPr="00180237">
              <w:t>Y</w:t>
            </w:r>
            <w:r w:rsidRPr="00180237">
              <w:t>ear 12</w:t>
            </w:r>
          </w:p>
        </w:tc>
        <w:tc>
          <w:tcPr>
            <w:tcW w:w="2055" w:type="dxa"/>
            <w:vAlign w:val="bottom"/>
          </w:tcPr>
          <w:p w:rsidR="00986C0E" w:rsidRPr="00180237" w:rsidRDefault="00986C0E" w:rsidP="00180237">
            <w:pPr>
              <w:pStyle w:val="Tabletext"/>
              <w:tabs>
                <w:tab w:val="decimal" w:pos="1077"/>
              </w:tabs>
            </w:pPr>
            <w:r w:rsidRPr="00180237">
              <w:t>700</w:t>
            </w:r>
          </w:p>
        </w:tc>
        <w:tc>
          <w:tcPr>
            <w:tcW w:w="2055" w:type="dxa"/>
            <w:vAlign w:val="bottom"/>
          </w:tcPr>
          <w:p w:rsidR="00986C0E" w:rsidRPr="00180237" w:rsidRDefault="00986C0E" w:rsidP="00180237">
            <w:pPr>
              <w:pStyle w:val="Tabletext"/>
              <w:tabs>
                <w:tab w:val="decimal" w:pos="879"/>
              </w:tabs>
            </w:pPr>
            <w:r w:rsidRPr="00180237">
              <w:t>1.03</w:t>
            </w:r>
          </w:p>
        </w:tc>
      </w:tr>
      <w:tr w:rsidR="00986C0E" w:rsidRPr="00180237">
        <w:tc>
          <w:tcPr>
            <w:tcW w:w="4395" w:type="dxa"/>
            <w:vAlign w:val="bottom"/>
          </w:tcPr>
          <w:p w:rsidR="00986C0E" w:rsidRPr="00180237" w:rsidRDefault="00986C0E" w:rsidP="00180237">
            <w:pPr>
              <w:pStyle w:val="Tabletext"/>
              <w:ind w:left="284"/>
            </w:pPr>
            <w:r w:rsidRPr="00180237">
              <w:t>Year 12</w:t>
            </w:r>
          </w:p>
        </w:tc>
        <w:tc>
          <w:tcPr>
            <w:tcW w:w="2055" w:type="dxa"/>
            <w:vAlign w:val="bottom"/>
          </w:tcPr>
          <w:p w:rsidR="00986C0E" w:rsidRPr="00180237" w:rsidRDefault="00986C0E" w:rsidP="00180237">
            <w:pPr>
              <w:pStyle w:val="Tabletext"/>
              <w:tabs>
                <w:tab w:val="decimal" w:pos="1077"/>
              </w:tabs>
            </w:pPr>
            <w:r w:rsidRPr="00180237">
              <w:t>678</w:t>
            </w:r>
          </w:p>
        </w:tc>
        <w:tc>
          <w:tcPr>
            <w:tcW w:w="2055" w:type="dxa"/>
            <w:vAlign w:val="bottom"/>
          </w:tcPr>
          <w:p w:rsidR="00986C0E" w:rsidRPr="00180237" w:rsidRDefault="00986C0E" w:rsidP="00180237">
            <w:pPr>
              <w:pStyle w:val="Tabletext"/>
              <w:tabs>
                <w:tab w:val="decimal" w:pos="879"/>
              </w:tabs>
            </w:pPr>
            <w:r w:rsidRPr="00180237">
              <w:t>1.00</w:t>
            </w:r>
          </w:p>
        </w:tc>
      </w:tr>
      <w:tr w:rsidR="00986C0E" w:rsidRPr="00180237">
        <w:tc>
          <w:tcPr>
            <w:tcW w:w="4395" w:type="dxa"/>
            <w:vAlign w:val="bottom"/>
          </w:tcPr>
          <w:p w:rsidR="00986C0E" w:rsidRPr="00180237" w:rsidRDefault="00986C0E" w:rsidP="00180237">
            <w:pPr>
              <w:pStyle w:val="Tabletext"/>
              <w:ind w:left="284"/>
            </w:pPr>
            <w:r w:rsidRPr="00180237">
              <w:t>Certificate I/II</w:t>
            </w:r>
          </w:p>
        </w:tc>
        <w:tc>
          <w:tcPr>
            <w:tcW w:w="2055" w:type="dxa"/>
            <w:vAlign w:val="bottom"/>
          </w:tcPr>
          <w:p w:rsidR="00986C0E" w:rsidRPr="00180237" w:rsidRDefault="00986C0E" w:rsidP="00180237">
            <w:pPr>
              <w:pStyle w:val="Tabletext"/>
              <w:tabs>
                <w:tab w:val="decimal" w:pos="1077"/>
              </w:tabs>
            </w:pPr>
            <w:r w:rsidRPr="00180237">
              <w:t>651</w:t>
            </w:r>
          </w:p>
        </w:tc>
        <w:tc>
          <w:tcPr>
            <w:tcW w:w="2055" w:type="dxa"/>
            <w:vAlign w:val="bottom"/>
          </w:tcPr>
          <w:p w:rsidR="00986C0E" w:rsidRPr="00180237" w:rsidRDefault="00986C0E" w:rsidP="00180237">
            <w:pPr>
              <w:pStyle w:val="Tabletext"/>
              <w:tabs>
                <w:tab w:val="decimal" w:pos="879"/>
              </w:tabs>
            </w:pPr>
            <w:r w:rsidRPr="00180237">
              <w:t>0.96</w:t>
            </w:r>
          </w:p>
        </w:tc>
      </w:tr>
      <w:tr w:rsidR="00986C0E" w:rsidRPr="00180237">
        <w:tc>
          <w:tcPr>
            <w:tcW w:w="4395" w:type="dxa"/>
            <w:vAlign w:val="bottom"/>
          </w:tcPr>
          <w:p w:rsidR="00986C0E" w:rsidRPr="00180237" w:rsidRDefault="00986C0E" w:rsidP="00180237">
            <w:pPr>
              <w:pStyle w:val="Tabletext"/>
              <w:ind w:left="284"/>
            </w:pPr>
            <w:r w:rsidRPr="00180237">
              <w:t>Certificate III/IV</w:t>
            </w:r>
          </w:p>
        </w:tc>
        <w:tc>
          <w:tcPr>
            <w:tcW w:w="2055" w:type="dxa"/>
            <w:vAlign w:val="bottom"/>
          </w:tcPr>
          <w:p w:rsidR="00986C0E" w:rsidRPr="00180237" w:rsidRDefault="00986C0E" w:rsidP="00180237">
            <w:pPr>
              <w:pStyle w:val="Tabletext"/>
              <w:tabs>
                <w:tab w:val="decimal" w:pos="1077"/>
              </w:tabs>
            </w:pPr>
            <w:r w:rsidRPr="00180237">
              <w:t>725</w:t>
            </w:r>
          </w:p>
        </w:tc>
        <w:tc>
          <w:tcPr>
            <w:tcW w:w="2055" w:type="dxa"/>
            <w:vAlign w:val="bottom"/>
          </w:tcPr>
          <w:p w:rsidR="00986C0E" w:rsidRPr="00180237" w:rsidRDefault="00986C0E" w:rsidP="00180237">
            <w:pPr>
              <w:pStyle w:val="Tabletext"/>
              <w:tabs>
                <w:tab w:val="decimal" w:pos="879"/>
              </w:tabs>
            </w:pPr>
            <w:r w:rsidRPr="00180237">
              <w:t>1.07</w:t>
            </w:r>
          </w:p>
        </w:tc>
      </w:tr>
      <w:tr w:rsidR="00986C0E" w:rsidRPr="00180237">
        <w:tc>
          <w:tcPr>
            <w:tcW w:w="4395" w:type="dxa"/>
            <w:tcBorders>
              <w:bottom w:val="single" w:sz="4" w:space="0" w:color="auto"/>
            </w:tcBorders>
            <w:vAlign w:val="bottom"/>
          </w:tcPr>
          <w:p w:rsidR="00986C0E" w:rsidRPr="00180237" w:rsidRDefault="00986C0E" w:rsidP="00180237">
            <w:pPr>
              <w:pStyle w:val="Tabletext"/>
              <w:spacing w:after="40"/>
              <w:ind w:left="284"/>
            </w:pPr>
            <w:r w:rsidRPr="00180237">
              <w:t>Diploma or degree</w:t>
            </w:r>
          </w:p>
        </w:tc>
        <w:tc>
          <w:tcPr>
            <w:tcW w:w="2055" w:type="dxa"/>
            <w:tcBorders>
              <w:bottom w:val="single" w:sz="4" w:space="0" w:color="auto"/>
            </w:tcBorders>
            <w:vAlign w:val="bottom"/>
          </w:tcPr>
          <w:p w:rsidR="00986C0E" w:rsidRPr="00180237" w:rsidRDefault="00986C0E" w:rsidP="00180237">
            <w:pPr>
              <w:pStyle w:val="Tabletext"/>
              <w:tabs>
                <w:tab w:val="decimal" w:pos="1077"/>
              </w:tabs>
              <w:spacing w:after="40"/>
            </w:pPr>
            <w:r w:rsidRPr="00180237">
              <w:t>651</w:t>
            </w:r>
          </w:p>
        </w:tc>
        <w:tc>
          <w:tcPr>
            <w:tcW w:w="2055" w:type="dxa"/>
            <w:tcBorders>
              <w:bottom w:val="single" w:sz="4" w:space="0" w:color="auto"/>
            </w:tcBorders>
            <w:vAlign w:val="bottom"/>
          </w:tcPr>
          <w:p w:rsidR="00986C0E" w:rsidRPr="00180237" w:rsidRDefault="00986C0E" w:rsidP="00180237">
            <w:pPr>
              <w:pStyle w:val="Tabletext"/>
              <w:tabs>
                <w:tab w:val="decimal" w:pos="879"/>
              </w:tabs>
              <w:spacing w:after="40"/>
            </w:pPr>
            <w:r w:rsidRPr="00180237">
              <w:t>0.96</w:t>
            </w:r>
          </w:p>
        </w:tc>
      </w:tr>
    </w:tbl>
    <w:p w:rsidR="00F52A20" w:rsidRDefault="00F52A20" w:rsidP="00180237">
      <w:pPr>
        <w:pStyle w:val="Source"/>
      </w:pPr>
      <w:r>
        <w:t xml:space="preserve">Notes: </w:t>
      </w:r>
      <w:r>
        <w:tab/>
      </w:r>
      <w:r w:rsidRPr="00180237">
        <w:t>Bold signifies a statistically significant difference relative to an individual with a diploma or degree.</w:t>
      </w:r>
      <w:r w:rsidR="00180237">
        <w:br/>
      </w:r>
      <w:r w:rsidRPr="00180237">
        <w:t>Calcu</w:t>
      </w:r>
      <w:r w:rsidRPr="00287C97">
        <w:t>lated for a male, age 30, working 40 hours (for the hourly rate). The relativity to Year 12 is not affected by this assumption.</w:t>
      </w:r>
    </w:p>
    <w:p w:rsidR="00C84311" w:rsidRDefault="00C84311" w:rsidP="00180237">
      <w:pPr>
        <w:pStyle w:val="Source"/>
      </w:pPr>
      <w:r>
        <w:t>Source:</w:t>
      </w:r>
      <w:r w:rsidR="00180237">
        <w:tab/>
      </w:r>
      <w:r>
        <w:t>Author</w:t>
      </w:r>
      <w:r w:rsidR="00DE12FD">
        <w:t>’</w:t>
      </w:r>
      <w:r>
        <w:t xml:space="preserve">s </w:t>
      </w:r>
      <w:r w:rsidRPr="00180237">
        <w:t>calculations</w:t>
      </w:r>
      <w:r>
        <w:t xml:space="preserve"> based on ABS Household and Income and Expenditure Survey data.</w:t>
      </w:r>
    </w:p>
    <w:p w:rsidR="0069160F" w:rsidRDefault="0069160F" w:rsidP="008E150C">
      <w:pPr>
        <w:pStyle w:val="text0"/>
      </w:pPr>
      <w:r>
        <w:lastRenderedPageBreak/>
        <w:t>The results for clerical occupations are quite striking. There is nothing between any of the qualification levels except for those people with diplomas or degrees. It is apparent that a high level of general education leads to better clerical jobs than specific technical training. The picture for sales occupations is less clear cut. Here there is some evidence that those with a certificate III do earn more. Interestingly, there is no return to a degree or diploma here.</w:t>
      </w:r>
    </w:p>
    <w:p w:rsidR="0069160F" w:rsidRDefault="0069160F" w:rsidP="008E150C">
      <w:pPr>
        <w:pStyle w:val="text0"/>
      </w:pPr>
      <w:r>
        <w:t xml:space="preserve">While the above results suggest that there may not be much return to many certificates, I am not suggesting that skill does not matter in the relevant occupations. What I am arguing is that most of these skills can be learnt on the job. This point is made in </w:t>
      </w:r>
      <w:r w:rsidR="007E1AD7">
        <w:t>t</w:t>
      </w:r>
      <w:r>
        <w:t>able 8, which shows the return to experience in various occupations.</w:t>
      </w:r>
    </w:p>
    <w:p w:rsidR="00F52A20" w:rsidRDefault="00F52A20" w:rsidP="008E150C">
      <w:pPr>
        <w:pStyle w:val="tabletitle"/>
      </w:pPr>
      <w:bookmarkStart w:id="41" w:name="_Toc221004846"/>
      <w:bookmarkStart w:id="42" w:name="_Toc252441254"/>
      <w:r>
        <w:t xml:space="preserve">Table 8 </w:t>
      </w:r>
      <w:r>
        <w:tab/>
      </w:r>
      <w:r w:rsidRPr="008E150C">
        <w:t>Increase</w:t>
      </w:r>
      <w:r>
        <w:t xml:space="preserve"> in weekly wages due to 10 years experience by selected occupations, 2005</w:t>
      </w:r>
      <w:bookmarkEnd w:id="41"/>
      <w:bookmarkEnd w:id="42"/>
    </w:p>
    <w:tbl>
      <w:tblPr>
        <w:tblW w:w="8505" w:type="dxa"/>
        <w:tblInd w:w="95" w:type="dxa"/>
        <w:tblLayout w:type="fixed"/>
        <w:tblLook w:val="0000"/>
      </w:tblPr>
      <w:tblGrid>
        <w:gridCol w:w="4266"/>
        <w:gridCol w:w="2119"/>
        <w:gridCol w:w="2120"/>
      </w:tblGrid>
      <w:tr w:rsidR="00F52A20" w:rsidRPr="008E150C">
        <w:trPr>
          <w:trHeight w:val="255"/>
        </w:trPr>
        <w:tc>
          <w:tcPr>
            <w:tcW w:w="4266" w:type="dxa"/>
            <w:tcBorders>
              <w:top w:val="single" w:sz="4" w:space="0" w:color="auto"/>
              <w:left w:val="nil"/>
              <w:bottom w:val="nil"/>
              <w:right w:val="nil"/>
            </w:tcBorders>
            <w:shd w:val="clear" w:color="auto" w:fill="auto"/>
            <w:noWrap/>
            <w:vAlign w:val="bottom"/>
          </w:tcPr>
          <w:p w:rsidR="00F52A20" w:rsidRPr="008E150C" w:rsidRDefault="00F52A20" w:rsidP="008E150C">
            <w:pPr>
              <w:pStyle w:val="Tablehead1"/>
            </w:pPr>
          </w:p>
        </w:tc>
        <w:tc>
          <w:tcPr>
            <w:tcW w:w="4239" w:type="dxa"/>
            <w:gridSpan w:val="2"/>
            <w:tcBorders>
              <w:top w:val="single" w:sz="4" w:space="0" w:color="auto"/>
              <w:left w:val="nil"/>
              <w:bottom w:val="nil"/>
              <w:right w:val="nil"/>
            </w:tcBorders>
            <w:shd w:val="clear" w:color="auto" w:fill="auto"/>
            <w:noWrap/>
            <w:vAlign w:val="bottom"/>
          </w:tcPr>
          <w:p w:rsidR="00F52A20" w:rsidRPr="008E150C" w:rsidRDefault="00F52A20" w:rsidP="008E150C">
            <w:pPr>
              <w:pStyle w:val="Tablehead1"/>
              <w:jc w:val="center"/>
            </w:pPr>
            <w:r w:rsidRPr="008E150C">
              <w:t>Increase in weekly wages</w:t>
            </w:r>
          </w:p>
        </w:tc>
      </w:tr>
      <w:tr w:rsidR="00F52A20" w:rsidRPr="008E150C">
        <w:trPr>
          <w:trHeight w:val="255"/>
        </w:trPr>
        <w:tc>
          <w:tcPr>
            <w:tcW w:w="4266" w:type="dxa"/>
            <w:tcBorders>
              <w:top w:val="nil"/>
              <w:left w:val="nil"/>
              <w:bottom w:val="single" w:sz="4" w:space="0" w:color="auto"/>
              <w:right w:val="nil"/>
            </w:tcBorders>
            <w:shd w:val="clear" w:color="auto" w:fill="auto"/>
            <w:noWrap/>
            <w:vAlign w:val="bottom"/>
          </w:tcPr>
          <w:p w:rsidR="00F52A20" w:rsidRPr="008E150C" w:rsidRDefault="00F52A20" w:rsidP="008E150C">
            <w:pPr>
              <w:pStyle w:val="Tablehead2"/>
            </w:pPr>
          </w:p>
        </w:tc>
        <w:tc>
          <w:tcPr>
            <w:tcW w:w="2119" w:type="dxa"/>
            <w:tcBorders>
              <w:top w:val="nil"/>
              <w:left w:val="nil"/>
              <w:bottom w:val="single" w:sz="4" w:space="0" w:color="auto"/>
              <w:right w:val="nil"/>
            </w:tcBorders>
            <w:shd w:val="clear" w:color="auto" w:fill="auto"/>
            <w:noWrap/>
            <w:vAlign w:val="bottom"/>
          </w:tcPr>
          <w:p w:rsidR="00F52A20" w:rsidRPr="008E150C" w:rsidRDefault="00F52A20" w:rsidP="008E150C">
            <w:pPr>
              <w:pStyle w:val="Tablehead2"/>
              <w:jc w:val="center"/>
            </w:pPr>
            <w:r w:rsidRPr="008E150C">
              <w:t>($s)</w:t>
            </w:r>
          </w:p>
        </w:tc>
        <w:tc>
          <w:tcPr>
            <w:tcW w:w="2120" w:type="dxa"/>
            <w:tcBorders>
              <w:top w:val="nil"/>
              <w:left w:val="nil"/>
              <w:bottom w:val="single" w:sz="4" w:space="0" w:color="auto"/>
              <w:right w:val="nil"/>
            </w:tcBorders>
            <w:shd w:val="clear" w:color="auto" w:fill="auto"/>
            <w:noWrap/>
            <w:vAlign w:val="bottom"/>
          </w:tcPr>
          <w:p w:rsidR="00F52A20" w:rsidRPr="008E150C" w:rsidRDefault="00F52A20" w:rsidP="008E150C">
            <w:pPr>
              <w:pStyle w:val="Tablehead2"/>
              <w:jc w:val="center"/>
            </w:pPr>
            <w:r w:rsidRPr="008E150C">
              <w:t>%</w:t>
            </w:r>
          </w:p>
        </w:tc>
      </w:tr>
      <w:tr w:rsidR="00F52A20" w:rsidRPr="008E150C">
        <w:trPr>
          <w:trHeight w:val="255"/>
        </w:trPr>
        <w:tc>
          <w:tcPr>
            <w:tcW w:w="4266" w:type="dxa"/>
            <w:tcBorders>
              <w:top w:val="single" w:sz="4" w:space="0" w:color="auto"/>
              <w:left w:val="nil"/>
              <w:bottom w:val="nil"/>
              <w:right w:val="nil"/>
            </w:tcBorders>
            <w:shd w:val="clear" w:color="auto" w:fill="auto"/>
            <w:noWrap/>
            <w:vAlign w:val="bottom"/>
          </w:tcPr>
          <w:p w:rsidR="00F52A20" w:rsidRPr="008E150C" w:rsidRDefault="00F52A20" w:rsidP="008E150C">
            <w:pPr>
              <w:pStyle w:val="Tabletext"/>
            </w:pPr>
            <w:r w:rsidRPr="008E150C">
              <w:t xml:space="preserve">5 Advanced </w:t>
            </w:r>
            <w:r w:rsidR="007E1AD7" w:rsidRPr="008E150C">
              <w:t>c</w:t>
            </w:r>
            <w:r w:rsidRPr="008E150C">
              <w:t xml:space="preserve">lerical and </w:t>
            </w:r>
            <w:r w:rsidR="007E1AD7" w:rsidRPr="008E150C">
              <w:t>s</w:t>
            </w:r>
            <w:r w:rsidRPr="008E150C">
              <w:t xml:space="preserve">ervice </w:t>
            </w:r>
            <w:r w:rsidR="007E1AD7" w:rsidRPr="008E150C">
              <w:t>w</w:t>
            </w:r>
            <w:r w:rsidRPr="008E150C">
              <w:t>orkers</w:t>
            </w:r>
          </w:p>
        </w:tc>
        <w:tc>
          <w:tcPr>
            <w:tcW w:w="2119" w:type="dxa"/>
            <w:tcBorders>
              <w:top w:val="single" w:sz="4" w:space="0" w:color="auto"/>
              <w:left w:val="nil"/>
              <w:bottom w:val="nil"/>
              <w:right w:val="nil"/>
            </w:tcBorders>
            <w:shd w:val="clear" w:color="auto" w:fill="auto"/>
            <w:noWrap/>
            <w:vAlign w:val="bottom"/>
          </w:tcPr>
          <w:p w:rsidR="00F52A20" w:rsidRPr="008E150C" w:rsidRDefault="00F52A20" w:rsidP="008E150C">
            <w:pPr>
              <w:pStyle w:val="Tabletext"/>
              <w:tabs>
                <w:tab w:val="decimal" w:pos="1077"/>
              </w:tabs>
            </w:pPr>
            <w:r w:rsidRPr="008E150C">
              <w:t>148</w:t>
            </w:r>
          </w:p>
        </w:tc>
        <w:tc>
          <w:tcPr>
            <w:tcW w:w="2120" w:type="dxa"/>
            <w:tcBorders>
              <w:top w:val="single" w:sz="4" w:space="0" w:color="auto"/>
              <w:left w:val="nil"/>
              <w:bottom w:val="nil"/>
              <w:right w:val="nil"/>
            </w:tcBorders>
            <w:shd w:val="clear" w:color="auto" w:fill="auto"/>
            <w:noWrap/>
            <w:vAlign w:val="bottom"/>
          </w:tcPr>
          <w:p w:rsidR="00F52A20" w:rsidRPr="008E150C" w:rsidRDefault="00F52A20" w:rsidP="008E150C">
            <w:pPr>
              <w:pStyle w:val="Tabletext"/>
              <w:tabs>
                <w:tab w:val="decimal" w:pos="964"/>
              </w:tabs>
            </w:pPr>
            <w:r w:rsidRPr="008E150C">
              <w:t>17.6</w:t>
            </w:r>
          </w:p>
        </w:tc>
      </w:tr>
      <w:tr w:rsidR="00F52A20" w:rsidRPr="008E150C">
        <w:trPr>
          <w:trHeight w:val="255"/>
        </w:trPr>
        <w:tc>
          <w:tcPr>
            <w:tcW w:w="4266" w:type="dxa"/>
            <w:tcBorders>
              <w:top w:val="nil"/>
              <w:left w:val="nil"/>
              <w:bottom w:val="nil"/>
              <w:right w:val="nil"/>
            </w:tcBorders>
            <w:shd w:val="clear" w:color="auto" w:fill="auto"/>
            <w:noWrap/>
            <w:vAlign w:val="bottom"/>
          </w:tcPr>
          <w:p w:rsidR="00F52A20" w:rsidRPr="008E150C" w:rsidRDefault="00F52A20" w:rsidP="008E150C">
            <w:pPr>
              <w:pStyle w:val="Tabletext"/>
            </w:pPr>
            <w:r w:rsidRPr="008E150C">
              <w:t xml:space="preserve">61+81 Clerical </w:t>
            </w:r>
            <w:r w:rsidR="007E1AD7" w:rsidRPr="008E150C">
              <w:t>w</w:t>
            </w:r>
            <w:r w:rsidRPr="008E150C">
              <w:t xml:space="preserve">orkers </w:t>
            </w:r>
          </w:p>
        </w:tc>
        <w:tc>
          <w:tcPr>
            <w:tcW w:w="2119" w:type="dxa"/>
            <w:tcBorders>
              <w:top w:val="nil"/>
              <w:left w:val="nil"/>
              <w:bottom w:val="nil"/>
              <w:right w:val="nil"/>
            </w:tcBorders>
            <w:shd w:val="clear" w:color="auto" w:fill="auto"/>
            <w:noWrap/>
            <w:vAlign w:val="bottom"/>
          </w:tcPr>
          <w:p w:rsidR="00F52A20" w:rsidRPr="008E150C" w:rsidRDefault="00F52A20" w:rsidP="008E150C">
            <w:pPr>
              <w:pStyle w:val="Tabletext"/>
              <w:tabs>
                <w:tab w:val="decimal" w:pos="1077"/>
              </w:tabs>
            </w:pPr>
            <w:r w:rsidRPr="008E150C">
              <w:t>165</w:t>
            </w:r>
          </w:p>
        </w:tc>
        <w:tc>
          <w:tcPr>
            <w:tcW w:w="2120" w:type="dxa"/>
            <w:tcBorders>
              <w:top w:val="nil"/>
              <w:left w:val="nil"/>
              <w:bottom w:val="nil"/>
              <w:right w:val="nil"/>
            </w:tcBorders>
            <w:shd w:val="clear" w:color="auto" w:fill="auto"/>
            <w:noWrap/>
            <w:vAlign w:val="bottom"/>
          </w:tcPr>
          <w:p w:rsidR="00F52A20" w:rsidRPr="008E150C" w:rsidRDefault="00F52A20" w:rsidP="008E150C">
            <w:pPr>
              <w:pStyle w:val="Tabletext"/>
              <w:tabs>
                <w:tab w:val="decimal" w:pos="964"/>
              </w:tabs>
            </w:pPr>
            <w:r w:rsidRPr="008E150C">
              <w:t>25.5</w:t>
            </w:r>
          </w:p>
        </w:tc>
      </w:tr>
      <w:tr w:rsidR="00F52A20" w:rsidRPr="008E150C">
        <w:trPr>
          <w:trHeight w:val="255"/>
        </w:trPr>
        <w:tc>
          <w:tcPr>
            <w:tcW w:w="4266" w:type="dxa"/>
            <w:tcBorders>
              <w:top w:val="nil"/>
              <w:left w:val="nil"/>
              <w:bottom w:val="nil"/>
              <w:right w:val="nil"/>
            </w:tcBorders>
            <w:shd w:val="clear" w:color="auto" w:fill="auto"/>
            <w:noWrap/>
            <w:vAlign w:val="bottom"/>
          </w:tcPr>
          <w:p w:rsidR="00F52A20" w:rsidRPr="008E150C" w:rsidRDefault="00F52A20" w:rsidP="008E150C">
            <w:pPr>
              <w:pStyle w:val="Tabletext"/>
            </w:pPr>
            <w:r w:rsidRPr="008E150C">
              <w:t xml:space="preserve">62+82 Sales </w:t>
            </w:r>
            <w:r w:rsidR="007E1AD7" w:rsidRPr="008E150C">
              <w:t>w</w:t>
            </w:r>
            <w:r w:rsidRPr="008E150C">
              <w:t>orkers</w:t>
            </w:r>
          </w:p>
        </w:tc>
        <w:tc>
          <w:tcPr>
            <w:tcW w:w="2119" w:type="dxa"/>
            <w:tcBorders>
              <w:top w:val="nil"/>
              <w:left w:val="nil"/>
              <w:bottom w:val="nil"/>
              <w:right w:val="nil"/>
            </w:tcBorders>
            <w:shd w:val="clear" w:color="auto" w:fill="auto"/>
            <w:noWrap/>
            <w:vAlign w:val="bottom"/>
          </w:tcPr>
          <w:p w:rsidR="00F52A20" w:rsidRPr="008E150C" w:rsidRDefault="00F52A20" w:rsidP="008E150C">
            <w:pPr>
              <w:pStyle w:val="Tabletext"/>
              <w:tabs>
                <w:tab w:val="decimal" w:pos="1077"/>
              </w:tabs>
            </w:pPr>
            <w:r w:rsidRPr="008E150C">
              <w:t>173</w:t>
            </w:r>
          </w:p>
        </w:tc>
        <w:tc>
          <w:tcPr>
            <w:tcW w:w="2120" w:type="dxa"/>
            <w:tcBorders>
              <w:top w:val="nil"/>
              <w:left w:val="nil"/>
              <w:bottom w:val="nil"/>
              <w:right w:val="nil"/>
            </w:tcBorders>
            <w:shd w:val="clear" w:color="auto" w:fill="auto"/>
            <w:noWrap/>
            <w:vAlign w:val="bottom"/>
          </w:tcPr>
          <w:p w:rsidR="00F52A20" w:rsidRPr="008E150C" w:rsidRDefault="00F52A20" w:rsidP="008E150C">
            <w:pPr>
              <w:pStyle w:val="Tabletext"/>
              <w:tabs>
                <w:tab w:val="decimal" w:pos="964"/>
              </w:tabs>
            </w:pPr>
            <w:r w:rsidRPr="008E150C">
              <w:t>36.2</w:t>
            </w:r>
          </w:p>
        </w:tc>
      </w:tr>
      <w:tr w:rsidR="00F52A20" w:rsidRPr="008E150C">
        <w:trPr>
          <w:trHeight w:val="255"/>
        </w:trPr>
        <w:tc>
          <w:tcPr>
            <w:tcW w:w="4266" w:type="dxa"/>
            <w:tcBorders>
              <w:top w:val="nil"/>
              <w:left w:val="nil"/>
              <w:bottom w:val="nil"/>
              <w:right w:val="nil"/>
            </w:tcBorders>
            <w:shd w:val="clear" w:color="auto" w:fill="auto"/>
            <w:noWrap/>
            <w:vAlign w:val="bottom"/>
          </w:tcPr>
          <w:p w:rsidR="00F52A20" w:rsidRPr="008E150C" w:rsidRDefault="00F52A20" w:rsidP="008E150C">
            <w:pPr>
              <w:pStyle w:val="Tabletext"/>
            </w:pPr>
            <w:r w:rsidRPr="008E150C">
              <w:t xml:space="preserve">63+83 Service </w:t>
            </w:r>
            <w:r w:rsidR="007E1AD7" w:rsidRPr="008E150C">
              <w:t>w</w:t>
            </w:r>
            <w:r w:rsidRPr="008E150C">
              <w:t>orkers</w:t>
            </w:r>
          </w:p>
        </w:tc>
        <w:tc>
          <w:tcPr>
            <w:tcW w:w="2119" w:type="dxa"/>
            <w:tcBorders>
              <w:top w:val="nil"/>
              <w:left w:val="nil"/>
              <w:bottom w:val="nil"/>
              <w:right w:val="nil"/>
            </w:tcBorders>
            <w:shd w:val="clear" w:color="auto" w:fill="auto"/>
            <w:noWrap/>
            <w:vAlign w:val="bottom"/>
          </w:tcPr>
          <w:p w:rsidR="00F52A20" w:rsidRPr="008E150C" w:rsidRDefault="00F52A20" w:rsidP="008E150C">
            <w:pPr>
              <w:pStyle w:val="Tabletext"/>
              <w:tabs>
                <w:tab w:val="decimal" w:pos="1077"/>
              </w:tabs>
            </w:pPr>
            <w:r w:rsidRPr="008E150C">
              <w:t>107</w:t>
            </w:r>
          </w:p>
        </w:tc>
        <w:tc>
          <w:tcPr>
            <w:tcW w:w="2120" w:type="dxa"/>
            <w:tcBorders>
              <w:top w:val="nil"/>
              <w:left w:val="nil"/>
              <w:bottom w:val="nil"/>
              <w:right w:val="nil"/>
            </w:tcBorders>
            <w:shd w:val="clear" w:color="auto" w:fill="auto"/>
            <w:noWrap/>
            <w:vAlign w:val="bottom"/>
          </w:tcPr>
          <w:p w:rsidR="00F52A20" w:rsidRPr="008E150C" w:rsidRDefault="00F52A20" w:rsidP="008E150C">
            <w:pPr>
              <w:pStyle w:val="Tabletext"/>
              <w:tabs>
                <w:tab w:val="decimal" w:pos="964"/>
              </w:tabs>
            </w:pPr>
            <w:r w:rsidRPr="008E150C">
              <w:t>17.0</w:t>
            </w:r>
          </w:p>
        </w:tc>
      </w:tr>
      <w:tr w:rsidR="00F52A20" w:rsidRPr="008E150C">
        <w:trPr>
          <w:trHeight w:val="255"/>
        </w:trPr>
        <w:tc>
          <w:tcPr>
            <w:tcW w:w="4266" w:type="dxa"/>
            <w:tcBorders>
              <w:top w:val="nil"/>
              <w:left w:val="nil"/>
              <w:bottom w:val="nil"/>
              <w:right w:val="nil"/>
            </w:tcBorders>
            <w:shd w:val="clear" w:color="auto" w:fill="auto"/>
            <w:noWrap/>
            <w:vAlign w:val="bottom"/>
          </w:tcPr>
          <w:p w:rsidR="00F52A20" w:rsidRPr="008E150C" w:rsidRDefault="00F52A20" w:rsidP="008E150C">
            <w:pPr>
              <w:pStyle w:val="Tabletext"/>
            </w:pPr>
            <w:r w:rsidRPr="008E150C">
              <w:t xml:space="preserve">71+72 Machine and </w:t>
            </w:r>
            <w:r w:rsidR="007E1AD7" w:rsidRPr="008E150C">
              <w:t>p</w:t>
            </w:r>
            <w:r w:rsidRPr="008E150C">
              <w:t xml:space="preserve">lant </w:t>
            </w:r>
            <w:r w:rsidR="007E1AD7" w:rsidRPr="008E150C">
              <w:t>o</w:t>
            </w:r>
            <w:r w:rsidRPr="008E150C">
              <w:t>perators</w:t>
            </w:r>
          </w:p>
        </w:tc>
        <w:tc>
          <w:tcPr>
            <w:tcW w:w="2119" w:type="dxa"/>
            <w:tcBorders>
              <w:top w:val="nil"/>
              <w:left w:val="nil"/>
              <w:bottom w:val="nil"/>
              <w:right w:val="nil"/>
            </w:tcBorders>
            <w:shd w:val="clear" w:color="auto" w:fill="auto"/>
            <w:noWrap/>
            <w:vAlign w:val="bottom"/>
          </w:tcPr>
          <w:p w:rsidR="00F52A20" w:rsidRPr="008E150C" w:rsidRDefault="00F52A20" w:rsidP="008E150C">
            <w:pPr>
              <w:pStyle w:val="Tabletext"/>
              <w:tabs>
                <w:tab w:val="decimal" w:pos="1077"/>
              </w:tabs>
            </w:pPr>
            <w:r w:rsidRPr="008E150C">
              <w:t>131</w:t>
            </w:r>
          </w:p>
        </w:tc>
        <w:tc>
          <w:tcPr>
            <w:tcW w:w="2120" w:type="dxa"/>
            <w:tcBorders>
              <w:top w:val="nil"/>
              <w:left w:val="nil"/>
              <w:bottom w:val="nil"/>
              <w:right w:val="nil"/>
            </w:tcBorders>
            <w:shd w:val="clear" w:color="auto" w:fill="auto"/>
            <w:noWrap/>
            <w:vAlign w:val="bottom"/>
          </w:tcPr>
          <w:p w:rsidR="00F52A20" w:rsidRPr="008E150C" w:rsidRDefault="00F52A20" w:rsidP="008E150C">
            <w:pPr>
              <w:pStyle w:val="Tabletext"/>
              <w:tabs>
                <w:tab w:val="decimal" w:pos="964"/>
              </w:tabs>
            </w:pPr>
            <w:r w:rsidRPr="008E150C">
              <w:t>19.5</w:t>
            </w:r>
          </w:p>
        </w:tc>
      </w:tr>
      <w:tr w:rsidR="00F52A20" w:rsidRPr="008E150C">
        <w:trPr>
          <w:trHeight w:val="255"/>
        </w:trPr>
        <w:tc>
          <w:tcPr>
            <w:tcW w:w="4266" w:type="dxa"/>
            <w:tcBorders>
              <w:top w:val="nil"/>
              <w:left w:val="nil"/>
              <w:right w:val="nil"/>
            </w:tcBorders>
            <w:shd w:val="clear" w:color="auto" w:fill="auto"/>
            <w:noWrap/>
            <w:vAlign w:val="bottom"/>
          </w:tcPr>
          <w:p w:rsidR="00F52A20" w:rsidRPr="008E150C" w:rsidRDefault="00F52A20" w:rsidP="008E150C">
            <w:pPr>
              <w:pStyle w:val="Tabletext"/>
            </w:pPr>
            <w:r w:rsidRPr="008E150C">
              <w:t xml:space="preserve">73+79 Transport </w:t>
            </w:r>
            <w:r w:rsidR="007E1AD7" w:rsidRPr="008E150C">
              <w:t>w</w:t>
            </w:r>
            <w:r w:rsidRPr="008E150C">
              <w:t>orkers</w:t>
            </w:r>
          </w:p>
        </w:tc>
        <w:tc>
          <w:tcPr>
            <w:tcW w:w="2119" w:type="dxa"/>
            <w:tcBorders>
              <w:top w:val="nil"/>
              <w:left w:val="nil"/>
              <w:right w:val="nil"/>
            </w:tcBorders>
            <w:shd w:val="clear" w:color="auto" w:fill="auto"/>
            <w:noWrap/>
            <w:vAlign w:val="bottom"/>
          </w:tcPr>
          <w:p w:rsidR="00F52A20" w:rsidRPr="008E150C" w:rsidRDefault="00F52A20" w:rsidP="008E150C">
            <w:pPr>
              <w:pStyle w:val="Tabletext"/>
              <w:tabs>
                <w:tab w:val="decimal" w:pos="1077"/>
              </w:tabs>
            </w:pPr>
            <w:r w:rsidRPr="008E150C">
              <w:t>159</w:t>
            </w:r>
          </w:p>
        </w:tc>
        <w:tc>
          <w:tcPr>
            <w:tcW w:w="2120" w:type="dxa"/>
            <w:tcBorders>
              <w:top w:val="nil"/>
              <w:left w:val="nil"/>
              <w:right w:val="nil"/>
            </w:tcBorders>
            <w:shd w:val="clear" w:color="auto" w:fill="auto"/>
            <w:noWrap/>
            <w:vAlign w:val="bottom"/>
          </w:tcPr>
          <w:p w:rsidR="00F52A20" w:rsidRPr="008E150C" w:rsidRDefault="00F52A20" w:rsidP="008E150C">
            <w:pPr>
              <w:pStyle w:val="Tabletext"/>
              <w:tabs>
                <w:tab w:val="decimal" w:pos="964"/>
              </w:tabs>
            </w:pPr>
            <w:r w:rsidRPr="008E150C">
              <w:t>26.1</w:t>
            </w:r>
          </w:p>
        </w:tc>
      </w:tr>
      <w:tr w:rsidR="00F52A20" w:rsidRPr="008E150C">
        <w:trPr>
          <w:trHeight w:val="255"/>
        </w:trPr>
        <w:tc>
          <w:tcPr>
            <w:tcW w:w="4266" w:type="dxa"/>
            <w:tcBorders>
              <w:top w:val="nil"/>
              <w:left w:val="nil"/>
              <w:bottom w:val="single" w:sz="4" w:space="0" w:color="auto"/>
              <w:right w:val="nil"/>
            </w:tcBorders>
            <w:shd w:val="clear" w:color="auto" w:fill="auto"/>
            <w:noWrap/>
            <w:vAlign w:val="bottom"/>
          </w:tcPr>
          <w:p w:rsidR="00F52A20" w:rsidRPr="008E150C" w:rsidRDefault="00F52A20" w:rsidP="008E150C">
            <w:pPr>
              <w:pStyle w:val="Tabletext"/>
              <w:spacing w:after="40"/>
            </w:pPr>
            <w:bookmarkStart w:id="43" w:name="_Hlk211820487"/>
            <w:r w:rsidRPr="008E150C">
              <w:t xml:space="preserve">9 Labourers and </w:t>
            </w:r>
            <w:r w:rsidR="007E1AD7" w:rsidRPr="008E150C">
              <w:t>r</w:t>
            </w:r>
            <w:r w:rsidRPr="008E150C">
              <w:t xml:space="preserve">elated </w:t>
            </w:r>
            <w:r w:rsidR="007E1AD7" w:rsidRPr="008E150C">
              <w:t>w</w:t>
            </w:r>
            <w:r w:rsidRPr="008E150C">
              <w:t>orkers</w:t>
            </w:r>
          </w:p>
        </w:tc>
        <w:tc>
          <w:tcPr>
            <w:tcW w:w="2119" w:type="dxa"/>
            <w:tcBorders>
              <w:top w:val="nil"/>
              <w:left w:val="nil"/>
              <w:bottom w:val="single" w:sz="4" w:space="0" w:color="auto"/>
              <w:right w:val="nil"/>
            </w:tcBorders>
            <w:shd w:val="clear" w:color="auto" w:fill="auto"/>
            <w:noWrap/>
            <w:vAlign w:val="bottom"/>
          </w:tcPr>
          <w:p w:rsidR="00F52A20" w:rsidRPr="008E150C" w:rsidRDefault="00F52A20" w:rsidP="008E150C">
            <w:pPr>
              <w:pStyle w:val="Tabletext"/>
              <w:tabs>
                <w:tab w:val="decimal" w:pos="1077"/>
              </w:tabs>
              <w:spacing w:after="40"/>
            </w:pPr>
            <w:r w:rsidRPr="008E150C">
              <w:t>148</w:t>
            </w:r>
          </w:p>
        </w:tc>
        <w:tc>
          <w:tcPr>
            <w:tcW w:w="2120" w:type="dxa"/>
            <w:tcBorders>
              <w:top w:val="nil"/>
              <w:left w:val="nil"/>
              <w:bottom w:val="single" w:sz="4" w:space="0" w:color="auto"/>
              <w:right w:val="nil"/>
            </w:tcBorders>
            <w:shd w:val="clear" w:color="auto" w:fill="auto"/>
            <w:noWrap/>
            <w:vAlign w:val="bottom"/>
          </w:tcPr>
          <w:p w:rsidR="00F52A20" w:rsidRPr="008E150C" w:rsidRDefault="00F52A20" w:rsidP="008E150C">
            <w:pPr>
              <w:pStyle w:val="Tabletext"/>
              <w:tabs>
                <w:tab w:val="decimal" w:pos="964"/>
              </w:tabs>
              <w:spacing w:after="40"/>
            </w:pPr>
            <w:r w:rsidRPr="008E150C">
              <w:t>34.5</w:t>
            </w:r>
          </w:p>
        </w:tc>
      </w:tr>
    </w:tbl>
    <w:bookmarkEnd w:id="43"/>
    <w:p w:rsidR="00F52A20" w:rsidRPr="008E150C" w:rsidRDefault="00F52A20" w:rsidP="008E150C">
      <w:pPr>
        <w:pStyle w:val="Source"/>
      </w:pPr>
      <w:r>
        <w:t>Notes:</w:t>
      </w:r>
      <w:r>
        <w:tab/>
      </w:r>
      <w:r w:rsidRPr="008E150C">
        <w:t>Compares expected earning of a 30</w:t>
      </w:r>
      <w:r w:rsidR="007E1AD7" w:rsidRPr="008E150C">
        <w:t>-year-</w:t>
      </w:r>
      <w:r w:rsidRPr="008E150C">
        <w:t>old male with a 20</w:t>
      </w:r>
      <w:r w:rsidR="007E1AD7" w:rsidRPr="008E150C">
        <w:t>-</w:t>
      </w:r>
      <w:r w:rsidRPr="008E150C">
        <w:t>year</w:t>
      </w:r>
      <w:r w:rsidR="007E1AD7" w:rsidRPr="008E150C">
        <w:t>-</w:t>
      </w:r>
      <w:r w:rsidRPr="008E150C">
        <w:t>old.</w:t>
      </w:r>
    </w:p>
    <w:p w:rsidR="00C84311" w:rsidRDefault="00C84311" w:rsidP="008E150C">
      <w:pPr>
        <w:pStyle w:val="Source"/>
      </w:pPr>
      <w:r w:rsidRPr="008E150C">
        <w:t>Source:</w:t>
      </w:r>
      <w:r w:rsidR="008E150C">
        <w:tab/>
      </w:r>
      <w:r w:rsidRPr="008E150C">
        <w:t>Autho</w:t>
      </w:r>
      <w:r>
        <w:t>r</w:t>
      </w:r>
      <w:r w:rsidR="00DE12FD">
        <w:t>’</w:t>
      </w:r>
      <w:r>
        <w:t>s calculations based on ABS Household and Income and Expenditure Survey data.</w:t>
      </w:r>
    </w:p>
    <w:p w:rsidR="0069160F" w:rsidRDefault="0069160F" w:rsidP="008E150C">
      <w:pPr>
        <w:pStyle w:val="text-moreb4"/>
      </w:pPr>
      <w:r>
        <w:t>The point here is that</w:t>
      </w:r>
      <w:r w:rsidR="00BF07DF">
        <w:t xml:space="preserve"> </w:t>
      </w:r>
      <w:r>
        <w:t>public investment in formal qualifications aimed at many of the lower skills occupations may not have much of a pay-off, and that training on the job may be a more efficient approach. The obvious point is formal qualifications are generally heavily subsidised by the taxpayer, while the cost of on</w:t>
      </w:r>
      <w:r w:rsidR="007E1AD7">
        <w:t>-</w:t>
      </w:r>
      <w:r>
        <w:t>the</w:t>
      </w:r>
      <w:r w:rsidR="007E1AD7">
        <w:t>-</w:t>
      </w:r>
      <w:r>
        <w:t>job training is borne by the employer and the employee.</w:t>
      </w:r>
    </w:p>
    <w:p w:rsidR="0069160F" w:rsidRDefault="0069160F" w:rsidP="008E150C">
      <w:pPr>
        <w:pStyle w:val="Heading2"/>
      </w:pPr>
      <w:bookmarkStart w:id="44" w:name="_Toc129944907"/>
      <w:r>
        <w:t>The role of diplomas</w:t>
      </w:r>
      <w:bookmarkEnd w:id="44"/>
    </w:p>
    <w:p w:rsidR="0069160F" w:rsidRDefault="0069160F" w:rsidP="008E150C">
      <w:pPr>
        <w:pStyle w:val="text0"/>
      </w:pPr>
      <w:r>
        <w:t>Governments have been emphasising, as I noted earlier, the importance of higher</w:t>
      </w:r>
      <w:r w:rsidR="007E1AD7">
        <w:t>-</w:t>
      </w:r>
      <w:r>
        <w:t>level qualifications. Part of this emphasis has been on increasing the number of VET diplomas, and it is on this point I want to sound a warning. My warning is based on an observation about the relative importance of diplomas and degrees in the labour market. Table 9 shows the changes in qualification levels by occupation between 1997 and 2005, using data from the ABS Survey of Education and Training</w:t>
      </w:r>
      <w:r w:rsidR="007E1AD7">
        <w:t xml:space="preserve"> (SET)</w:t>
      </w:r>
      <w:r>
        <w:t>.</w:t>
      </w:r>
    </w:p>
    <w:p w:rsidR="00712F9C" w:rsidRDefault="008E150C" w:rsidP="008E150C">
      <w:pPr>
        <w:pStyle w:val="tabletitle"/>
        <w:ind w:right="-151"/>
      </w:pPr>
      <w:bookmarkStart w:id="45" w:name="_Toc240855520"/>
      <w:bookmarkStart w:id="46" w:name="_Toc252441255"/>
      <w:r>
        <w:br w:type="page"/>
      </w:r>
      <w:r w:rsidR="00712F9C">
        <w:lastRenderedPageBreak/>
        <w:t>Table 9</w:t>
      </w:r>
      <w:r w:rsidR="00712F9C">
        <w:tab/>
        <w:t xml:space="preserve">Proportion of </w:t>
      </w:r>
      <w:r w:rsidR="00712F9C" w:rsidRPr="008E150C">
        <w:t>employed</w:t>
      </w:r>
      <w:r w:rsidR="00712F9C">
        <w:t xml:space="preserve"> persons with a post-school qualification by occupation, 1997 and 2005</w:t>
      </w:r>
      <w:bookmarkEnd w:id="45"/>
      <w:bookmarkEnd w:id="46"/>
    </w:p>
    <w:tbl>
      <w:tblPr>
        <w:tblW w:w="8505" w:type="dxa"/>
        <w:tblInd w:w="57" w:type="dxa"/>
        <w:tblBorders>
          <w:top w:val="single" w:sz="4" w:space="0" w:color="auto"/>
          <w:bottom w:val="single" w:sz="4" w:space="0" w:color="auto"/>
        </w:tblBorders>
        <w:tblLayout w:type="fixed"/>
        <w:tblCellMar>
          <w:left w:w="57" w:type="dxa"/>
          <w:right w:w="57" w:type="dxa"/>
        </w:tblCellMar>
        <w:tblLook w:val="04A0"/>
      </w:tblPr>
      <w:tblGrid>
        <w:gridCol w:w="3178"/>
        <w:gridCol w:w="1065"/>
        <w:gridCol w:w="1066"/>
        <w:gridCol w:w="1065"/>
        <w:gridCol w:w="1065"/>
        <w:gridCol w:w="1066"/>
      </w:tblGrid>
      <w:tr w:rsidR="00712F9C" w:rsidRPr="008E150C">
        <w:tc>
          <w:tcPr>
            <w:tcW w:w="3179" w:type="dxa"/>
          </w:tcPr>
          <w:p w:rsidR="00712F9C" w:rsidRPr="008E150C" w:rsidRDefault="00712F9C" w:rsidP="008E150C">
            <w:pPr>
              <w:pStyle w:val="Tablehead1"/>
            </w:pPr>
          </w:p>
        </w:tc>
        <w:tc>
          <w:tcPr>
            <w:tcW w:w="2131" w:type="dxa"/>
            <w:gridSpan w:val="2"/>
            <w:tcBorders>
              <w:top w:val="single" w:sz="4" w:space="0" w:color="auto"/>
              <w:right w:val="dashed" w:sz="4" w:space="0" w:color="auto"/>
            </w:tcBorders>
          </w:tcPr>
          <w:p w:rsidR="00712F9C" w:rsidRPr="008E150C" w:rsidRDefault="00712F9C" w:rsidP="008E150C">
            <w:pPr>
              <w:pStyle w:val="Tablehead1"/>
              <w:jc w:val="center"/>
            </w:pPr>
            <w:r w:rsidRPr="008E150C">
              <w:t>Proportion with post-school qualification</w:t>
            </w:r>
          </w:p>
        </w:tc>
        <w:tc>
          <w:tcPr>
            <w:tcW w:w="3195" w:type="dxa"/>
            <w:gridSpan w:val="3"/>
            <w:tcBorders>
              <w:top w:val="single" w:sz="4" w:space="0" w:color="auto"/>
              <w:left w:val="dashed" w:sz="4" w:space="0" w:color="auto"/>
            </w:tcBorders>
          </w:tcPr>
          <w:p w:rsidR="00712F9C" w:rsidRPr="008E150C" w:rsidRDefault="00712F9C" w:rsidP="008E150C">
            <w:pPr>
              <w:pStyle w:val="Tablehead1"/>
              <w:jc w:val="center"/>
            </w:pPr>
            <w:r w:rsidRPr="008E150C">
              <w:t xml:space="preserve">Change in proportions </w:t>
            </w:r>
            <w:r w:rsidR="008E150C">
              <w:br/>
            </w:r>
            <w:r w:rsidRPr="008E150C">
              <w:t>between 1997 and 2005</w:t>
            </w:r>
          </w:p>
        </w:tc>
      </w:tr>
      <w:tr w:rsidR="00712F9C" w:rsidRPr="008E150C">
        <w:tc>
          <w:tcPr>
            <w:tcW w:w="3179" w:type="dxa"/>
          </w:tcPr>
          <w:p w:rsidR="00712F9C" w:rsidRPr="008E150C" w:rsidRDefault="00712F9C" w:rsidP="008E150C">
            <w:pPr>
              <w:pStyle w:val="Tablehead2"/>
            </w:pPr>
          </w:p>
        </w:tc>
        <w:tc>
          <w:tcPr>
            <w:tcW w:w="1065" w:type="dxa"/>
          </w:tcPr>
          <w:p w:rsidR="00712F9C" w:rsidRPr="008E150C" w:rsidRDefault="00712F9C" w:rsidP="008E150C">
            <w:pPr>
              <w:pStyle w:val="Tablehead2"/>
              <w:jc w:val="center"/>
            </w:pPr>
            <w:r w:rsidRPr="008E150C">
              <w:t>1997</w:t>
            </w:r>
          </w:p>
        </w:tc>
        <w:tc>
          <w:tcPr>
            <w:tcW w:w="1065" w:type="dxa"/>
            <w:tcBorders>
              <w:right w:val="dashed" w:sz="4" w:space="0" w:color="auto"/>
            </w:tcBorders>
          </w:tcPr>
          <w:p w:rsidR="00712F9C" w:rsidRPr="008E150C" w:rsidRDefault="00712F9C" w:rsidP="008E150C">
            <w:pPr>
              <w:pStyle w:val="Tablehead2"/>
              <w:jc w:val="center"/>
            </w:pPr>
            <w:r w:rsidRPr="008E150C">
              <w:t>2005</w:t>
            </w:r>
          </w:p>
        </w:tc>
        <w:tc>
          <w:tcPr>
            <w:tcW w:w="1065" w:type="dxa"/>
            <w:tcBorders>
              <w:left w:val="dashed" w:sz="4" w:space="0" w:color="auto"/>
            </w:tcBorders>
          </w:tcPr>
          <w:p w:rsidR="00712F9C" w:rsidRPr="008E150C" w:rsidRDefault="00712F9C" w:rsidP="008E150C">
            <w:pPr>
              <w:pStyle w:val="Tablehead2"/>
              <w:jc w:val="center"/>
            </w:pPr>
            <w:r w:rsidRPr="008E150C">
              <w:t>VET</w:t>
            </w:r>
          </w:p>
        </w:tc>
        <w:tc>
          <w:tcPr>
            <w:tcW w:w="1065" w:type="dxa"/>
          </w:tcPr>
          <w:p w:rsidR="00712F9C" w:rsidRPr="008E150C" w:rsidRDefault="00712F9C" w:rsidP="008E150C">
            <w:pPr>
              <w:pStyle w:val="Tablehead2"/>
              <w:jc w:val="center"/>
            </w:pPr>
            <w:r w:rsidRPr="008E150C">
              <w:t>Higher education</w:t>
            </w:r>
          </w:p>
        </w:tc>
        <w:tc>
          <w:tcPr>
            <w:tcW w:w="1066" w:type="dxa"/>
          </w:tcPr>
          <w:p w:rsidR="00712F9C" w:rsidRPr="008E150C" w:rsidRDefault="00712F9C" w:rsidP="008E150C">
            <w:pPr>
              <w:pStyle w:val="Tablehead2"/>
              <w:jc w:val="center"/>
            </w:pPr>
            <w:r w:rsidRPr="008E150C">
              <w:t>Total</w:t>
            </w:r>
          </w:p>
        </w:tc>
      </w:tr>
      <w:tr w:rsidR="00712F9C" w:rsidRPr="008E150C">
        <w:tc>
          <w:tcPr>
            <w:tcW w:w="3179" w:type="dxa"/>
            <w:tcBorders>
              <w:bottom w:val="single" w:sz="4" w:space="0" w:color="auto"/>
            </w:tcBorders>
          </w:tcPr>
          <w:p w:rsidR="00712F9C" w:rsidRPr="008E150C" w:rsidRDefault="00712F9C" w:rsidP="008E150C">
            <w:pPr>
              <w:pStyle w:val="Tablehead3"/>
            </w:pPr>
          </w:p>
        </w:tc>
        <w:tc>
          <w:tcPr>
            <w:tcW w:w="1065" w:type="dxa"/>
            <w:tcBorders>
              <w:bottom w:val="single" w:sz="4" w:space="0" w:color="auto"/>
            </w:tcBorders>
          </w:tcPr>
          <w:p w:rsidR="00712F9C" w:rsidRPr="008E150C" w:rsidRDefault="00712F9C" w:rsidP="008E150C">
            <w:pPr>
              <w:pStyle w:val="Tablehead3"/>
              <w:jc w:val="center"/>
            </w:pPr>
            <w:r w:rsidRPr="008E150C">
              <w:t>%</w:t>
            </w:r>
          </w:p>
        </w:tc>
        <w:tc>
          <w:tcPr>
            <w:tcW w:w="1065" w:type="dxa"/>
            <w:tcBorders>
              <w:bottom w:val="single" w:sz="4" w:space="0" w:color="auto"/>
              <w:right w:val="dashed" w:sz="4" w:space="0" w:color="auto"/>
            </w:tcBorders>
          </w:tcPr>
          <w:p w:rsidR="00712F9C" w:rsidRPr="008E150C" w:rsidRDefault="00712F9C" w:rsidP="008E150C">
            <w:pPr>
              <w:pStyle w:val="Tablehead3"/>
              <w:jc w:val="center"/>
            </w:pPr>
            <w:r w:rsidRPr="008E150C">
              <w:t>%</w:t>
            </w:r>
          </w:p>
        </w:tc>
        <w:tc>
          <w:tcPr>
            <w:tcW w:w="1065" w:type="dxa"/>
            <w:tcBorders>
              <w:left w:val="dashed" w:sz="4" w:space="0" w:color="auto"/>
              <w:bottom w:val="single" w:sz="4" w:space="0" w:color="auto"/>
            </w:tcBorders>
          </w:tcPr>
          <w:p w:rsidR="00712F9C" w:rsidRPr="008E150C" w:rsidRDefault="00712F9C" w:rsidP="008E150C">
            <w:pPr>
              <w:pStyle w:val="Tablehead3"/>
              <w:jc w:val="center"/>
            </w:pPr>
            <w:r w:rsidRPr="008E150C">
              <w:t>% pt</w:t>
            </w:r>
          </w:p>
        </w:tc>
        <w:tc>
          <w:tcPr>
            <w:tcW w:w="1065" w:type="dxa"/>
            <w:tcBorders>
              <w:bottom w:val="single" w:sz="4" w:space="0" w:color="auto"/>
            </w:tcBorders>
          </w:tcPr>
          <w:p w:rsidR="00712F9C" w:rsidRPr="008E150C" w:rsidRDefault="00712F9C" w:rsidP="008E150C">
            <w:pPr>
              <w:pStyle w:val="Tablehead3"/>
              <w:jc w:val="center"/>
            </w:pPr>
            <w:r w:rsidRPr="008E150C">
              <w:t>% pt</w:t>
            </w:r>
          </w:p>
        </w:tc>
        <w:tc>
          <w:tcPr>
            <w:tcW w:w="1066" w:type="dxa"/>
            <w:tcBorders>
              <w:bottom w:val="single" w:sz="4" w:space="0" w:color="auto"/>
            </w:tcBorders>
          </w:tcPr>
          <w:p w:rsidR="00712F9C" w:rsidRPr="008E150C" w:rsidRDefault="00712F9C" w:rsidP="008E150C">
            <w:pPr>
              <w:pStyle w:val="Tablehead3"/>
              <w:jc w:val="center"/>
            </w:pPr>
            <w:r w:rsidRPr="008E150C">
              <w:t>% pt</w:t>
            </w:r>
          </w:p>
        </w:tc>
      </w:tr>
      <w:tr w:rsidR="00712F9C">
        <w:tc>
          <w:tcPr>
            <w:tcW w:w="3179" w:type="dxa"/>
            <w:tcBorders>
              <w:top w:val="single" w:sz="4" w:space="0" w:color="auto"/>
              <w:bottom w:val="nil"/>
            </w:tcBorders>
          </w:tcPr>
          <w:p w:rsidR="00712F9C" w:rsidRDefault="00712F9C" w:rsidP="00AB3804">
            <w:pPr>
              <w:pStyle w:val="Tabletext"/>
              <w:ind w:left="227" w:hanging="227"/>
            </w:pPr>
            <w:r>
              <w:t>1</w:t>
            </w:r>
            <w:r w:rsidR="00AB3804">
              <w:tab/>
            </w:r>
            <w:r>
              <w:t>Managers and administrators</w:t>
            </w:r>
          </w:p>
        </w:tc>
        <w:tc>
          <w:tcPr>
            <w:tcW w:w="1065" w:type="dxa"/>
            <w:tcBorders>
              <w:top w:val="single" w:sz="4" w:space="0" w:color="auto"/>
              <w:bottom w:val="nil"/>
            </w:tcBorders>
          </w:tcPr>
          <w:p w:rsidR="00712F9C" w:rsidRDefault="00712F9C" w:rsidP="008E150C">
            <w:pPr>
              <w:pStyle w:val="Tabletext"/>
              <w:tabs>
                <w:tab w:val="decimal" w:pos="482"/>
              </w:tabs>
            </w:pPr>
            <w:r>
              <w:t>62.1</w:t>
            </w:r>
          </w:p>
        </w:tc>
        <w:tc>
          <w:tcPr>
            <w:tcW w:w="1065" w:type="dxa"/>
            <w:tcBorders>
              <w:top w:val="single" w:sz="4" w:space="0" w:color="auto"/>
              <w:bottom w:val="nil"/>
              <w:right w:val="dashed" w:sz="4" w:space="0" w:color="auto"/>
            </w:tcBorders>
          </w:tcPr>
          <w:p w:rsidR="00712F9C" w:rsidRDefault="00712F9C" w:rsidP="008E150C">
            <w:pPr>
              <w:pStyle w:val="Tabletext"/>
              <w:tabs>
                <w:tab w:val="decimal" w:pos="482"/>
              </w:tabs>
            </w:pPr>
            <w:r>
              <w:t>70.5</w:t>
            </w:r>
          </w:p>
        </w:tc>
        <w:tc>
          <w:tcPr>
            <w:tcW w:w="1065" w:type="dxa"/>
            <w:tcBorders>
              <w:top w:val="single" w:sz="4" w:space="0" w:color="auto"/>
              <w:left w:val="dashed" w:sz="4" w:space="0" w:color="auto"/>
              <w:bottom w:val="nil"/>
            </w:tcBorders>
          </w:tcPr>
          <w:p w:rsidR="00712F9C" w:rsidRDefault="00712F9C" w:rsidP="008E150C">
            <w:pPr>
              <w:pStyle w:val="Tabletext"/>
              <w:tabs>
                <w:tab w:val="decimal" w:pos="454"/>
              </w:tabs>
            </w:pPr>
            <w:r>
              <w:t>-0.4</w:t>
            </w:r>
          </w:p>
        </w:tc>
        <w:tc>
          <w:tcPr>
            <w:tcW w:w="1065" w:type="dxa"/>
            <w:tcBorders>
              <w:top w:val="single" w:sz="4" w:space="0" w:color="auto"/>
              <w:bottom w:val="nil"/>
            </w:tcBorders>
          </w:tcPr>
          <w:p w:rsidR="00712F9C" w:rsidRDefault="00712F9C" w:rsidP="008E150C">
            <w:pPr>
              <w:pStyle w:val="Tabletext"/>
              <w:tabs>
                <w:tab w:val="decimal" w:pos="454"/>
              </w:tabs>
            </w:pPr>
            <w:r>
              <w:t>8.9</w:t>
            </w:r>
          </w:p>
        </w:tc>
        <w:tc>
          <w:tcPr>
            <w:tcW w:w="1066" w:type="dxa"/>
            <w:tcBorders>
              <w:top w:val="single" w:sz="4" w:space="0" w:color="auto"/>
              <w:bottom w:val="nil"/>
            </w:tcBorders>
          </w:tcPr>
          <w:p w:rsidR="00712F9C" w:rsidRDefault="00712F9C" w:rsidP="008E150C">
            <w:pPr>
              <w:pStyle w:val="Tabletext"/>
              <w:tabs>
                <w:tab w:val="decimal" w:pos="454"/>
              </w:tabs>
            </w:pPr>
            <w:r>
              <w:t>8.4</w:t>
            </w:r>
          </w:p>
        </w:tc>
      </w:tr>
      <w:tr w:rsidR="00712F9C">
        <w:tc>
          <w:tcPr>
            <w:tcW w:w="3179" w:type="dxa"/>
            <w:tcBorders>
              <w:top w:val="nil"/>
            </w:tcBorders>
          </w:tcPr>
          <w:p w:rsidR="00712F9C" w:rsidRDefault="00712F9C" w:rsidP="00AB3804">
            <w:pPr>
              <w:pStyle w:val="Tabletext"/>
              <w:ind w:left="227" w:hanging="227"/>
            </w:pPr>
            <w:r>
              <w:t>2</w:t>
            </w:r>
            <w:r w:rsidR="00AB3804">
              <w:tab/>
            </w:r>
            <w:r>
              <w:t>Professionals</w:t>
            </w:r>
          </w:p>
        </w:tc>
        <w:tc>
          <w:tcPr>
            <w:tcW w:w="1065" w:type="dxa"/>
            <w:tcBorders>
              <w:top w:val="nil"/>
            </w:tcBorders>
          </w:tcPr>
          <w:p w:rsidR="00712F9C" w:rsidRDefault="00712F9C" w:rsidP="008E150C">
            <w:pPr>
              <w:pStyle w:val="Tabletext"/>
              <w:tabs>
                <w:tab w:val="decimal" w:pos="482"/>
              </w:tabs>
            </w:pPr>
            <w:r>
              <w:t>89.1</w:t>
            </w:r>
          </w:p>
        </w:tc>
        <w:tc>
          <w:tcPr>
            <w:tcW w:w="1065" w:type="dxa"/>
            <w:tcBorders>
              <w:top w:val="nil"/>
              <w:right w:val="dashed" w:sz="4" w:space="0" w:color="auto"/>
            </w:tcBorders>
          </w:tcPr>
          <w:p w:rsidR="00712F9C" w:rsidRDefault="00712F9C" w:rsidP="008E150C">
            <w:pPr>
              <w:pStyle w:val="Tabletext"/>
              <w:tabs>
                <w:tab w:val="decimal" w:pos="482"/>
              </w:tabs>
            </w:pPr>
            <w:r>
              <w:t>91.6</w:t>
            </w:r>
          </w:p>
        </w:tc>
        <w:tc>
          <w:tcPr>
            <w:tcW w:w="1065" w:type="dxa"/>
            <w:tcBorders>
              <w:top w:val="nil"/>
              <w:left w:val="dashed" w:sz="4" w:space="0" w:color="auto"/>
            </w:tcBorders>
          </w:tcPr>
          <w:p w:rsidR="00712F9C" w:rsidRDefault="00712F9C" w:rsidP="008E150C">
            <w:pPr>
              <w:pStyle w:val="Tabletext"/>
              <w:tabs>
                <w:tab w:val="decimal" w:pos="454"/>
              </w:tabs>
            </w:pPr>
            <w:r>
              <w:t>-8.0</w:t>
            </w:r>
          </w:p>
        </w:tc>
        <w:tc>
          <w:tcPr>
            <w:tcW w:w="1065" w:type="dxa"/>
            <w:tcBorders>
              <w:top w:val="nil"/>
            </w:tcBorders>
          </w:tcPr>
          <w:p w:rsidR="00712F9C" w:rsidRDefault="00712F9C" w:rsidP="008E150C">
            <w:pPr>
              <w:pStyle w:val="Tabletext"/>
              <w:tabs>
                <w:tab w:val="decimal" w:pos="454"/>
              </w:tabs>
            </w:pPr>
            <w:r>
              <w:t>10.6</w:t>
            </w:r>
          </w:p>
        </w:tc>
        <w:tc>
          <w:tcPr>
            <w:tcW w:w="1066" w:type="dxa"/>
            <w:tcBorders>
              <w:top w:val="nil"/>
            </w:tcBorders>
          </w:tcPr>
          <w:p w:rsidR="00712F9C" w:rsidRDefault="00712F9C" w:rsidP="008E150C">
            <w:pPr>
              <w:pStyle w:val="Tabletext"/>
              <w:tabs>
                <w:tab w:val="decimal" w:pos="454"/>
              </w:tabs>
            </w:pPr>
            <w:r>
              <w:t>2.6</w:t>
            </w:r>
          </w:p>
        </w:tc>
      </w:tr>
      <w:tr w:rsidR="00712F9C">
        <w:tc>
          <w:tcPr>
            <w:tcW w:w="3179" w:type="dxa"/>
          </w:tcPr>
          <w:p w:rsidR="00712F9C" w:rsidRDefault="00712F9C" w:rsidP="00AB3804">
            <w:pPr>
              <w:pStyle w:val="Tabletext"/>
              <w:ind w:left="227" w:hanging="227"/>
            </w:pPr>
            <w:r>
              <w:t>3</w:t>
            </w:r>
            <w:r w:rsidR="00AB3804">
              <w:tab/>
            </w:r>
            <w:r>
              <w:t>Associate professionals</w:t>
            </w:r>
          </w:p>
        </w:tc>
        <w:tc>
          <w:tcPr>
            <w:tcW w:w="1065" w:type="dxa"/>
          </w:tcPr>
          <w:p w:rsidR="00712F9C" w:rsidRDefault="00712F9C" w:rsidP="008E150C">
            <w:pPr>
              <w:pStyle w:val="Tabletext"/>
              <w:tabs>
                <w:tab w:val="decimal" w:pos="482"/>
              </w:tabs>
            </w:pPr>
            <w:r>
              <w:t>58.4</w:t>
            </w:r>
          </w:p>
        </w:tc>
        <w:tc>
          <w:tcPr>
            <w:tcW w:w="1065" w:type="dxa"/>
            <w:tcBorders>
              <w:right w:val="dashed" w:sz="4" w:space="0" w:color="auto"/>
            </w:tcBorders>
          </w:tcPr>
          <w:p w:rsidR="00712F9C" w:rsidRDefault="00712F9C" w:rsidP="008E150C">
            <w:pPr>
              <w:pStyle w:val="Tabletext"/>
              <w:tabs>
                <w:tab w:val="decimal" w:pos="482"/>
              </w:tabs>
            </w:pPr>
            <w:r>
              <w:t>68.5</w:t>
            </w:r>
          </w:p>
        </w:tc>
        <w:tc>
          <w:tcPr>
            <w:tcW w:w="1065" w:type="dxa"/>
            <w:tcBorders>
              <w:left w:val="dashed" w:sz="4" w:space="0" w:color="auto"/>
            </w:tcBorders>
          </w:tcPr>
          <w:p w:rsidR="00712F9C" w:rsidRDefault="00712F9C" w:rsidP="008E150C">
            <w:pPr>
              <w:pStyle w:val="Tabletext"/>
              <w:tabs>
                <w:tab w:val="decimal" w:pos="454"/>
              </w:tabs>
            </w:pPr>
            <w:r>
              <w:t>1.6</w:t>
            </w:r>
          </w:p>
        </w:tc>
        <w:tc>
          <w:tcPr>
            <w:tcW w:w="1065" w:type="dxa"/>
          </w:tcPr>
          <w:p w:rsidR="00712F9C" w:rsidRDefault="00712F9C" w:rsidP="008E150C">
            <w:pPr>
              <w:pStyle w:val="Tabletext"/>
              <w:tabs>
                <w:tab w:val="decimal" w:pos="454"/>
              </w:tabs>
            </w:pPr>
            <w:r>
              <w:t>8.5</w:t>
            </w:r>
          </w:p>
        </w:tc>
        <w:tc>
          <w:tcPr>
            <w:tcW w:w="1066" w:type="dxa"/>
          </w:tcPr>
          <w:p w:rsidR="00712F9C" w:rsidRDefault="00712F9C" w:rsidP="008E150C">
            <w:pPr>
              <w:pStyle w:val="Tabletext"/>
              <w:tabs>
                <w:tab w:val="decimal" w:pos="454"/>
              </w:tabs>
            </w:pPr>
            <w:r>
              <w:t>10.1</w:t>
            </w:r>
          </w:p>
        </w:tc>
      </w:tr>
      <w:tr w:rsidR="00712F9C">
        <w:tc>
          <w:tcPr>
            <w:tcW w:w="3179" w:type="dxa"/>
          </w:tcPr>
          <w:p w:rsidR="00712F9C" w:rsidRDefault="00712F9C" w:rsidP="00AB3804">
            <w:pPr>
              <w:pStyle w:val="Tabletext"/>
              <w:ind w:left="227" w:hanging="227"/>
            </w:pPr>
            <w:r>
              <w:t>4</w:t>
            </w:r>
            <w:r w:rsidR="00AB3804">
              <w:tab/>
            </w:r>
            <w:r>
              <w:t>Tradespersons and related workers</w:t>
            </w:r>
          </w:p>
        </w:tc>
        <w:tc>
          <w:tcPr>
            <w:tcW w:w="1065" w:type="dxa"/>
          </w:tcPr>
          <w:p w:rsidR="00712F9C" w:rsidRDefault="00712F9C" w:rsidP="008E150C">
            <w:pPr>
              <w:pStyle w:val="Tabletext"/>
              <w:tabs>
                <w:tab w:val="decimal" w:pos="482"/>
              </w:tabs>
            </w:pPr>
            <w:r>
              <w:t>68.3</w:t>
            </w:r>
          </w:p>
        </w:tc>
        <w:tc>
          <w:tcPr>
            <w:tcW w:w="1065" w:type="dxa"/>
            <w:tcBorders>
              <w:right w:val="dashed" w:sz="4" w:space="0" w:color="auto"/>
            </w:tcBorders>
          </w:tcPr>
          <w:p w:rsidR="00712F9C" w:rsidRDefault="00712F9C" w:rsidP="008E150C">
            <w:pPr>
              <w:pStyle w:val="Tabletext"/>
              <w:tabs>
                <w:tab w:val="decimal" w:pos="482"/>
              </w:tabs>
            </w:pPr>
            <w:r>
              <w:t>68.7</w:t>
            </w:r>
          </w:p>
        </w:tc>
        <w:tc>
          <w:tcPr>
            <w:tcW w:w="1065" w:type="dxa"/>
            <w:tcBorders>
              <w:left w:val="dashed" w:sz="4" w:space="0" w:color="auto"/>
            </w:tcBorders>
          </w:tcPr>
          <w:p w:rsidR="00712F9C" w:rsidRDefault="00712F9C" w:rsidP="008E150C">
            <w:pPr>
              <w:pStyle w:val="Tabletext"/>
              <w:tabs>
                <w:tab w:val="decimal" w:pos="454"/>
              </w:tabs>
            </w:pPr>
            <w:r>
              <w:t>-0.5</w:t>
            </w:r>
          </w:p>
        </w:tc>
        <w:tc>
          <w:tcPr>
            <w:tcW w:w="1065" w:type="dxa"/>
          </w:tcPr>
          <w:p w:rsidR="00712F9C" w:rsidRDefault="00712F9C" w:rsidP="008E150C">
            <w:pPr>
              <w:pStyle w:val="Tabletext"/>
              <w:tabs>
                <w:tab w:val="decimal" w:pos="454"/>
              </w:tabs>
            </w:pPr>
            <w:r>
              <w:t>1.0</w:t>
            </w:r>
          </w:p>
        </w:tc>
        <w:tc>
          <w:tcPr>
            <w:tcW w:w="1066" w:type="dxa"/>
          </w:tcPr>
          <w:p w:rsidR="00712F9C" w:rsidRDefault="00712F9C" w:rsidP="008E150C">
            <w:pPr>
              <w:pStyle w:val="Tabletext"/>
              <w:tabs>
                <w:tab w:val="decimal" w:pos="454"/>
              </w:tabs>
            </w:pPr>
            <w:r>
              <w:t>0.4</w:t>
            </w:r>
          </w:p>
        </w:tc>
      </w:tr>
      <w:tr w:rsidR="00712F9C">
        <w:tc>
          <w:tcPr>
            <w:tcW w:w="3179" w:type="dxa"/>
          </w:tcPr>
          <w:p w:rsidR="00712F9C" w:rsidRDefault="00712F9C" w:rsidP="00AB3804">
            <w:pPr>
              <w:pStyle w:val="Tabletext"/>
              <w:ind w:left="227" w:hanging="227"/>
            </w:pPr>
            <w:r>
              <w:t>5</w:t>
            </w:r>
            <w:r w:rsidR="00AB3804">
              <w:tab/>
            </w:r>
            <w:r>
              <w:t>Advanced clerical and service workers</w:t>
            </w:r>
          </w:p>
        </w:tc>
        <w:tc>
          <w:tcPr>
            <w:tcW w:w="1065" w:type="dxa"/>
          </w:tcPr>
          <w:p w:rsidR="00712F9C" w:rsidRDefault="00712F9C" w:rsidP="008E150C">
            <w:pPr>
              <w:pStyle w:val="Tabletext"/>
              <w:tabs>
                <w:tab w:val="decimal" w:pos="482"/>
              </w:tabs>
            </w:pPr>
            <w:r>
              <w:t>53.3</w:t>
            </w:r>
          </w:p>
        </w:tc>
        <w:tc>
          <w:tcPr>
            <w:tcW w:w="1065" w:type="dxa"/>
            <w:tcBorders>
              <w:right w:val="dashed" w:sz="4" w:space="0" w:color="auto"/>
            </w:tcBorders>
          </w:tcPr>
          <w:p w:rsidR="00712F9C" w:rsidRDefault="00712F9C" w:rsidP="008E150C">
            <w:pPr>
              <w:pStyle w:val="Tabletext"/>
              <w:tabs>
                <w:tab w:val="decimal" w:pos="482"/>
              </w:tabs>
            </w:pPr>
            <w:r>
              <w:t>57.1</w:t>
            </w:r>
          </w:p>
        </w:tc>
        <w:tc>
          <w:tcPr>
            <w:tcW w:w="1065" w:type="dxa"/>
            <w:tcBorders>
              <w:left w:val="dashed" w:sz="4" w:space="0" w:color="auto"/>
            </w:tcBorders>
          </w:tcPr>
          <w:p w:rsidR="00712F9C" w:rsidRDefault="00712F9C" w:rsidP="008E150C">
            <w:pPr>
              <w:pStyle w:val="Tabletext"/>
              <w:tabs>
                <w:tab w:val="decimal" w:pos="454"/>
              </w:tabs>
            </w:pPr>
            <w:r>
              <w:t>-2.3</w:t>
            </w:r>
          </w:p>
        </w:tc>
        <w:tc>
          <w:tcPr>
            <w:tcW w:w="1065" w:type="dxa"/>
          </w:tcPr>
          <w:p w:rsidR="00712F9C" w:rsidRDefault="00712F9C" w:rsidP="008E150C">
            <w:pPr>
              <w:pStyle w:val="Tabletext"/>
              <w:tabs>
                <w:tab w:val="decimal" w:pos="454"/>
              </w:tabs>
            </w:pPr>
            <w:r>
              <w:t>6.1</w:t>
            </w:r>
          </w:p>
        </w:tc>
        <w:tc>
          <w:tcPr>
            <w:tcW w:w="1066" w:type="dxa"/>
          </w:tcPr>
          <w:p w:rsidR="00712F9C" w:rsidRDefault="00712F9C" w:rsidP="008E150C">
            <w:pPr>
              <w:pStyle w:val="Tabletext"/>
              <w:tabs>
                <w:tab w:val="decimal" w:pos="454"/>
              </w:tabs>
            </w:pPr>
            <w:r>
              <w:t>3.8</w:t>
            </w:r>
          </w:p>
        </w:tc>
      </w:tr>
      <w:tr w:rsidR="00712F9C">
        <w:tc>
          <w:tcPr>
            <w:tcW w:w="3179" w:type="dxa"/>
          </w:tcPr>
          <w:p w:rsidR="00712F9C" w:rsidRDefault="00712F9C" w:rsidP="00AB3804">
            <w:pPr>
              <w:pStyle w:val="Tabletext"/>
              <w:ind w:left="227" w:hanging="227"/>
            </w:pPr>
            <w:r>
              <w:t>6</w:t>
            </w:r>
            <w:r w:rsidR="00AB3804">
              <w:tab/>
            </w:r>
            <w:r>
              <w:t>Intermediate clerical, sales and service workers</w:t>
            </w:r>
          </w:p>
        </w:tc>
        <w:tc>
          <w:tcPr>
            <w:tcW w:w="1065" w:type="dxa"/>
          </w:tcPr>
          <w:p w:rsidR="00712F9C" w:rsidRDefault="00712F9C" w:rsidP="008E150C">
            <w:pPr>
              <w:pStyle w:val="Tabletext"/>
              <w:tabs>
                <w:tab w:val="decimal" w:pos="482"/>
              </w:tabs>
            </w:pPr>
            <w:r>
              <w:t>45.4</w:t>
            </w:r>
          </w:p>
        </w:tc>
        <w:tc>
          <w:tcPr>
            <w:tcW w:w="1065" w:type="dxa"/>
            <w:tcBorders>
              <w:right w:val="dashed" w:sz="4" w:space="0" w:color="auto"/>
            </w:tcBorders>
          </w:tcPr>
          <w:p w:rsidR="00712F9C" w:rsidRDefault="00712F9C" w:rsidP="008E150C">
            <w:pPr>
              <w:pStyle w:val="Tabletext"/>
              <w:tabs>
                <w:tab w:val="decimal" w:pos="482"/>
              </w:tabs>
            </w:pPr>
            <w:r>
              <w:t>56.8</w:t>
            </w:r>
          </w:p>
        </w:tc>
        <w:tc>
          <w:tcPr>
            <w:tcW w:w="1065" w:type="dxa"/>
            <w:tcBorders>
              <w:left w:val="dashed" w:sz="4" w:space="0" w:color="auto"/>
            </w:tcBorders>
          </w:tcPr>
          <w:p w:rsidR="00712F9C" w:rsidRDefault="00712F9C" w:rsidP="008E150C">
            <w:pPr>
              <w:pStyle w:val="Tabletext"/>
              <w:tabs>
                <w:tab w:val="decimal" w:pos="454"/>
              </w:tabs>
            </w:pPr>
            <w:r>
              <w:t>6.8</w:t>
            </w:r>
          </w:p>
        </w:tc>
        <w:tc>
          <w:tcPr>
            <w:tcW w:w="1065" w:type="dxa"/>
          </w:tcPr>
          <w:p w:rsidR="00712F9C" w:rsidRDefault="00712F9C" w:rsidP="008E150C">
            <w:pPr>
              <w:pStyle w:val="Tabletext"/>
              <w:tabs>
                <w:tab w:val="decimal" w:pos="454"/>
              </w:tabs>
            </w:pPr>
            <w:r>
              <w:t>4.6</w:t>
            </w:r>
          </w:p>
        </w:tc>
        <w:tc>
          <w:tcPr>
            <w:tcW w:w="1066" w:type="dxa"/>
          </w:tcPr>
          <w:p w:rsidR="00712F9C" w:rsidRDefault="00712F9C" w:rsidP="008E150C">
            <w:pPr>
              <w:pStyle w:val="Tabletext"/>
              <w:tabs>
                <w:tab w:val="decimal" w:pos="454"/>
              </w:tabs>
            </w:pPr>
            <w:r>
              <w:t>11.4</w:t>
            </w:r>
          </w:p>
        </w:tc>
      </w:tr>
      <w:tr w:rsidR="00712F9C">
        <w:tc>
          <w:tcPr>
            <w:tcW w:w="3179" w:type="dxa"/>
          </w:tcPr>
          <w:p w:rsidR="00712F9C" w:rsidRDefault="00712F9C" w:rsidP="00AB3804">
            <w:pPr>
              <w:pStyle w:val="Tabletext"/>
              <w:ind w:left="227" w:hanging="227"/>
            </w:pPr>
            <w:r>
              <w:t>7</w:t>
            </w:r>
            <w:r w:rsidR="00AB3804">
              <w:tab/>
            </w:r>
            <w:r>
              <w:t>Intermediate production and transport workers</w:t>
            </w:r>
          </w:p>
        </w:tc>
        <w:tc>
          <w:tcPr>
            <w:tcW w:w="1065" w:type="dxa"/>
          </w:tcPr>
          <w:p w:rsidR="00712F9C" w:rsidRDefault="00712F9C" w:rsidP="008E150C">
            <w:pPr>
              <w:pStyle w:val="Tabletext"/>
              <w:tabs>
                <w:tab w:val="decimal" w:pos="482"/>
              </w:tabs>
            </w:pPr>
            <w:r>
              <w:t>32.5</w:t>
            </w:r>
          </w:p>
        </w:tc>
        <w:tc>
          <w:tcPr>
            <w:tcW w:w="1065" w:type="dxa"/>
            <w:tcBorders>
              <w:right w:val="dashed" w:sz="4" w:space="0" w:color="auto"/>
            </w:tcBorders>
          </w:tcPr>
          <w:p w:rsidR="00712F9C" w:rsidRDefault="00712F9C" w:rsidP="008E150C">
            <w:pPr>
              <w:pStyle w:val="Tabletext"/>
              <w:tabs>
                <w:tab w:val="decimal" w:pos="482"/>
              </w:tabs>
            </w:pPr>
            <w:r>
              <w:t>36.5</w:t>
            </w:r>
          </w:p>
        </w:tc>
        <w:tc>
          <w:tcPr>
            <w:tcW w:w="1065" w:type="dxa"/>
            <w:tcBorders>
              <w:left w:val="dashed" w:sz="4" w:space="0" w:color="auto"/>
            </w:tcBorders>
          </w:tcPr>
          <w:p w:rsidR="00712F9C" w:rsidRDefault="00712F9C" w:rsidP="008E150C">
            <w:pPr>
              <w:pStyle w:val="Tabletext"/>
              <w:tabs>
                <w:tab w:val="decimal" w:pos="454"/>
              </w:tabs>
            </w:pPr>
            <w:r>
              <w:t>1.9</w:t>
            </w:r>
          </w:p>
        </w:tc>
        <w:tc>
          <w:tcPr>
            <w:tcW w:w="1065" w:type="dxa"/>
          </w:tcPr>
          <w:p w:rsidR="00712F9C" w:rsidRDefault="00712F9C" w:rsidP="008E150C">
            <w:pPr>
              <w:pStyle w:val="Tabletext"/>
              <w:tabs>
                <w:tab w:val="decimal" w:pos="454"/>
              </w:tabs>
            </w:pPr>
            <w:r>
              <w:t>2.1</w:t>
            </w:r>
          </w:p>
        </w:tc>
        <w:tc>
          <w:tcPr>
            <w:tcW w:w="1066" w:type="dxa"/>
          </w:tcPr>
          <w:p w:rsidR="00712F9C" w:rsidRDefault="00712F9C" w:rsidP="008E150C">
            <w:pPr>
              <w:pStyle w:val="Tabletext"/>
              <w:tabs>
                <w:tab w:val="decimal" w:pos="454"/>
              </w:tabs>
            </w:pPr>
            <w:r>
              <w:t>4.0</w:t>
            </w:r>
          </w:p>
        </w:tc>
      </w:tr>
      <w:tr w:rsidR="00712F9C">
        <w:tc>
          <w:tcPr>
            <w:tcW w:w="3179" w:type="dxa"/>
          </w:tcPr>
          <w:p w:rsidR="00712F9C" w:rsidRDefault="00712F9C" w:rsidP="00AB3804">
            <w:pPr>
              <w:pStyle w:val="Tabletext"/>
              <w:ind w:left="227" w:hanging="227"/>
            </w:pPr>
            <w:r>
              <w:t>8</w:t>
            </w:r>
            <w:r w:rsidR="00AB3804">
              <w:tab/>
            </w:r>
            <w:r>
              <w:t>Elementary clerical, sales and service workers</w:t>
            </w:r>
          </w:p>
        </w:tc>
        <w:tc>
          <w:tcPr>
            <w:tcW w:w="1065" w:type="dxa"/>
          </w:tcPr>
          <w:p w:rsidR="00712F9C" w:rsidRDefault="00712F9C" w:rsidP="008E150C">
            <w:pPr>
              <w:pStyle w:val="Tabletext"/>
              <w:tabs>
                <w:tab w:val="decimal" w:pos="482"/>
              </w:tabs>
            </w:pPr>
            <w:r>
              <w:t>27.8</w:t>
            </w:r>
          </w:p>
        </w:tc>
        <w:tc>
          <w:tcPr>
            <w:tcW w:w="1065" w:type="dxa"/>
            <w:tcBorders>
              <w:right w:val="dashed" w:sz="4" w:space="0" w:color="auto"/>
            </w:tcBorders>
          </w:tcPr>
          <w:p w:rsidR="00712F9C" w:rsidRDefault="00712F9C" w:rsidP="008E150C">
            <w:pPr>
              <w:pStyle w:val="Tabletext"/>
              <w:tabs>
                <w:tab w:val="decimal" w:pos="482"/>
              </w:tabs>
            </w:pPr>
            <w:r>
              <w:t>37.4</w:t>
            </w:r>
          </w:p>
        </w:tc>
        <w:tc>
          <w:tcPr>
            <w:tcW w:w="1065" w:type="dxa"/>
            <w:tcBorders>
              <w:left w:val="dashed" w:sz="4" w:space="0" w:color="auto"/>
            </w:tcBorders>
          </w:tcPr>
          <w:p w:rsidR="00712F9C" w:rsidRDefault="00712F9C" w:rsidP="008E150C">
            <w:pPr>
              <w:pStyle w:val="Tabletext"/>
              <w:tabs>
                <w:tab w:val="decimal" w:pos="454"/>
              </w:tabs>
            </w:pPr>
            <w:r>
              <w:t>6.7</w:t>
            </w:r>
          </w:p>
        </w:tc>
        <w:tc>
          <w:tcPr>
            <w:tcW w:w="1065" w:type="dxa"/>
          </w:tcPr>
          <w:p w:rsidR="00712F9C" w:rsidRDefault="00712F9C" w:rsidP="008E150C">
            <w:pPr>
              <w:pStyle w:val="Tabletext"/>
              <w:tabs>
                <w:tab w:val="decimal" w:pos="454"/>
              </w:tabs>
            </w:pPr>
            <w:r>
              <w:t>2.8</w:t>
            </w:r>
          </w:p>
        </w:tc>
        <w:tc>
          <w:tcPr>
            <w:tcW w:w="1066" w:type="dxa"/>
          </w:tcPr>
          <w:p w:rsidR="00712F9C" w:rsidRDefault="00712F9C" w:rsidP="008E150C">
            <w:pPr>
              <w:pStyle w:val="Tabletext"/>
              <w:tabs>
                <w:tab w:val="decimal" w:pos="454"/>
              </w:tabs>
            </w:pPr>
            <w:r>
              <w:t>9.6</w:t>
            </w:r>
          </w:p>
        </w:tc>
      </w:tr>
      <w:tr w:rsidR="00712F9C">
        <w:tc>
          <w:tcPr>
            <w:tcW w:w="3179" w:type="dxa"/>
          </w:tcPr>
          <w:p w:rsidR="00712F9C" w:rsidRDefault="00712F9C" w:rsidP="00AB3804">
            <w:pPr>
              <w:pStyle w:val="Tabletext"/>
              <w:ind w:left="227" w:hanging="227"/>
            </w:pPr>
            <w:r>
              <w:t>9</w:t>
            </w:r>
            <w:r w:rsidR="00AB3804">
              <w:tab/>
            </w:r>
            <w:r>
              <w:t>Labourers and related workers</w:t>
            </w:r>
          </w:p>
        </w:tc>
        <w:tc>
          <w:tcPr>
            <w:tcW w:w="1065" w:type="dxa"/>
          </w:tcPr>
          <w:p w:rsidR="00712F9C" w:rsidRDefault="00712F9C" w:rsidP="008E150C">
            <w:pPr>
              <w:pStyle w:val="Tabletext"/>
              <w:tabs>
                <w:tab w:val="decimal" w:pos="482"/>
              </w:tabs>
            </w:pPr>
            <w:r>
              <w:t>25.0</w:t>
            </w:r>
          </w:p>
        </w:tc>
        <w:tc>
          <w:tcPr>
            <w:tcW w:w="1065" w:type="dxa"/>
            <w:tcBorders>
              <w:right w:val="dashed" w:sz="4" w:space="0" w:color="auto"/>
            </w:tcBorders>
          </w:tcPr>
          <w:p w:rsidR="00712F9C" w:rsidRDefault="00712F9C" w:rsidP="008E150C">
            <w:pPr>
              <w:pStyle w:val="Tabletext"/>
              <w:tabs>
                <w:tab w:val="decimal" w:pos="482"/>
              </w:tabs>
            </w:pPr>
            <w:r>
              <w:t>32.4</w:t>
            </w:r>
          </w:p>
        </w:tc>
        <w:tc>
          <w:tcPr>
            <w:tcW w:w="1065" w:type="dxa"/>
            <w:tcBorders>
              <w:left w:val="dashed" w:sz="4" w:space="0" w:color="auto"/>
            </w:tcBorders>
          </w:tcPr>
          <w:p w:rsidR="00712F9C" w:rsidRDefault="00712F9C" w:rsidP="008E150C">
            <w:pPr>
              <w:pStyle w:val="Tabletext"/>
              <w:tabs>
                <w:tab w:val="decimal" w:pos="454"/>
              </w:tabs>
            </w:pPr>
            <w:r>
              <w:t>6.0</w:t>
            </w:r>
          </w:p>
        </w:tc>
        <w:tc>
          <w:tcPr>
            <w:tcW w:w="1065" w:type="dxa"/>
          </w:tcPr>
          <w:p w:rsidR="00712F9C" w:rsidRDefault="00712F9C" w:rsidP="008E150C">
            <w:pPr>
              <w:pStyle w:val="Tabletext"/>
              <w:tabs>
                <w:tab w:val="decimal" w:pos="454"/>
              </w:tabs>
            </w:pPr>
            <w:r>
              <w:t>1.3</w:t>
            </w:r>
          </w:p>
        </w:tc>
        <w:tc>
          <w:tcPr>
            <w:tcW w:w="1066" w:type="dxa"/>
          </w:tcPr>
          <w:p w:rsidR="00712F9C" w:rsidRDefault="00712F9C" w:rsidP="008E150C">
            <w:pPr>
              <w:pStyle w:val="Tabletext"/>
              <w:tabs>
                <w:tab w:val="decimal" w:pos="454"/>
              </w:tabs>
            </w:pPr>
            <w:r>
              <w:t>7.4</w:t>
            </w:r>
          </w:p>
        </w:tc>
      </w:tr>
      <w:tr w:rsidR="00712F9C" w:rsidRPr="001F05F3">
        <w:tc>
          <w:tcPr>
            <w:tcW w:w="3179" w:type="dxa"/>
          </w:tcPr>
          <w:p w:rsidR="00712F9C" w:rsidRPr="001F05F3" w:rsidRDefault="00712F9C" w:rsidP="008E150C">
            <w:pPr>
              <w:pStyle w:val="Tabletext"/>
              <w:spacing w:after="40"/>
              <w:rPr>
                <w:b/>
              </w:rPr>
            </w:pPr>
            <w:r w:rsidRPr="001F05F3">
              <w:rPr>
                <w:b/>
              </w:rPr>
              <w:t>Total</w:t>
            </w:r>
          </w:p>
        </w:tc>
        <w:tc>
          <w:tcPr>
            <w:tcW w:w="1065" w:type="dxa"/>
            <w:tcBorders>
              <w:bottom w:val="single" w:sz="4" w:space="0" w:color="auto"/>
            </w:tcBorders>
          </w:tcPr>
          <w:p w:rsidR="00712F9C" w:rsidRPr="001F05F3" w:rsidRDefault="00712F9C" w:rsidP="008E150C">
            <w:pPr>
              <w:pStyle w:val="Tabletext"/>
              <w:tabs>
                <w:tab w:val="decimal" w:pos="482"/>
              </w:tabs>
              <w:spacing w:after="40"/>
              <w:rPr>
                <w:b/>
              </w:rPr>
            </w:pPr>
            <w:r w:rsidRPr="001F05F3">
              <w:rPr>
                <w:b/>
              </w:rPr>
              <w:t>54.4</w:t>
            </w:r>
          </w:p>
        </w:tc>
        <w:tc>
          <w:tcPr>
            <w:tcW w:w="1065" w:type="dxa"/>
            <w:tcBorders>
              <w:bottom w:val="single" w:sz="4" w:space="0" w:color="auto"/>
              <w:right w:val="dashed" w:sz="4" w:space="0" w:color="auto"/>
            </w:tcBorders>
          </w:tcPr>
          <w:p w:rsidR="00712F9C" w:rsidRPr="001F05F3" w:rsidRDefault="00712F9C" w:rsidP="008E150C">
            <w:pPr>
              <w:pStyle w:val="Tabletext"/>
              <w:tabs>
                <w:tab w:val="decimal" w:pos="482"/>
              </w:tabs>
              <w:spacing w:after="40"/>
              <w:rPr>
                <w:b/>
              </w:rPr>
            </w:pPr>
            <w:r w:rsidRPr="001F05F3">
              <w:rPr>
                <w:b/>
              </w:rPr>
              <w:t>62.1</w:t>
            </w:r>
          </w:p>
        </w:tc>
        <w:tc>
          <w:tcPr>
            <w:tcW w:w="1065" w:type="dxa"/>
            <w:tcBorders>
              <w:left w:val="dashed" w:sz="4" w:space="0" w:color="auto"/>
            </w:tcBorders>
          </w:tcPr>
          <w:p w:rsidR="00712F9C" w:rsidRPr="001F05F3" w:rsidRDefault="00712F9C" w:rsidP="008E150C">
            <w:pPr>
              <w:pStyle w:val="Tabletext"/>
              <w:tabs>
                <w:tab w:val="decimal" w:pos="454"/>
              </w:tabs>
              <w:spacing w:after="40"/>
              <w:rPr>
                <w:b/>
              </w:rPr>
            </w:pPr>
            <w:r w:rsidRPr="001F05F3">
              <w:rPr>
                <w:b/>
              </w:rPr>
              <w:t>0.7</w:t>
            </w:r>
          </w:p>
        </w:tc>
        <w:tc>
          <w:tcPr>
            <w:tcW w:w="1065" w:type="dxa"/>
          </w:tcPr>
          <w:p w:rsidR="00712F9C" w:rsidRPr="001F05F3" w:rsidRDefault="00712F9C" w:rsidP="008E150C">
            <w:pPr>
              <w:pStyle w:val="Tabletext"/>
              <w:tabs>
                <w:tab w:val="decimal" w:pos="454"/>
              </w:tabs>
              <w:spacing w:after="40"/>
              <w:rPr>
                <w:b/>
              </w:rPr>
            </w:pPr>
            <w:r w:rsidRPr="001F05F3">
              <w:rPr>
                <w:b/>
              </w:rPr>
              <w:t>7.1</w:t>
            </w:r>
          </w:p>
        </w:tc>
        <w:tc>
          <w:tcPr>
            <w:tcW w:w="1066" w:type="dxa"/>
          </w:tcPr>
          <w:p w:rsidR="00712F9C" w:rsidRPr="001F05F3" w:rsidRDefault="00712F9C" w:rsidP="008E150C">
            <w:pPr>
              <w:pStyle w:val="Tabletext"/>
              <w:tabs>
                <w:tab w:val="decimal" w:pos="454"/>
              </w:tabs>
              <w:spacing w:after="40"/>
              <w:rPr>
                <w:b/>
              </w:rPr>
            </w:pPr>
            <w:r w:rsidRPr="001F05F3">
              <w:rPr>
                <w:b/>
              </w:rPr>
              <w:t>7.8</w:t>
            </w:r>
          </w:p>
        </w:tc>
      </w:tr>
    </w:tbl>
    <w:p w:rsidR="00712F9C" w:rsidRPr="00A024F5" w:rsidRDefault="00712F9C" w:rsidP="00A024F5">
      <w:pPr>
        <w:pStyle w:val="Source"/>
      </w:pPr>
      <w:r>
        <w:t>Notes:</w:t>
      </w:r>
      <w:r>
        <w:tab/>
      </w:r>
      <w:r w:rsidRPr="002B7A33">
        <w:t>VET post-school qualification defined as follows</w:t>
      </w:r>
      <w:r>
        <w:t>. For 1997</w:t>
      </w:r>
      <w:r w:rsidRPr="002B7A33">
        <w:t>: undergraduate and associate diplomas, skilled and basic</w:t>
      </w:r>
      <w:r w:rsidR="00BF07DF">
        <w:t xml:space="preserve"> </w:t>
      </w:r>
      <w:r w:rsidRPr="00A024F5">
        <w:t>vocational qualifications, certificates less than one semester, and qualifications with level of attainment not stated or inadequately described. For 2005: advanced diplomas and diplomas, certificates I to IV, certificate not further defined, and qualifications with level of attainment not stated or inadequately described.</w:t>
      </w:r>
    </w:p>
    <w:p w:rsidR="00712F9C" w:rsidRPr="00A024F5" w:rsidRDefault="00712F9C" w:rsidP="00A024F5">
      <w:pPr>
        <w:pStyle w:val="Source"/>
      </w:pPr>
      <w:r w:rsidRPr="00A024F5">
        <w:tab/>
        <w:t>Higher education post-school qualification defined as follows. For 1997: higher degree, postgraduate diploma, and bachelor degree. For 2005: postgraduate degree, graduate diploma/graduate certificate, and bachelor degree.</w:t>
      </w:r>
    </w:p>
    <w:p w:rsidR="00712F9C" w:rsidRPr="00A024F5" w:rsidRDefault="00712F9C" w:rsidP="00A024F5">
      <w:pPr>
        <w:pStyle w:val="Source"/>
      </w:pPr>
      <w:r w:rsidRPr="00A024F5">
        <w:tab/>
        <w:t>Calculations based on highest post-school qualification.</w:t>
      </w:r>
    </w:p>
    <w:p w:rsidR="00712F9C" w:rsidRPr="0094356A" w:rsidRDefault="00712F9C" w:rsidP="00A024F5">
      <w:pPr>
        <w:pStyle w:val="Source"/>
      </w:pPr>
      <w:r w:rsidRPr="00A024F5">
        <w:t>Source:</w:t>
      </w:r>
      <w:r w:rsidRPr="00A024F5">
        <w:tab/>
        <w:t>ABS</w:t>
      </w:r>
      <w:r>
        <w:t>, S</w:t>
      </w:r>
      <w:r w:rsidR="00EC17C6">
        <w:t xml:space="preserve">urvey of </w:t>
      </w:r>
      <w:r>
        <w:t>E</w:t>
      </w:r>
      <w:r w:rsidR="00EC17C6">
        <w:t xml:space="preserve">ducation and </w:t>
      </w:r>
      <w:r>
        <w:t>T</w:t>
      </w:r>
      <w:r w:rsidR="00EC17C6">
        <w:t>raining</w:t>
      </w:r>
      <w:r>
        <w:t>, CURF, 1997 and 2005.</w:t>
      </w:r>
    </w:p>
    <w:p w:rsidR="0069160F" w:rsidRDefault="0069160F" w:rsidP="00AB3804">
      <w:pPr>
        <w:pStyle w:val="text-moreb4"/>
      </w:pPr>
      <w:r>
        <w:t>A number of points stand out. The first is that the proportion of the workforce with a degree is increasing much more than the proportion with a VET qualification (a certificate or diploma).</w:t>
      </w:r>
      <w:r>
        <w:rPr>
          <w:rStyle w:val="FootnoteReference"/>
        </w:rPr>
        <w:footnoteReference w:id="1"/>
      </w:r>
      <w:r w:rsidR="00E60EB5">
        <w:t xml:space="preserve"> </w:t>
      </w:r>
      <w:r>
        <w:t>But the more interesting point</w:t>
      </w:r>
      <w:r w:rsidR="00E60EB5">
        <w:t xml:space="preserve"> is that VET is losing relative</w:t>
      </w:r>
      <w:r>
        <w:t xml:space="preserve"> share in the more highly skilled occupations: man</w:t>
      </w:r>
      <w:r w:rsidR="00E60EB5">
        <w:t>a</w:t>
      </w:r>
      <w:r>
        <w:t xml:space="preserve">gers, professionals, associate professionals, and advanced clerical. The growth in VET qualifications is occurring within the less skilled occupations of clerical, sales and service, and labourers. If you look at particular labour markets in detail it is clear that we are seeing a </w:t>
      </w:r>
      <w:proofErr w:type="spellStart"/>
      <w:r>
        <w:t>professionalisation</w:t>
      </w:r>
      <w:proofErr w:type="spellEnd"/>
      <w:r>
        <w:t xml:space="preserve"> in many areas (</w:t>
      </w:r>
      <w:r w:rsidR="00E60EB5">
        <w:t xml:space="preserve">see </w:t>
      </w:r>
      <w:proofErr w:type="spellStart"/>
      <w:r w:rsidR="00E60EB5">
        <w:t>Karmel</w:t>
      </w:r>
      <w:proofErr w:type="spellEnd"/>
      <w:r w:rsidR="00E60EB5">
        <w:t xml:space="preserve"> &amp;</w:t>
      </w:r>
      <w:r>
        <w:t xml:space="preserve"> Blomberg</w:t>
      </w:r>
      <w:r w:rsidR="001D2164">
        <w:t>,</w:t>
      </w:r>
      <w:r>
        <w:t xml:space="preserve"> 200</w:t>
      </w:r>
      <w:r w:rsidR="001D2164">
        <w:t>9,</w:t>
      </w:r>
      <w:r>
        <w:t xml:space="preserve"> for a study on the community services and health sector). Over time</w:t>
      </w:r>
      <w:r w:rsidR="00E60EB5">
        <w:t>,</w:t>
      </w:r>
      <w:r>
        <w:t xml:space="preserve"> qualification levels have been rising and we are going to see a three</w:t>
      </w:r>
      <w:r w:rsidR="00E60EB5">
        <w:t>-</w:t>
      </w:r>
      <w:r>
        <w:t>year degree as the standard qualification in many occupations. This trend throws doubt on the government target looking to double the number of diplomas completions (unless we design structures that enable two</w:t>
      </w:r>
      <w:r w:rsidR="00E60EB5">
        <w:t>-</w:t>
      </w:r>
      <w:r>
        <w:t>year diplomas to articulate simply into three</w:t>
      </w:r>
      <w:r w:rsidR="00E60EB5">
        <w:t>-</w:t>
      </w:r>
      <w:r>
        <w:t>year degrees) but it also signals a challenge for the VET sector. If the sector fails to consolidate a hold in the higher qualification level (and I think this means offering degrees)</w:t>
      </w:r>
      <w:r w:rsidR="00E60EB5">
        <w:t>,</w:t>
      </w:r>
      <w:r>
        <w:t xml:space="preserve"> then it will be left with training for the trades and the lower skilled occupations.</w:t>
      </w:r>
    </w:p>
    <w:p w:rsidR="0069160F" w:rsidRDefault="0069160F" w:rsidP="00AB3804">
      <w:pPr>
        <w:pStyle w:val="text0"/>
      </w:pPr>
      <w:r>
        <w:t>It</w:t>
      </w:r>
      <w:r w:rsidR="00DE12FD">
        <w:t>’</w:t>
      </w:r>
      <w:r>
        <w:t>s also worth noting that the data also show that people with degrees are beginning to work in lower skilled occupations. For example, there was a</w:t>
      </w:r>
      <w:r w:rsidR="00C84311">
        <w:t>n around</w:t>
      </w:r>
      <w:r>
        <w:t xml:space="preserve"> 5%</w:t>
      </w:r>
      <w:r w:rsidR="00E60EB5">
        <w:t xml:space="preserve"> </w:t>
      </w:r>
      <w:r>
        <w:t>p</w:t>
      </w:r>
      <w:r w:rsidR="00E60EB5">
        <w:t>oin</w:t>
      </w:r>
      <w:r>
        <w:t>t increase in the proportion of people in intermediate clerical, sa</w:t>
      </w:r>
      <w:r w:rsidR="00E60EB5">
        <w:t>l</w:t>
      </w:r>
      <w:r>
        <w:t>es and service occupations with a degree</w:t>
      </w:r>
      <w:r w:rsidR="00C84311">
        <w:t xml:space="preserve"> (table 9)</w:t>
      </w:r>
      <w:r>
        <w:t>. In expanding the proportion of the degree</w:t>
      </w:r>
      <w:r w:rsidR="00E60EB5">
        <w:t>,</w:t>
      </w:r>
      <w:r>
        <w:t xml:space="preserve"> it needs to be realised that not all will get jobs in manager, professional and associate professional occupations. </w:t>
      </w:r>
    </w:p>
    <w:p w:rsidR="0069160F" w:rsidRDefault="0069160F" w:rsidP="00AB3804">
      <w:pPr>
        <w:pStyle w:val="Heading2"/>
      </w:pPr>
      <w:bookmarkStart w:id="47" w:name="_Toc129944908"/>
      <w:r w:rsidRPr="00AB3804">
        <w:t>Final</w:t>
      </w:r>
      <w:r>
        <w:t xml:space="preserve"> comments</w:t>
      </w:r>
      <w:bookmarkEnd w:id="47"/>
    </w:p>
    <w:p w:rsidR="0069160F" w:rsidRPr="00675AFC" w:rsidRDefault="0069160F" w:rsidP="00AB3804">
      <w:pPr>
        <w:pStyle w:val="text0"/>
      </w:pPr>
      <w:r>
        <w:t xml:space="preserve">My general point is that in investing in skills for the future, we need to be aware that there is variation in the pay-off to different qualifications. We should be very wary of the </w:t>
      </w:r>
      <w:r w:rsidR="00DE12FD">
        <w:t>‘</w:t>
      </w:r>
      <w:r>
        <w:t xml:space="preserve">all education and </w:t>
      </w:r>
      <w:r>
        <w:lastRenderedPageBreak/>
        <w:t>training is good</w:t>
      </w:r>
      <w:r w:rsidR="00DE12FD">
        <w:t>’</w:t>
      </w:r>
      <w:r>
        <w:t xml:space="preserve"> mantra. All investments have an opportunity cost</w:t>
      </w:r>
      <w:r w:rsidR="00E60EB5">
        <w:t>,</w:t>
      </w:r>
      <w:r>
        <w:t xml:space="preserve"> and education and training is no different. For me, one of the big issues is the extent to which we invest in general education (which could well have a vocational bent) relative to specific, technical training. We should also not lose sight of the fact that much skills acquisition occurs on the job. Again</w:t>
      </w:r>
      <w:r w:rsidR="006E1BB4">
        <w:t>,</w:t>
      </w:r>
      <w:r>
        <w:t xml:space="preserve"> this points to governments investing in general education skills and leaving specific training to employers.</w:t>
      </w:r>
    </w:p>
    <w:p w:rsidR="0069160F" w:rsidRDefault="00AB3804" w:rsidP="00AB3804">
      <w:pPr>
        <w:pStyle w:val="Heading1"/>
      </w:pPr>
      <w:bookmarkStart w:id="48" w:name="_Toc456000800"/>
      <w:bookmarkStart w:id="49" w:name="_Toc457122465"/>
      <w:r>
        <w:br w:type="page"/>
      </w:r>
      <w:r w:rsidR="0069160F">
        <w:lastRenderedPageBreak/>
        <w:br/>
      </w:r>
      <w:r w:rsidR="0069160F">
        <w:br/>
      </w:r>
      <w:bookmarkStart w:id="50" w:name="_Toc129944909"/>
      <w:r w:rsidR="0069160F">
        <w:t>References</w:t>
      </w:r>
      <w:bookmarkEnd w:id="48"/>
      <w:bookmarkEnd w:id="49"/>
      <w:bookmarkEnd w:id="50"/>
    </w:p>
    <w:p w:rsidR="003D480D" w:rsidRPr="00AB3804" w:rsidRDefault="003D480D" w:rsidP="00AB3804">
      <w:pPr>
        <w:pStyle w:val="References"/>
        <w:spacing w:before="440"/>
      </w:pPr>
      <w:proofErr w:type="spellStart"/>
      <w:r>
        <w:t>Karmel</w:t>
      </w:r>
      <w:proofErr w:type="spellEnd"/>
      <w:r w:rsidRPr="00AB3804">
        <w:t xml:space="preserve">, T </w:t>
      </w:r>
      <w:r w:rsidR="006E1BB4" w:rsidRPr="00AB3804">
        <w:t>&amp;</w:t>
      </w:r>
      <w:r w:rsidRPr="00AB3804">
        <w:t xml:space="preserve"> Blomberg, D 2009</w:t>
      </w:r>
      <w:r w:rsidR="006E1BB4" w:rsidRPr="00AB3804">
        <w:t>,</w:t>
      </w:r>
      <w:r w:rsidRPr="00AB3804">
        <w:t xml:space="preserve"> </w:t>
      </w:r>
      <w:r w:rsidRPr="00AB3804">
        <w:rPr>
          <w:i/>
        </w:rPr>
        <w:t>Workforce planning for the community services and health industry</w:t>
      </w:r>
      <w:r w:rsidRPr="00AB3804">
        <w:t>, NCVER</w:t>
      </w:r>
      <w:r w:rsidR="006E1BB4" w:rsidRPr="00AB3804">
        <w:t>, Adelaide.</w:t>
      </w:r>
    </w:p>
    <w:p w:rsidR="00C84311" w:rsidRPr="00AB3804" w:rsidRDefault="00C84311" w:rsidP="00AB3804">
      <w:pPr>
        <w:pStyle w:val="References"/>
      </w:pPr>
      <w:proofErr w:type="spellStart"/>
      <w:r w:rsidRPr="00AB3804">
        <w:t>Karmel</w:t>
      </w:r>
      <w:proofErr w:type="spellEnd"/>
      <w:r w:rsidRPr="00AB3804">
        <w:t xml:space="preserve">, T </w:t>
      </w:r>
      <w:r w:rsidR="006E1BB4" w:rsidRPr="00AB3804">
        <w:t>&amp;</w:t>
      </w:r>
      <w:r w:rsidRPr="00AB3804">
        <w:t xml:space="preserve"> Mlotkowski</w:t>
      </w:r>
      <w:r w:rsidR="006E1BB4" w:rsidRPr="00AB3804">
        <w:t>, P</w:t>
      </w:r>
      <w:r w:rsidRPr="00AB3804">
        <w:t xml:space="preserve"> forthcoming</w:t>
      </w:r>
      <w:r w:rsidR="006E1BB4" w:rsidRPr="00AB3804">
        <w:t>,</w:t>
      </w:r>
      <w:r w:rsidRPr="00AB3804">
        <w:t xml:space="preserve"> </w:t>
      </w:r>
      <w:r w:rsidRPr="00AB3804">
        <w:rPr>
          <w:i/>
        </w:rPr>
        <w:t>The impact of wages on the probability of completing an apprenticeship or traineeship</w:t>
      </w:r>
      <w:r w:rsidR="006E1BB4" w:rsidRPr="00AB3804">
        <w:t>, NCVER, Adelaide.</w:t>
      </w:r>
    </w:p>
    <w:p w:rsidR="003D480D" w:rsidRPr="00AB3804" w:rsidRDefault="003D480D" w:rsidP="00AB3804">
      <w:pPr>
        <w:pStyle w:val="References"/>
      </w:pPr>
      <w:r w:rsidRPr="00AB3804">
        <w:t xml:space="preserve">National Centre for Sustainability 2009, </w:t>
      </w:r>
      <w:r w:rsidRPr="00AB3804">
        <w:rPr>
          <w:i/>
        </w:rPr>
        <w:t>Sustainability related competencies</w:t>
      </w:r>
      <w:r w:rsidR="006E1BB4" w:rsidRPr="00AB3804">
        <w:t xml:space="preserve">, </w:t>
      </w:r>
      <w:r w:rsidR="00AB3804" w:rsidRPr="00AB3804">
        <w:t>viewed 31 August 2009</w:t>
      </w:r>
      <w:r w:rsidR="00AB3804">
        <w:t xml:space="preserve">, </w:t>
      </w:r>
      <w:r w:rsidRPr="00AB3804">
        <w:t>&lt;http://www.ncsustainability.com.au/files/SustainabilityCompetencyReport.pdf&gt;</w:t>
      </w:r>
      <w:r w:rsidR="006E1BB4" w:rsidRPr="00AB3804">
        <w:t>.</w:t>
      </w:r>
    </w:p>
    <w:p w:rsidR="003D480D" w:rsidRDefault="006E1BB4" w:rsidP="00AB3804">
      <w:pPr>
        <w:pStyle w:val="References"/>
      </w:pPr>
      <w:r w:rsidRPr="00AB3804">
        <w:t>Precision Consultancy</w:t>
      </w:r>
      <w:r w:rsidR="003D480D">
        <w:t xml:space="preserve"> 2009</w:t>
      </w:r>
      <w:r>
        <w:t>,</w:t>
      </w:r>
      <w:r w:rsidR="003D480D">
        <w:t xml:space="preserve"> </w:t>
      </w:r>
      <w:r w:rsidR="003D480D" w:rsidRPr="00AB3804">
        <w:rPr>
          <w:i/>
        </w:rPr>
        <w:t xml:space="preserve">Skills for </w:t>
      </w:r>
      <w:r w:rsidRPr="00AB3804">
        <w:rPr>
          <w:i/>
        </w:rPr>
        <w:t>s</w:t>
      </w:r>
      <w:r w:rsidR="003D480D" w:rsidRPr="00AB3804">
        <w:rPr>
          <w:i/>
        </w:rPr>
        <w:t xml:space="preserve">ustainability: Sustainability </w:t>
      </w:r>
      <w:r w:rsidRPr="00AB3804">
        <w:rPr>
          <w:i/>
        </w:rPr>
        <w:t>s</w:t>
      </w:r>
      <w:r w:rsidR="003D480D" w:rsidRPr="00AB3804">
        <w:rPr>
          <w:i/>
        </w:rPr>
        <w:t xml:space="preserve">kills </w:t>
      </w:r>
      <w:proofErr w:type="spellStart"/>
      <w:r w:rsidRPr="00AB3804">
        <w:rPr>
          <w:i/>
        </w:rPr>
        <w:t>s</w:t>
      </w:r>
      <w:r w:rsidR="003D480D" w:rsidRPr="00AB3804">
        <w:rPr>
          <w:i/>
        </w:rPr>
        <w:t>tocktake</w:t>
      </w:r>
      <w:proofErr w:type="spellEnd"/>
      <w:r w:rsidR="003D480D" w:rsidRPr="00AB3804">
        <w:rPr>
          <w:i/>
        </w:rPr>
        <w:t xml:space="preserve"> and </w:t>
      </w:r>
      <w:r w:rsidRPr="00AB3804">
        <w:rPr>
          <w:i/>
        </w:rPr>
        <w:t>g</w:t>
      </w:r>
      <w:r w:rsidR="003D480D" w:rsidRPr="00AB3804">
        <w:rPr>
          <w:i/>
        </w:rPr>
        <w:t xml:space="preserve">ap </w:t>
      </w:r>
      <w:r w:rsidRPr="00AB3804">
        <w:rPr>
          <w:i/>
        </w:rPr>
        <w:t>analysis—</w:t>
      </w:r>
      <w:r w:rsidR="003D480D" w:rsidRPr="00AB3804">
        <w:rPr>
          <w:i/>
        </w:rPr>
        <w:t>a discussion paper</w:t>
      </w:r>
      <w:r w:rsidR="003D480D">
        <w:t>.</w:t>
      </w:r>
    </w:p>
    <w:p w:rsidR="001D2164" w:rsidRDefault="001D2164">
      <w:pPr>
        <w:pStyle w:val="References"/>
        <w:spacing w:before="440"/>
      </w:pPr>
    </w:p>
    <w:sectPr w:rsidR="001D2164" w:rsidSect="00585C39">
      <w:footerReference w:type="even" r:id="rId12"/>
      <w:footerReference w:type="default" r:id="rId13"/>
      <w:pgSz w:w="11899" w:h="16838" w:code="9"/>
      <w:pgMar w:top="1418" w:right="1985"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921" w:rsidRDefault="00532921">
      <w:r>
        <w:separator/>
      </w:r>
    </w:p>
  </w:endnote>
  <w:endnote w:type="continuationSeparator" w:id="0">
    <w:p w:rsidR="00532921" w:rsidRDefault="00532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vant Garde">
    <w:altName w:val="Century Gothic"/>
    <w:charset w:val="00"/>
    <w:family w:val="swiss"/>
    <w:pitch w:val="variable"/>
    <w:sig w:usb0="00007A87" w:usb1="80000000" w:usb2="00000008" w:usb3="00000000" w:csb0="000000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21" w:rsidRDefault="00532921" w:rsidP="000E4019">
    <w:pPr>
      <w:pStyle w:val="Footer"/>
    </w:pPr>
  </w:p>
  <w:p w:rsidR="00532921" w:rsidRPr="000E4019" w:rsidRDefault="00C404C8" w:rsidP="000E4019">
    <w:pPr>
      <w:pStyle w:val="Footer"/>
      <w:pBdr>
        <w:top w:val="single" w:sz="4" w:space="1" w:color="auto"/>
      </w:pBdr>
    </w:pPr>
    <w:r>
      <w:rPr>
        <w:rStyle w:val="PageNumber"/>
      </w:rPr>
      <w:fldChar w:fldCharType="begin"/>
    </w:r>
    <w:r w:rsidR="00532921">
      <w:rPr>
        <w:rStyle w:val="PageNumber"/>
      </w:rPr>
      <w:instrText xml:space="preserve"> PAGE </w:instrText>
    </w:r>
    <w:r>
      <w:rPr>
        <w:rStyle w:val="PageNumber"/>
      </w:rPr>
      <w:fldChar w:fldCharType="separate"/>
    </w:r>
    <w:r w:rsidR="00A06533">
      <w:rPr>
        <w:rStyle w:val="PageNumber"/>
        <w:noProof/>
      </w:rPr>
      <w:t>16</w:t>
    </w:r>
    <w:r>
      <w:rPr>
        <w:rStyle w:val="PageNumber"/>
      </w:rPr>
      <w:fldChar w:fldCharType="end"/>
    </w:r>
    <w:r w:rsidR="00532921">
      <w:tab/>
      <w:t xml:space="preserve">Skilling and </w:t>
    </w:r>
    <w:proofErr w:type="spellStart"/>
    <w:r w:rsidR="00532921">
      <w:t>reskilling</w:t>
    </w:r>
    <w:proofErr w:type="spellEnd"/>
    <w:r w:rsidR="00532921">
      <w:t xml:space="preserve"> for our (greener) future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21" w:rsidRDefault="00532921" w:rsidP="000E4019">
    <w:pPr>
      <w:pStyle w:val="Footer"/>
    </w:pPr>
  </w:p>
  <w:p w:rsidR="00532921" w:rsidRPr="000E4019" w:rsidRDefault="00532921" w:rsidP="000E4019">
    <w:pPr>
      <w:pStyle w:val="Footer"/>
      <w:pBdr>
        <w:top w:val="single" w:sz="4" w:space="1" w:color="auto"/>
      </w:pBdr>
    </w:pPr>
    <w:r>
      <w:t>NCVER</w:t>
    </w:r>
    <w:r>
      <w:tab/>
    </w:r>
    <w:r w:rsidR="00C404C8">
      <w:rPr>
        <w:rStyle w:val="PageNumber"/>
      </w:rPr>
      <w:fldChar w:fldCharType="begin"/>
    </w:r>
    <w:r>
      <w:rPr>
        <w:rStyle w:val="PageNumber"/>
      </w:rPr>
      <w:instrText xml:space="preserve"> PAGE </w:instrText>
    </w:r>
    <w:r w:rsidR="00C404C8">
      <w:rPr>
        <w:rStyle w:val="PageNumber"/>
      </w:rPr>
      <w:fldChar w:fldCharType="separate"/>
    </w:r>
    <w:r w:rsidR="00A06533">
      <w:rPr>
        <w:rStyle w:val="PageNumber"/>
        <w:noProof/>
      </w:rPr>
      <w:t>17</w:t>
    </w:r>
    <w:r w:rsidR="00C404C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921" w:rsidRDefault="00532921">
      <w:r>
        <w:separator/>
      </w:r>
    </w:p>
  </w:footnote>
  <w:footnote w:type="continuationSeparator" w:id="0">
    <w:p w:rsidR="00532921" w:rsidRDefault="00532921">
      <w:r>
        <w:continuationSeparator/>
      </w:r>
    </w:p>
  </w:footnote>
  <w:footnote w:id="1">
    <w:p w:rsidR="00532921" w:rsidRDefault="00532921" w:rsidP="00AB3804">
      <w:pPr>
        <w:pStyle w:val="FootnoteText"/>
        <w:tabs>
          <w:tab w:val="clear" w:pos="284"/>
        </w:tabs>
      </w:pPr>
      <w:r w:rsidRPr="00AB3804">
        <w:rPr>
          <w:rStyle w:val="FootnoteReference"/>
          <w:sz w:val="18"/>
        </w:rPr>
        <w:footnoteRef/>
      </w:r>
      <w:r>
        <w:rPr>
          <w:lang w:val="en-US"/>
        </w:rPr>
        <w:tab/>
        <w:t>Part of this is because the survey records highest educational qualification.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1C6DB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0806512"/>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16921C0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D94012DE"/>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F29605F2"/>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A77CE0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3493B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E48735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D1E154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20056E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E66ECCA"/>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numFmt w:val="decimal"/>
      <w:lvlText w:val="*"/>
      <w:lvlJc w:val="left"/>
      <w:rPr>
        <w:rFonts w:cs="Times New Roman"/>
      </w:rPr>
    </w:lvl>
  </w:abstractNum>
  <w:abstractNum w:abstractNumId="12">
    <w:nsid w:val="00B12F76"/>
    <w:multiLevelType w:val="singleLevel"/>
    <w:tmpl w:val="ED7C77B4"/>
    <w:lvl w:ilvl="0">
      <w:start w:val="1"/>
      <w:numFmt w:val="bullet"/>
      <w:lvlText w:val=""/>
      <w:lvlJc w:val="left"/>
      <w:pPr>
        <w:tabs>
          <w:tab w:val="num" w:pos="0"/>
        </w:tabs>
        <w:ind w:left="360" w:hanging="360"/>
      </w:pPr>
      <w:rPr>
        <w:rFonts w:ascii="Symbol" w:hAnsi="Symbol" w:hint="default"/>
      </w:rPr>
    </w:lvl>
  </w:abstractNum>
  <w:abstractNum w:abstractNumId="13">
    <w:nsid w:val="01F410EF"/>
    <w:multiLevelType w:val="hybridMultilevel"/>
    <w:tmpl w:val="42146892"/>
    <w:lvl w:ilvl="0" w:tplc="24BA3DD4">
      <w:start w:val="1"/>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02385E0A"/>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abstractNum w:abstractNumId="15">
    <w:nsid w:val="06035F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06FF05DF"/>
    <w:multiLevelType w:val="singleLevel"/>
    <w:tmpl w:val="00000000"/>
    <w:lvl w:ilvl="0">
      <w:numFmt w:val="bullet"/>
      <w:pStyle w:val="Dotpoint1"/>
      <w:lvlText w:val=""/>
      <w:lvlJc w:val="left"/>
      <w:pPr>
        <w:tabs>
          <w:tab w:val="num" w:pos="360"/>
        </w:tabs>
        <w:ind w:left="360" w:hanging="360"/>
      </w:pPr>
      <w:rPr>
        <w:rFonts w:ascii="Wingdings" w:hAnsi="Wingdings" w:hint="default"/>
      </w:rPr>
    </w:lvl>
  </w:abstractNum>
  <w:abstractNum w:abstractNumId="17">
    <w:nsid w:val="0C402A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0CD87213"/>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abstractNum w:abstractNumId="19">
    <w:nsid w:val="174A2C71"/>
    <w:multiLevelType w:val="singleLevel"/>
    <w:tmpl w:val="00000000"/>
    <w:lvl w:ilvl="0">
      <w:start w:val="1"/>
      <w:numFmt w:val="bullet"/>
      <w:pStyle w:val="Dotpoint2"/>
      <w:lvlText w:val=""/>
      <w:lvlJc w:val="left"/>
      <w:pPr>
        <w:tabs>
          <w:tab w:val="num" w:pos="0"/>
        </w:tabs>
        <w:ind w:left="360" w:hanging="360"/>
      </w:pPr>
      <w:rPr>
        <w:rFonts w:ascii="Wingdings" w:hAnsi="Wingdings" w:hint="default"/>
      </w:rPr>
    </w:lvl>
  </w:abstractNum>
  <w:abstractNum w:abstractNumId="20">
    <w:nsid w:val="18D85083"/>
    <w:multiLevelType w:val="singleLevel"/>
    <w:tmpl w:val="AB16F102"/>
    <w:lvl w:ilvl="0">
      <w:numFmt w:val="bullet"/>
      <w:lvlText w:val=""/>
      <w:lvlJc w:val="left"/>
      <w:pPr>
        <w:tabs>
          <w:tab w:val="num" w:pos="360"/>
        </w:tabs>
        <w:ind w:left="360" w:hanging="360"/>
      </w:pPr>
      <w:rPr>
        <w:rFonts w:ascii="Symbol" w:hAnsi="Symbol" w:hint="default"/>
      </w:rPr>
    </w:lvl>
  </w:abstractNum>
  <w:abstractNum w:abstractNumId="21">
    <w:nsid w:val="1F1D5D94"/>
    <w:multiLevelType w:val="singleLevel"/>
    <w:tmpl w:val="BD143BDC"/>
    <w:lvl w:ilvl="0">
      <w:numFmt w:val="bullet"/>
      <w:lvlText w:val=""/>
      <w:lvlJc w:val="left"/>
      <w:pPr>
        <w:tabs>
          <w:tab w:val="num" w:pos="360"/>
        </w:tabs>
        <w:ind w:left="360" w:hanging="360"/>
      </w:pPr>
      <w:rPr>
        <w:rFonts w:ascii="Wingdings" w:hAnsi="Wingdings" w:hint="default"/>
      </w:rPr>
    </w:lvl>
  </w:abstractNum>
  <w:abstractNum w:abstractNumId="22">
    <w:nsid w:val="30932698"/>
    <w:multiLevelType w:val="singleLevel"/>
    <w:tmpl w:val="77101FFA"/>
    <w:lvl w:ilvl="0">
      <w:start w:val="1"/>
      <w:numFmt w:val="bullet"/>
      <w:lvlText w:val=""/>
      <w:lvlJc w:val="left"/>
      <w:pPr>
        <w:tabs>
          <w:tab w:val="num" w:pos="0"/>
        </w:tabs>
        <w:ind w:left="360" w:hanging="360"/>
      </w:pPr>
      <w:rPr>
        <w:rFonts w:ascii="Wingdings" w:hAnsi="Wingdings" w:hint="default"/>
      </w:rPr>
    </w:lvl>
  </w:abstractNum>
  <w:abstractNum w:abstractNumId="23">
    <w:nsid w:val="30961F00"/>
    <w:multiLevelType w:val="singleLevel"/>
    <w:tmpl w:val="ED7C77B4"/>
    <w:lvl w:ilvl="0">
      <w:start w:val="1"/>
      <w:numFmt w:val="bullet"/>
      <w:lvlText w:val=""/>
      <w:lvlJc w:val="left"/>
      <w:pPr>
        <w:tabs>
          <w:tab w:val="num" w:pos="0"/>
        </w:tabs>
        <w:ind w:left="360" w:hanging="360"/>
      </w:pPr>
      <w:rPr>
        <w:rFonts w:ascii="Symbol" w:hAnsi="Symbol" w:hint="default"/>
      </w:rPr>
    </w:lvl>
  </w:abstractNum>
  <w:abstractNum w:abstractNumId="24">
    <w:nsid w:val="33CE2798"/>
    <w:multiLevelType w:val="singleLevel"/>
    <w:tmpl w:val="ED7C77B4"/>
    <w:lvl w:ilvl="0">
      <w:start w:val="1"/>
      <w:numFmt w:val="bullet"/>
      <w:lvlText w:val=""/>
      <w:lvlJc w:val="left"/>
      <w:pPr>
        <w:tabs>
          <w:tab w:val="num" w:pos="0"/>
        </w:tabs>
        <w:ind w:left="360" w:hanging="360"/>
      </w:pPr>
      <w:rPr>
        <w:rFonts w:ascii="Symbol" w:hAnsi="Symbol" w:hint="default"/>
      </w:rPr>
    </w:lvl>
  </w:abstractNum>
  <w:abstractNum w:abstractNumId="25">
    <w:nsid w:val="3E8C3432"/>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abstractNum w:abstractNumId="26">
    <w:nsid w:val="454E0E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87C0F01"/>
    <w:multiLevelType w:val="singleLevel"/>
    <w:tmpl w:val="297C02B0"/>
    <w:lvl w:ilvl="0">
      <w:start w:val="1"/>
      <w:numFmt w:val="bullet"/>
      <w:lvlText w:val=""/>
      <w:lvlJc w:val="left"/>
      <w:pPr>
        <w:tabs>
          <w:tab w:val="num" w:pos="0"/>
        </w:tabs>
        <w:ind w:left="360" w:hanging="360"/>
      </w:pPr>
      <w:rPr>
        <w:rFonts w:ascii="Wingdings" w:hAnsi="Wingdings" w:hint="default"/>
      </w:rPr>
    </w:lvl>
  </w:abstractNum>
  <w:abstractNum w:abstractNumId="28">
    <w:nsid w:val="490058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49A3336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49FC1EEE"/>
    <w:multiLevelType w:val="singleLevel"/>
    <w:tmpl w:val="8B8ACFAC"/>
    <w:lvl w:ilvl="0">
      <w:numFmt w:val="decimal"/>
      <w:lvlText w:val="%1"/>
      <w:legacy w:legacy="1" w:legacySpace="0" w:legacyIndent="0"/>
      <w:lvlJc w:val="left"/>
      <w:rPr>
        <w:rFonts w:cs="Times New Roman"/>
      </w:rPr>
    </w:lvl>
  </w:abstractNum>
  <w:abstractNum w:abstractNumId="31">
    <w:nsid w:val="4AA97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D8525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F095AD2"/>
    <w:multiLevelType w:val="singleLevel"/>
    <w:tmpl w:val="ED7C77B4"/>
    <w:lvl w:ilvl="0">
      <w:start w:val="1"/>
      <w:numFmt w:val="bullet"/>
      <w:lvlText w:val=""/>
      <w:lvlJc w:val="left"/>
      <w:pPr>
        <w:tabs>
          <w:tab w:val="num" w:pos="0"/>
        </w:tabs>
        <w:ind w:left="360" w:hanging="360"/>
      </w:pPr>
      <w:rPr>
        <w:rFonts w:ascii="Symbol" w:hAnsi="Symbol" w:hint="default"/>
      </w:rPr>
    </w:lvl>
  </w:abstractNum>
  <w:abstractNum w:abstractNumId="34">
    <w:nsid w:val="516260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nsid w:val="5261228E"/>
    <w:multiLevelType w:val="singleLevel"/>
    <w:tmpl w:val="ED7C77B4"/>
    <w:lvl w:ilvl="0">
      <w:start w:val="1"/>
      <w:numFmt w:val="bullet"/>
      <w:lvlText w:val=""/>
      <w:lvlJc w:val="left"/>
      <w:pPr>
        <w:tabs>
          <w:tab w:val="num" w:pos="0"/>
        </w:tabs>
        <w:ind w:left="360" w:hanging="360"/>
      </w:pPr>
      <w:rPr>
        <w:rFonts w:ascii="Symbol" w:hAnsi="Symbol" w:hint="default"/>
      </w:rPr>
    </w:lvl>
  </w:abstractNum>
  <w:abstractNum w:abstractNumId="36">
    <w:nsid w:val="58655486"/>
    <w:multiLevelType w:val="singleLevel"/>
    <w:tmpl w:val="BB928762"/>
    <w:lvl w:ilvl="0">
      <w:numFmt w:val="bullet"/>
      <w:lvlText w:val=""/>
      <w:lvlJc w:val="left"/>
      <w:pPr>
        <w:tabs>
          <w:tab w:val="num" w:pos="360"/>
        </w:tabs>
        <w:ind w:left="360" w:hanging="360"/>
      </w:pPr>
      <w:rPr>
        <w:rFonts w:ascii="Wingdings" w:hAnsi="Wingdings" w:hint="default"/>
      </w:rPr>
    </w:lvl>
  </w:abstractNum>
  <w:abstractNum w:abstractNumId="37">
    <w:nsid w:val="5ACC0A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CD447FC"/>
    <w:multiLevelType w:val="multilevel"/>
    <w:tmpl w:val="42146892"/>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B269DA"/>
    <w:multiLevelType w:val="singleLevel"/>
    <w:tmpl w:val="FD1255FA"/>
    <w:lvl w:ilvl="0">
      <w:numFmt w:val="bullet"/>
      <w:lvlText w:val=""/>
      <w:lvlJc w:val="left"/>
      <w:pPr>
        <w:tabs>
          <w:tab w:val="num" w:pos="360"/>
        </w:tabs>
        <w:ind w:left="360" w:hanging="360"/>
      </w:pPr>
      <w:rPr>
        <w:rFonts w:ascii="Wingdings" w:hAnsi="Wingdings" w:hint="default"/>
      </w:rPr>
    </w:lvl>
  </w:abstractNum>
  <w:abstractNum w:abstractNumId="40">
    <w:nsid w:val="71603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3FD0B6F"/>
    <w:multiLevelType w:val="singleLevel"/>
    <w:tmpl w:val="ED7C77B4"/>
    <w:lvl w:ilvl="0">
      <w:start w:val="1"/>
      <w:numFmt w:val="bullet"/>
      <w:lvlText w:val=""/>
      <w:lvlJc w:val="left"/>
      <w:pPr>
        <w:tabs>
          <w:tab w:val="num" w:pos="0"/>
        </w:tabs>
        <w:ind w:left="360" w:hanging="360"/>
      </w:pPr>
      <w:rPr>
        <w:rFonts w:ascii="Symbol" w:hAnsi="Symbol" w:hint="default"/>
      </w:rPr>
    </w:lvl>
  </w:abstractNum>
  <w:abstractNum w:abstractNumId="42">
    <w:nsid w:val="752B4923"/>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43">
    <w:nsid w:val="78453263"/>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num w:numId="1">
    <w:abstractNumId w:val="11"/>
    <w:lvlOverride w:ilvl="0">
      <w:lvl w:ilvl="0">
        <w:numFmt w:val="bullet"/>
        <w:lvlText w:val=""/>
        <w:legacy w:legacy="1" w:legacySpace="0" w:legacyIndent="360"/>
        <w:lvlJc w:val="left"/>
        <w:pPr>
          <w:ind w:left="360" w:hanging="360"/>
        </w:pPr>
        <w:rPr>
          <w:rFonts w:ascii="Symbol" w:hAnsi="Symbol" w:hint="default"/>
        </w:rPr>
      </w:lvl>
    </w:lvlOverride>
  </w:num>
  <w:num w:numId="2">
    <w:abstractNumId w:val="11"/>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24"/>
  </w:num>
  <w:num w:numId="4">
    <w:abstractNumId w:val="25"/>
  </w:num>
  <w:num w:numId="5">
    <w:abstractNumId w:val="23"/>
  </w:num>
  <w:num w:numId="6">
    <w:abstractNumId w:val="12"/>
  </w:num>
  <w:num w:numId="7">
    <w:abstractNumId w:val="41"/>
  </w:num>
  <w:num w:numId="8">
    <w:abstractNumId w:val="35"/>
  </w:num>
  <w:num w:numId="9">
    <w:abstractNumId w:val="33"/>
  </w:num>
  <w:num w:numId="10">
    <w:abstractNumId w:val="40"/>
  </w:num>
  <w:num w:numId="11">
    <w:abstractNumId w:val="31"/>
  </w:num>
  <w:num w:numId="12">
    <w:abstractNumId w:val="15"/>
  </w:num>
  <w:num w:numId="13">
    <w:abstractNumId w:val="37"/>
  </w:num>
  <w:num w:numId="14">
    <w:abstractNumId w:val="32"/>
  </w:num>
  <w:num w:numId="15">
    <w:abstractNumId w:val="17"/>
  </w:num>
  <w:num w:numId="16">
    <w:abstractNumId w:val="18"/>
  </w:num>
  <w:num w:numId="17">
    <w:abstractNumId w:val="14"/>
  </w:num>
  <w:num w:numId="18">
    <w:abstractNumId w:val="43"/>
  </w:num>
  <w:num w:numId="19">
    <w:abstractNumId w:val="26"/>
  </w:num>
  <w:num w:numId="20">
    <w:abstractNumId w:val="34"/>
  </w:num>
  <w:num w:numId="21">
    <w:abstractNumId w:val="42"/>
  </w:num>
  <w:num w:numId="22">
    <w:abstractNumId w:val="30"/>
  </w:num>
  <w:num w:numId="23">
    <w:abstractNumId w:val="28"/>
  </w:num>
  <w:num w:numId="24">
    <w:abstractNumId w:val="29"/>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9"/>
  </w:num>
  <w:num w:numId="36">
    <w:abstractNumId w:val="20"/>
  </w:num>
  <w:num w:numId="37">
    <w:abstractNumId w:val="21"/>
  </w:num>
  <w:num w:numId="38">
    <w:abstractNumId w:val="36"/>
  </w:num>
  <w:num w:numId="39">
    <w:abstractNumId w:val="16"/>
  </w:num>
  <w:num w:numId="40">
    <w:abstractNumId w:val="22"/>
  </w:num>
  <w:num w:numId="41">
    <w:abstractNumId w:val="27"/>
  </w:num>
  <w:num w:numId="42">
    <w:abstractNumId w:val="19"/>
  </w:num>
  <w:num w:numId="43">
    <w:abstractNumId w:val="13"/>
  </w:num>
  <w:num w:numId="44">
    <w:abstractNumId w:val="38"/>
  </w:num>
  <w:num w:numId="45">
    <w:abstractNumId w:val="16"/>
  </w:num>
  <w:num w:numId="46">
    <w:abstractNumId w:val="19"/>
  </w:num>
  <w:num w:numId="47">
    <w:abstractNumId w:val="13"/>
  </w:num>
  <w:num w:numId="48">
    <w:abstractNumId w:val="0"/>
  </w:num>
  <w:num w:numId="49">
    <w:abstractNumId w:val="16"/>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embedSystemFonts/>
  <w:mirrorMargins/>
  <w:proofState w:spelling="clean"/>
  <w:stylePaneFormatFilter w:val="1704"/>
  <w:doNotTrackMoves/>
  <w:defaultTabStop w:val="720"/>
  <w:doNotHyphenateCaps/>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o:colormenu v:ext="edit" strokecolor="none [3213]"/>
    </o:shapedefaults>
  </w:hdrShapeDefaults>
  <w:footnotePr>
    <w:footnote w:id="-1"/>
    <w:footnote w:id="0"/>
  </w:footnotePr>
  <w:endnotePr>
    <w:endnote w:id="-1"/>
    <w:endnote w:id="0"/>
  </w:endnotePr>
  <w:compat>
    <w:suppressTopSpacing/>
    <w:suppressSpBfAfterPgBrk/>
    <w:splitPgBreakAndParaMark/>
  </w:compat>
  <w:rsids>
    <w:rsidRoot w:val="004A73C0"/>
    <w:rsid w:val="0000376E"/>
    <w:rsid w:val="000042DC"/>
    <w:rsid w:val="000064A9"/>
    <w:rsid w:val="00013645"/>
    <w:rsid w:val="00020C6C"/>
    <w:rsid w:val="000268D1"/>
    <w:rsid w:val="00055685"/>
    <w:rsid w:val="000626BD"/>
    <w:rsid w:val="0007416A"/>
    <w:rsid w:val="000974EF"/>
    <w:rsid w:val="000A184F"/>
    <w:rsid w:val="000A6301"/>
    <w:rsid w:val="000A67CA"/>
    <w:rsid w:val="000D361C"/>
    <w:rsid w:val="000D55A7"/>
    <w:rsid w:val="000D5EB1"/>
    <w:rsid w:val="000D7DCE"/>
    <w:rsid w:val="000E4019"/>
    <w:rsid w:val="000F2477"/>
    <w:rsid w:val="000F262E"/>
    <w:rsid w:val="000F7764"/>
    <w:rsid w:val="00122490"/>
    <w:rsid w:val="00136A10"/>
    <w:rsid w:val="0013752C"/>
    <w:rsid w:val="00146BBF"/>
    <w:rsid w:val="00147616"/>
    <w:rsid w:val="001477C4"/>
    <w:rsid w:val="00151B3C"/>
    <w:rsid w:val="001547CD"/>
    <w:rsid w:val="00165189"/>
    <w:rsid w:val="00174CB5"/>
    <w:rsid w:val="00180237"/>
    <w:rsid w:val="001810FD"/>
    <w:rsid w:val="00191F42"/>
    <w:rsid w:val="001A370E"/>
    <w:rsid w:val="001A6AD2"/>
    <w:rsid w:val="001B307A"/>
    <w:rsid w:val="001C2C35"/>
    <w:rsid w:val="001D2164"/>
    <w:rsid w:val="001E07C6"/>
    <w:rsid w:val="001F31DE"/>
    <w:rsid w:val="00224683"/>
    <w:rsid w:val="0023387F"/>
    <w:rsid w:val="00266376"/>
    <w:rsid w:val="002811BE"/>
    <w:rsid w:val="00283732"/>
    <w:rsid w:val="00295A9B"/>
    <w:rsid w:val="002A3E5B"/>
    <w:rsid w:val="002C114A"/>
    <w:rsid w:val="002C4909"/>
    <w:rsid w:val="002D2341"/>
    <w:rsid w:val="002D298C"/>
    <w:rsid w:val="002E0215"/>
    <w:rsid w:val="00317857"/>
    <w:rsid w:val="00346AA1"/>
    <w:rsid w:val="003524E7"/>
    <w:rsid w:val="003702D4"/>
    <w:rsid w:val="003930C1"/>
    <w:rsid w:val="003A3AC8"/>
    <w:rsid w:val="003D1733"/>
    <w:rsid w:val="003D480D"/>
    <w:rsid w:val="003D4B1A"/>
    <w:rsid w:val="003F7679"/>
    <w:rsid w:val="00402D11"/>
    <w:rsid w:val="00405652"/>
    <w:rsid w:val="00423BB5"/>
    <w:rsid w:val="004430D3"/>
    <w:rsid w:val="00452B3F"/>
    <w:rsid w:val="00453922"/>
    <w:rsid w:val="00470B46"/>
    <w:rsid w:val="004746D4"/>
    <w:rsid w:val="004A73C0"/>
    <w:rsid w:val="004B24DA"/>
    <w:rsid w:val="004B2D1D"/>
    <w:rsid w:val="004D27A8"/>
    <w:rsid w:val="004D6E91"/>
    <w:rsid w:val="004E2A45"/>
    <w:rsid w:val="004E59B9"/>
    <w:rsid w:val="00500066"/>
    <w:rsid w:val="0050130C"/>
    <w:rsid w:val="005048C0"/>
    <w:rsid w:val="00513D4D"/>
    <w:rsid w:val="00517E69"/>
    <w:rsid w:val="00532921"/>
    <w:rsid w:val="00536CDE"/>
    <w:rsid w:val="00545F16"/>
    <w:rsid w:val="00550069"/>
    <w:rsid w:val="00585C39"/>
    <w:rsid w:val="00590DCC"/>
    <w:rsid w:val="005B4337"/>
    <w:rsid w:val="005D6A9A"/>
    <w:rsid w:val="005E6714"/>
    <w:rsid w:val="005F33DB"/>
    <w:rsid w:val="00604788"/>
    <w:rsid w:val="00607A2E"/>
    <w:rsid w:val="00633535"/>
    <w:rsid w:val="00635A15"/>
    <w:rsid w:val="006448C4"/>
    <w:rsid w:val="00646CBB"/>
    <w:rsid w:val="006667A1"/>
    <w:rsid w:val="00675AFC"/>
    <w:rsid w:val="00685EC0"/>
    <w:rsid w:val="0069160F"/>
    <w:rsid w:val="0069382A"/>
    <w:rsid w:val="006B53EB"/>
    <w:rsid w:val="006D7438"/>
    <w:rsid w:val="006E1BB4"/>
    <w:rsid w:val="00700890"/>
    <w:rsid w:val="007106BC"/>
    <w:rsid w:val="00712F9C"/>
    <w:rsid w:val="00757947"/>
    <w:rsid w:val="007A19DA"/>
    <w:rsid w:val="007A3317"/>
    <w:rsid w:val="007B6B23"/>
    <w:rsid w:val="007C7E35"/>
    <w:rsid w:val="007D238C"/>
    <w:rsid w:val="007E1AD7"/>
    <w:rsid w:val="007E7EDC"/>
    <w:rsid w:val="007F7A32"/>
    <w:rsid w:val="00814D12"/>
    <w:rsid w:val="00817ABC"/>
    <w:rsid w:val="008331EB"/>
    <w:rsid w:val="00835D1E"/>
    <w:rsid w:val="00836193"/>
    <w:rsid w:val="0086462D"/>
    <w:rsid w:val="0086528D"/>
    <w:rsid w:val="00880688"/>
    <w:rsid w:val="008946E9"/>
    <w:rsid w:val="008B4A11"/>
    <w:rsid w:val="008C3C62"/>
    <w:rsid w:val="008E150C"/>
    <w:rsid w:val="008E1A49"/>
    <w:rsid w:val="008E4E60"/>
    <w:rsid w:val="008E4F5A"/>
    <w:rsid w:val="00907736"/>
    <w:rsid w:val="00950A11"/>
    <w:rsid w:val="009578FD"/>
    <w:rsid w:val="00975464"/>
    <w:rsid w:val="00976D9C"/>
    <w:rsid w:val="009807A1"/>
    <w:rsid w:val="00985407"/>
    <w:rsid w:val="00986C0E"/>
    <w:rsid w:val="00A024F5"/>
    <w:rsid w:val="00A04462"/>
    <w:rsid w:val="00A04F2D"/>
    <w:rsid w:val="00A06533"/>
    <w:rsid w:val="00A40572"/>
    <w:rsid w:val="00A447BC"/>
    <w:rsid w:val="00A52A2D"/>
    <w:rsid w:val="00A83779"/>
    <w:rsid w:val="00AB3804"/>
    <w:rsid w:val="00AC4F9F"/>
    <w:rsid w:val="00AC5C9A"/>
    <w:rsid w:val="00AF2CCA"/>
    <w:rsid w:val="00AF2D81"/>
    <w:rsid w:val="00B100E3"/>
    <w:rsid w:val="00B55151"/>
    <w:rsid w:val="00B714A3"/>
    <w:rsid w:val="00B76C99"/>
    <w:rsid w:val="00B8223C"/>
    <w:rsid w:val="00BA1BA9"/>
    <w:rsid w:val="00BA3A98"/>
    <w:rsid w:val="00BC0796"/>
    <w:rsid w:val="00BC2A09"/>
    <w:rsid w:val="00BF07DF"/>
    <w:rsid w:val="00BF205B"/>
    <w:rsid w:val="00C03727"/>
    <w:rsid w:val="00C051F1"/>
    <w:rsid w:val="00C13E9C"/>
    <w:rsid w:val="00C15F7B"/>
    <w:rsid w:val="00C2187C"/>
    <w:rsid w:val="00C25D0E"/>
    <w:rsid w:val="00C404C8"/>
    <w:rsid w:val="00C47C20"/>
    <w:rsid w:val="00C831C6"/>
    <w:rsid w:val="00C84311"/>
    <w:rsid w:val="00C847D8"/>
    <w:rsid w:val="00CA7768"/>
    <w:rsid w:val="00CC1DC4"/>
    <w:rsid w:val="00CF0025"/>
    <w:rsid w:val="00CF3AE5"/>
    <w:rsid w:val="00CF68EF"/>
    <w:rsid w:val="00D1724F"/>
    <w:rsid w:val="00D25EF4"/>
    <w:rsid w:val="00D32E85"/>
    <w:rsid w:val="00D80AA1"/>
    <w:rsid w:val="00D94AE4"/>
    <w:rsid w:val="00D9658D"/>
    <w:rsid w:val="00D969DE"/>
    <w:rsid w:val="00DD0EC8"/>
    <w:rsid w:val="00DE12FD"/>
    <w:rsid w:val="00DF184D"/>
    <w:rsid w:val="00DF670A"/>
    <w:rsid w:val="00E068FC"/>
    <w:rsid w:val="00E323E2"/>
    <w:rsid w:val="00E421DB"/>
    <w:rsid w:val="00E4457F"/>
    <w:rsid w:val="00E45DC6"/>
    <w:rsid w:val="00E60EB5"/>
    <w:rsid w:val="00E7024E"/>
    <w:rsid w:val="00E7514B"/>
    <w:rsid w:val="00E92612"/>
    <w:rsid w:val="00E93BA8"/>
    <w:rsid w:val="00EA7ED1"/>
    <w:rsid w:val="00EC17C6"/>
    <w:rsid w:val="00EC6831"/>
    <w:rsid w:val="00ED1873"/>
    <w:rsid w:val="00EE1BD6"/>
    <w:rsid w:val="00F05CD6"/>
    <w:rsid w:val="00F1057B"/>
    <w:rsid w:val="00F10B51"/>
    <w:rsid w:val="00F30C45"/>
    <w:rsid w:val="00F36B4D"/>
    <w:rsid w:val="00F52A20"/>
    <w:rsid w:val="00F95DC4"/>
    <w:rsid w:val="00FA4E2D"/>
    <w:rsid w:val="00FA5522"/>
    <w:rsid w:val="00FD7EE6"/>
    <w:rsid w:val="00FF5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85C39"/>
    <w:pPr>
      <w:spacing w:before="160" w:line="260" w:lineRule="exact"/>
    </w:pPr>
    <w:rPr>
      <w:rFonts w:ascii="Garamond" w:hAnsi="Garamond"/>
      <w:szCs w:val="20"/>
      <w:lang w:val="en-AU"/>
    </w:rPr>
  </w:style>
  <w:style w:type="paragraph" w:styleId="Heading1">
    <w:name w:val="heading 1"/>
    <w:next w:val="Text"/>
    <w:link w:val="Heading1Char"/>
    <w:qFormat/>
    <w:rsid w:val="00585C39"/>
    <w:pPr>
      <w:keepNext/>
      <w:pBdr>
        <w:bottom w:val="single" w:sz="4" w:space="1" w:color="auto"/>
      </w:pBdr>
      <w:spacing w:before="440" w:after="60"/>
      <w:jc w:val="right"/>
      <w:outlineLvl w:val="0"/>
    </w:pPr>
    <w:rPr>
      <w:rFonts w:ascii="Garamond" w:hAnsi="Garamond"/>
      <w:kern w:val="28"/>
      <w:sz w:val="60"/>
      <w:szCs w:val="20"/>
      <w:lang w:val="en-AU"/>
    </w:rPr>
  </w:style>
  <w:style w:type="paragraph" w:styleId="Heading2">
    <w:name w:val="heading 2"/>
    <w:next w:val="Text"/>
    <w:link w:val="Heading2Char"/>
    <w:qFormat/>
    <w:rsid w:val="00585C39"/>
    <w:pPr>
      <w:keepNext/>
      <w:spacing w:before="440"/>
      <w:outlineLvl w:val="1"/>
    </w:pPr>
    <w:rPr>
      <w:rFonts w:ascii="Garamond" w:hAnsi="Garamond"/>
      <w:sz w:val="36"/>
      <w:szCs w:val="20"/>
      <w:lang w:val="en-AU"/>
    </w:rPr>
  </w:style>
  <w:style w:type="paragraph" w:styleId="Heading3">
    <w:name w:val="heading 3"/>
    <w:next w:val="Text"/>
    <w:link w:val="Heading3Char"/>
    <w:qFormat/>
    <w:rsid w:val="00585C39"/>
    <w:pPr>
      <w:spacing w:before="280"/>
      <w:outlineLvl w:val="2"/>
    </w:pPr>
    <w:rPr>
      <w:rFonts w:ascii="Garamond" w:hAnsi="Garamond"/>
      <w:sz w:val="28"/>
      <w:szCs w:val="20"/>
      <w:lang w:val="en-AU"/>
    </w:rPr>
  </w:style>
  <w:style w:type="paragraph" w:styleId="Heading4">
    <w:name w:val="heading 4"/>
    <w:next w:val="Text"/>
    <w:link w:val="Heading4Char"/>
    <w:qFormat/>
    <w:rsid w:val="00585C39"/>
    <w:pPr>
      <w:spacing w:before="240"/>
      <w:outlineLvl w:val="3"/>
    </w:pPr>
    <w:rPr>
      <w:rFonts w:ascii="Garamond" w:hAnsi="Garamond"/>
      <w:i/>
      <w:sz w:val="28"/>
      <w:szCs w:val="20"/>
      <w:lang w:val="en-AU"/>
    </w:rPr>
  </w:style>
  <w:style w:type="paragraph" w:styleId="Heading5">
    <w:name w:val="heading 5"/>
    <w:basedOn w:val="Normal"/>
    <w:next w:val="Normal"/>
    <w:link w:val="Heading5Char"/>
    <w:uiPriority w:val="99"/>
    <w:qFormat/>
    <w:rsid w:val="00585C39"/>
    <w:pPr>
      <w:keepNext/>
      <w:outlineLvl w:val="4"/>
    </w:pPr>
    <w:rPr>
      <w:b/>
    </w:rPr>
  </w:style>
  <w:style w:type="paragraph" w:styleId="Heading6">
    <w:name w:val="heading 6"/>
    <w:basedOn w:val="Normal"/>
    <w:next w:val="Normal"/>
    <w:link w:val="Heading6Char"/>
    <w:uiPriority w:val="99"/>
    <w:qFormat/>
    <w:rsid w:val="00585C39"/>
    <w:pPr>
      <w:keepNext/>
      <w:ind w:left="2977"/>
      <w:outlineLvl w:val="5"/>
    </w:pPr>
    <w:rPr>
      <w:sz w:val="36"/>
    </w:rPr>
  </w:style>
  <w:style w:type="paragraph" w:styleId="Heading7">
    <w:name w:val="heading 7"/>
    <w:basedOn w:val="Normal"/>
    <w:next w:val="Normal"/>
    <w:link w:val="Heading7Char"/>
    <w:uiPriority w:val="99"/>
    <w:qFormat/>
    <w:rsid w:val="00585C39"/>
    <w:pPr>
      <w:keepNext/>
      <w:jc w:val="center"/>
      <w:outlineLvl w:val="6"/>
    </w:pPr>
    <w:rPr>
      <w:b/>
      <w:spacing w:val="20"/>
      <w:sz w:val="36"/>
    </w:rPr>
  </w:style>
  <w:style w:type="paragraph" w:styleId="Heading8">
    <w:name w:val="heading 8"/>
    <w:basedOn w:val="Normal"/>
    <w:next w:val="Normal"/>
    <w:link w:val="Heading8Char"/>
    <w:uiPriority w:val="99"/>
    <w:qFormat/>
    <w:rsid w:val="00585C39"/>
    <w:pPr>
      <w:keepNext/>
      <w:jc w:val="center"/>
      <w:outlineLvl w:val="7"/>
    </w:pPr>
    <w:rPr>
      <w:b/>
      <w:color w:val="C0C0C0"/>
      <w:spacing w:val="60"/>
      <w:sz w:val="56"/>
    </w:rPr>
  </w:style>
  <w:style w:type="paragraph" w:styleId="Heading9">
    <w:name w:val="heading 9"/>
    <w:basedOn w:val="Normal"/>
    <w:next w:val="Normal"/>
    <w:link w:val="Heading9Char"/>
    <w:uiPriority w:val="99"/>
    <w:qFormat/>
    <w:rsid w:val="00585C39"/>
    <w:pPr>
      <w:keepNext/>
      <w:spacing w:before="0"/>
      <w:ind w:firstLine="2977"/>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585C39"/>
    <w:pPr>
      <w:spacing w:before="200" w:line="260" w:lineRule="exact"/>
    </w:pPr>
    <w:rPr>
      <w:rFonts w:ascii="Garamond" w:hAnsi="Garamond"/>
      <w:szCs w:val="20"/>
      <w:lang w:val="en-AU" w:eastAsia="en-AU"/>
    </w:rPr>
  </w:style>
  <w:style w:type="character" w:customStyle="1" w:styleId="TextChar">
    <w:name w:val="Text Char"/>
    <w:basedOn w:val="DefaultParagraphFont"/>
    <w:link w:val="Text"/>
    <w:uiPriority w:val="99"/>
    <w:locked/>
    <w:rsid w:val="00880688"/>
    <w:rPr>
      <w:rFonts w:ascii="Garamond" w:hAnsi="Garamond"/>
      <w:szCs w:val="20"/>
      <w:lang w:val="en-AU" w:eastAsia="en-AU"/>
    </w:rPr>
  </w:style>
  <w:style w:type="character" w:customStyle="1" w:styleId="Heading1Char">
    <w:name w:val="Heading 1 Char"/>
    <w:basedOn w:val="DefaultParagraphFont"/>
    <w:link w:val="Heading1"/>
    <w:locked/>
    <w:rsid w:val="00DF184D"/>
    <w:rPr>
      <w:rFonts w:ascii="Garamond" w:hAnsi="Garamond"/>
      <w:kern w:val="28"/>
      <w:sz w:val="60"/>
      <w:szCs w:val="20"/>
      <w:lang w:val="en-AU"/>
    </w:rPr>
  </w:style>
  <w:style w:type="character" w:customStyle="1" w:styleId="Heading2Char">
    <w:name w:val="Heading 2 Char"/>
    <w:basedOn w:val="DefaultParagraphFont"/>
    <w:link w:val="Heading2"/>
    <w:locked/>
    <w:rsid w:val="00DF184D"/>
    <w:rPr>
      <w:rFonts w:ascii="Garamond" w:hAnsi="Garamond"/>
      <w:sz w:val="36"/>
      <w:szCs w:val="20"/>
      <w:lang w:val="en-AU"/>
    </w:rPr>
  </w:style>
  <w:style w:type="character" w:customStyle="1" w:styleId="Heading3Char">
    <w:name w:val="Heading 3 Char"/>
    <w:basedOn w:val="DefaultParagraphFont"/>
    <w:link w:val="Heading3"/>
    <w:locked/>
    <w:rsid w:val="00DF184D"/>
    <w:rPr>
      <w:rFonts w:ascii="Garamond" w:hAnsi="Garamond"/>
      <w:sz w:val="28"/>
      <w:szCs w:val="20"/>
      <w:lang w:val="en-AU"/>
    </w:rPr>
  </w:style>
  <w:style w:type="character" w:customStyle="1" w:styleId="Heading4Char">
    <w:name w:val="Heading 4 Char"/>
    <w:basedOn w:val="DefaultParagraphFont"/>
    <w:link w:val="Heading4"/>
    <w:locked/>
    <w:rsid w:val="00DF184D"/>
    <w:rPr>
      <w:rFonts w:ascii="Garamond" w:hAnsi="Garamond"/>
      <w:i/>
      <w:sz w:val="28"/>
      <w:szCs w:val="20"/>
      <w:lang w:val="en-AU"/>
    </w:rPr>
  </w:style>
  <w:style w:type="character" w:customStyle="1" w:styleId="Heading5Char">
    <w:name w:val="Heading 5 Char"/>
    <w:basedOn w:val="DefaultParagraphFont"/>
    <w:link w:val="Heading5"/>
    <w:uiPriority w:val="99"/>
    <w:locked/>
    <w:rsid w:val="00DF184D"/>
    <w:rPr>
      <w:rFonts w:ascii="Garamond" w:hAnsi="Garamond"/>
      <w:b/>
      <w:szCs w:val="20"/>
      <w:lang w:val="en-AU"/>
    </w:rPr>
  </w:style>
  <w:style w:type="character" w:customStyle="1" w:styleId="Heading6Char">
    <w:name w:val="Heading 6 Char"/>
    <w:basedOn w:val="DefaultParagraphFont"/>
    <w:link w:val="Heading6"/>
    <w:uiPriority w:val="99"/>
    <w:locked/>
    <w:rsid w:val="00DF184D"/>
    <w:rPr>
      <w:rFonts w:ascii="Garamond" w:hAnsi="Garamond"/>
      <w:sz w:val="36"/>
      <w:szCs w:val="20"/>
      <w:lang w:val="en-AU"/>
    </w:rPr>
  </w:style>
  <w:style w:type="character" w:customStyle="1" w:styleId="Heading7Char">
    <w:name w:val="Heading 7 Char"/>
    <w:basedOn w:val="DefaultParagraphFont"/>
    <w:link w:val="Heading7"/>
    <w:uiPriority w:val="99"/>
    <w:locked/>
    <w:rsid w:val="00DF184D"/>
    <w:rPr>
      <w:rFonts w:ascii="Garamond" w:hAnsi="Garamond"/>
      <w:b/>
      <w:spacing w:val="20"/>
      <w:sz w:val="36"/>
      <w:szCs w:val="20"/>
      <w:lang w:val="en-AU"/>
    </w:rPr>
  </w:style>
  <w:style w:type="character" w:customStyle="1" w:styleId="Heading8Char">
    <w:name w:val="Heading 8 Char"/>
    <w:basedOn w:val="DefaultParagraphFont"/>
    <w:link w:val="Heading8"/>
    <w:uiPriority w:val="99"/>
    <w:locked/>
    <w:rsid w:val="00DF184D"/>
    <w:rPr>
      <w:rFonts w:ascii="Garamond" w:hAnsi="Garamond"/>
      <w:b/>
      <w:color w:val="C0C0C0"/>
      <w:spacing w:val="60"/>
      <w:sz w:val="56"/>
      <w:szCs w:val="20"/>
      <w:lang w:val="en-AU"/>
    </w:rPr>
  </w:style>
  <w:style w:type="character" w:customStyle="1" w:styleId="Heading9Char">
    <w:name w:val="Heading 9 Char"/>
    <w:basedOn w:val="DefaultParagraphFont"/>
    <w:link w:val="Heading9"/>
    <w:uiPriority w:val="99"/>
    <w:locked/>
    <w:rsid w:val="00DF184D"/>
    <w:rPr>
      <w:rFonts w:ascii="Garamond" w:hAnsi="Garamond"/>
      <w:sz w:val="36"/>
      <w:szCs w:val="20"/>
      <w:lang w:val="en-AU"/>
    </w:rPr>
  </w:style>
  <w:style w:type="character" w:styleId="PageNumber">
    <w:name w:val="page number"/>
    <w:basedOn w:val="DefaultParagraphFont"/>
    <w:rsid w:val="00585C39"/>
    <w:rPr>
      <w:rFonts w:ascii="Garamond" w:hAnsi="Garamond"/>
      <w:sz w:val="18"/>
    </w:rPr>
  </w:style>
  <w:style w:type="paragraph" w:styleId="Footer">
    <w:name w:val="footer"/>
    <w:basedOn w:val="Normal"/>
    <w:link w:val="FooterChar"/>
    <w:rsid w:val="00585C39"/>
    <w:pPr>
      <w:tabs>
        <w:tab w:val="right" w:pos="8505"/>
      </w:tabs>
      <w:spacing w:before="0"/>
    </w:pPr>
    <w:rPr>
      <w:sz w:val="18"/>
    </w:rPr>
  </w:style>
  <w:style w:type="character" w:customStyle="1" w:styleId="FooterChar">
    <w:name w:val="Footer Char"/>
    <w:basedOn w:val="DefaultParagraphFont"/>
    <w:link w:val="Footer"/>
    <w:locked/>
    <w:rsid w:val="00DF184D"/>
    <w:rPr>
      <w:rFonts w:ascii="Garamond" w:hAnsi="Garamond"/>
      <w:sz w:val="18"/>
      <w:szCs w:val="20"/>
      <w:lang w:val="en-AU"/>
    </w:rPr>
  </w:style>
  <w:style w:type="paragraph" w:styleId="TOC1">
    <w:name w:val="toc 1"/>
    <w:uiPriority w:val="39"/>
    <w:rsid w:val="00585C39"/>
    <w:pPr>
      <w:tabs>
        <w:tab w:val="left" w:pos="284"/>
        <w:tab w:val="right" w:pos="8505"/>
      </w:tabs>
      <w:spacing w:before="80"/>
      <w:ind w:left="2268"/>
    </w:pPr>
    <w:rPr>
      <w:rFonts w:ascii="Garamond" w:hAnsi="Garamond"/>
      <w:szCs w:val="20"/>
      <w:lang w:val="en-AU"/>
    </w:rPr>
  </w:style>
  <w:style w:type="paragraph" w:styleId="TOC2">
    <w:name w:val="toc 2"/>
    <w:basedOn w:val="Normal"/>
    <w:next w:val="Normal"/>
    <w:uiPriority w:val="39"/>
    <w:rsid w:val="00585C39"/>
    <w:pPr>
      <w:tabs>
        <w:tab w:val="left" w:pos="709"/>
        <w:tab w:val="right" w:pos="8505"/>
      </w:tabs>
      <w:spacing w:before="20" w:after="20"/>
      <w:ind w:left="2552"/>
    </w:pPr>
    <w:rPr>
      <w:sz w:val="20"/>
    </w:rPr>
  </w:style>
  <w:style w:type="paragraph" w:customStyle="1" w:styleId="tabletitle">
    <w:name w:val="tabletitle"/>
    <w:next w:val="text0"/>
    <w:link w:val="tabletitleChar"/>
    <w:rsid w:val="00585C39"/>
    <w:pPr>
      <w:spacing w:before="360" w:after="80"/>
      <w:ind w:left="851" w:hanging="851"/>
    </w:pPr>
    <w:rPr>
      <w:rFonts w:ascii="Arial" w:hAnsi="Arial"/>
      <w:b/>
      <w:sz w:val="17"/>
      <w:szCs w:val="20"/>
      <w:lang w:val="en-AU"/>
    </w:rPr>
  </w:style>
  <w:style w:type="paragraph" w:customStyle="1" w:styleId="text0">
    <w:name w:val="text"/>
    <w:rsid w:val="00585C39"/>
    <w:pPr>
      <w:spacing w:before="160" w:line="260" w:lineRule="exact"/>
    </w:pPr>
    <w:rPr>
      <w:rFonts w:ascii="Garamond" w:hAnsi="Garamond"/>
      <w:szCs w:val="20"/>
      <w:lang w:val="en-AU"/>
    </w:rPr>
  </w:style>
  <w:style w:type="character" w:customStyle="1" w:styleId="tabletitleChar">
    <w:name w:val="tabletitle Char"/>
    <w:basedOn w:val="DefaultParagraphFont"/>
    <w:link w:val="tabletitle"/>
    <w:rsid w:val="00986C0E"/>
    <w:rPr>
      <w:rFonts w:ascii="Arial" w:hAnsi="Arial"/>
      <w:b/>
      <w:sz w:val="17"/>
      <w:szCs w:val="20"/>
      <w:lang w:val="en-AU"/>
    </w:rPr>
  </w:style>
  <w:style w:type="paragraph" w:customStyle="1" w:styleId="Tabletext">
    <w:name w:val="Table text"/>
    <w:next w:val="text0"/>
    <w:link w:val="TabletextChar"/>
    <w:rsid w:val="00585C39"/>
    <w:pPr>
      <w:spacing w:before="80"/>
    </w:pPr>
    <w:rPr>
      <w:rFonts w:ascii="Arial" w:hAnsi="Arial"/>
      <w:sz w:val="16"/>
      <w:szCs w:val="20"/>
      <w:lang w:val="en-AU"/>
    </w:rPr>
  </w:style>
  <w:style w:type="character" w:customStyle="1" w:styleId="TabletextChar">
    <w:name w:val="Table text Char"/>
    <w:basedOn w:val="DefaultParagraphFont"/>
    <w:link w:val="Tabletext"/>
    <w:rsid w:val="00986C0E"/>
    <w:rPr>
      <w:rFonts w:ascii="Arial" w:hAnsi="Arial"/>
      <w:sz w:val="16"/>
      <w:szCs w:val="20"/>
      <w:lang w:val="en-AU"/>
    </w:rPr>
  </w:style>
  <w:style w:type="paragraph" w:customStyle="1" w:styleId="Tablehead1">
    <w:name w:val="Tablehead1"/>
    <w:rsid w:val="00585C39"/>
    <w:pPr>
      <w:spacing w:before="80" w:after="80"/>
    </w:pPr>
    <w:rPr>
      <w:rFonts w:ascii="Arial" w:hAnsi="Arial"/>
      <w:b/>
      <w:sz w:val="17"/>
      <w:szCs w:val="20"/>
      <w:lang w:val="en-AU"/>
    </w:rPr>
  </w:style>
  <w:style w:type="paragraph" w:styleId="Quote">
    <w:name w:val="Quote"/>
    <w:basedOn w:val="text0"/>
    <w:link w:val="QuoteChar"/>
    <w:rsid w:val="00585C39"/>
    <w:pPr>
      <w:tabs>
        <w:tab w:val="right" w:pos="7853"/>
      </w:tabs>
      <w:spacing w:before="80"/>
      <w:ind w:left="567" w:right="652"/>
    </w:pPr>
    <w:rPr>
      <w:sz w:val="20"/>
    </w:rPr>
  </w:style>
  <w:style w:type="character" w:customStyle="1" w:styleId="QuoteChar">
    <w:name w:val="Quote Char"/>
    <w:basedOn w:val="DefaultParagraphFont"/>
    <w:link w:val="Quote"/>
    <w:locked/>
    <w:rsid w:val="00DF184D"/>
    <w:rPr>
      <w:rFonts w:ascii="Garamond" w:hAnsi="Garamond"/>
      <w:sz w:val="20"/>
      <w:szCs w:val="20"/>
      <w:lang w:val="en-AU"/>
    </w:rPr>
  </w:style>
  <w:style w:type="paragraph" w:customStyle="1" w:styleId="References">
    <w:name w:val="References"/>
    <w:rsid w:val="00585C39"/>
    <w:pPr>
      <w:ind w:left="284" w:hanging="284"/>
    </w:pPr>
    <w:rPr>
      <w:rFonts w:ascii="Garamond" w:hAnsi="Garamond"/>
      <w:sz w:val="20"/>
      <w:szCs w:val="20"/>
      <w:lang w:val="en-AU"/>
    </w:rPr>
  </w:style>
  <w:style w:type="paragraph" w:customStyle="1" w:styleId="Tablehead2">
    <w:name w:val="Tablehead2"/>
    <w:basedOn w:val="Tablehead1"/>
    <w:rsid w:val="00585C39"/>
    <w:pPr>
      <w:tabs>
        <w:tab w:val="left" w:pos="992"/>
      </w:tabs>
      <w:spacing w:before="20" w:after="20"/>
    </w:pPr>
    <w:rPr>
      <w:b w:val="0"/>
    </w:rPr>
  </w:style>
  <w:style w:type="paragraph" w:customStyle="1" w:styleId="Tablehead3">
    <w:name w:val="Tablehead3"/>
    <w:basedOn w:val="Tablehead2"/>
    <w:rsid w:val="00585C39"/>
    <w:rPr>
      <w:i/>
    </w:rPr>
  </w:style>
  <w:style w:type="paragraph" w:styleId="TableofFigures">
    <w:name w:val="table of figures"/>
    <w:basedOn w:val="Normal"/>
    <w:next w:val="Normal"/>
    <w:uiPriority w:val="99"/>
    <w:rsid w:val="00585C39"/>
    <w:pPr>
      <w:tabs>
        <w:tab w:val="right" w:pos="8505"/>
      </w:tabs>
      <w:spacing w:before="80"/>
      <w:ind w:left="2693" w:hanging="425"/>
    </w:pPr>
  </w:style>
  <w:style w:type="paragraph" w:styleId="Header">
    <w:name w:val="header"/>
    <w:basedOn w:val="Normal"/>
    <w:link w:val="HeaderChar"/>
    <w:rsid w:val="00585C39"/>
    <w:pPr>
      <w:tabs>
        <w:tab w:val="left" w:pos="1418"/>
        <w:tab w:val="right" w:pos="8505"/>
      </w:tabs>
    </w:pPr>
    <w:rPr>
      <w:sz w:val="20"/>
    </w:rPr>
  </w:style>
  <w:style w:type="character" w:customStyle="1" w:styleId="HeaderChar">
    <w:name w:val="Header Char"/>
    <w:basedOn w:val="DefaultParagraphFont"/>
    <w:link w:val="Header"/>
    <w:locked/>
    <w:rsid w:val="00DF184D"/>
    <w:rPr>
      <w:rFonts w:ascii="Garamond" w:hAnsi="Garamond"/>
      <w:sz w:val="20"/>
      <w:szCs w:val="20"/>
      <w:lang w:val="en-AU"/>
    </w:rPr>
  </w:style>
  <w:style w:type="paragraph" w:styleId="BodyText">
    <w:name w:val="Body Text"/>
    <w:basedOn w:val="Normal"/>
    <w:link w:val="BodyTextChar"/>
    <w:uiPriority w:val="99"/>
    <w:rsid w:val="00585C39"/>
    <w:pPr>
      <w:spacing w:line="260" w:lineRule="atLeast"/>
      <w:ind w:right="1508"/>
    </w:pPr>
    <w:rPr>
      <w:sz w:val="16"/>
    </w:rPr>
  </w:style>
  <w:style w:type="character" w:customStyle="1" w:styleId="BodyTextChar">
    <w:name w:val="Body Text Char"/>
    <w:basedOn w:val="DefaultParagraphFont"/>
    <w:link w:val="BodyText"/>
    <w:uiPriority w:val="99"/>
    <w:locked/>
    <w:rsid w:val="00DF184D"/>
    <w:rPr>
      <w:rFonts w:ascii="Garamond" w:hAnsi="Garamond"/>
      <w:sz w:val="16"/>
      <w:szCs w:val="20"/>
      <w:lang w:val="en-AU"/>
    </w:rPr>
  </w:style>
  <w:style w:type="paragraph" w:customStyle="1" w:styleId="Figuretitle">
    <w:name w:val="Figuretitle"/>
    <w:basedOn w:val="tabletitle"/>
    <w:rsid w:val="00585C39"/>
  </w:style>
  <w:style w:type="character" w:styleId="FollowedHyperlink">
    <w:name w:val="FollowedHyperlink"/>
    <w:basedOn w:val="DefaultParagraphFont"/>
    <w:uiPriority w:val="99"/>
    <w:rsid w:val="00585C39"/>
    <w:rPr>
      <w:rFonts w:cs="Times New Roman"/>
      <w:color w:val="000000"/>
      <w:u w:val="single"/>
    </w:rPr>
  </w:style>
  <w:style w:type="character" w:styleId="Hyperlink">
    <w:name w:val="Hyperlink"/>
    <w:basedOn w:val="DefaultParagraphFont"/>
    <w:uiPriority w:val="99"/>
    <w:rsid w:val="00585C39"/>
    <w:rPr>
      <w:rFonts w:cs="Times New Roman"/>
      <w:color w:val="000000"/>
      <w:u w:val="single"/>
    </w:rPr>
  </w:style>
  <w:style w:type="paragraph" w:customStyle="1" w:styleId="Dotpoint1">
    <w:name w:val="Dotpoint1"/>
    <w:rsid w:val="00317857"/>
    <w:pPr>
      <w:numPr>
        <w:numId w:val="49"/>
      </w:numPr>
      <w:tabs>
        <w:tab w:val="clear" w:pos="360"/>
      </w:tabs>
      <w:spacing w:before="120"/>
      <w:ind w:left="284" w:hanging="284"/>
    </w:pPr>
    <w:rPr>
      <w:rFonts w:ascii="Garamond" w:hAnsi="Garamond"/>
      <w:szCs w:val="20"/>
      <w:lang w:val="en-AU"/>
    </w:rPr>
  </w:style>
  <w:style w:type="paragraph" w:customStyle="1" w:styleId="Dotpoint2">
    <w:name w:val="Dotpoint2"/>
    <w:rsid w:val="00317857"/>
    <w:pPr>
      <w:numPr>
        <w:numId w:val="50"/>
      </w:numPr>
      <w:ind w:left="568" w:hanging="284"/>
    </w:pPr>
    <w:rPr>
      <w:rFonts w:ascii="Garamond" w:hAnsi="Garamond"/>
      <w:szCs w:val="20"/>
      <w:lang w:val="en-AU"/>
    </w:rPr>
  </w:style>
  <w:style w:type="paragraph" w:customStyle="1" w:styleId="contents">
    <w:name w:val="contents"/>
    <w:uiPriority w:val="99"/>
    <w:rsid w:val="00585C39"/>
    <w:pPr>
      <w:pBdr>
        <w:bottom w:val="single" w:sz="4" w:space="1" w:color="auto"/>
      </w:pBdr>
      <w:jc w:val="right"/>
    </w:pPr>
    <w:rPr>
      <w:rFonts w:ascii="Garamond" w:hAnsi="Garamond"/>
      <w:kern w:val="28"/>
      <w:sz w:val="60"/>
      <w:szCs w:val="20"/>
      <w:lang w:val="en-AU" w:eastAsia="en-AU"/>
    </w:rPr>
  </w:style>
  <w:style w:type="paragraph" w:styleId="BodyTextIndent">
    <w:name w:val="Body Text Indent"/>
    <w:basedOn w:val="Normal"/>
    <w:link w:val="BodyTextIndentChar"/>
    <w:uiPriority w:val="99"/>
    <w:rsid w:val="00585C39"/>
    <w:pPr>
      <w:tabs>
        <w:tab w:val="num" w:pos="360"/>
      </w:tabs>
      <w:ind w:left="360" w:hanging="360"/>
    </w:pPr>
    <w:rPr>
      <w:sz w:val="36"/>
    </w:rPr>
  </w:style>
  <w:style w:type="character" w:customStyle="1" w:styleId="BodyTextIndentChar">
    <w:name w:val="Body Text Indent Char"/>
    <w:basedOn w:val="DefaultParagraphFont"/>
    <w:link w:val="BodyTextIndent"/>
    <w:uiPriority w:val="99"/>
    <w:locked/>
    <w:rsid w:val="00DF184D"/>
    <w:rPr>
      <w:rFonts w:ascii="Garamond" w:hAnsi="Garamond"/>
      <w:sz w:val="36"/>
      <w:szCs w:val="20"/>
      <w:lang w:val="en-AU"/>
    </w:rPr>
  </w:style>
  <w:style w:type="paragraph" w:customStyle="1" w:styleId="Source">
    <w:name w:val="Source"/>
    <w:link w:val="SourceChar"/>
    <w:rsid w:val="00585C39"/>
    <w:pPr>
      <w:spacing w:before="40"/>
      <w:ind w:left="567" w:hanging="567"/>
    </w:pPr>
    <w:rPr>
      <w:rFonts w:ascii="Arial" w:hAnsi="Arial"/>
      <w:sz w:val="15"/>
      <w:szCs w:val="20"/>
      <w:lang w:val="en-AU"/>
    </w:rPr>
  </w:style>
  <w:style w:type="character" w:customStyle="1" w:styleId="SourceChar">
    <w:name w:val="Source Char"/>
    <w:basedOn w:val="DefaultParagraphFont"/>
    <w:link w:val="Source"/>
    <w:rsid w:val="00986C0E"/>
    <w:rPr>
      <w:rFonts w:ascii="Arial" w:hAnsi="Arial"/>
      <w:sz w:val="15"/>
      <w:szCs w:val="20"/>
      <w:lang w:val="en-AU"/>
    </w:rPr>
  </w:style>
  <w:style w:type="paragraph" w:customStyle="1" w:styleId="NumberedListContinuing">
    <w:name w:val="NumberedListContinuing"/>
    <w:uiPriority w:val="99"/>
    <w:rsid w:val="00585C39"/>
    <w:pPr>
      <w:spacing w:before="120"/>
    </w:pPr>
    <w:rPr>
      <w:rFonts w:ascii="Garamond" w:hAnsi="Garamond"/>
      <w:szCs w:val="20"/>
      <w:lang w:val="en-AU" w:eastAsia="en-AU"/>
    </w:rPr>
  </w:style>
  <w:style w:type="paragraph" w:customStyle="1" w:styleId="Imprint">
    <w:name w:val="Imprint"/>
    <w:basedOn w:val="Normal"/>
    <w:rsid w:val="00585C39"/>
    <w:pPr>
      <w:spacing w:line="260" w:lineRule="atLeast"/>
    </w:pPr>
    <w:rPr>
      <w:sz w:val="16"/>
    </w:rPr>
  </w:style>
  <w:style w:type="paragraph" w:styleId="FootnoteText">
    <w:name w:val="footnote text"/>
    <w:basedOn w:val="Normal"/>
    <w:link w:val="FootnoteTextChar"/>
    <w:rsid w:val="00585C39"/>
    <w:pPr>
      <w:tabs>
        <w:tab w:val="num" w:pos="284"/>
        <w:tab w:val="left" w:pos="1418"/>
      </w:tabs>
      <w:spacing w:before="0" w:line="220" w:lineRule="exact"/>
      <w:ind w:left="170" w:hanging="170"/>
    </w:pPr>
    <w:rPr>
      <w:sz w:val="18"/>
    </w:rPr>
  </w:style>
  <w:style w:type="character" w:customStyle="1" w:styleId="FootnoteTextChar">
    <w:name w:val="Footnote Text Char"/>
    <w:basedOn w:val="DefaultParagraphFont"/>
    <w:link w:val="FootnoteText"/>
    <w:locked/>
    <w:rsid w:val="00DF184D"/>
    <w:rPr>
      <w:rFonts w:ascii="Garamond" w:hAnsi="Garamond"/>
      <w:sz w:val="18"/>
      <w:szCs w:val="20"/>
      <w:lang w:val="en-AU"/>
    </w:rPr>
  </w:style>
  <w:style w:type="paragraph" w:customStyle="1" w:styleId="Abstract">
    <w:name w:val="Abstract"/>
    <w:basedOn w:val="Text"/>
    <w:uiPriority w:val="99"/>
    <w:rsid w:val="00585C39"/>
    <w:pPr>
      <w:spacing w:before="120"/>
      <w:ind w:firstLine="2977"/>
    </w:pPr>
    <w:rPr>
      <w:smallCaps/>
      <w:sz w:val="20"/>
    </w:rPr>
  </w:style>
  <w:style w:type="table" w:styleId="TableGrid">
    <w:name w:val="Table Grid"/>
    <w:basedOn w:val="TableNormal"/>
    <w:rsid w:val="00585C39"/>
    <w:pPr>
      <w:spacing w:before="2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outresearch">
    <w:name w:val="About research"/>
    <w:basedOn w:val="contents"/>
    <w:uiPriority w:val="99"/>
    <w:rsid w:val="007B6B23"/>
  </w:style>
  <w:style w:type="paragraph" w:customStyle="1" w:styleId="AboutTitle">
    <w:name w:val="AboutTitle"/>
    <w:uiPriority w:val="99"/>
    <w:rsid w:val="004E2A45"/>
    <w:pPr>
      <w:spacing w:before="440"/>
    </w:pPr>
    <w:rPr>
      <w:rFonts w:ascii="Garamond" w:hAnsi="Garamond"/>
      <w:i/>
      <w:sz w:val="32"/>
      <w:szCs w:val="32"/>
      <w:lang w:val="en-AU" w:eastAsia="en-AU"/>
    </w:rPr>
  </w:style>
  <w:style w:type="paragraph" w:customStyle="1" w:styleId="Aboutauthor">
    <w:name w:val="Aboutauthor"/>
    <w:uiPriority w:val="99"/>
    <w:rsid w:val="004E2A45"/>
    <w:pPr>
      <w:spacing w:before="120"/>
    </w:pPr>
    <w:rPr>
      <w:rFonts w:ascii="Garamond" w:hAnsi="Garamond"/>
      <w:sz w:val="32"/>
      <w:szCs w:val="32"/>
      <w:lang w:val="en-AU" w:eastAsia="en-AU"/>
    </w:rPr>
  </w:style>
  <w:style w:type="paragraph" w:styleId="BalloonText">
    <w:name w:val="Balloon Text"/>
    <w:basedOn w:val="Normal"/>
    <w:link w:val="BalloonTextChar"/>
    <w:uiPriority w:val="99"/>
    <w:semiHidden/>
    <w:rsid w:val="00585C3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D1D"/>
    <w:rPr>
      <w:rFonts w:ascii="Tahoma" w:hAnsi="Tahoma" w:cs="Tahoma"/>
      <w:sz w:val="16"/>
      <w:szCs w:val="16"/>
      <w:lang w:val="en-AU"/>
    </w:rPr>
  </w:style>
  <w:style w:type="paragraph" w:customStyle="1" w:styleId="TableTitle0">
    <w:name w:val="TableTitle"/>
    <w:basedOn w:val="Text"/>
    <w:next w:val="Normal"/>
    <w:uiPriority w:val="99"/>
    <w:rsid w:val="00585C39"/>
    <w:pPr>
      <w:spacing w:after="240"/>
    </w:pPr>
    <w:rPr>
      <w:b/>
    </w:rPr>
  </w:style>
  <w:style w:type="character" w:styleId="FootnoteReference">
    <w:name w:val="footnote reference"/>
    <w:basedOn w:val="DefaultParagraphFont"/>
    <w:rsid w:val="00585C39"/>
    <w:rPr>
      <w:rFonts w:ascii="Garamond" w:hAnsi="Garamond"/>
      <w:sz w:val="22"/>
      <w:vertAlign w:val="superscript"/>
    </w:rPr>
  </w:style>
  <w:style w:type="paragraph" w:customStyle="1" w:styleId="f">
    <w:name w:val="f"/>
    <w:basedOn w:val="Text"/>
    <w:rsid w:val="005F33DB"/>
  </w:style>
  <w:style w:type="paragraph" w:customStyle="1" w:styleId="authors">
    <w:name w:val="authors"/>
    <w:qFormat/>
    <w:rsid w:val="00585C39"/>
    <w:pPr>
      <w:spacing w:before="240" w:line="320" w:lineRule="exact"/>
      <w:ind w:left="1559"/>
    </w:pPr>
    <w:rPr>
      <w:rFonts w:ascii="Garamond" w:hAnsi="Garamond"/>
      <w:smallCaps/>
      <w:szCs w:val="20"/>
      <w:lang w:val="en-AU"/>
    </w:rPr>
  </w:style>
  <w:style w:type="paragraph" w:customStyle="1" w:styleId="heading-frontpage">
    <w:name w:val="heading-front page"/>
    <w:qFormat/>
    <w:rsid w:val="00585C39"/>
    <w:pPr>
      <w:spacing w:before="3200"/>
      <w:ind w:left="1559"/>
    </w:pPr>
    <w:rPr>
      <w:rFonts w:ascii="Garamond" w:hAnsi="Garamond"/>
      <w:sz w:val="40"/>
      <w:szCs w:val="20"/>
      <w:lang w:val="en-AU"/>
    </w:rPr>
  </w:style>
  <w:style w:type="paragraph" w:customStyle="1" w:styleId="papertype">
    <w:name w:val="paper type"/>
    <w:qFormat/>
    <w:rsid w:val="00585C39"/>
    <w:pPr>
      <w:spacing w:before="1200"/>
      <w:ind w:left="1559"/>
    </w:pPr>
    <w:rPr>
      <w:rFonts w:ascii="Garamond" w:hAnsi="Garamond"/>
      <w:smallCaps/>
      <w:sz w:val="28"/>
      <w:szCs w:val="20"/>
      <w:lang w:val="en-AU"/>
    </w:rPr>
  </w:style>
  <w:style w:type="paragraph" w:customStyle="1" w:styleId="text-lessbefore">
    <w:name w:val="text-less#before"/>
    <w:basedOn w:val="text0"/>
    <w:rsid w:val="00585C39"/>
    <w:pPr>
      <w:spacing w:before="80"/>
    </w:pPr>
  </w:style>
  <w:style w:type="paragraph" w:customStyle="1" w:styleId="text-moreb4">
    <w:name w:val="text-more#b4"/>
    <w:basedOn w:val="text0"/>
    <w:rsid w:val="00585C39"/>
    <w:pPr>
      <w:spacing w:before="360"/>
    </w:pPr>
  </w:style>
</w:styles>
</file>

<file path=word/webSettings.xml><?xml version="1.0" encoding="utf-8"?>
<w:webSettings xmlns:r="http://schemas.openxmlformats.org/officeDocument/2006/relationships" xmlns:w="http://schemas.openxmlformats.org/wordprocessingml/2006/main">
  <w:divs>
    <w:div w:id="17858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4362</Words>
  <Characters>24869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29173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TomKarmel</dc:creator>
  <cp:lastModifiedBy>sarawilson</cp:lastModifiedBy>
  <cp:revision>2</cp:revision>
  <cp:lastPrinted>2010-03-15T22:49:00Z</cp:lastPrinted>
  <dcterms:created xsi:type="dcterms:W3CDTF">2010-03-24T05:13:00Z</dcterms:created>
  <dcterms:modified xsi:type="dcterms:W3CDTF">2010-03-24T05:13:00Z</dcterms:modified>
</cp:coreProperties>
</file>