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8F4" w:rsidRPr="00DA7709" w:rsidRDefault="00E07D92" w:rsidP="008518F4">
      <w:pPr>
        <w:sectPr w:rsidR="008518F4" w:rsidRPr="00DA7709" w:rsidSect="008518F4">
          <w:headerReference w:type="default" r:id="rId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Toc296423677"/>
      <w:bookmarkStart w:id="4" w:name="_Toc296497508"/>
      <w:r>
        <w:rPr>
          <w:noProof/>
          <w:lang w:eastAsia="en-AU"/>
        </w:rPr>
        <w:drawing>
          <wp:anchor distT="0" distB="0" distL="114300" distR="114300" simplePos="0" relativeHeight="251942912" behindDoc="0" locked="0" layoutInCell="1" allowOverlap="1">
            <wp:simplePos x="0" y="0"/>
            <wp:positionH relativeFrom="column">
              <wp:posOffset>-580390</wp:posOffset>
            </wp:positionH>
            <wp:positionV relativeFrom="paragraph">
              <wp:posOffset>3478530</wp:posOffset>
            </wp:positionV>
            <wp:extent cx="6982460" cy="5782945"/>
            <wp:effectExtent l="0" t="0" r="8890" b="8255"/>
            <wp:wrapSquare wrapText="bothSides"/>
            <wp:docPr id="7" name="Picture 7" descr="P:\WorkInProgress\AAAPrernaPubs\Adult trade apprentices - 2815\iStock_0000322039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Adult trade apprentices - 2815\iStock_000032203900_Lar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692" t="3443" r="18628" b="27354"/>
                    <a:stretch/>
                  </pic:blipFill>
                  <pic:spPr bwMode="auto">
                    <a:xfrm>
                      <a:off x="0" y="0"/>
                      <a:ext cx="6982460" cy="578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912">
        <w:rPr>
          <w:noProof/>
          <w:lang w:eastAsia="en-AU"/>
        </w:rPr>
        <mc:AlternateContent>
          <mc:Choice Requires="wps">
            <w:drawing>
              <wp:anchor distT="0" distB="0" distL="114300" distR="114300" simplePos="0" relativeHeight="251679744" behindDoc="0" locked="0" layoutInCell="1" allowOverlap="1" wp14:anchorId="62A7C0B6" wp14:editId="5898E2A7">
                <wp:simplePos x="0" y="0"/>
                <wp:positionH relativeFrom="column">
                  <wp:posOffset>-681355</wp:posOffset>
                </wp:positionH>
                <wp:positionV relativeFrom="paragraph">
                  <wp:posOffset>290195</wp:posOffset>
                </wp:positionV>
                <wp:extent cx="6257925" cy="31908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19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050" w:rsidRPr="00704F86" w:rsidRDefault="00472050" w:rsidP="00CE3947">
                            <w:pPr>
                              <w:pStyle w:val="Titlepage"/>
                              <w:spacing w:after="0"/>
                              <w:ind w:left="0"/>
                              <w:rPr>
                                <w:b/>
                                <w:color w:val="0081C6"/>
                              </w:rPr>
                            </w:pPr>
                            <w:bookmarkStart w:id="5" w:name="_Toc426975815"/>
                            <w:bookmarkStart w:id="6" w:name="_Toc427155537"/>
                            <w:r>
                              <w:rPr>
                                <w:b/>
                                <w:color w:val="0081C6"/>
                              </w:rPr>
                              <w:t>Adult trade apprentices: exploring the significance of recognition of prior learning and skill sets for earlier completion</w:t>
                            </w:r>
                            <w:bookmarkEnd w:id="5"/>
                            <w:bookmarkEnd w:id="6"/>
                          </w:p>
                          <w:p w:rsidR="00472050" w:rsidRPr="00753998" w:rsidRDefault="00472050" w:rsidP="008518F4">
                            <w:pPr>
                              <w:pStyle w:val="Titlepage"/>
                              <w:spacing w:before="720" w:after="0"/>
                              <w:ind w:left="0"/>
                              <w:rPr>
                                <w:b/>
                                <w:color w:val="595959" w:themeColor="text1" w:themeTint="A6"/>
                                <w:sz w:val="27"/>
                                <w:szCs w:val="27"/>
                              </w:rPr>
                            </w:pPr>
                            <w:bookmarkStart w:id="7" w:name="_Toc426975816"/>
                            <w:bookmarkStart w:id="8" w:name="_Toc427155538"/>
                            <w:r>
                              <w:rPr>
                                <w:b/>
                                <w:color w:val="595959" w:themeColor="text1" w:themeTint="A6"/>
                                <w:sz w:val="27"/>
                                <w:szCs w:val="27"/>
                              </w:rPr>
                              <w:t>Jo Hargreaves</w:t>
                            </w:r>
                            <w:r>
                              <w:rPr>
                                <w:b/>
                                <w:color w:val="595959" w:themeColor="text1" w:themeTint="A6"/>
                                <w:sz w:val="27"/>
                                <w:szCs w:val="27"/>
                              </w:rPr>
                              <w:br/>
                              <w:t>Davinia Blomberg</w:t>
                            </w:r>
                            <w:bookmarkEnd w:id="7"/>
                            <w:bookmarkEnd w:id="8"/>
                          </w:p>
                          <w:p w:rsidR="00472050" w:rsidRPr="00360FAD" w:rsidRDefault="00472050" w:rsidP="008518F4">
                            <w:pPr>
                              <w:pStyle w:val="Titlepage"/>
                              <w:spacing w:after="0"/>
                              <w:ind w:left="0"/>
                              <w:rPr>
                                <w:color w:val="595959" w:themeColor="text1" w:themeTint="A6"/>
                                <w:sz w:val="27"/>
                                <w:szCs w:val="27"/>
                              </w:rPr>
                            </w:pPr>
                            <w:bookmarkStart w:id="9" w:name="_Toc426975817"/>
                            <w:bookmarkStart w:id="10" w:name="_Toc427155539"/>
                            <w:r>
                              <w:rPr>
                                <w:color w:val="595959" w:themeColor="text1" w:themeTint="A6"/>
                                <w:sz w:val="27"/>
                                <w:szCs w:val="27"/>
                              </w:rPr>
                              <w:t xml:space="preserve">National Centre for </w:t>
                            </w:r>
                            <w:r>
                              <w:rPr>
                                <w:color w:val="595959" w:themeColor="text1" w:themeTint="A6"/>
                                <w:sz w:val="27"/>
                                <w:szCs w:val="27"/>
                              </w:rPr>
                              <w:br/>
                              <w:t>Vocational Education R</w:t>
                            </w:r>
                            <w:bookmarkEnd w:id="9"/>
                            <w:bookmarkEnd w:id="10"/>
                            <w:r>
                              <w:rPr>
                                <w:color w:val="595959" w:themeColor="text1" w:themeTint="A6"/>
                                <w:sz w:val="27"/>
                                <w:szCs w:val="27"/>
                              </w:rPr>
                              <w:t>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22.85pt;width:492.75pt;height:25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" filled="f" stroked="f" strokeweight=".5pt">
                <v:path arrowok="t"/>
                <v:textbox inset=",,,0">
                  <w:txbxContent>
                    <w:p w:rsidR="00472050" w:rsidRPr="00704F86" w:rsidRDefault="00472050" w:rsidP="00CE3947">
                      <w:pPr>
                        <w:pStyle w:val="Titlepage"/>
                        <w:spacing w:after="0"/>
                        <w:ind w:left="0"/>
                        <w:rPr>
                          <w:b/>
                          <w:color w:val="0081C6"/>
                        </w:rPr>
                      </w:pPr>
                      <w:bookmarkStart w:id="11" w:name="_Toc426975815"/>
                      <w:bookmarkStart w:id="12" w:name="_Toc427155537"/>
                      <w:r>
                        <w:rPr>
                          <w:b/>
                          <w:color w:val="0081C6"/>
                        </w:rPr>
                        <w:t>Adult trade apprentices: exploring the significance of recognition of prior learning and skill sets for earlier completion</w:t>
                      </w:r>
                      <w:bookmarkEnd w:id="11"/>
                      <w:bookmarkEnd w:id="12"/>
                    </w:p>
                    <w:p w:rsidR="00472050" w:rsidRPr="00753998" w:rsidRDefault="00472050" w:rsidP="008518F4">
                      <w:pPr>
                        <w:pStyle w:val="Titlepage"/>
                        <w:spacing w:before="720" w:after="0"/>
                        <w:ind w:left="0"/>
                        <w:rPr>
                          <w:b/>
                          <w:color w:val="595959" w:themeColor="text1" w:themeTint="A6"/>
                          <w:sz w:val="27"/>
                          <w:szCs w:val="27"/>
                        </w:rPr>
                      </w:pPr>
                      <w:bookmarkStart w:id="13" w:name="_Toc426975816"/>
                      <w:bookmarkStart w:id="14" w:name="_Toc427155538"/>
                      <w:r>
                        <w:rPr>
                          <w:b/>
                          <w:color w:val="595959" w:themeColor="text1" w:themeTint="A6"/>
                          <w:sz w:val="27"/>
                          <w:szCs w:val="27"/>
                        </w:rPr>
                        <w:t>Jo Hargreaves</w:t>
                      </w:r>
                      <w:r>
                        <w:rPr>
                          <w:b/>
                          <w:color w:val="595959" w:themeColor="text1" w:themeTint="A6"/>
                          <w:sz w:val="27"/>
                          <w:szCs w:val="27"/>
                        </w:rPr>
                        <w:br/>
                        <w:t>Davinia Blomberg</w:t>
                      </w:r>
                      <w:bookmarkEnd w:id="13"/>
                      <w:bookmarkEnd w:id="14"/>
                    </w:p>
                    <w:p w:rsidR="00472050" w:rsidRPr="00360FAD" w:rsidRDefault="00472050" w:rsidP="008518F4">
                      <w:pPr>
                        <w:pStyle w:val="Titlepage"/>
                        <w:spacing w:after="0"/>
                        <w:ind w:left="0"/>
                        <w:rPr>
                          <w:color w:val="595959" w:themeColor="text1" w:themeTint="A6"/>
                          <w:sz w:val="27"/>
                          <w:szCs w:val="27"/>
                        </w:rPr>
                      </w:pPr>
                      <w:bookmarkStart w:id="15" w:name="_Toc426975817"/>
                      <w:bookmarkStart w:id="16" w:name="_Toc427155539"/>
                      <w:r>
                        <w:rPr>
                          <w:color w:val="595959" w:themeColor="text1" w:themeTint="A6"/>
                          <w:sz w:val="27"/>
                          <w:szCs w:val="27"/>
                        </w:rPr>
                        <w:t xml:space="preserve">National Centre for </w:t>
                      </w:r>
                      <w:r>
                        <w:rPr>
                          <w:color w:val="595959" w:themeColor="text1" w:themeTint="A6"/>
                          <w:sz w:val="27"/>
                          <w:szCs w:val="27"/>
                        </w:rPr>
                        <w:br/>
                        <w:t>Vocational Education R</w:t>
                      </w:r>
                      <w:bookmarkEnd w:id="15"/>
                      <w:bookmarkEnd w:id="16"/>
                      <w:r>
                        <w:rPr>
                          <w:color w:val="595959" w:themeColor="text1" w:themeTint="A6"/>
                          <w:sz w:val="27"/>
                          <w:szCs w:val="27"/>
                        </w:rPr>
                        <w:t>esearch</w:t>
                      </w:r>
                    </w:p>
                  </w:txbxContent>
                </v:textbox>
              </v:shape>
            </w:pict>
          </mc:Fallback>
        </mc:AlternateContent>
      </w:r>
      <w:r w:rsidR="00530912">
        <w:rPr>
          <w:noProof/>
          <w:lang w:eastAsia="en-AU"/>
        </w:rPr>
        <mc:AlternateContent>
          <mc:Choice Requires="wps">
            <w:drawing>
              <wp:anchor distT="0" distB="0" distL="114300" distR="114300" simplePos="0" relativeHeight="251680768" behindDoc="0" locked="0" layoutInCell="1" allowOverlap="1" wp14:anchorId="25CECBE8" wp14:editId="097149CB">
                <wp:simplePos x="0" y="0"/>
                <wp:positionH relativeFrom="column">
                  <wp:posOffset>-582295</wp:posOffset>
                </wp:positionH>
                <wp:positionV relativeFrom="paragraph">
                  <wp:posOffset>2210435</wp:posOffset>
                </wp:positionV>
                <wp:extent cx="2115820" cy="0"/>
                <wp:effectExtent l="0" t="0" r="17780" b="19050"/>
                <wp:wrapNone/>
                <wp:docPr id="18" name="Straight Connector 18"/>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5.85pt,174.05pt" to="120.7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" strokecolor="black [3213]" strokeweight="1pt"/>
            </w:pict>
          </mc:Fallback>
        </mc:AlternateContent>
      </w:r>
      <w:r w:rsidR="008518F4">
        <w:rPr>
          <w:noProof/>
          <w:lang w:eastAsia="en-AU"/>
        </w:rPr>
        <mc:AlternateContent>
          <mc:Choice Requires="wps">
            <w:drawing>
              <wp:anchor distT="0" distB="0" distL="114300" distR="114300" simplePos="0" relativeHeight="251678720" behindDoc="0" locked="0" layoutInCell="1" allowOverlap="1" wp14:anchorId="4AE33B2F" wp14:editId="0A624F59">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050" w:rsidRPr="0088361A" w:rsidRDefault="00472050" w:rsidP="008518F4">
                            <w:pPr>
                              <w:jc w:val="center"/>
                              <w:rPr>
                                <w:rFonts w:ascii="Arial Bold" w:hAnsi="Arial Bold" w:cs="Arial"/>
                                <w:b/>
                                <w:color w:val="FFFFFF" w:themeColor="background1"/>
                              </w:rPr>
                            </w:pPr>
                            <w:r>
                              <w:rPr>
                                <w:rFonts w:ascii="Arial Bold" w:hAnsi="Arial Bold" w:cs="Arial"/>
                                <w:b/>
                                <w:caps/>
                                <w:color w:val="FFFFFF" w:themeColor="background1"/>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472050" w:rsidRPr="0088361A" w:rsidRDefault="00472050" w:rsidP="008518F4">
                      <w:pPr>
                        <w:jc w:val="center"/>
                        <w:rPr>
                          <w:rFonts w:ascii="Arial Bold" w:hAnsi="Arial Bold" w:cs="Arial"/>
                          <w:b/>
                          <w:color w:val="FFFFFF" w:themeColor="background1"/>
                        </w:rPr>
                      </w:pPr>
                      <w:r>
                        <w:rPr>
                          <w:rFonts w:ascii="Arial Bold" w:hAnsi="Arial Bold" w:cs="Arial"/>
                          <w:b/>
                          <w:caps/>
                          <w:color w:val="FFFFFF" w:themeColor="background1"/>
                        </w:rPr>
                        <w:t>research report</w:t>
                      </w:r>
                    </w:p>
                  </w:txbxContent>
                </v:textbox>
              </v:shape>
            </w:pict>
          </mc:Fallback>
        </mc:AlternateContent>
      </w:r>
      <w:r w:rsidR="008518F4">
        <w:rPr>
          <w:noProof/>
          <w:lang w:eastAsia="en-AU"/>
        </w:rPr>
        <w:drawing>
          <wp:anchor distT="0" distB="0" distL="114300" distR="114300" simplePos="0" relativeHeight="251686912" behindDoc="1" locked="0" layoutInCell="1" allowOverlap="1" wp14:anchorId="05D2202B" wp14:editId="6928D774">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8F4">
        <w:rPr>
          <w:noProof/>
          <w:lang w:eastAsia="en-AU"/>
        </w:rPr>
        <w:drawing>
          <wp:anchor distT="0" distB="0" distL="114300" distR="114300" simplePos="0" relativeHeight="251685888" behindDoc="0" locked="0" layoutInCell="1" allowOverlap="1" wp14:anchorId="5EDE6211" wp14:editId="146519B8">
            <wp:simplePos x="0" y="0"/>
            <wp:positionH relativeFrom="column">
              <wp:posOffset>3354070</wp:posOffset>
            </wp:positionH>
            <wp:positionV relativeFrom="paragraph">
              <wp:posOffset>2660650</wp:posOffset>
            </wp:positionV>
            <wp:extent cx="3010535" cy="544830"/>
            <wp:effectExtent l="0" t="0" r="0" b="7620"/>
            <wp:wrapSquare wrapText="bothSides"/>
            <wp:docPr id="21" name="Picture 21"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8F4">
        <w:rPr>
          <w:noProof/>
          <w:lang w:eastAsia="en-AU"/>
        </w:rPr>
        <w:drawing>
          <wp:anchor distT="0" distB="0" distL="114300" distR="114300" simplePos="0" relativeHeight="251684864" behindDoc="0" locked="0" layoutInCell="1" allowOverlap="1" wp14:anchorId="05985EC5" wp14:editId="41786483">
            <wp:simplePos x="0" y="0"/>
            <wp:positionH relativeFrom="column">
              <wp:posOffset>4613576</wp:posOffset>
            </wp:positionH>
            <wp:positionV relativeFrom="paragraph">
              <wp:posOffset>9396095</wp:posOffset>
            </wp:positionV>
            <wp:extent cx="1791669" cy="2476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8518F4">
        <w:br w:type="page"/>
      </w:r>
      <w:bookmarkEnd w:id="2"/>
    </w:p>
    <w:p w:rsidR="008518F4" w:rsidRPr="005C2FCF" w:rsidRDefault="008518F4" w:rsidP="008518F4">
      <w:pPr>
        <w:pStyle w:val="Heading3"/>
        <w:ind w:right="-1"/>
      </w:pPr>
      <w:r w:rsidRPr="005C2FCF">
        <w:lastRenderedPageBreak/>
        <w:t>Publisher’s note</w:t>
      </w:r>
    </w:p>
    <w:p w:rsidR="00E127FE" w:rsidRDefault="00E127FE" w:rsidP="00EF7734">
      <w:pPr>
        <w:pStyle w:val="Imprint"/>
        <w:ind w:right="1558"/>
      </w:pPr>
      <w:r w:rsidRPr="00E127FE">
        <w:t>This report has been prepared by the National Centre for Vocational Education Research (NCVER) on behalf of the former National Senior Officials Committee and the Principal Committees of the Council of Australian Governments’ (COAG) Industry Skills Council (previously the Standing Council on Tertiary Education, Skills and Employment).</w:t>
      </w:r>
    </w:p>
    <w:p w:rsidR="00E127FE" w:rsidRPr="00E127FE" w:rsidRDefault="00E127FE" w:rsidP="00E127FE">
      <w:pPr>
        <w:pStyle w:val="Imprint"/>
        <w:ind w:right="1558"/>
      </w:pPr>
      <w:r w:rsidRPr="00E127FE">
        <w:t>The views and opinions expressed in this document are those of the author/project team and do not necessarily reflect the views of the Australian Government</w:t>
      </w:r>
      <w:r>
        <w:t xml:space="preserve"> or state and territory governments</w:t>
      </w:r>
      <w:r w:rsidRPr="00E127FE">
        <w:t>. Any interpretation of data is the responsibility of the author/project team.</w:t>
      </w:r>
    </w:p>
    <w:p w:rsidR="008518F4" w:rsidRDefault="008518F4" w:rsidP="00EF7734">
      <w:pPr>
        <w:pStyle w:val="Imprint"/>
        <w:ind w:right="1558"/>
      </w:pPr>
      <w:r>
        <w:t xml:space="preserve">To find other material of interest, search VOCEDplus (the UNESCO/NCVER international database </w:t>
      </w:r>
      <w:r w:rsidRPr="00CE248F">
        <w:t>&lt;</w:t>
      </w:r>
      <w:hyperlink r:id="rId14" w:history="1">
        <w:r w:rsidRPr="00CE248F">
          <w:t>http://www.voced.edu.au</w:t>
        </w:r>
      </w:hyperlink>
      <w:r w:rsidRPr="00CE248F">
        <w:t>&gt;)</w:t>
      </w:r>
      <w:r>
        <w:t xml:space="preserve"> using the following keywords: </w:t>
      </w:r>
      <w:r w:rsidR="00CC1BAC" w:rsidRPr="00CC1BAC">
        <w:t>apprentice; apprenticeship; completion; employment; income; outcomes; participation; pathways; qualifications; recognition of prior learning; skills and knowledge; vocational education and training; wage</w:t>
      </w:r>
      <w:r w:rsidR="00CC1BAC">
        <w:t>.</w:t>
      </w:r>
    </w:p>
    <w:p w:rsidR="00F9158F" w:rsidRPr="00541B94" w:rsidRDefault="00F9158F" w:rsidP="00F9158F">
      <w:pPr>
        <w:pStyle w:val="Imprint"/>
        <w:ind w:right="1700"/>
        <w:rPr>
          <w:color w:val="000000"/>
        </w:rPr>
      </w:pPr>
    </w:p>
    <w:p w:rsidR="008518F4" w:rsidRDefault="00C269A6" w:rsidP="008518F4">
      <w:pPr>
        <w:rPr>
          <w:rFonts w:ascii="Tahoma" w:hAnsi="Tahoma" w:cs="Tahoma"/>
          <w:color w:val="000000"/>
          <w:kern w:val="28"/>
          <w:sz w:val="56"/>
          <w:szCs w:val="56"/>
        </w:rPr>
      </w:pPr>
      <w:r>
        <w:rPr>
          <w:noProof/>
          <w:lang w:eastAsia="en-AU"/>
        </w:rPr>
        <w:drawing>
          <wp:anchor distT="0" distB="0" distL="114300" distR="114300" simplePos="0" relativeHeight="251683840" behindDoc="0" locked="0" layoutInCell="1" allowOverlap="1" wp14:anchorId="7606A7FB" wp14:editId="78674FE0">
            <wp:simplePos x="0" y="0"/>
            <wp:positionH relativeFrom="column">
              <wp:posOffset>544830</wp:posOffset>
            </wp:positionH>
            <wp:positionV relativeFrom="paragraph">
              <wp:posOffset>6209030</wp:posOffset>
            </wp:positionV>
            <wp:extent cx="141605" cy="152400"/>
            <wp:effectExtent l="0" t="0" r="0" b="0"/>
            <wp:wrapNone/>
            <wp:docPr id="24"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2816" behindDoc="0" locked="0" layoutInCell="1" allowOverlap="1" wp14:anchorId="204AFB8C" wp14:editId="77A0FC94">
            <wp:simplePos x="0" y="0"/>
            <wp:positionH relativeFrom="column">
              <wp:posOffset>2160905</wp:posOffset>
            </wp:positionH>
            <wp:positionV relativeFrom="paragraph">
              <wp:posOffset>6216650</wp:posOffset>
            </wp:positionV>
            <wp:extent cx="139065" cy="152400"/>
            <wp:effectExtent l="0" t="0" r="0" b="0"/>
            <wp:wrapNone/>
            <wp:docPr id="25" name="Picture 25"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9158F">
        <w:rPr>
          <w:noProof/>
          <w:lang w:eastAsia="en-AU"/>
        </w:rPr>
        <mc:AlternateContent>
          <mc:Choice Requires="wps">
            <w:drawing>
              <wp:anchor distT="0" distB="0" distL="114300" distR="114300" simplePos="0" relativeHeight="251905024" behindDoc="0" locked="0" layoutInCell="1" allowOverlap="1" wp14:anchorId="5151EA8D" wp14:editId="4EA0047B">
                <wp:simplePos x="0" y="0"/>
                <wp:positionH relativeFrom="column">
                  <wp:posOffset>-5080</wp:posOffset>
                </wp:positionH>
                <wp:positionV relativeFrom="paragraph">
                  <wp:posOffset>611505</wp:posOffset>
                </wp:positionV>
                <wp:extent cx="4810125" cy="5791200"/>
                <wp:effectExtent l="0" t="0" r="952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050" w:rsidRDefault="00472050" w:rsidP="00F9158F">
                            <w:pPr>
                              <w:pStyle w:val="Imprint"/>
                              <w:rPr>
                                <w:sz w:val="20"/>
                              </w:rPr>
                            </w:pPr>
                          </w:p>
                          <w:p w:rsidR="00472050" w:rsidRPr="00A021FC" w:rsidRDefault="00472050" w:rsidP="00F9158F">
                            <w:pPr>
                              <w:pStyle w:val="Imprint"/>
                              <w:rPr>
                                <w:b/>
                              </w:rPr>
                            </w:pPr>
                            <w:r w:rsidRPr="00A021FC">
                              <w:rPr>
                                <w:b/>
                              </w:rPr>
                              <w:t xml:space="preserve">© Commonwealth of Australia, </w:t>
                            </w:r>
                            <w:r>
                              <w:rPr>
                                <w:b/>
                              </w:rPr>
                              <w:t>2015</w:t>
                            </w:r>
                          </w:p>
                          <w:p w:rsidR="00472050" w:rsidRDefault="00472050" w:rsidP="00F9158F">
                            <w:pPr>
                              <w:pStyle w:val="Imprint"/>
                              <w:rPr>
                                <w:sz w:val="20"/>
                              </w:rPr>
                            </w:pPr>
                            <w:r w:rsidRPr="00E80270">
                              <w:rPr>
                                <w:noProof/>
                                <w:sz w:val="20"/>
                                <w:lang w:eastAsia="en-AU"/>
                              </w:rPr>
                              <w:drawing>
                                <wp:inline distT="0" distB="0" distL="0" distR="0" wp14:anchorId="079874F2" wp14:editId="7ECB2D25">
                                  <wp:extent cx="850265" cy="302895"/>
                                  <wp:effectExtent l="19050" t="0" r="6985" b="0"/>
                                  <wp:docPr id="5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72050" w:rsidRPr="00A021FC" w:rsidRDefault="00472050" w:rsidP="00F9158F">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72050" w:rsidRPr="00A021FC" w:rsidRDefault="00472050" w:rsidP="00C269A6">
                            <w:pPr>
                              <w:pStyle w:val="Imprint"/>
                              <w:spacing w:before="80"/>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472050" w:rsidRPr="00A021FC" w:rsidRDefault="00472050" w:rsidP="00C269A6">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472050" w:rsidRPr="00A021FC" w:rsidRDefault="00472050" w:rsidP="00F9158F">
                            <w:pPr>
                              <w:pStyle w:val="Imprint"/>
                            </w:pPr>
                            <w:r w:rsidRPr="00A021FC">
                              <w:t xml:space="preserve">This document should be attributed as </w:t>
                            </w:r>
                            <w:r>
                              <w:t>Hargreaves, J &amp; Blomberg, D</w:t>
                            </w:r>
                            <w:r w:rsidRPr="00E36563">
                              <w:t xml:space="preserve"> 2015, </w:t>
                            </w:r>
                            <w:proofErr w:type="gramStart"/>
                            <w:r>
                              <w:rPr>
                                <w:i/>
                              </w:rPr>
                              <w:t>Adult</w:t>
                            </w:r>
                            <w:proofErr w:type="gramEnd"/>
                            <w:r>
                              <w:rPr>
                                <w:i/>
                              </w:rPr>
                              <w:t xml:space="preserve"> trade apprentices: exploring the significance of recognition of prior learning and skill sets for earlier completion</w:t>
                            </w:r>
                            <w:r w:rsidRPr="00A021FC">
                              <w:rPr>
                                <w:i/>
                              </w:rPr>
                              <w:t>,</w:t>
                            </w:r>
                            <w:r w:rsidRPr="00A021FC">
                              <w:t xml:space="preserve"> NCVER, Adelaide.</w:t>
                            </w:r>
                          </w:p>
                          <w:p w:rsidR="00472050" w:rsidRPr="00C9777B" w:rsidRDefault="00472050" w:rsidP="00F9158F">
                            <w:pPr>
                              <w:pStyle w:val="Imprint"/>
                              <w:ind w:right="1700"/>
                              <w:rPr>
                                <w:color w:val="000000"/>
                              </w:rPr>
                            </w:pPr>
                            <w:r>
                              <w:rPr>
                                <w:smallCaps/>
                                <w:color w:val="000000"/>
                              </w:rPr>
                              <w:t>COVER IMAGE: GETTY IMAGES/</w:t>
                            </w:r>
                            <w:proofErr w:type="spellStart"/>
                            <w:r>
                              <w:rPr>
                                <w:color w:val="000000"/>
                              </w:rPr>
                              <w:t>iSTOCK</w:t>
                            </w:r>
                            <w:proofErr w:type="spellEnd"/>
                          </w:p>
                          <w:p w:rsidR="00472050" w:rsidRPr="005C2FCF" w:rsidRDefault="00472050" w:rsidP="00F9158F">
                            <w:pPr>
                              <w:pStyle w:val="Imprint"/>
                              <w:rPr>
                                <w:color w:val="000000"/>
                              </w:rPr>
                            </w:pPr>
                            <w:r w:rsidRPr="005C2FCF">
                              <w:rPr>
                                <w:color w:val="000000"/>
                              </w:rPr>
                              <w:t>ISBN</w:t>
                            </w:r>
                            <w:r>
                              <w:rPr>
                                <w:color w:val="000000"/>
                              </w:rPr>
                              <w:t xml:space="preserve"> </w:t>
                            </w:r>
                            <w:r w:rsidRPr="005C2FCF">
                              <w:rPr>
                                <w:color w:val="000000"/>
                              </w:rPr>
                              <w:tab/>
                            </w:r>
                            <w:r w:rsidRPr="00F82972">
                              <w:rPr>
                                <w:color w:val="000000"/>
                              </w:rPr>
                              <w:t>978 1 925173 27 7</w:t>
                            </w:r>
                            <w:r>
                              <w:rPr>
                                <w:color w:val="000000"/>
                              </w:rPr>
                              <w:br/>
                            </w:r>
                            <w:r w:rsidRPr="005C2FCF">
                              <w:rPr>
                                <w:color w:val="000000"/>
                              </w:rPr>
                              <w:t>TD/TNC</w:t>
                            </w:r>
                            <w:r w:rsidRPr="005C2FCF">
                              <w:rPr>
                                <w:color w:val="000000"/>
                              </w:rPr>
                              <w:tab/>
                            </w:r>
                            <w:r w:rsidRPr="00F82972">
                              <w:rPr>
                                <w:color w:val="000000"/>
                              </w:rPr>
                              <w:t>121.09</w:t>
                            </w:r>
                          </w:p>
                          <w:p w:rsidR="00472050" w:rsidRPr="005C2FCF" w:rsidRDefault="00472050" w:rsidP="00F9158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72050" w:rsidRPr="005C2FCF" w:rsidRDefault="00472050" w:rsidP="00F9158F">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472050" w:rsidRDefault="00472050" w:rsidP="00F9158F">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472050" w:rsidRPr="00F9158F" w:rsidRDefault="00472050" w:rsidP="00F9158F">
                            <w:pPr>
                              <w:pStyle w:val="Imprint"/>
                              <w:tabs>
                                <w:tab w:val="left" w:pos="2127"/>
                              </w:tabs>
                              <w:spacing w:before="0"/>
                              <w:rPr>
                                <w:szCs w:val="16"/>
                              </w:rPr>
                            </w:pPr>
                            <w:r w:rsidRPr="00F9158F">
                              <w:rPr>
                                <w:b/>
                                <w:szCs w:val="16"/>
                              </w:rPr>
                              <w:t>Email</w:t>
                            </w:r>
                            <w:r w:rsidRPr="00F9158F">
                              <w:rPr>
                                <w:szCs w:val="16"/>
                              </w:rPr>
                              <w:t xml:space="preserve"> </w:t>
                            </w:r>
                            <w:hyperlink r:id="rId18" w:history="1">
                              <w:r w:rsidRPr="00F9158F">
                                <w:rPr>
                                  <w:rStyle w:val="Hyperlink"/>
                                  <w:sz w:val="16"/>
                                  <w:szCs w:val="16"/>
                                </w:rPr>
                                <w:t>ncver@ncver.edu.au</w:t>
                              </w:r>
                            </w:hyperlink>
                            <w:r w:rsidRPr="00F9158F">
                              <w:rPr>
                                <w:szCs w:val="16"/>
                              </w:rPr>
                              <w:t xml:space="preserve">    </w:t>
                            </w:r>
                            <w:r w:rsidRPr="00F9158F">
                              <w:rPr>
                                <w:b/>
                                <w:szCs w:val="16"/>
                              </w:rPr>
                              <w:t>Web</w:t>
                            </w:r>
                            <w:r w:rsidRPr="00F9158F">
                              <w:rPr>
                                <w:szCs w:val="16"/>
                              </w:rPr>
                              <w:t xml:space="preserve"> &lt;http://www.ncver.edu.au</w:t>
                            </w:r>
                            <w:proofErr w:type="gramStart"/>
                            <w:r w:rsidRPr="00F9158F">
                              <w:rPr>
                                <w:szCs w:val="16"/>
                              </w:rPr>
                              <w:t>&gt;  &lt;</w:t>
                            </w:r>
                            <w:proofErr w:type="gramEnd"/>
                            <w:r w:rsidRPr="00F9158F">
                              <w:fldChar w:fldCharType="begin"/>
                            </w:r>
                            <w:r w:rsidRPr="00F9158F">
                              <w:rPr>
                                <w:szCs w:val="16"/>
                              </w:rPr>
                              <w:instrText xml:space="preserve"> HYPERLINK "http://www.lsay.edu.au" </w:instrText>
                            </w:r>
                            <w:r w:rsidRPr="00F9158F">
                              <w:fldChar w:fldCharType="separate"/>
                            </w:r>
                            <w:r w:rsidRPr="00F9158F">
                              <w:rPr>
                                <w:rStyle w:val="Hyperlink"/>
                                <w:sz w:val="16"/>
                                <w:szCs w:val="16"/>
                              </w:rPr>
                              <w:t>http://www.lsay.edu.au</w:t>
                            </w:r>
                            <w:r w:rsidRPr="00F9158F">
                              <w:rPr>
                                <w:rStyle w:val="Hyperlink"/>
                                <w:sz w:val="16"/>
                                <w:szCs w:val="16"/>
                              </w:rPr>
                              <w:fldChar w:fldCharType="end"/>
                            </w:r>
                            <w:r w:rsidRPr="00F9158F">
                              <w:rPr>
                                <w:szCs w:val="16"/>
                              </w:rPr>
                              <w:t>&gt;</w:t>
                            </w:r>
                          </w:p>
                          <w:p w:rsidR="00472050" w:rsidRPr="00D212FA" w:rsidRDefault="00472050" w:rsidP="00F9158F">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4pt;margin-top:48.15pt;width:378.75pt;height:45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" filled="f" stroked="f">
                <v:textbox inset="0,,0">
                  <w:txbxContent>
                    <w:p w:rsidR="00472050" w:rsidRDefault="00472050" w:rsidP="00F9158F">
                      <w:pPr>
                        <w:pStyle w:val="Imprint"/>
                        <w:rPr>
                          <w:sz w:val="20"/>
                        </w:rPr>
                      </w:pPr>
                    </w:p>
                    <w:p w:rsidR="00472050" w:rsidRPr="00A021FC" w:rsidRDefault="00472050" w:rsidP="00F9158F">
                      <w:pPr>
                        <w:pStyle w:val="Imprint"/>
                        <w:rPr>
                          <w:b/>
                        </w:rPr>
                      </w:pPr>
                      <w:r w:rsidRPr="00A021FC">
                        <w:rPr>
                          <w:b/>
                        </w:rPr>
                        <w:t xml:space="preserve">© Commonwealth of Australia, </w:t>
                      </w:r>
                      <w:r>
                        <w:rPr>
                          <w:b/>
                        </w:rPr>
                        <w:t>2015</w:t>
                      </w:r>
                    </w:p>
                    <w:p w:rsidR="00472050" w:rsidRDefault="00472050" w:rsidP="00F9158F">
                      <w:pPr>
                        <w:pStyle w:val="Imprint"/>
                        <w:rPr>
                          <w:sz w:val="20"/>
                        </w:rPr>
                      </w:pPr>
                      <w:r w:rsidRPr="00E80270">
                        <w:rPr>
                          <w:noProof/>
                          <w:sz w:val="20"/>
                          <w:lang w:eastAsia="en-AU"/>
                        </w:rPr>
                        <w:drawing>
                          <wp:inline distT="0" distB="0" distL="0" distR="0" wp14:anchorId="079874F2" wp14:editId="7ECB2D25">
                            <wp:extent cx="850265" cy="302895"/>
                            <wp:effectExtent l="19050" t="0" r="6985" b="0"/>
                            <wp:docPr id="5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472050" w:rsidRPr="00A021FC" w:rsidRDefault="00472050" w:rsidP="00F9158F">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472050" w:rsidRPr="00A021FC" w:rsidRDefault="00472050" w:rsidP="00C269A6">
                      <w:pPr>
                        <w:pStyle w:val="Imprint"/>
                        <w:spacing w:before="80"/>
                      </w:pPr>
                      <w:r w:rsidRPr="00A021FC">
                        <w:t xml:space="preserve">The details of the relevant licence conditions are available on the Creative Commons website (accessible using the links provided) as is the full legal code for the CC BY 3.0 AU licence </w:t>
                      </w:r>
                      <w:r>
                        <w:t>&lt;</w:t>
                      </w:r>
                      <w:r w:rsidRPr="00A021FC">
                        <w:t>http://creativecommons.org/licenses/by/3.0/legalcode&gt;.</w:t>
                      </w:r>
                    </w:p>
                    <w:p w:rsidR="00472050" w:rsidRPr="00A021FC" w:rsidRDefault="00472050" w:rsidP="00C269A6">
                      <w:pPr>
                        <w:pStyle w:val="Imprint"/>
                        <w:spacing w:before="80"/>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472050" w:rsidRPr="00A021FC" w:rsidRDefault="00472050" w:rsidP="00F9158F">
                      <w:pPr>
                        <w:pStyle w:val="Imprint"/>
                      </w:pPr>
                      <w:r w:rsidRPr="00A021FC">
                        <w:t xml:space="preserve">This document should be attributed as </w:t>
                      </w:r>
                      <w:r>
                        <w:t>Hargreaves, J &amp; Blomberg, D</w:t>
                      </w:r>
                      <w:r w:rsidRPr="00E36563">
                        <w:t xml:space="preserve"> 2015, </w:t>
                      </w:r>
                      <w:proofErr w:type="gramStart"/>
                      <w:r>
                        <w:rPr>
                          <w:i/>
                        </w:rPr>
                        <w:t>Adult</w:t>
                      </w:r>
                      <w:proofErr w:type="gramEnd"/>
                      <w:r>
                        <w:rPr>
                          <w:i/>
                        </w:rPr>
                        <w:t xml:space="preserve"> trade apprentices: exploring the significance of recognition of prior learning and skill sets for earlier completion</w:t>
                      </w:r>
                      <w:r w:rsidRPr="00A021FC">
                        <w:rPr>
                          <w:i/>
                        </w:rPr>
                        <w:t>,</w:t>
                      </w:r>
                      <w:r w:rsidRPr="00A021FC">
                        <w:t xml:space="preserve"> NCVER, Adelaide.</w:t>
                      </w:r>
                    </w:p>
                    <w:p w:rsidR="00472050" w:rsidRPr="00C9777B" w:rsidRDefault="00472050" w:rsidP="00F9158F">
                      <w:pPr>
                        <w:pStyle w:val="Imprint"/>
                        <w:ind w:right="1700"/>
                        <w:rPr>
                          <w:color w:val="000000"/>
                        </w:rPr>
                      </w:pPr>
                      <w:r>
                        <w:rPr>
                          <w:smallCaps/>
                          <w:color w:val="000000"/>
                        </w:rPr>
                        <w:t>COVER IMAGE: GETTY IMAGES/</w:t>
                      </w:r>
                      <w:proofErr w:type="spellStart"/>
                      <w:r>
                        <w:rPr>
                          <w:color w:val="000000"/>
                        </w:rPr>
                        <w:t>iSTOCK</w:t>
                      </w:r>
                      <w:proofErr w:type="spellEnd"/>
                    </w:p>
                    <w:p w:rsidR="00472050" w:rsidRPr="005C2FCF" w:rsidRDefault="00472050" w:rsidP="00F9158F">
                      <w:pPr>
                        <w:pStyle w:val="Imprint"/>
                        <w:rPr>
                          <w:color w:val="000000"/>
                        </w:rPr>
                      </w:pPr>
                      <w:r w:rsidRPr="005C2FCF">
                        <w:rPr>
                          <w:color w:val="000000"/>
                        </w:rPr>
                        <w:t>ISBN</w:t>
                      </w:r>
                      <w:r>
                        <w:rPr>
                          <w:color w:val="000000"/>
                        </w:rPr>
                        <w:t xml:space="preserve"> </w:t>
                      </w:r>
                      <w:r w:rsidRPr="005C2FCF">
                        <w:rPr>
                          <w:color w:val="000000"/>
                        </w:rPr>
                        <w:tab/>
                      </w:r>
                      <w:r w:rsidRPr="00F82972">
                        <w:rPr>
                          <w:color w:val="000000"/>
                        </w:rPr>
                        <w:t>978 1 925173 27 7</w:t>
                      </w:r>
                      <w:r>
                        <w:rPr>
                          <w:color w:val="000000"/>
                        </w:rPr>
                        <w:br/>
                      </w:r>
                      <w:r w:rsidRPr="005C2FCF">
                        <w:rPr>
                          <w:color w:val="000000"/>
                        </w:rPr>
                        <w:t>TD/TNC</w:t>
                      </w:r>
                      <w:r w:rsidRPr="005C2FCF">
                        <w:rPr>
                          <w:color w:val="000000"/>
                        </w:rPr>
                        <w:tab/>
                      </w:r>
                      <w:r w:rsidRPr="00F82972">
                        <w:rPr>
                          <w:color w:val="000000"/>
                        </w:rPr>
                        <w:t>121.09</w:t>
                      </w:r>
                    </w:p>
                    <w:p w:rsidR="00472050" w:rsidRPr="005C2FCF" w:rsidRDefault="00472050" w:rsidP="00F9158F">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472050" w:rsidRPr="005C2FCF" w:rsidRDefault="00472050" w:rsidP="00F9158F">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472050" w:rsidRDefault="00472050" w:rsidP="00F9158F">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472050" w:rsidRPr="00F9158F" w:rsidRDefault="00472050" w:rsidP="00F9158F">
                      <w:pPr>
                        <w:pStyle w:val="Imprint"/>
                        <w:tabs>
                          <w:tab w:val="left" w:pos="2127"/>
                        </w:tabs>
                        <w:spacing w:before="0"/>
                        <w:rPr>
                          <w:szCs w:val="16"/>
                        </w:rPr>
                      </w:pPr>
                      <w:r w:rsidRPr="00F9158F">
                        <w:rPr>
                          <w:b/>
                          <w:szCs w:val="16"/>
                        </w:rPr>
                        <w:t>Email</w:t>
                      </w:r>
                      <w:r w:rsidRPr="00F9158F">
                        <w:rPr>
                          <w:szCs w:val="16"/>
                        </w:rPr>
                        <w:t xml:space="preserve"> </w:t>
                      </w:r>
                      <w:hyperlink r:id="rId20" w:history="1">
                        <w:r w:rsidRPr="00F9158F">
                          <w:rPr>
                            <w:rStyle w:val="Hyperlink"/>
                            <w:sz w:val="16"/>
                            <w:szCs w:val="16"/>
                          </w:rPr>
                          <w:t>ncver@ncver.edu.au</w:t>
                        </w:r>
                      </w:hyperlink>
                      <w:r w:rsidRPr="00F9158F">
                        <w:rPr>
                          <w:szCs w:val="16"/>
                        </w:rPr>
                        <w:t xml:space="preserve">    </w:t>
                      </w:r>
                      <w:r w:rsidRPr="00F9158F">
                        <w:rPr>
                          <w:b/>
                          <w:szCs w:val="16"/>
                        </w:rPr>
                        <w:t>Web</w:t>
                      </w:r>
                      <w:r w:rsidRPr="00F9158F">
                        <w:rPr>
                          <w:szCs w:val="16"/>
                        </w:rPr>
                        <w:t xml:space="preserve"> &lt;http://www.ncver.edu.au</w:t>
                      </w:r>
                      <w:proofErr w:type="gramStart"/>
                      <w:r w:rsidRPr="00F9158F">
                        <w:rPr>
                          <w:szCs w:val="16"/>
                        </w:rPr>
                        <w:t>&gt;  &lt;</w:t>
                      </w:r>
                      <w:proofErr w:type="gramEnd"/>
                      <w:r w:rsidRPr="00F9158F">
                        <w:fldChar w:fldCharType="begin"/>
                      </w:r>
                      <w:r w:rsidRPr="00F9158F">
                        <w:rPr>
                          <w:szCs w:val="16"/>
                        </w:rPr>
                        <w:instrText xml:space="preserve"> HYPERLINK "http://www.lsay.edu.au" </w:instrText>
                      </w:r>
                      <w:r w:rsidRPr="00F9158F">
                        <w:fldChar w:fldCharType="separate"/>
                      </w:r>
                      <w:r w:rsidRPr="00F9158F">
                        <w:rPr>
                          <w:rStyle w:val="Hyperlink"/>
                          <w:sz w:val="16"/>
                          <w:szCs w:val="16"/>
                        </w:rPr>
                        <w:t>http://www.lsay.edu.au</w:t>
                      </w:r>
                      <w:r w:rsidRPr="00F9158F">
                        <w:rPr>
                          <w:rStyle w:val="Hyperlink"/>
                          <w:sz w:val="16"/>
                          <w:szCs w:val="16"/>
                        </w:rPr>
                        <w:fldChar w:fldCharType="end"/>
                      </w:r>
                      <w:r w:rsidRPr="00F9158F">
                        <w:rPr>
                          <w:szCs w:val="16"/>
                        </w:rPr>
                        <w:t>&gt;</w:t>
                      </w:r>
                    </w:p>
                    <w:p w:rsidR="00472050" w:rsidRPr="00D212FA" w:rsidRDefault="00472050" w:rsidP="00F9158F">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8518F4" w:rsidRPr="005C2FCF">
        <w:br w:type="page"/>
      </w:r>
    </w:p>
    <w:p w:rsidR="009E231A" w:rsidRPr="00C77DC6" w:rsidRDefault="00831CC3" w:rsidP="00831CC3">
      <w:pPr>
        <w:pStyle w:val="Abouttheresearch"/>
      </w:pPr>
      <w:bookmarkStart w:id="11" w:name="_Toc73766312"/>
      <w:bookmarkStart w:id="12" w:name="_Toc77937774"/>
      <w:bookmarkStart w:id="13" w:name="_Toc80174750"/>
      <w:bookmarkStart w:id="14" w:name="_Toc81560506"/>
      <w:bookmarkStart w:id="15" w:name="_Toc82071799"/>
      <w:bookmarkStart w:id="16" w:name="_Toc82151754"/>
      <w:bookmarkStart w:id="17" w:name="_Toc82498260"/>
      <w:bookmarkStart w:id="18" w:name="_Toc86829097"/>
      <w:bookmarkStart w:id="19" w:name="_Toc89226248"/>
      <w:bookmarkStart w:id="20" w:name="_Toc89240893"/>
      <w:bookmarkStart w:id="21" w:name="_Toc98394875"/>
      <w:bookmarkStart w:id="22" w:name="_Toc296423679"/>
      <w:bookmarkStart w:id="23" w:name="_Toc296497510"/>
      <w:bookmarkEnd w:id="3"/>
      <w:bookmarkEnd w:id="4"/>
      <w:r>
        <w:lastRenderedPageBreak/>
        <w:t>A</w:t>
      </w:r>
      <w:r w:rsidR="00FE4A2D" w:rsidRPr="005C2FCF">
        <w:t>bout the research</w:t>
      </w:r>
      <w:bookmarkEnd w:id="11"/>
      <w:bookmarkEnd w:id="12"/>
      <w:bookmarkEnd w:id="13"/>
      <w:bookmarkEnd w:id="14"/>
      <w:bookmarkEnd w:id="15"/>
      <w:bookmarkEnd w:id="16"/>
      <w:bookmarkEnd w:id="17"/>
      <w:bookmarkEnd w:id="18"/>
      <w:bookmarkEnd w:id="19"/>
      <w:bookmarkEnd w:id="20"/>
      <w:bookmarkEnd w:id="21"/>
      <w:bookmarkEnd w:id="22"/>
      <w:bookmarkEnd w:id="23"/>
    </w:p>
    <w:p w:rsidR="001B43CF" w:rsidRDefault="0001165B" w:rsidP="00F93048">
      <w:pPr>
        <w:pStyle w:val="Abouttheresearchpubtitle"/>
      </w:pPr>
      <w:bookmarkStart w:id="24" w:name="_Toc98394877"/>
      <w:r>
        <w:t xml:space="preserve">Adult </w:t>
      </w:r>
      <w:r w:rsidR="008165E1">
        <w:t xml:space="preserve">trade </w:t>
      </w:r>
      <w:r>
        <w:t xml:space="preserve">apprentices: exploring the significance of </w:t>
      </w:r>
      <w:r w:rsidR="00FC532A">
        <w:t>recognition of prior learning and skill sets for earlier completio</w:t>
      </w:r>
      <w:r w:rsidR="00545F6E">
        <w:t>n</w:t>
      </w:r>
      <w:r>
        <w:t xml:space="preserve"> </w:t>
      </w:r>
    </w:p>
    <w:bookmarkEnd w:id="24"/>
    <w:p w:rsidR="009E231A" w:rsidRPr="001B43CF" w:rsidRDefault="0001165B" w:rsidP="00831CC3">
      <w:pPr>
        <w:pStyle w:val="Heading3"/>
      </w:pPr>
      <w:r>
        <w:t>Jo Hargreaves and Davinia Blomberg, NCVER</w:t>
      </w:r>
    </w:p>
    <w:p w:rsidR="008E2240" w:rsidRDefault="001A14B0" w:rsidP="00831CC3">
      <w:pPr>
        <w:pStyle w:val="Text"/>
      </w:pPr>
      <w:bookmarkStart w:id="25" w:name="_Toc98394878"/>
      <w:bookmarkStart w:id="26" w:name="_Toc296423682"/>
      <w:bookmarkStart w:id="27" w:name="_Toc296497513"/>
      <w:r>
        <w:t>The nature</w:t>
      </w:r>
      <w:r w:rsidR="00F22625">
        <w:t xml:space="preserve"> of apprenticeships is changing.</w:t>
      </w:r>
      <w:r>
        <w:t xml:space="preserve"> </w:t>
      </w:r>
      <w:r w:rsidR="00F22625">
        <w:t xml:space="preserve">Increasing proportions of adult apprentices </w:t>
      </w:r>
      <w:r w:rsidR="00AC27BB">
        <w:t xml:space="preserve">are </w:t>
      </w:r>
      <w:r w:rsidR="000D2074">
        <w:t xml:space="preserve">prompting </w:t>
      </w:r>
      <w:r w:rsidR="00AC27BB">
        <w:t>demand</w:t>
      </w:r>
      <w:r w:rsidR="00F22625">
        <w:t xml:space="preserve"> for </w:t>
      </w:r>
      <w:r w:rsidR="004B4571">
        <w:t xml:space="preserve">various </w:t>
      </w:r>
      <w:r w:rsidR="00F22625">
        <w:t>alternative pathways to co</w:t>
      </w:r>
      <w:r w:rsidR="004B4571">
        <w:t xml:space="preserve">mpletion. One option </w:t>
      </w:r>
      <w:r w:rsidR="000D2074">
        <w:t xml:space="preserve">for an alternative pathway to accelerate completion </w:t>
      </w:r>
      <w:r w:rsidR="004B4571">
        <w:t xml:space="preserve">is the </w:t>
      </w:r>
      <w:r w:rsidR="00C837F1">
        <w:t>use of recognition of p</w:t>
      </w:r>
      <w:r w:rsidR="00F22625">
        <w:t>rior learning</w:t>
      </w:r>
      <w:r w:rsidR="00C837F1">
        <w:t xml:space="preserve"> (RPL)</w:t>
      </w:r>
      <w:r w:rsidR="00F22625">
        <w:t xml:space="preserve"> to identify existing skills and knowledge </w:t>
      </w:r>
      <w:r w:rsidR="00F577FE">
        <w:t xml:space="preserve">in </w:t>
      </w:r>
      <w:r w:rsidR="000D2074">
        <w:t>combin</w:t>
      </w:r>
      <w:r w:rsidR="00F577FE">
        <w:t xml:space="preserve">ation </w:t>
      </w:r>
      <w:r w:rsidR="000D2074">
        <w:t>with</w:t>
      </w:r>
      <w:r w:rsidR="00FC532A">
        <w:t xml:space="preserve"> </w:t>
      </w:r>
      <w:r w:rsidR="00F22625">
        <w:t>gap training</w:t>
      </w:r>
      <w:r>
        <w:t xml:space="preserve">. </w:t>
      </w:r>
      <w:r w:rsidR="00F22625">
        <w:t xml:space="preserve">In this study we </w:t>
      </w:r>
      <w:r w:rsidR="00C837F1">
        <w:t>investigate the extent to which</w:t>
      </w:r>
      <w:r w:rsidR="008E2240" w:rsidRPr="00E1608C">
        <w:t xml:space="preserve"> </w:t>
      </w:r>
      <w:r w:rsidR="00FC532A">
        <w:t>recognition</w:t>
      </w:r>
      <w:r w:rsidR="00C837F1">
        <w:t xml:space="preserve"> is occurring </w:t>
      </w:r>
      <w:r w:rsidR="008E2240" w:rsidRPr="00E1608C">
        <w:t xml:space="preserve">for </w:t>
      </w:r>
      <w:r w:rsidR="008E2240">
        <w:t xml:space="preserve">adult </w:t>
      </w:r>
      <w:r w:rsidR="008E2240" w:rsidRPr="00E1608C">
        <w:t>trade apprentices</w:t>
      </w:r>
      <w:r w:rsidR="008E2240">
        <w:t xml:space="preserve">. </w:t>
      </w:r>
      <w:r>
        <w:rPr>
          <w:lang w:val="en-US"/>
        </w:rPr>
        <w:t xml:space="preserve">The impacts of earlier completion are explored, as is the pay-off to completion in terms of employment outcomes and wages for </w:t>
      </w:r>
      <w:r w:rsidR="00D427BD">
        <w:rPr>
          <w:lang w:val="en-US"/>
        </w:rPr>
        <w:t>an adult</w:t>
      </w:r>
      <w:r w:rsidR="00FC1D3B">
        <w:rPr>
          <w:lang w:val="en-US"/>
        </w:rPr>
        <w:t xml:space="preserve"> </w:t>
      </w:r>
      <w:r>
        <w:rPr>
          <w:lang w:val="en-US"/>
        </w:rPr>
        <w:t>trade apprentice</w:t>
      </w:r>
      <w:r w:rsidR="000D2074">
        <w:rPr>
          <w:lang w:val="en-US"/>
        </w:rPr>
        <w:t xml:space="preserve"> by comparison with</w:t>
      </w:r>
      <w:r>
        <w:rPr>
          <w:lang w:val="en-US"/>
        </w:rPr>
        <w:t xml:space="preserve"> </w:t>
      </w:r>
      <w:r w:rsidR="00580A79">
        <w:rPr>
          <w:lang w:val="en-US"/>
        </w:rPr>
        <w:t xml:space="preserve">trade </w:t>
      </w:r>
      <w:r w:rsidR="00C837F1">
        <w:rPr>
          <w:lang w:val="en-US"/>
        </w:rPr>
        <w:t>apprentices under the age of 25</w:t>
      </w:r>
      <w:r w:rsidR="00FC532A">
        <w:rPr>
          <w:lang w:val="en-US"/>
        </w:rPr>
        <w:t xml:space="preserve"> years</w:t>
      </w:r>
      <w:r w:rsidR="000D2074">
        <w:rPr>
          <w:lang w:val="en-US"/>
        </w:rPr>
        <w:t>.</w:t>
      </w:r>
    </w:p>
    <w:p w:rsidR="009E231A" w:rsidRPr="005C2FCF" w:rsidRDefault="00FE4A2D" w:rsidP="00831CC3">
      <w:pPr>
        <w:pStyle w:val="Keymessages"/>
      </w:pPr>
      <w:r w:rsidRPr="005C2FCF">
        <w:t>Key messages</w:t>
      </w:r>
      <w:bookmarkEnd w:id="25"/>
      <w:bookmarkEnd w:id="26"/>
      <w:bookmarkEnd w:id="27"/>
    </w:p>
    <w:p w:rsidR="008165E1" w:rsidRPr="00831CC3" w:rsidRDefault="008165E1" w:rsidP="00831CC3">
      <w:pPr>
        <w:pStyle w:val="Dotpoint1"/>
      </w:pPr>
      <w:r>
        <w:t>There are significantly more</w:t>
      </w:r>
      <w:r w:rsidR="0094001F">
        <w:t xml:space="preserve"> individuals aged 25 years and over commencing a trade</w:t>
      </w:r>
      <w:r>
        <w:t xml:space="preserve"> </w:t>
      </w:r>
      <w:r w:rsidR="00580A79">
        <w:t xml:space="preserve">apprenticeship today </w:t>
      </w:r>
      <w:r w:rsidR="00CF3058">
        <w:t>(</w:t>
      </w:r>
      <w:r w:rsidR="004F3239">
        <w:t>40.1%</w:t>
      </w:r>
      <w:r w:rsidR="00CF3058">
        <w:t xml:space="preserve"> in 2013) </w:t>
      </w:r>
      <w:r w:rsidR="00FC532A">
        <w:t>compared with</w:t>
      </w:r>
      <w:r w:rsidR="00411395" w:rsidRPr="00831CC3">
        <w:t xml:space="preserve"> </w:t>
      </w:r>
      <w:r w:rsidR="00FC532A" w:rsidRPr="00831CC3">
        <w:t>ten</w:t>
      </w:r>
      <w:r w:rsidR="00411395" w:rsidRPr="00831CC3">
        <w:t xml:space="preserve"> years ago </w:t>
      </w:r>
      <w:r w:rsidR="00CF3058" w:rsidRPr="00831CC3">
        <w:t>(</w:t>
      </w:r>
      <w:r w:rsidR="004F3239" w:rsidRPr="00831CC3">
        <w:t>14.9%</w:t>
      </w:r>
      <w:r w:rsidRPr="00831CC3">
        <w:t xml:space="preserve"> in 2004).</w:t>
      </w:r>
    </w:p>
    <w:p w:rsidR="00411395" w:rsidRPr="00831CC3" w:rsidRDefault="008165E1" w:rsidP="00831CC3">
      <w:pPr>
        <w:pStyle w:val="Dotpoint1"/>
      </w:pPr>
      <w:r w:rsidRPr="00831CC3">
        <w:t xml:space="preserve">There are growing numbers of </w:t>
      </w:r>
      <w:r w:rsidR="00FC1D3B" w:rsidRPr="00831CC3">
        <w:t>individuals</w:t>
      </w:r>
      <w:r w:rsidRPr="00831CC3">
        <w:t xml:space="preserve"> </w:t>
      </w:r>
      <w:r w:rsidR="00FC1D3B" w:rsidRPr="00831CC3">
        <w:t xml:space="preserve">across all ages </w:t>
      </w:r>
      <w:r w:rsidRPr="00831CC3">
        <w:t xml:space="preserve">completing their </w:t>
      </w:r>
      <w:r w:rsidR="00580A79" w:rsidRPr="00831CC3">
        <w:t xml:space="preserve">trade </w:t>
      </w:r>
      <w:r w:rsidR="00FC1D3B" w:rsidRPr="00831CC3">
        <w:t>apprenticeship</w:t>
      </w:r>
      <w:r w:rsidRPr="00831CC3">
        <w:t xml:space="preserve"> in a sho</w:t>
      </w:r>
      <w:r w:rsidR="000D2074" w:rsidRPr="00831CC3">
        <w:t>rter time</w:t>
      </w:r>
      <w:r w:rsidR="00FC1D3B" w:rsidRPr="00831CC3">
        <w:t>frame</w:t>
      </w:r>
      <w:r w:rsidRPr="00831CC3">
        <w:t>.</w:t>
      </w:r>
      <w:r w:rsidR="00FC1D3B" w:rsidRPr="00831CC3">
        <w:t xml:space="preserve"> This is especially noticeable for adult apprentices</w:t>
      </w:r>
      <w:r w:rsidR="00FC532A" w:rsidRPr="00831CC3">
        <w:t>,</w:t>
      </w:r>
      <w:r w:rsidR="00FC1D3B" w:rsidRPr="00831CC3">
        <w:t xml:space="preserve"> with well over half completing within two years</w:t>
      </w:r>
      <w:r w:rsidR="00580A79" w:rsidRPr="00831CC3">
        <w:t xml:space="preserve"> via a range of options suc</w:t>
      </w:r>
      <w:r w:rsidR="00FC532A" w:rsidRPr="00831CC3">
        <w:t>h as early sign-off, competency-</w:t>
      </w:r>
      <w:r w:rsidR="00580A79" w:rsidRPr="00831CC3">
        <w:t xml:space="preserve">based progression or </w:t>
      </w:r>
      <w:r w:rsidR="00FC532A" w:rsidRPr="00831CC3">
        <w:t>recognition of prior learning</w:t>
      </w:r>
      <w:r w:rsidR="00580A79" w:rsidRPr="00831CC3">
        <w:t xml:space="preserve"> and gap training</w:t>
      </w:r>
      <w:r w:rsidR="00FC1D3B" w:rsidRPr="00831CC3">
        <w:t>.</w:t>
      </w:r>
    </w:p>
    <w:p w:rsidR="00651D99" w:rsidRPr="00831CC3" w:rsidRDefault="00651D99" w:rsidP="00831CC3">
      <w:pPr>
        <w:pStyle w:val="Dotpoint1"/>
      </w:pPr>
      <w:r w:rsidRPr="00831CC3">
        <w:t>An RPL-granted subject outcome for trade apprentices 25 years and older has increased from a low base (3.5% in 2009 to 7% in 2013); however</w:t>
      </w:r>
      <w:r w:rsidR="00F577FE">
        <w:t>,</w:t>
      </w:r>
      <w:r w:rsidRPr="00831CC3">
        <w:t xml:space="preserve"> these levels for trade apprentices are markedly lower than peer</w:t>
      </w:r>
      <w:r w:rsidR="00F577FE">
        <w:t>-</w:t>
      </w:r>
      <w:r w:rsidRPr="00831CC3">
        <w:t>age students who either have no training contract or who have a traineeship</w:t>
      </w:r>
      <w:r w:rsidR="00F577FE">
        <w:t>.</w:t>
      </w:r>
      <w:r w:rsidRPr="00831CC3">
        <w:t xml:space="preserve"> </w:t>
      </w:r>
      <w:r w:rsidR="00F577FE">
        <w:t>The</w:t>
      </w:r>
      <w:r w:rsidRPr="00831CC3">
        <w:t xml:space="preserve"> subject enrolments with RPL-granted outcomes for this group </w:t>
      </w:r>
      <w:r w:rsidR="00F577FE">
        <w:t>are</w:t>
      </w:r>
      <w:r w:rsidRPr="00831CC3">
        <w:t xml:space="preserve"> far higher</w:t>
      </w:r>
      <w:r w:rsidR="00F577FE">
        <w:t>, at</w:t>
      </w:r>
      <w:r w:rsidRPr="00831CC3">
        <w:t xml:space="preserve"> 78% in 2013.  </w:t>
      </w:r>
    </w:p>
    <w:p w:rsidR="00C25473" w:rsidRPr="00831CC3" w:rsidRDefault="00FC532A" w:rsidP="00831CC3">
      <w:pPr>
        <w:pStyle w:val="Dotpoint1"/>
      </w:pPr>
      <w:r w:rsidRPr="00831CC3">
        <w:t>The data confirm that</w:t>
      </w:r>
      <w:r w:rsidR="00FC1D3B" w:rsidRPr="00831CC3">
        <w:t xml:space="preserve"> a </w:t>
      </w:r>
      <w:r w:rsidR="00C25473" w:rsidRPr="00831CC3">
        <w:t>large number o</w:t>
      </w:r>
      <w:r w:rsidR="00FC1D3B" w:rsidRPr="00831CC3">
        <w:t>f adults commence</w:t>
      </w:r>
      <w:r w:rsidR="00C25473" w:rsidRPr="00831CC3">
        <w:t xml:space="preserve"> an apprenticeship </w:t>
      </w:r>
      <w:r w:rsidR="00D427BD" w:rsidRPr="00831CC3">
        <w:t xml:space="preserve">with no formal prior education but </w:t>
      </w:r>
      <w:r w:rsidR="00C25473" w:rsidRPr="00831CC3">
        <w:t>with</w:t>
      </w:r>
      <w:r w:rsidR="00FC565F" w:rsidRPr="00831CC3">
        <w:t xml:space="preserve"> knowledge and skills gained through</w:t>
      </w:r>
      <w:r w:rsidR="00C25473" w:rsidRPr="00831CC3">
        <w:t xml:space="preserve"> e</w:t>
      </w:r>
      <w:r w:rsidR="00FC565F" w:rsidRPr="00831CC3">
        <w:t>xisting workforce participation;</w:t>
      </w:r>
      <w:r w:rsidR="00C25473" w:rsidRPr="00831CC3">
        <w:t xml:space="preserve"> </w:t>
      </w:r>
      <w:r w:rsidR="00FC1D3B" w:rsidRPr="00831CC3">
        <w:t xml:space="preserve">yet </w:t>
      </w:r>
      <w:r w:rsidR="00B65F55" w:rsidRPr="00831CC3">
        <w:t>RPL is still not being offered by all publicly funded</w:t>
      </w:r>
      <w:r w:rsidR="00C25473" w:rsidRPr="00831CC3">
        <w:t xml:space="preserve"> registered training providers.</w:t>
      </w:r>
    </w:p>
    <w:p w:rsidR="001B6C2E" w:rsidRDefault="001B6C2E" w:rsidP="00831CC3">
      <w:pPr>
        <w:pStyle w:val="Dotpoint1"/>
      </w:pPr>
      <w:r w:rsidRPr="00831CC3">
        <w:t>Shortened pathways are not adversely affectin</w:t>
      </w:r>
      <w:r>
        <w:t xml:space="preserve">g outcomes for the individual </w:t>
      </w:r>
      <w:r w:rsidR="00280F95">
        <w:t xml:space="preserve">adult </w:t>
      </w:r>
      <w:r>
        <w:t>trade apprentice:</w:t>
      </w:r>
    </w:p>
    <w:p w:rsidR="001B6C2E" w:rsidRPr="00831CC3" w:rsidRDefault="00FC532A" w:rsidP="00831CC3">
      <w:pPr>
        <w:pStyle w:val="Dotpoint2"/>
      </w:pPr>
      <w:r>
        <w:t>One in five</w:t>
      </w:r>
      <w:r w:rsidR="001B6C2E">
        <w:t xml:space="preserve"> who complete</w:t>
      </w:r>
      <w:r w:rsidR="000D2074">
        <w:t>s</w:t>
      </w:r>
      <w:r w:rsidR="001B6C2E">
        <w:t xml:space="preserve"> their qualification r</w:t>
      </w:r>
      <w:r w:rsidR="00FC1D3B">
        <w:t>eport</w:t>
      </w:r>
      <w:r w:rsidR="000D2074">
        <w:t>s</w:t>
      </w:r>
      <w:r w:rsidR="001B6C2E">
        <w:t xml:space="preserve"> having at least</w:t>
      </w:r>
      <w:r w:rsidR="001B6C2E" w:rsidRPr="00545F6E">
        <w:t xml:space="preserve"> one subject </w:t>
      </w:r>
      <w:r w:rsidR="001B6C2E">
        <w:t>where</w:t>
      </w:r>
      <w:r w:rsidR="001B6C2E" w:rsidRPr="00545F6E">
        <w:t xml:space="preserve"> RPL was granted. This compar</w:t>
      </w:r>
      <w:r w:rsidR="001B6C2E" w:rsidRPr="00831CC3">
        <w:t xml:space="preserve">es </w:t>
      </w:r>
      <w:r w:rsidRPr="00831CC3">
        <w:t>with</w:t>
      </w:r>
      <w:r w:rsidR="001B6C2E" w:rsidRPr="00831CC3">
        <w:t xml:space="preserve"> only </w:t>
      </w:r>
      <w:r w:rsidRPr="00831CC3">
        <w:t>one</w:t>
      </w:r>
      <w:r w:rsidR="001B6C2E" w:rsidRPr="00831CC3">
        <w:t xml:space="preserve"> in </w:t>
      </w:r>
      <w:r w:rsidRPr="00831CC3">
        <w:t>ten</w:t>
      </w:r>
      <w:r w:rsidR="001B6C2E" w:rsidRPr="00831CC3">
        <w:t xml:space="preserve"> for those aged 24 years and below.</w:t>
      </w:r>
    </w:p>
    <w:p w:rsidR="00FC1D3B" w:rsidRPr="00831CC3" w:rsidRDefault="00C25473" w:rsidP="00831CC3">
      <w:pPr>
        <w:pStyle w:val="Dotpoint2"/>
      </w:pPr>
      <w:r w:rsidRPr="00831CC3">
        <w:t>Adults</w:t>
      </w:r>
      <w:r w:rsidR="001A14B0" w:rsidRPr="00831CC3">
        <w:t xml:space="preserve"> using RPL end up with sligh</w:t>
      </w:r>
      <w:r w:rsidR="0011233F" w:rsidRPr="00831CC3">
        <w:t>tly higher average annual wages.</w:t>
      </w:r>
    </w:p>
    <w:p w:rsidR="00C25473" w:rsidRDefault="0011233F" w:rsidP="00831CC3">
      <w:pPr>
        <w:pStyle w:val="Dotpoint2"/>
      </w:pPr>
      <w:r w:rsidRPr="00831CC3">
        <w:t>Prior experience</w:t>
      </w:r>
      <w:r w:rsidR="001A14B0" w:rsidRPr="00831CC3">
        <w:t xml:space="preserve"> itself</w:t>
      </w:r>
      <w:r w:rsidRPr="00831CC3">
        <w:t>,</w:t>
      </w:r>
      <w:r w:rsidR="001A14B0" w:rsidRPr="00831CC3">
        <w:t xml:space="preserve"> </w:t>
      </w:r>
      <w:r>
        <w:t>even without RPL to shorten training, has a positive impact on wages and</w:t>
      </w:r>
      <w:r w:rsidR="00BF1C53">
        <w:t xml:space="preserve"> being employed at a higher skill level</w:t>
      </w:r>
      <w:r w:rsidR="001A14B0">
        <w:t>.</w:t>
      </w:r>
      <w:r w:rsidR="00C25473">
        <w:t xml:space="preserve"> </w:t>
      </w:r>
    </w:p>
    <w:p w:rsidR="00C33418" w:rsidRDefault="00C33418" w:rsidP="00C33418">
      <w:pPr>
        <w:pStyle w:val="Dotpoint1"/>
        <w:numPr>
          <w:ilvl w:val="0"/>
          <w:numId w:val="0"/>
        </w:numPr>
        <w:tabs>
          <w:tab w:val="clear" w:pos="284"/>
        </w:tabs>
      </w:pPr>
    </w:p>
    <w:p w:rsidR="00C33418" w:rsidRDefault="00C33418" w:rsidP="00C33418">
      <w:pPr>
        <w:pStyle w:val="Dotpoint1"/>
        <w:numPr>
          <w:ilvl w:val="0"/>
          <w:numId w:val="0"/>
        </w:numPr>
        <w:tabs>
          <w:tab w:val="clear" w:pos="284"/>
        </w:tabs>
      </w:pPr>
      <w:r>
        <w:t>Dr Craig Fowler</w:t>
      </w:r>
      <w:r>
        <w:br/>
        <w:t>Managing Director</w:t>
      </w:r>
      <w:r w:rsidR="00831CC3">
        <w:t>, NCVER</w:t>
      </w:r>
    </w:p>
    <w:p w:rsidR="0097111A" w:rsidRDefault="00C25473">
      <w:pPr>
        <w:spacing w:before="0" w:line="240" w:lineRule="auto"/>
      </w:pPr>
      <w:bookmarkStart w:id="28" w:name="_Toc98394880"/>
      <w:bookmarkStart w:id="29" w:name="_Toc296423683"/>
      <w:bookmarkStart w:id="30" w:name="_Toc296497514"/>
      <w:r>
        <w:br w:type="page"/>
      </w:r>
    </w:p>
    <w:p w:rsidR="0097111A" w:rsidRDefault="0097111A">
      <w:pPr>
        <w:rPr>
          <w:rFonts w:ascii="Tahoma" w:hAnsi="Tahoma" w:cs="Tahoma"/>
          <w:color w:val="000000"/>
          <w:kern w:val="28"/>
          <w:sz w:val="56"/>
          <w:szCs w:val="56"/>
        </w:rPr>
      </w:pPr>
    </w:p>
    <w:p w:rsidR="0097111A" w:rsidRDefault="0097111A">
      <w:pPr>
        <w:rPr>
          <w:rFonts w:ascii="Tahoma" w:hAnsi="Tahoma" w:cs="Tahoma"/>
          <w:color w:val="000000"/>
          <w:kern w:val="28"/>
          <w:sz w:val="56"/>
          <w:szCs w:val="56"/>
        </w:rPr>
        <w:sectPr w:rsidR="0097111A" w:rsidSect="0097111A">
          <w:headerReference w:type="even" r:id="rId21"/>
          <w:headerReference w:type="default" r:id="rId22"/>
          <w:footerReference w:type="even" r:id="rId23"/>
          <w:footerReference w:type="default" r:id="rId24"/>
          <w:pgSz w:w="11907" w:h="16840" w:code="9"/>
          <w:pgMar w:top="1276" w:right="1418" w:bottom="992" w:left="1418" w:header="709" w:footer="556" w:gutter="0"/>
          <w:cols w:space="708"/>
          <w:docGrid w:linePitch="360"/>
        </w:sectPr>
      </w:pPr>
    </w:p>
    <w:p w:rsidR="009E231A" w:rsidRPr="00DC5F5C" w:rsidRDefault="00FE4A2D" w:rsidP="00356D81">
      <w:pPr>
        <w:pStyle w:val="Contents"/>
        <w:spacing w:after="0"/>
      </w:pPr>
      <w:r w:rsidRPr="00DC5F5C">
        <w:lastRenderedPageBreak/>
        <w:t>Contents</w:t>
      </w:r>
      <w:bookmarkEnd w:id="28"/>
      <w:bookmarkEnd w:id="29"/>
      <w:bookmarkEnd w:id="30"/>
      <w:r w:rsidR="00D47D87">
        <w:t xml:space="preserve"> </w:t>
      </w:r>
      <w:r w:rsidR="00BE65D8">
        <w:t xml:space="preserve">  </w:t>
      </w:r>
    </w:p>
    <w:p w:rsidR="009214AE" w:rsidRPr="009214AE" w:rsidRDefault="00AC51BD" w:rsidP="009214AE">
      <w:pPr>
        <w:pStyle w:val="TOC1"/>
      </w:pPr>
      <w:r>
        <w:rPr>
          <w:lang w:eastAsia="en-AU"/>
        </w:rPr>
        <w:drawing>
          <wp:anchor distT="0" distB="0" distL="114300" distR="114300" simplePos="0" relativeHeight="251720704" behindDoc="1" locked="0" layoutInCell="1" allowOverlap="1" wp14:anchorId="7DDF5D0F" wp14:editId="7D021529">
            <wp:simplePos x="0" y="0"/>
            <wp:positionH relativeFrom="column">
              <wp:posOffset>5038725</wp:posOffset>
            </wp:positionH>
            <wp:positionV relativeFrom="paragraph">
              <wp:posOffset>161925</wp:posOffset>
            </wp:positionV>
            <wp:extent cx="427355" cy="438150"/>
            <wp:effectExtent l="0" t="0" r="0" b="0"/>
            <wp:wrapTight wrapText="bothSides">
              <wp:wrapPolygon edited="0">
                <wp:start x="4814" y="0"/>
                <wp:lineTo x="0" y="5635"/>
                <wp:lineTo x="0" y="12209"/>
                <wp:lineTo x="963" y="15965"/>
                <wp:lineTo x="5777" y="20661"/>
                <wp:lineTo x="14443" y="20661"/>
                <wp:lineTo x="15406" y="19722"/>
                <wp:lineTo x="20220" y="15965"/>
                <wp:lineTo x="20220" y="5635"/>
                <wp:lineTo x="15406" y="0"/>
                <wp:lineTo x="481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ign_LightBlue.emf"/>
                    <pic:cNvPicPr/>
                  </pic:nvPicPr>
                  <pic:blipFill>
                    <a:blip r:embed="rId25">
                      <a:extLst>
                        <a:ext uri="{28A0092B-C50C-407E-A947-70E740481C1C}">
                          <a14:useLocalDpi xmlns:a14="http://schemas.microsoft.com/office/drawing/2010/main" val="0"/>
                        </a:ext>
                      </a:extLst>
                    </a:blip>
                    <a:stretch>
                      <a:fillRect/>
                    </a:stretch>
                  </pic:blipFill>
                  <pic:spPr>
                    <a:xfrm>
                      <a:off x="0" y="0"/>
                      <a:ext cx="427355" cy="438150"/>
                    </a:xfrm>
                    <a:prstGeom prst="rect">
                      <a:avLst/>
                    </a:prstGeom>
                  </pic:spPr>
                </pic:pic>
              </a:graphicData>
            </a:graphic>
            <wp14:sizeRelH relativeFrom="page">
              <wp14:pctWidth>0</wp14:pctWidth>
            </wp14:sizeRelH>
            <wp14:sizeRelV relativeFrom="page">
              <wp14:pctHeight>0</wp14:pctHeight>
            </wp14:sizeRelV>
          </wp:anchor>
        </w:drawing>
      </w:r>
      <w:r w:rsidRPr="009214AE">
        <w:rPr>
          <w:lang w:eastAsia="en-AU"/>
        </w:rPr>
        <w:drawing>
          <wp:anchor distT="0" distB="0" distL="114300" distR="114300" simplePos="0" relativeHeight="251707392" behindDoc="1" locked="0" layoutInCell="1" allowOverlap="1" wp14:anchorId="2671244A" wp14:editId="5D89FBCE">
            <wp:simplePos x="0" y="0"/>
            <wp:positionH relativeFrom="outsideMargin">
              <wp:posOffset>-1180465</wp:posOffset>
            </wp:positionH>
            <wp:positionV relativeFrom="page">
              <wp:posOffset>1327150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7" name="Picture 11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D8" w:rsidRPr="009214AE">
        <w:rPr>
          <w:lang w:eastAsia="en-AU"/>
        </w:rPr>
        <w:drawing>
          <wp:anchor distT="0" distB="0" distL="114300" distR="114300" simplePos="0" relativeHeight="251706368" behindDoc="1" locked="0" layoutInCell="1" allowOverlap="1" wp14:anchorId="118DEE46" wp14:editId="0CFA9E24">
            <wp:simplePos x="0" y="0"/>
            <wp:positionH relativeFrom="outsideMargin">
              <wp:posOffset>-1639570</wp:posOffset>
            </wp:positionH>
            <wp:positionV relativeFrom="page">
              <wp:posOffset>1316355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116" name="Picture 116"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D8">
        <w:rPr>
          <w:lang w:eastAsia="en-AU"/>
        </w:rPr>
        <w:drawing>
          <wp:anchor distT="0" distB="0" distL="114300" distR="114300" simplePos="0" relativeHeight="251721728" behindDoc="1" locked="0" layoutInCell="1" allowOverlap="1" wp14:anchorId="05919317" wp14:editId="3CC47BD3">
            <wp:simplePos x="0" y="0"/>
            <wp:positionH relativeFrom="column">
              <wp:posOffset>3655695</wp:posOffset>
            </wp:positionH>
            <wp:positionV relativeFrom="paragraph">
              <wp:posOffset>144145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emf"/>
                    <pic:cNvPicPr/>
                  </pic:nvPicPr>
                  <pic:blipFill>
                    <a:blip r:embed="rId2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BE65D8">
        <w:rPr>
          <w:lang w:eastAsia="en-AU"/>
        </w:rPr>
        <w:drawing>
          <wp:anchor distT="0" distB="0" distL="114300" distR="114300" simplePos="0" relativeHeight="251911168" behindDoc="1" locked="0" layoutInCell="1" allowOverlap="1" wp14:anchorId="58CF1668" wp14:editId="1B9B7BEF">
            <wp:simplePos x="0" y="0"/>
            <wp:positionH relativeFrom="column">
              <wp:posOffset>3196590</wp:posOffset>
            </wp:positionH>
            <wp:positionV relativeFrom="paragraph">
              <wp:posOffset>149860</wp:posOffset>
            </wp:positionV>
            <wp:extent cx="425450" cy="425450"/>
            <wp:effectExtent l="0" t="0" r="0" b="0"/>
            <wp:wrapTight wrapText="bothSides">
              <wp:wrapPolygon edited="0">
                <wp:start x="3869" y="0"/>
                <wp:lineTo x="0" y="3869"/>
                <wp:lineTo x="0" y="16442"/>
                <wp:lineTo x="5803" y="20310"/>
                <wp:lineTo x="7737" y="20310"/>
                <wp:lineTo x="12573" y="20310"/>
                <wp:lineTo x="14507" y="20310"/>
                <wp:lineTo x="20310" y="15475"/>
                <wp:lineTo x="20310" y="6770"/>
                <wp:lineTo x="19343" y="3869"/>
                <wp:lineTo x="15475" y="0"/>
                <wp:lineTo x="3869" y="0"/>
              </wp:wrapPolygon>
            </wp:wrapTight>
            <wp:docPr id="13" name="Picture 13" descr="P:\PublicationComponents\Icons\dollar-arrow-moved-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ollar-arrow-moved-l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87">
        <w:rPr>
          <w:lang w:eastAsia="en-AU"/>
        </w:rPr>
        <w:drawing>
          <wp:anchor distT="0" distB="0" distL="114300" distR="114300" simplePos="0" relativeHeight="251709440" behindDoc="1" locked="0" layoutInCell="1" allowOverlap="1" wp14:anchorId="36EE45BC" wp14:editId="6DF602D4">
            <wp:simplePos x="0" y="0"/>
            <wp:positionH relativeFrom="column">
              <wp:posOffset>2738120</wp:posOffset>
            </wp:positionH>
            <wp:positionV relativeFrom="paragraph">
              <wp:posOffset>144145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amp;Spanner.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D47D87">
        <w:rPr>
          <w:lang w:eastAsia="en-AU"/>
        </w:rPr>
        <w:drawing>
          <wp:anchor distT="0" distB="0" distL="114300" distR="114300" simplePos="0" relativeHeight="251910144" behindDoc="1" locked="0" layoutInCell="1" allowOverlap="1" wp14:anchorId="11D76E70" wp14:editId="10B47610">
            <wp:simplePos x="0" y="0"/>
            <wp:positionH relativeFrom="column">
              <wp:posOffset>2299970</wp:posOffset>
            </wp:positionH>
            <wp:positionV relativeFrom="paragraph">
              <wp:posOffset>153670</wp:posOffset>
            </wp:positionV>
            <wp:extent cx="419100" cy="419100"/>
            <wp:effectExtent l="0" t="0" r="0" b="0"/>
            <wp:wrapTight wrapText="bothSides">
              <wp:wrapPolygon edited="0">
                <wp:start x="4909" y="0"/>
                <wp:lineTo x="0" y="2945"/>
                <wp:lineTo x="0" y="16691"/>
                <wp:lineTo x="4909" y="20618"/>
                <wp:lineTo x="5891" y="20618"/>
                <wp:lineTo x="13745" y="20618"/>
                <wp:lineTo x="14727" y="20618"/>
                <wp:lineTo x="20618" y="15709"/>
                <wp:lineTo x="20618" y="6873"/>
                <wp:lineTo x="19636" y="3927"/>
                <wp:lineTo x="14727" y="0"/>
                <wp:lineTo x="4909" y="0"/>
              </wp:wrapPolygon>
            </wp:wrapTight>
            <wp:docPr id="17" name="Picture 17" descr="P:\PublicationComponents\Icons\Computer-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mputer-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44A">
        <w:rPr>
          <w:lang w:eastAsia="en-AU"/>
        </w:rPr>
        <w:drawing>
          <wp:anchor distT="0" distB="0" distL="114300" distR="114300" simplePos="0" relativeHeight="251718656" behindDoc="1" locked="0" layoutInCell="1" allowOverlap="1" wp14:anchorId="76220034" wp14:editId="116EB42B">
            <wp:simplePos x="0" y="0"/>
            <wp:positionH relativeFrom="column">
              <wp:posOffset>1842770</wp:posOffset>
            </wp:positionH>
            <wp:positionV relativeFrom="paragraph">
              <wp:posOffset>144145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Process.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4F444A">
        <w:rPr>
          <w:lang w:eastAsia="en-AU"/>
        </w:rPr>
        <w:drawing>
          <wp:anchor distT="0" distB="0" distL="114300" distR="114300" simplePos="0" relativeHeight="251715584" behindDoc="1" locked="0" layoutInCell="1" allowOverlap="1" wp14:anchorId="5F02910A" wp14:editId="0083080D">
            <wp:simplePos x="0" y="0"/>
            <wp:positionH relativeFrom="column">
              <wp:posOffset>1372235</wp:posOffset>
            </wp:positionH>
            <wp:positionV relativeFrom="paragraph">
              <wp:posOffset>144145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Line.emf"/>
                    <pic:cNvPicPr/>
                  </pic:nvPicPr>
                  <pic:blipFill>
                    <a:blip r:embed="rId33">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4F444A">
        <w:rPr>
          <w:lang w:eastAsia="en-AU"/>
        </w:rPr>
        <w:drawing>
          <wp:anchor distT="0" distB="0" distL="114300" distR="114300" simplePos="0" relativeHeight="251717632" behindDoc="1" locked="0" layoutInCell="1" allowOverlap="1" wp14:anchorId="3DD87EEA" wp14:editId="3589A695">
            <wp:simplePos x="0" y="0"/>
            <wp:positionH relativeFrom="column">
              <wp:posOffset>909320</wp:posOffset>
            </wp:positionH>
            <wp:positionV relativeFrom="paragraph">
              <wp:posOffset>144145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Pieces_Purple.emf"/>
                    <pic:cNvPicPr/>
                  </pic:nvPicPr>
                  <pic:blipFill>
                    <a:blip r:embed="rId34">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4F444A">
        <w:rPr>
          <w:lang w:eastAsia="en-AU"/>
        </w:rPr>
        <w:drawing>
          <wp:anchor distT="0" distB="0" distL="114300" distR="114300" simplePos="0" relativeHeight="251716608" behindDoc="1" locked="0" layoutInCell="1" allowOverlap="1" wp14:anchorId="7CC883AF" wp14:editId="3370BD72">
            <wp:simplePos x="0" y="0"/>
            <wp:positionH relativeFrom="column">
              <wp:posOffset>452120</wp:posOffset>
            </wp:positionH>
            <wp:positionV relativeFrom="paragraph">
              <wp:posOffset>134620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4F444A" w:rsidRPr="009214AE">
        <w:rPr>
          <w:lang w:eastAsia="en-AU"/>
        </w:rPr>
        <w:drawing>
          <wp:anchor distT="0" distB="0" distL="114300" distR="114300" simplePos="0" relativeHeight="251697152" behindDoc="1" locked="0" layoutInCell="1" allowOverlap="1" wp14:anchorId="07209569" wp14:editId="08108C34">
            <wp:simplePos x="0" y="0"/>
            <wp:positionH relativeFrom="outsideMargin">
              <wp:posOffset>-5751195</wp:posOffset>
            </wp:positionH>
            <wp:positionV relativeFrom="page">
              <wp:posOffset>1316355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4AE" w:rsidRPr="009214AE" w:rsidRDefault="009214AE" w:rsidP="009214AE">
      <w:pPr>
        <w:pStyle w:val="TOC1"/>
      </w:pPr>
    </w:p>
    <w:p w:rsidR="009214AE" w:rsidRPr="009214AE" w:rsidRDefault="009214AE" w:rsidP="009214AE">
      <w:pPr>
        <w:pStyle w:val="TOC1"/>
      </w:pPr>
    </w:p>
    <w:p w:rsidR="009214AE" w:rsidRPr="009214AE" w:rsidRDefault="009214AE" w:rsidP="009214AE">
      <w:pPr>
        <w:pStyle w:val="TOC1"/>
      </w:pPr>
    </w:p>
    <w:p w:rsidR="00BC3F9B" w:rsidRDefault="00727EFA">
      <w:pPr>
        <w:pStyle w:val="TOC1"/>
        <w:rPr>
          <w:rFonts w:asciiTheme="minorHAnsi" w:eastAsiaTheme="minorEastAsia" w:hAnsiTheme="minorHAnsi" w:cstheme="minorBidi"/>
          <w:color w:val="auto"/>
          <w:sz w:val="22"/>
          <w:szCs w:val="22"/>
          <w:lang w:eastAsia="en-AU"/>
        </w:rPr>
      </w:pPr>
      <w:r w:rsidRPr="0029597E">
        <w:rPr>
          <w:rFonts w:asciiTheme="majorHAnsi" w:hAnsiTheme="majorHAnsi" w:cstheme="majorHAnsi"/>
          <w:sz w:val="18"/>
          <w:szCs w:val="18"/>
        </w:rPr>
        <w:fldChar w:fldCharType="begin"/>
      </w:r>
      <w:r w:rsidR="00FE4A2D" w:rsidRPr="0029597E">
        <w:rPr>
          <w:rFonts w:asciiTheme="majorHAnsi" w:hAnsiTheme="majorHAnsi" w:cstheme="majorHAnsi"/>
          <w:sz w:val="18"/>
          <w:szCs w:val="18"/>
        </w:rPr>
        <w:instrText xml:space="preserve"> TOC \o "1-2" </w:instrText>
      </w:r>
      <w:r w:rsidRPr="0029597E">
        <w:rPr>
          <w:rFonts w:asciiTheme="majorHAnsi" w:hAnsiTheme="majorHAnsi" w:cstheme="majorHAnsi"/>
          <w:sz w:val="18"/>
          <w:szCs w:val="18"/>
        </w:rPr>
        <w:fldChar w:fldCharType="separate"/>
      </w:r>
      <w:r w:rsidR="00BC3F9B">
        <w:t>Tables and figures</w:t>
      </w:r>
      <w:r w:rsidR="00BC3F9B">
        <w:tab/>
      </w:r>
      <w:r w:rsidR="00BC3F9B">
        <w:fldChar w:fldCharType="begin"/>
      </w:r>
      <w:r w:rsidR="00BC3F9B">
        <w:instrText xml:space="preserve"> PAGEREF _Toc427155540 \h </w:instrText>
      </w:r>
      <w:r w:rsidR="00BC3F9B">
        <w:fldChar w:fldCharType="separate"/>
      </w:r>
      <w:r w:rsidR="0056302B">
        <w:t>7</w:t>
      </w:r>
      <w:r w:rsidR="00BC3F9B">
        <w:fldChar w:fldCharType="end"/>
      </w:r>
    </w:p>
    <w:p w:rsidR="00BC3F9B" w:rsidRDefault="00BC3F9B">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_Toc427155543 \h </w:instrText>
      </w:r>
      <w:r>
        <w:fldChar w:fldCharType="separate"/>
      </w:r>
      <w:r w:rsidR="0056302B">
        <w:t>10</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_Toc427155544 \h </w:instrText>
      </w:r>
      <w:r>
        <w:fldChar w:fldCharType="separate"/>
      </w:r>
      <w:r w:rsidR="0056302B">
        <w:t>12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rsidRPr="008A1C24">
        <w:rPr>
          <w:lang w:val="en-US"/>
        </w:rPr>
        <w:t>Research purpose and questions</w:t>
      </w:r>
      <w:r>
        <w:tab/>
      </w:r>
      <w:r>
        <w:fldChar w:fldCharType="begin"/>
      </w:r>
      <w:r>
        <w:instrText xml:space="preserve"> PAGEREF _Toc427155545 \h </w:instrText>
      </w:r>
      <w:r>
        <w:fldChar w:fldCharType="separate"/>
      </w:r>
      <w:r w:rsidR="0056302B">
        <w:t>13</w:t>
      </w:r>
      <w:r>
        <w:fldChar w:fldCharType="end"/>
      </w:r>
    </w:p>
    <w:p w:rsidR="00BC3F9B" w:rsidRDefault="00BC3F9B">
      <w:pPr>
        <w:pStyle w:val="TOC2"/>
        <w:rPr>
          <w:rFonts w:asciiTheme="minorHAnsi" w:eastAsiaTheme="minorEastAsia" w:hAnsiTheme="minorHAnsi" w:cstheme="minorBidi"/>
          <w:color w:val="auto"/>
          <w:sz w:val="22"/>
          <w:szCs w:val="22"/>
          <w:lang w:eastAsia="en-AU"/>
        </w:rPr>
      </w:pPr>
      <w:r w:rsidRPr="008A1C24">
        <w:rPr>
          <w:lang w:val="en-US"/>
        </w:rPr>
        <w:t>Research method</w:t>
      </w:r>
      <w:r>
        <w:tab/>
      </w:r>
      <w:r>
        <w:fldChar w:fldCharType="begin"/>
      </w:r>
      <w:r>
        <w:instrText xml:space="preserve"> PAGEREF _Toc427155546 \h </w:instrText>
      </w:r>
      <w:r>
        <w:fldChar w:fldCharType="separate"/>
      </w:r>
      <w:r w:rsidR="0056302B">
        <w:t>13</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Structure of this report</w:t>
      </w:r>
      <w:r>
        <w:tab/>
      </w:r>
      <w:r>
        <w:fldChar w:fldCharType="begin"/>
      </w:r>
      <w:r>
        <w:instrText xml:space="preserve"> PAGEREF _Toc427155547 \h </w:instrText>
      </w:r>
      <w:r>
        <w:fldChar w:fldCharType="separate"/>
      </w:r>
      <w:r w:rsidR="0056302B">
        <w:t>14</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Recent trends and a profile of the adult apprentice</w:t>
      </w:r>
      <w:r>
        <w:tab/>
      </w:r>
      <w:r>
        <w:fldChar w:fldCharType="begin"/>
      </w:r>
      <w:r>
        <w:instrText xml:space="preserve"> PAGEREF _Toc427155548 \h </w:instrText>
      </w:r>
      <w:r>
        <w:fldChar w:fldCharType="separate"/>
      </w:r>
      <w:r w:rsidR="0056302B">
        <w:t>16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The average age profile of apprentices is changing</w:t>
      </w:r>
      <w:r>
        <w:tab/>
      </w:r>
      <w:r>
        <w:fldChar w:fldCharType="begin"/>
      </w:r>
      <w:r>
        <w:instrText xml:space="preserve"> PAGEREF _Toc427155549 \h </w:instrText>
      </w:r>
      <w:r>
        <w:fldChar w:fldCharType="separate"/>
      </w:r>
      <w:r w:rsidR="0056302B">
        <w:t>16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Adult trade commencements are increasing</w:t>
      </w:r>
      <w:r>
        <w:tab/>
      </w:r>
      <w:r>
        <w:fldChar w:fldCharType="begin"/>
      </w:r>
      <w:r>
        <w:instrText xml:space="preserve"> PAGEREF _Toc427155550 \h </w:instrText>
      </w:r>
      <w:r>
        <w:fldChar w:fldCharType="separate"/>
      </w:r>
      <w:r w:rsidR="0056302B">
        <w:t>18</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What are adult apprentices doing?</w:t>
      </w:r>
      <w:r>
        <w:tab/>
      </w:r>
      <w:r>
        <w:fldChar w:fldCharType="begin"/>
      </w:r>
      <w:r>
        <w:instrText xml:space="preserve"> PAGEREF _Toc427155551 \h </w:instrText>
      </w:r>
      <w:r>
        <w:fldChar w:fldCharType="separate"/>
      </w:r>
      <w:r w:rsidR="0056302B">
        <w:t>19</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More existing workers commencing a trade</w:t>
      </w:r>
      <w:r>
        <w:tab/>
      </w:r>
      <w:r>
        <w:fldChar w:fldCharType="begin"/>
      </w:r>
      <w:r>
        <w:instrText xml:space="preserve"> PAGEREF _Toc427155552 \h </w:instrText>
      </w:r>
      <w:r>
        <w:fldChar w:fldCharType="separate"/>
      </w:r>
      <w:r w:rsidR="0056302B">
        <w:t>22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T</w:t>
      </w:r>
      <w:r w:rsidR="00F577FE">
        <w:t>he t</w:t>
      </w:r>
      <w:r>
        <w:t>ime to complete a trade qualification is changing</w:t>
      </w:r>
      <w:r>
        <w:tab/>
      </w:r>
      <w:r>
        <w:fldChar w:fldCharType="begin"/>
      </w:r>
      <w:r>
        <w:instrText xml:space="preserve"> PAGEREF _Toc427155553 \h </w:instrText>
      </w:r>
      <w:r>
        <w:fldChar w:fldCharType="separate"/>
      </w:r>
      <w:r w:rsidR="0056302B">
        <w:t>23</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 xml:space="preserve">A profile of adult apprentices in accelerated apprenticeships: a case study </w:t>
      </w:r>
      <w:r>
        <w:br/>
        <w:t>of the National Apprenticeships Program</w:t>
      </w:r>
      <w:r>
        <w:tab/>
      </w:r>
      <w:r>
        <w:fldChar w:fldCharType="begin"/>
      </w:r>
      <w:r>
        <w:instrText xml:space="preserve"> PAGEREF _Toc427155554 \h </w:instrText>
      </w:r>
      <w:r>
        <w:fldChar w:fldCharType="separate"/>
      </w:r>
      <w:r w:rsidR="0056302B">
        <w:t>23</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Apprenticeship pathways and models of earlier (accelerated) completion</w:t>
      </w:r>
      <w:r>
        <w:tab/>
      </w:r>
      <w:r>
        <w:fldChar w:fldCharType="begin"/>
      </w:r>
      <w:r>
        <w:instrText xml:space="preserve"> PAGEREF _Toc427155555 \h </w:instrText>
      </w:r>
      <w:r>
        <w:fldChar w:fldCharType="separate"/>
      </w:r>
      <w:r w:rsidR="0056302B">
        <w:t>26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Approaches to models facilitating earlier completion</w:t>
      </w:r>
      <w:r>
        <w:tab/>
      </w:r>
      <w:r>
        <w:fldChar w:fldCharType="begin"/>
      </w:r>
      <w:r>
        <w:instrText xml:space="preserve"> PAGEREF _Toc427155556 \h </w:instrText>
      </w:r>
      <w:r>
        <w:fldChar w:fldCharType="separate"/>
      </w:r>
      <w:r w:rsidR="0056302B">
        <w:t>27</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Implications of models facilitating earlier completion</w:t>
      </w:r>
      <w:r>
        <w:tab/>
      </w:r>
      <w:r>
        <w:fldChar w:fldCharType="begin"/>
      </w:r>
      <w:r>
        <w:instrText xml:space="preserve"> PAGEREF _Toc427155557 \h </w:instrText>
      </w:r>
      <w:r>
        <w:fldChar w:fldCharType="separate"/>
      </w:r>
      <w:r w:rsidR="0056302B">
        <w:t>28</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Government support for alternative models</w:t>
      </w:r>
      <w:r>
        <w:tab/>
      </w:r>
      <w:r>
        <w:fldChar w:fldCharType="begin"/>
      </w:r>
      <w:r>
        <w:instrText xml:space="preserve"> PAGEREF _Toc427155558 \h </w:instrText>
      </w:r>
      <w:r>
        <w:fldChar w:fldCharType="separate"/>
      </w:r>
      <w:r w:rsidR="0056302B">
        <w:t>32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Proportion of adult apprentices completing earlier</w:t>
      </w:r>
      <w:r>
        <w:tab/>
      </w:r>
      <w:r>
        <w:fldChar w:fldCharType="begin"/>
      </w:r>
      <w:r>
        <w:instrText xml:space="preserve"> PAGEREF _Toc427155559 \h </w:instrText>
      </w:r>
      <w:r>
        <w:fldChar w:fldCharType="separate"/>
      </w:r>
      <w:r w:rsidR="0056302B">
        <w:t>32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 xml:space="preserve">Earlier completion via an accelerated apprenticeship program: a case study </w:t>
      </w:r>
      <w:r>
        <w:br/>
        <w:t>of the National Apprenticeships Program</w:t>
      </w:r>
      <w:r>
        <w:tab/>
      </w:r>
      <w:r>
        <w:fldChar w:fldCharType="begin"/>
      </w:r>
      <w:r>
        <w:instrText xml:space="preserve"> PAGEREF _Toc427155560 \h </w:instrText>
      </w:r>
      <w:r>
        <w:fldChar w:fldCharType="separate"/>
      </w:r>
      <w:r w:rsidR="0056302B">
        <w:t>35</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The significance of RPL in apprenticeships</w:t>
      </w:r>
      <w:r>
        <w:tab/>
      </w:r>
      <w:r>
        <w:fldChar w:fldCharType="begin"/>
      </w:r>
      <w:r>
        <w:instrText xml:space="preserve"> PAGEREF _Toc427155561 \h </w:instrText>
      </w:r>
      <w:r>
        <w:fldChar w:fldCharType="separate"/>
      </w:r>
      <w:r w:rsidR="0056302B">
        <w:t>36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Why RPL is important</w:t>
      </w:r>
      <w:r>
        <w:tab/>
      </w:r>
      <w:r>
        <w:fldChar w:fldCharType="begin"/>
      </w:r>
      <w:r>
        <w:instrText xml:space="preserve"> PAGEREF _Toc427155562 \h </w:instrText>
      </w:r>
      <w:r>
        <w:fldChar w:fldCharType="separate"/>
      </w:r>
      <w:r w:rsidR="0056302B">
        <w:t>36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Challenges of the RPL pathway</w:t>
      </w:r>
      <w:r>
        <w:tab/>
      </w:r>
      <w:r>
        <w:fldChar w:fldCharType="begin"/>
      </w:r>
      <w:r>
        <w:instrText xml:space="preserve"> PAGEREF _Toc427155563 \h </w:instrText>
      </w:r>
      <w:r>
        <w:fldChar w:fldCharType="separate"/>
      </w:r>
      <w:r w:rsidR="0056302B">
        <w:t>37</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How much RPL activity relates to older apprentices?</w:t>
      </w:r>
      <w:r>
        <w:tab/>
      </w:r>
      <w:r>
        <w:fldChar w:fldCharType="begin"/>
      </w:r>
      <w:r>
        <w:instrText xml:space="preserve"> PAGEREF _Toc427155564 \h </w:instrText>
      </w:r>
      <w:r>
        <w:fldChar w:fldCharType="separate"/>
      </w:r>
      <w:r w:rsidR="0056302B">
        <w:t>40</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How is RPL affecting qualifications completed?</w:t>
      </w:r>
      <w:r>
        <w:tab/>
      </w:r>
      <w:r>
        <w:fldChar w:fldCharType="begin"/>
      </w:r>
      <w:r>
        <w:instrText xml:space="preserve"> PAGEREF _Toc427155565 \h </w:instrText>
      </w:r>
      <w:r>
        <w:fldChar w:fldCharType="separate"/>
      </w:r>
      <w:r w:rsidR="0056302B">
        <w:t>42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Coverage of occupational areas</w:t>
      </w:r>
      <w:r>
        <w:tab/>
      </w:r>
      <w:r>
        <w:fldChar w:fldCharType="begin"/>
      </w:r>
      <w:r>
        <w:instrText xml:space="preserve"> PAGEREF _Toc427155566 \h </w:instrText>
      </w:r>
      <w:r>
        <w:fldChar w:fldCharType="separate"/>
      </w:r>
      <w:r w:rsidR="0056302B">
        <w:t>42</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Coverage of skill shortage areas</w:t>
      </w:r>
      <w:r>
        <w:tab/>
      </w:r>
      <w:r>
        <w:fldChar w:fldCharType="begin"/>
      </w:r>
      <w:r>
        <w:instrText xml:space="preserve"> PAGEREF _Toc427155567 \h </w:instrText>
      </w:r>
      <w:r>
        <w:fldChar w:fldCharType="separate"/>
      </w:r>
      <w:r w:rsidR="0056302B">
        <w:t>44</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How much RPL is requested versus granted?</w:t>
      </w:r>
      <w:r>
        <w:tab/>
      </w:r>
      <w:r>
        <w:fldChar w:fldCharType="begin"/>
      </w:r>
      <w:r>
        <w:instrText xml:space="preserve"> PAGEREF _Toc427155568 \h </w:instrText>
      </w:r>
      <w:r>
        <w:fldChar w:fldCharType="separate"/>
      </w:r>
      <w:r w:rsidR="0056302B">
        <w:t>45</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Does RPL impact on reasons for undertaking training?</w:t>
      </w:r>
      <w:r>
        <w:tab/>
      </w:r>
      <w:r>
        <w:fldChar w:fldCharType="begin"/>
      </w:r>
      <w:r>
        <w:instrText xml:space="preserve"> PAGEREF _Toc427155569 \h </w:instrText>
      </w:r>
      <w:r>
        <w:fldChar w:fldCharType="separate"/>
      </w:r>
      <w:r w:rsidR="0056302B">
        <w:t>46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 xml:space="preserve">Demand versus places for accelerated apprenticeships: a case study of </w:t>
      </w:r>
      <w:r>
        <w:br/>
        <w:t>the National Apprenticeships Program</w:t>
      </w:r>
      <w:r>
        <w:tab/>
      </w:r>
      <w:r>
        <w:fldChar w:fldCharType="begin"/>
      </w:r>
      <w:r>
        <w:instrText xml:space="preserve"> PAGEREF _Toc427155570 \h </w:instrText>
      </w:r>
      <w:r>
        <w:fldChar w:fldCharType="separate"/>
      </w:r>
      <w:r w:rsidR="0056302B">
        <w:t>48</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Skill sets in the VET system</w:t>
      </w:r>
      <w:r>
        <w:tab/>
      </w:r>
      <w:r>
        <w:fldChar w:fldCharType="begin"/>
      </w:r>
      <w:r>
        <w:instrText xml:space="preserve"> PAGEREF _Toc427155571 \h </w:instrText>
      </w:r>
      <w:r>
        <w:fldChar w:fldCharType="separate"/>
      </w:r>
      <w:r w:rsidR="0056302B">
        <w:t>52</w:t>
      </w:r>
      <w:r>
        <w:fldChar w:fldCharType="end"/>
      </w:r>
    </w:p>
    <w:p w:rsidR="00BC3F9B" w:rsidRDefault="00BC3F9B">
      <w:pPr>
        <w:spacing w:before="0" w:line="240" w:lineRule="auto"/>
        <w:rPr>
          <w:noProof/>
          <w:color w:val="000000"/>
          <w:szCs w:val="19"/>
        </w:rPr>
      </w:pPr>
      <w:r>
        <w:rPr>
          <w:noProof/>
        </w:rPr>
        <w:br w:type="page"/>
      </w:r>
    </w:p>
    <w:p w:rsidR="00BC3F9B" w:rsidRDefault="00BC3F9B">
      <w:pPr>
        <w:pStyle w:val="TOC1"/>
        <w:rPr>
          <w:rFonts w:asciiTheme="minorHAnsi" w:eastAsiaTheme="minorEastAsia" w:hAnsiTheme="minorHAnsi" w:cstheme="minorBidi"/>
          <w:color w:val="auto"/>
          <w:sz w:val="22"/>
          <w:szCs w:val="22"/>
          <w:lang w:eastAsia="en-AU"/>
        </w:rPr>
      </w:pPr>
      <w:r>
        <w:lastRenderedPageBreak/>
        <w:t>Estimating outcomes and benefits from shortened apprenticeships</w:t>
      </w:r>
      <w:r>
        <w:tab/>
      </w:r>
      <w:r>
        <w:fldChar w:fldCharType="begin"/>
      </w:r>
      <w:r>
        <w:instrText xml:space="preserve"> PAGEREF _Toc427155572 \h </w:instrText>
      </w:r>
      <w:r>
        <w:fldChar w:fldCharType="separate"/>
      </w:r>
      <w:r w:rsidR="0056302B">
        <w:t>56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What the literature tells us</w:t>
      </w:r>
      <w:r>
        <w:tab/>
      </w:r>
      <w:r>
        <w:fldChar w:fldCharType="begin"/>
      </w:r>
      <w:r>
        <w:instrText xml:space="preserve"> PAGEREF _Toc427155573 \h </w:instrText>
      </w:r>
      <w:r>
        <w:fldChar w:fldCharType="separate"/>
      </w:r>
      <w:r w:rsidR="0056302B">
        <w:t>56</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What the data tell us</w:t>
      </w:r>
      <w:r>
        <w:tab/>
      </w:r>
      <w:r>
        <w:fldChar w:fldCharType="begin"/>
      </w:r>
      <w:r>
        <w:instrText xml:space="preserve"> PAGEREF _Toc427155574 \h </w:instrText>
      </w:r>
      <w:r>
        <w:fldChar w:fldCharType="separate"/>
      </w:r>
      <w:r w:rsidR="0056302B">
        <w:t>59</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Impacts of incentives and wages to support adult apprentices</w:t>
      </w:r>
      <w:r>
        <w:tab/>
      </w:r>
      <w:r>
        <w:fldChar w:fldCharType="begin"/>
      </w:r>
      <w:r>
        <w:instrText xml:space="preserve"> PAGEREF _Toc427155575 \h </w:instrText>
      </w:r>
      <w:r>
        <w:fldChar w:fldCharType="separate"/>
      </w:r>
      <w:r w:rsidR="0056302B">
        <w:t>64</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Commonwealth</w:t>
      </w:r>
      <w:r>
        <w:tab/>
      </w:r>
      <w:r>
        <w:fldChar w:fldCharType="begin"/>
      </w:r>
      <w:r>
        <w:instrText xml:space="preserve"> PAGEREF _Toc427155576 \h </w:instrText>
      </w:r>
      <w:r>
        <w:fldChar w:fldCharType="separate"/>
      </w:r>
      <w:r w:rsidR="0056302B">
        <w:t>64</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State/territory</w:t>
      </w:r>
      <w:r>
        <w:tab/>
      </w:r>
      <w:r>
        <w:fldChar w:fldCharType="begin"/>
      </w:r>
      <w:r>
        <w:instrText xml:space="preserve"> PAGEREF _Toc427155577 \h </w:instrText>
      </w:r>
      <w:r>
        <w:fldChar w:fldCharType="separate"/>
      </w:r>
      <w:r w:rsidR="0056302B">
        <w:t>65</w:t>
      </w:r>
      <w:r>
        <w:fldChar w:fldCharType="end"/>
      </w:r>
    </w:p>
    <w:p w:rsidR="00BC3F9B" w:rsidRDefault="00BC3F9B">
      <w:pPr>
        <w:pStyle w:val="TOC2"/>
        <w:rPr>
          <w:rFonts w:asciiTheme="minorHAnsi" w:eastAsiaTheme="minorEastAsia" w:hAnsiTheme="minorHAnsi" w:cstheme="minorBidi"/>
          <w:color w:val="auto"/>
          <w:sz w:val="22"/>
          <w:szCs w:val="22"/>
          <w:lang w:eastAsia="en-AU"/>
        </w:rPr>
      </w:pPr>
      <w:r>
        <w:t>Modern awards and adult apprentice wages</w:t>
      </w:r>
      <w:r>
        <w:tab/>
      </w:r>
      <w:r>
        <w:fldChar w:fldCharType="begin"/>
      </w:r>
      <w:r>
        <w:instrText xml:space="preserve"> PAGEREF _Toc427155578 \h </w:instrText>
      </w:r>
      <w:r>
        <w:fldChar w:fldCharType="separate"/>
      </w:r>
      <w:r w:rsidR="0056302B">
        <w:t>65</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_Toc427155579 \h </w:instrText>
      </w:r>
      <w:r>
        <w:fldChar w:fldCharType="separate"/>
      </w:r>
      <w:r w:rsidR="0056302B">
        <w:t>70</w:t>
      </w:r>
      <w:r>
        <w:fldChar w:fldCharType="end"/>
      </w:r>
    </w:p>
    <w:p w:rsidR="00BC3F9B" w:rsidRDefault="00BC3F9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_Toc427155580 \h </w:instrText>
      </w:r>
      <w:r>
        <w:fldChar w:fldCharType="separate"/>
      </w:r>
      <w:r w:rsidR="0056302B">
        <w:t>73</w:t>
      </w:r>
      <w:r>
        <w:fldChar w:fldCharType="end"/>
      </w:r>
    </w:p>
    <w:p w:rsidR="00BC3F9B" w:rsidRDefault="00BC3F9B">
      <w:pPr>
        <w:pStyle w:val="TOC1"/>
      </w:pPr>
      <w:r>
        <w:t>Appendices</w:t>
      </w:r>
    </w:p>
    <w:p w:rsidR="00BC3F9B" w:rsidRDefault="00BC3F9B" w:rsidP="00F577FE">
      <w:pPr>
        <w:pStyle w:val="TOC2"/>
        <w:rPr>
          <w:rFonts w:asciiTheme="minorHAnsi" w:eastAsiaTheme="minorEastAsia" w:hAnsiTheme="minorHAnsi" w:cstheme="minorBidi"/>
          <w:color w:val="auto"/>
          <w:sz w:val="22"/>
          <w:szCs w:val="22"/>
          <w:lang w:eastAsia="en-AU"/>
        </w:rPr>
      </w:pPr>
      <w:r>
        <w:t>A: Literature review search strategy</w:t>
      </w:r>
      <w:r>
        <w:tab/>
      </w:r>
      <w:r>
        <w:fldChar w:fldCharType="begin"/>
      </w:r>
      <w:r>
        <w:instrText xml:space="preserve"> PAGEREF _Toc427155582 \h </w:instrText>
      </w:r>
      <w:r>
        <w:fldChar w:fldCharType="separate"/>
      </w:r>
      <w:r w:rsidR="0056302B">
        <w:t>76</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B: The National Apprenticeships Program</w:t>
      </w:r>
      <w:r>
        <w:tab/>
      </w:r>
      <w:r>
        <w:fldChar w:fldCharType="begin"/>
      </w:r>
      <w:r>
        <w:instrText xml:space="preserve"> PAGEREF _Toc427155584 \h </w:instrText>
      </w:r>
      <w:r>
        <w:fldChar w:fldCharType="separate"/>
      </w:r>
      <w:r w:rsidR="0056302B">
        <w:t>77</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C: Training package data</w:t>
      </w:r>
      <w:r>
        <w:tab/>
      </w:r>
      <w:r>
        <w:fldChar w:fldCharType="begin"/>
      </w:r>
      <w:r>
        <w:instrText xml:space="preserve"> PAGEREF _Toc427155586 \h </w:instrText>
      </w:r>
      <w:r>
        <w:fldChar w:fldCharType="separate"/>
      </w:r>
      <w:r w:rsidR="0056302B">
        <w:t>78</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D: Specific projects focusing on early completions and mature</w:t>
      </w:r>
      <w:r w:rsidR="00F577FE">
        <w:t>-</w:t>
      </w:r>
      <w:r>
        <w:t>age workers</w:t>
      </w:r>
      <w:r>
        <w:tab/>
      </w:r>
      <w:r>
        <w:fldChar w:fldCharType="begin"/>
      </w:r>
      <w:r>
        <w:instrText xml:space="preserve"> PAGEREF _Toc427155590 \h </w:instrText>
      </w:r>
      <w:r>
        <w:fldChar w:fldCharType="separate"/>
      </w:r>
      <w:r w:rsidR="0056302B">
        <w:t>84</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E: Further analyses on adults completing earlier</w:t>
      </w:r>
      <w:r>
        <w:tab/>
      </w:r>
      <w:r>
        <w:fldChar w:fldCharType="begin"/>
      </w:r>
      <w:r>
        <w:instrText xml:space="preserve"> PAGEREF _Toc427155592 \h </w:instrText>
      </w:r>
      <w:r>
        <w:fldChar w:fldCharType="separate"/>
      </w:r>
      <w:r w:rsidR="0056302B">
        <w:t>85</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F: Jurisdictional data</w:t>
      </w:r>
      <w:r>
        <w:tab/>
      </w:r>
      <w:r>
        <w:fldChar w:fldCharType="begin"/>
      </w:r>
      <w:r>
        <w:instrText xml:space="preserve"> PAGEREF _Toc427155594 \h </w:instrText>
      </w:r>
      <w:r>
        <w:fldChar w:fldCharType="separate"/>
      </w:r>
      <w:r w:rsidR="0056302B">
        <w:t>88</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G: Detailed occupational data for apprentices with RPL activity</w:t>
      </w:r>
      <w:r>
        <w:tab/>
      </w:r>
      <w:r>
        <w:fldChar w:fldCharType="begin"/>
      </w:r>
      <w:r>
        <w:instrText xml:space="preserve"> PAGEREF _Toc427155596 \h </w:instrText>
      </w:r>
      <w:r>
        <w:fldChar w:fldCharType="separate"/>
      </w:r>
      <w:r w:rsidR="0056302B">
        <w:t>90</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H: NAP case study: detailed tables on program demand</w:t>
      </w:r>
      <w:r>
        <w:tab/>
      </w:r>
      <w:r>
        <w:fldChar w:fldCharType="begin"/>
      </w:r>
      <w:r>
        <w:instrText xml:space="preserve"> PAGEREF _Toc427155599 \h </w:instrText>
      </w:r>
      <w:r>
        <w:fldChar w:fldCharType="separate"/>
      </w:r>
      <w:r w:rsidR="0056302B">
        <w:t>95</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 xml:space="preserve">I: Apprentice outline of CBWP and CBTP across states and territories </w:t>
      </w:r>
      <w:r>
        <w:br/>
        <w:t xml:space="preserve">  (from Dunn et al. 2011)</w:t>
      </w:r>
      <w:r>
        <w:tab/>
      </w:r>
      <w:r>
        <w:fldChar w:fldCharType="begin"/>
      </w:r>
      <w:r>
        <w:instrText xml:space="preserve"> PAGEREF _Toc427155601 \h </w:instrText>
      </w:r>
      <w:r>
        <w:fldChar w:fldCharType="separate"/>
      </w:r>
      <w:r w:rsidR="0056302B">
        <w:t>97</w:t>
      </w:r>
      <w:r>
        <w:fldChar w:fldCharType="end"/>
      </w:r>
    </w:p>
    <w:p w:rsidR="00BC3F9B" w:rsidRDefault="00BC3F9B" w:rsidP="00F577FE">
      <w:pPr>
        <w:pStyle w:val="TOC2"/>
        <w:rPr>
          <w:rFonts w:asciiTheme="minorHAnsi" w:eastAsiaTheme="minorEastAsia" w:hAnsiTheme="minorHAnsi" w:cstheme="minorBidi"/>
          <w:color w:val="auto"/>
          <w:sz w:val="22"/>
          <w:szCs w:val="22"/>
          <w:lang w:eastAsia="en-AU"/>
        </w:rPr>
      </w:pPr>
      <w:r>
        <w:t xml:space="preserve">J: Analysis of ‘competency-based wage progression’ appearing in awards </w:t>
      </w:r>
      <w:r>
        <w:br/>
        <w:t xml:space="preserve">   containing apprentice conditions</w:t>
      </w:r>
      <w:r>
        <w:tab/>
      </w:r>
      <w:r>
        <w:fldChar w:fldCharType="begin"/>
      </w:r>
      <w:r>
        <w:instrText xml:space="preserve"> PAGEREF _Toc427155603 \h </w:instrText>
      </w:r>
      <w:r>
        <w:fldChar w:fldCharType="separate"/>
      </w:r>
      <w:r w:rsidR="0056302B">
        <w:t>99</w:t>
      </w:r>
      <w:r>
        <w:fldChar w:fldCharType="end"/>
      </w:r>
    </w:p>
    <w:p w:rsidR="00BC3F9B" w:rsidRDefault="00BC3F9B" w:rsidP="00BC3F9B">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_Toc427155604 \h </w:instrText>
      </w:r>
      <w:r>
        <w:fldChar w:fldCharType="separate"/>
      </w:r>
      <w:r w:rsidR="0056302B">
        <w:t>101</w:t>
      </w:r>
      <w:r>
        <w:fldChar w:fldCharType="end"/>
      </w:r>
    </w:p>
    <w:p w:rsidR="004E7227" w:rsidRDefault="00727EFA" w:rsidP="0048643A">
      <w:pPr>
        <w:pStyle w:val="Text"/>
      </w:pPr>
      <w:r w:rsidRPr="0029597E">
        <w:rPr>
          <w:rFonts w:asciiTheme="majorHAnsi" w:hAnsiTheme="majorHAnsi" w:cstheme="majorHAnsi"/>
          <w:sz w:val="18"/>
          <w:szCs w:val="18"/>
        </w:rPr>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31" w:name="_Toc427155540"/>
      <w:r>
        <w:lastRenderedPageBreak/>
        <w:t>Tables and figures</w:t>
      </w:r>
      <w:bookmarkEnd w:id="31"/>
    </w:p>
    <w:p w:rsidR="004E7227" w:rsidRDefault="004E7227" w:rsidP="004E7227">
      <w:pPr>
        <w:pStyle w:val="Heading2"/>
      </w:pPr>
      <w:bookmarkStart w:id="32" w:name="_Toc296497516"/>
      <w:bookmarkStart w:id="33" w:name="_Toc298162801"/>
      <w:bookmarkStart w:id="34" w:name="_Toc426975819"/>
      <w:bookmarkStart w:id="35" w:name="_Toc427155541"/>
      <w:r>
        <w:t>Tables</w:t>
      </w:r>
      <w:bookmarkEnd w:id="32"/>
      <w:bookmarkEnd w:id="33"/>
      <w:bookmarkEnd w:id="34"/>
      <w:bookmarkEnd w:id="35"/>
    </w:p>
    <w:p w:rsidR="00CB1C5B" w:rsidRDefault="00727EFA">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CB1C5B">
        <w:t>1</w:t>
      </w:r>
      <w:r w:rsidR="00CB1C5B">
        <w:rPr>
          <w:rFonts w:asciiTheme="minorHAnsi" w:eastAsiaTheme="minorEastAsia" w:hAnsiTheme="minorHAnsi" w:cstheme="minorBidi"/>
          <w:color w:val="auto"/>
          <w:sz w:val="22"/>
          <w:szCs w:val="22"/>
          <w:lang w:eastAsia="en-AU"/>
        </w:rPr>
        <w:tab/>
      </w:r>
      <w:r w:rsidR="00CB1C5B">
        <w:t xml:space="preserve">Apprentice commencements by age group, 12 months ending </w:t>
      </w:r>
      <w:r w:rsidR="00CB1C5B">
        <w:br/>
        <w:t>December 2004—13</w:t>
      </w:r>
      <w:r w:rsidR="00CB1C5B">
        <w:tab/>
      </w:r>
      <w:r w:rsidR="00CB1C5B">
        <w:fldChar w:fldCharType="begin"/>
      </w:r>
      <w:r w:rsidR="00CB1C5B">
        <w:instrText xml:space="preserve"> PAGEREF _Toc426976037 \h </w:instrText>
      </w:r>
      <w:r w:rsidR="00CB1C5B">
        <w:fldChar w:fldCharType="separate"/>
      </w:r>
      <w:r w:rsidR="0056302B">
        <w:t>18</w:t>
      </w:r>
      <w:r w:rsidR="00CB1C5B">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Apprenticeship commencements by training characteristics, </w:t>
      </w:r>
      <w:r>
        <w:br/>
        <w:t>12 months ending December 2013</w:t>
      </w:r>
      <w:r>
        <w:tab/>
      </w:r>
      <w:r>
        <w:fldChar w:fldCharType="begin"/>
      </w:r>
      <w:r>
        <w:instrText xml:space="preserve"> PAGEREF _Toc426976038 \h </w:instrText>
      </w:r>
      <w:r>
        <w:fldChar w:fldCharType="separate"/>
      </w:r>
      <w:r w:rsidR="0056302B">
        <w:t>20</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Apprenticeship commencements by age and qualification level, </w:t>
      </w:r>
      <w:r>
        <w:br/>
        <w:t>12 months ending December 2004, 2009 and 2013</w:t>
      </w:r>
      <w:r>
        <w:tab/>
      </w:r>
      <w:r>
        <w:fldChar w:fldCharType="begin"/>
      </w:r>
      <w:r>
        <w:instrText xml:space="preserve"> PAGEREF _Toc426976039 \h </w:instrText>
      </w:r>
      <w:r>
        <w:fldChar w:fldCharType="separate"/>
      </w:r>
      <w:r w:rsidR="0056302B">
        <w:t>21</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Apprenticeship commencements by selected characteristics, </w:t>
      </w:r>
      <w:r>
        <w:br/>
        <w:t>12 months ending December 2013</w:t>
      </w:r>
      <w:r>
        <w:tab/>
      </w:r>
      <w:r>
        <w:fldChar w:fldCharType="begin"/>
      </w:r>
      <w:r>
        <w:instrText xml:space="preserve"> PAGEREF _Toc426976040 \h </w:instrText>
      </w:r>
      <w:r>
        <w:fldChar w:fldCharType="separate"/>
      </w:r>
      <w:r w:rsidR="0056302B">
        <w:t>22</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Trades commencements by existing worker, 12 months ending </w:t>
      </w:r>
      <w:r>
        <w:br/>
        <w:t>December 2004—13</w:t>
      </w:r>
      <w:r>
        <w:tab/>
      </w:r>
      <w:r>
        <w:fldChar w:fldCharType="begin"/>
      </w:r>
      <w:r>
        <w:instrText xml:space="preserve"> PAGEREF _Toc426976041 \h </w:instrText>
      </w:r>
      <w:r>
        <w:fldChar w:fldCharType="separate"/>
      </w:r>
      <w:r w:rsidR="0056302B">
        <w:t>23</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Trades completions at certificate III or higher by duration of training, </w:t>
      </w:r>
      <w:r>
        <w:br/>
        <w:t>12 months ending December 2004—13</w:t>
      </w:r>
      <w:r>
        <w:tab/>
      </w:r>
      <w:r>
        <w:fldChar w:fldCharType="begin"/>
      </w:r>
      <w:r>
        <w:instrText xml:space="preserve"> PAGEREF _Toc426976042 \h </w:instrText>
      </w:r>
      <w:r>
        <w:fldChar w:fldCharType="separate"/>
      </w:r>
      <w:r w:rsidR="0056302B">
        <w:t>23</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NAP participants</w:t>
      </w:r>
      <w:r w:rsidRPr="0000107E">
        <w:rPr>
          <w:vertAlign w:val="superscript"/>
        </w:rPr>
        <w:t xml:space="preserve"> </w:t>
      </w:r>
      <w:r>
        <w:t xml:space="preserve">from 2011 to 2014 by age group and selected </w:t>
      </w:r>
      <w:r w:rsidR="009747CF">
        <w:br/>
      </w:r>
      <w:r>
        <w:t>demographics</w:t>
      </w:r>
      <w:r>
        <w:tab/>
      </w:r>
      <w:r>
        <w:fldChar w:fldCharType="begin"/>
      </w:r>
      <w:r>
        <w:instrText xml:space="preserve"> PAGEREF _Toc426976043 \h </w:instrText>
      </w:r>
      <w:r>
        <w:fldChar w:fldCharType="separate"/>
      </w:r>
      <w:r w:rsidR="0056302B">
        <w:t>24</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NAP participants who completed the RPL component and were </w:t>
      </w:r>
      <w:r w:rsidR="009747CF">
        <w:br/>
      </w:r>
      <w:r>
        <w:t xml:space="preserve">selected to participate in an accelerated apprenticeship from 2011 </w:t>
      </w:r>
      <w:r w:rsidR="009747CF">
        <w:br/>
      </w:r>
      <w:r>
        <w:t>to 2014 by age group and previous experience</w:t>
      </w:r>
      <w:r>
        <w:tab/>
      </w:r>
      <w:r>
        <w:fldChar w:fldCharType="begin"/>
      </w:r>
      <w:r>
        <w:instrText xml:space="preserve"> PAGEREF _Toc426976044 \h </w:instrText>
      </w:r>
      <w:r>
        <w:fldChar w:fldCharType="separate"/>
      </w:r>
      <w:r w:rsidR="0056302B">
        <w:t>25</w:t>
      </w:r>
      <w:r>
        <w:fldChar w:fldCharType="end"/>
      </w:r>
    </w:p>
    <w:p w:rsidR="00CB1C5B" w:rsidRDefault="00CB1C5B">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Advantages and barriers to a competency-based progressions system</w:t>
      </w:r>
      <w:r>
        <w:tab/>
      </w:r>
      <w:r>
        <w:fldChar w:fldCharType="begin"/>
      </w:r>
      <w:r>
        <w:instrText xml:space="preserve"> PAGEREF _Toc426976045 \h </w:instrText>
      </w:r>
      <w:r>
        <w:fldChar w:fldCharType="separate"/>
      </w:r>
      <w:r w:rsidR="0056302B">
        <w:t>28</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Apprenticeship completions at certificate III or higher by age group </w:t>
      </w:r>
      <w:r w:rsidR="009747CF">
        <w:br/>
      </w:r>
      <w:r>
        <w:t>and duration of training, 12 months ending December 2004 and 2013</w:t>
      </w:r>
      <w:r>
        <w:tab/>
      </w:r>
      <w:r>
        <w:fldChar w:fldCharType="begin"/>
      </w:r>
      <w:r>
        <w:instrText xml:space="preserve"> PAGEREF _Toc426976046 \h </w:instrText>
      </w:r>
      <w:r>
        <w:fldChar w:fldCharType="separate"/>
      </w:r>
      <w:r w:rsidR="0056302B">
        <w:t>33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Apprenticeship completions at certificate III or higher and training </w:t>
      </w:r>
      <w:r w:rsidR="009747CF">
        <w:br/>
      </w:r>
      <w:r>
        <w:t xml:space="preserve">duration up to two years by age group, existing worker status and </w:t>
      </w:r>
      <w:r w:rsidR="009747CF">
        <w:br/>
      </w:r>
      <w:r>
        <w:t>prior education, 12 months ending December 2013</w:t>
      </w:r>
      <w:r>
        <w:tab/>
      </w:r>
      <w:r>
        <w:fldChar w:fldCharType="begin"/>
      </w:r>
      <w:r>
        <w:instrText xml:space="preserve"> PAGEREF _Toc426976047 \h </w:instrText>
      </w:r>
      <w:r>
        <w:fldChar w:fldCharType="separate"/>
      </w:r>
      <w:r w:rsidR="0056302B">
        <w:t>34</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 Apprenticeship completions at certificate III or higher and training </w:t>
      </w:r>
      <w:r w:rsidR="009747CF">
        <w:br/>
      </w:r>
      <w:r>
        <w:t xml:space="preserve">duration up to two years by age group and employer industry </w:t>
      </w:r>
      <w:r w:rsidR="009747CF">
        <w:br/>
      </w:r>
      <w:r>
        <w:t>(ANZSIC), 12 months ending December 2013</w:t>
      </w:r>
      <w:r>
        <w:tab/>
      </w:r>
      <w:r>
        <w:fldChar w:fldCharType="begin"/>
      </w:r>
      <w:r>
        <w:instrText xml:space="preserve"> PAGEREF _Toc426976048 \h </w:instrText>
      </w:r>
      <w:r>
        <w:fldChar w:fldCharType="separate"/>
      </w:r>
      <w:r w:rsidR="0056302B">
        <w:t>34</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NAP program completers 2011</w:t>
      </w:r>
      <w:r w:rsidR="009747CF">
        <w:t>—</w:t>
      </w:r>
      <w:r>
        <w:t>14 who obtained a qualification on completion of the program by age group and duration of apprenticeship</w:t>
      </w:r>
      <w:r>
        <w:tab/>
      </w:r>
      <w:r>
        <w:fldChar w:fldCharType="begin"/>
      </w:r>
      <w:r>
        <w:instrText xml:space="preserve"> PAGEREF _Toc426976049 \h </w:instrText>
      </w:r>
      <w:r>
        <w:fldChar w:fldCharType="separate"/>
      </w:r>
      <w:r w:rsidR="0056302B">
        <w:t>35</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Subject enrolments with an RPL-granted subject outcome by age and whether an apprentice, 2009</w:t>
      </w:r>
      <w:r w:rsidR="009747CF">
        <w:t>—</w:t>
      </w:r>
      <w:r>
        <w:t>13 (%)</w:t>
      </w:r>
      <w:r>
        <w:tab/>
      </w:r>
      <w:r>
        <w:fldChar w:fldCharType="begin"/>
      </w:r>
      <w:r>
        <w:instrText xml:space="preserve"> PAGEREF _Toc426976050 \h </w:instrText>
      </w:r>
      <w:r>
        <w:fldChar w:fldCharType="separate"/>
      </w:r>
      <w:r w:rsidR="0056302B">
        <w:t>40</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Course enrolments by apprentices undertaking off-the-job training </w:t>
      </w:r>
      <w:r w:rsidR="009747CF">
        <w:br/>
      </w:r>
      <w:r>
        <w:t>with at least one RPL-granted subject outcome, 2009</w:t>
      </w:r>
      <w:r w:rsidR="009747CF">
        <w:rPr>
          <w:rFonts w:cs="Tahoma"/>
        </w:rPr>
        <w:t>—</w:t>
      </w:r>
      <w:r>
        <w:t>13</w:t>
      </w:r>
      <w:r>
        <w:tab/>
      </w:r>
      <w:r>
        <w:fldChar w:fldCharType="begin"/>
      </w:r>
      <w:r>
        <w:instrText xml:space="preserve"> PAGEREF _Toc426976051 \h </w:instrText>
      </w:r>
      <w:r>
        <w:fldChar w:fldCharType="separate"/>
      </w:r>
      <w:r w:rsidR="0056302B">
        <w:t>41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Course enrolments by apprentices undertaking off-the-job training </w:t>
      </w:r>
      <w:r w:rsidR="009747CF">
        <w:br/>
      </w:r>
      <w:r>
        <w:t>with at least one RPL-granted outcome by state or territory, 2013</w:t>
      </w:r>
      <w:r>
        <w:tab/>
      </w:r>
      <w:r>
        <w:fldChar w:fldCharType="begin"/>
      </w:r>
      <w:r>
        <w:instrText xml:space="preserve"> PAGEREF _Toc426976052 \h </w:instrText>
      </w:r>
      <w:r>
        <w:fldChar w:fldCharType="separate"/>
      </w:r>
      <w:r w:rsidR="0056302B">
        <w:t>41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 xml:space="preserve">Apprentices who commenced a VET course in 2012 and either </w:t>
      </w:r>
      <w:r w:rsidR="009747CF">
        <w:br/>
      </w:r>
      <w:r>
        <w:t xml:space="preserve">completed the course in 2012 or 2013 by age group and the proportion </w:t>
      </w:r>
      <w:r w:rsidR="009747CF">
        <w:br/>
      </w:r>
      <w:r>
        <w:t>of subjects completed with an RPL-granted subject outcome</w:t>
      </w:r>
      <w:r>
        <w:tab/>
      </w:r>
      <w:r>
        <w:fldChar w:fldCharType="begin"/>
      </w:r>
      <w:r>
        <w:instrText xml:space="preserve"> PAGEREF _Toc426976053 \h </w:instrText>
      </w:r>
      <w:r>
        <w:fldChar w:fldCharType="separate"/>
      </w:r>
      <w:r w:rsidR="0056302B">
        <w:t>42</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lastRenderedPageBreak/>
        <w:t xml:space="preserve">18 </w:t>
      </w:r>
      <w:r>
        <w:rPr>
          <w:rFonts w:asciiTheme="minorHAnsi" w:eastAsiaTheme="minorEastAsia" w:hAnsiTheme="minorHAnsi" w:cstheme="minorBidi"/>
          <w:color w:val="auto"/>
          <w:sz w:val="22"/>
          <w:szCs w:val="22"/>
          <w:lang w:eastAsia="en-AU"/>
        </w:rPr>
        <w:tab/>
      </w:r>
      <w:r>
        <w:t xml:space="preserve">Top five occupational areas (ANZSCO, unit group level) of courses for apprentices who commenced a VET course in 2012 and either completed </w:t>
      </w:r>
      <w:r w:rsidR="009747CF">
        <w:br/>
      </w:r>
      <w:r>
        <w:t>the course in 2012 or 2013 via the RPL pathway by age group</w:t>
      </w:r>
      <w:r>
        <w:tab/>
      </w:r>
      <w:r>
        <w:fldChar w:fldCharType="begin"/>
      </w:r>
      <w:r>
        <w:instrText xml:space="preserve"> PAGEREF _Toc426976054 \h </w:instrText>
      </w:r>
      <w:r>
        <w:fldChar w:fldCharType="separate"/>
      </w:r>
      <w:r w:rsidR="0056302B">
        <w:t>43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Recognition of prior experience and skills for graduates and module completers who undertook an apprenticeship by age group and </w:t>
      </w:r>
      <w:r w:rsidR="009747CF">
        <w:br/>
      </w:r>
      <w:r>
        <w:t>occupation (ANZSCO, sub-major group level) assigned to the course,</w:t>
      </w:r>
      <w:r w:rsidR="009747CF">
        <w:br/>
      </w:r>
      <w:r>
        <w:t>2011</w:t>
      </w:r>
      <w:r w:rsidR="009747CF">
        <w:t>—</w:t>
      </w:r>
      <w:r>
        <w:t>13 (%)</w:t>
      </w:r>
      <w:r>
        <w:tab/>
      </w:r>
      <w:r>
        <w:fldChar w:fldCharType="begin"/>
      </w:r>
      <w:r>
        <w:instrText xml:space="preserve"> PAGEREF _Toc426976055 \h </w:instrText>
      </w:r>
      <w:r>
        <w:fldChar w:fldCharType="separate"/>
      </w:r>
      <w:r w:rsidR="0056302B">
        <w:t>43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20</w:t>
      </w:r>
      <w:r>
        <w:rPr>
          <w:rFonts w:asciiTheme="minorHAnsi" w:eastAsiaTheme="minorEastAsia" w:hAnsiTheme="minorHAnsi" w:cstheme="minorBidi"/>
          <w:color w:val="auto"/>
          <w:sz w:val="22"/>
          <w:szCs w:val="22"/>
          <w:lang w:eastAsia="en-AU"/>
        </w:rPr>
        <w:tab/>
      </w:r>
      <w:r>
        <w:t xml:space="preserve">Top five occupational areas (ANZSCO, unit group level) of course </w:t>
      </w:r>
      <w:r w:rsidR="009747CF">
        <w:br/>
      </w:r>
      <w:r>
        <w:t>enrolments undertaken by apprentices</w:t>
      </w:r>
      <w:r w:rsidRPr="0000107E">
        <w:rPr>
          <w:vertAlign w:val="superscript"/>
        </w:rPr>
        <w:t xml:space="preserve"> </w:t>
      </w:r>
      <w:r>
        <w:t>with at least one RPL</w:t>
      </w:r>
      <w:r w:rsidR="00F577FE">
        <w:t>-</w:t>
      </w:r>
      <w:r>
        <w:t xml:space="preserve">granted </w:t>
      </w:r>
      <w:r w:rsidR="009747CF">
        <w:br/>
      </w:r>
      <w:r>
        <w:t>subject outcome by age group, 2013</w:t>
      </w:r>
      <w:r>
        <w:tab/>
      </w:r>
      <w:r>
        <w:fldChar w:fldCharType="begin"/>
      </w:r>
      <w:r>
        <w:instrText xml:space="preserve"> PAGEREF _Toc426976056 \h </w:instrText>
      </w:r>
      <w:r>
        <w:fldChar w:fldCharType="separate"/>
      </w:r>
      <w:r w:rsidR="0056302B">
        <w:t>45</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 xml:space="preserve">Recognition of prior experience and skills for graduates and module completers who undertook an apprenticeship by age group, </w:t>
      </w:r>
      <w:r w:rsidR="009747CF">
        <w:br/>
      </w:r>
      <w:r>
        <w:t>2011</w:t>
      </w:r>
      <w:r w:rsidR="009747CF">
        <w:t>—</w:t>
      </w:r>
      <w:r>
        <w:t>13</w:t>
      </w:r>
      <w:r w:rsidRPr="0000107E">
        <w:rPr>
          <w:vertAlign w:val="superscript"/>
        </w:rPr>
        <w:t xml:space="preserve"> </w:t>
      </w:r>
      <w:r w:rsidRPr="0000107E">
        <w:t>(%)</w:t>
      </w:r>
      <w:r>
        <w:tab/>
      </w:r>
      <w:r>
        <w:fldChar w:fldCharType="begin"/>
      </w:r>
      <w:r>
        <w:instrText xml:space="preserve"> PAGEREF _Toc426976057 \h </w:instrText>
      </w:r>
      <w:r>
        <w:fldChar w:fldCharType="separate"/>
      </w:r>
      <w:r w:rsidR="0056302B">
        <w:t>46</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 xml:space="preserve">Main reason for undertaking training for graduates and module </w:t>
      </w:r>
      <w:r w:rsidR="009747CF">
        <w:br/>
      </w:r>
      <w:r>
        <w:t xml:space="preserve">completers who undertook an apprenticeship by age group and </w:t>
      </w:r>
      <w:r w:rsidR="009747CF">
        <w:br/>
      </w:r>
      <w:r>
        <w:t>recognition of prior experience and skills, 2011</w:t>
      </w:r>
      <w:r w:rsidR="009747CF">
        <w:t>—</w:t>
      </w:r>
      <w:r>
        <w:t>13</w:t>
      </w:r>
      <w:r w:rsidRPr="0000107E">
        <w:rPr>
          <w:vertAlign w:val="superscript"/>
        </w:rPr>
        <w:t xml:space="preserve"> </w:t>
      </w:r>
      <w:r>
        <w:t>(%)</w:t>
      </w:r>
      <w:r>
        <w:tab/>
      </w:r>
      <w:r>
        <w:fldChar w:fldCharType="begin"/>
      </w:r>
      <w:r>
        <w:instrText xml:space="preserve"> PAGEREF _Toc426976058 \h </w:instrText>
      </w:r>
      <w:r>
        <w:fldChar w:fldCharType="separate"/>
      </w:r>
      <w:r w:rsidR="0056302B">
        <w:t>47</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23</w:t>
      </w:r>
      <w:r>
        <w:rPr>
          <w:rFonts w:asciiTheme="minorHAnsi" w:eastAsiaTheme="minorEastAsia" w:hAnsiTheme="minorHAnsi" w:cstheme="minorBidi"/>
          <w:color w:val="auto"/>
          <w:sz w:val="22"/>
          <w:szCs w:val="22"/>
          <w:lang w:eastAsia="en-AU"/>
        </w:rPr>
        <w:tab/>
      </w:r>
      <w:r>
        <w:t>NAP applicants by state or territory of applicant, 2011</w:t>
      </w:r>
      <w:r w:rsidR="009747CF">
        <w:t>—</w:t>
      </w:r>
      <w:r>
        <w:t>14</w:t>
      </w:r>
      <w:r>
        <w:tab/>
      </w:r>
      <w:r>
        <w:fldChar w:fldCharType="begin"/>
      </w:r>
      <w:r>
        <w:instrText xml:space="preserve"> PAGEREF _Toc426976059 \h </w:instrText>
      </w:r>
      <w:r>
        <w:fldChar w:fldCharType="separate"/>
      </w:r>
      <w:r w:rsidR="0056302B">
        <w:t>48</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24</w:t>
      </w:r>
      <w:r>
        <w:rPr>
          <w:rFonts w:asciiTheme="minorHAnsi" w:eastAsiaTheme="minorEastAsia" w:hAnsiTheme="minorHAnsi" w:cstheme="minorBidi"/>
          <w:color w:val="auto"/>
          <w:sz w:val="22"/>
          <w:szCs w:val="22"/>
          <w:lang w:eastAsia="en-AU"/>
        </w:rPr>
        <w:tab/>
      </w:r>
      <w:r>
        <w:t>NAP applicants by previous experience, 2011</w:t>
      </w:r>
      <w:r w:rsidR="009747CF">
        <w:t>—</w:t>
      </w:r>
      <w:r>
        <w:t>14</w:t>
      </w:r>
      <w:r>
        <w:tab/>
      </w:r>
      <w:r>
        <w:fldChar w:fldCharType="begin"/>
      </w:r>
      <w:r>
        <w:instrText xml:space="preserve"> PAGEREF _Toc426976060 \h </w:instrText>
      </w:r>
      <w:r>
        <w:fldChar w:fldCharType="separate"/>
      </w:r>
      <w:r w:rsidR="0056302B">
        <w:t>49</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25</w:t>
      </w:r>
      <w:r>
        <w:rPr>
          <w:rFonts w:asciiTheme="minorHAnsi" w:eastAsiaTheme="minorEastAsia" w:hAnsiTheme="minorHAnsi" w:cstheme="minorBidi"/>
          <w:color w:val="auto"/>
          <w:sz w:val="22"/>
          <w:szCs w:val="22"/>
          <w:lang w:eastAsia="en-AU"/>
        </w:rPr>
        <w:tab/>
      </w:r>
      <w:r w:rsidR="00F577FE">
        <w:t xml:space="preserve">Summary </w:t>
      </w:r>
      <w:r>
        <w:t xml:space="preserve">of NAP participants by age group and year of application, </w:t>
      </w:r>
      <w:r w:rsidR="009747CF">
        <w:br/>
      </w:r>
      <w:r>
        <w:t>2011</w:t>
      </w:r>
      <w:r w:rsidR="009747CF">
        <w:t>—</w:t>
      </w:r>
      <w:r>
        <w:t>14</w:t>
      </w:r>
      <w:r>
        <w:tab/>
      </w:r>
      <w:r>
        <w:fldChar w:fldCharType="begin"/>
      </w:r>
      <w:r>
        <w:instrText xml:space="preserve"> PAGEREF _Toc426976061 \h </w:instrText>
      </w:r>
      <w:r>
        <w:fldChar w:fldCharType="separate"/>
      </w:r>
      <w:r w:rsidR="0056302B">
        <w:t>50</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26</w:t>
      </w:r>
      <w:r>
        <w:rPr>
          <w:rFonts w:asciiTheme="minorHAnsi" w:eastAsiaTheme="minorEastAsia" w:hAnsiTheme="minorHAnsi" w:cstheme="minorBidi"/>
          <w:color w:val="auto"/>
          <w:sz w:val="22"/>
          <w:szCs w:val="22"/>
          <w:lang w:eastAsia="en-AU"/>
        </w:rPr>
        <w:tab/>
      </w:r>
      <w:r>
        <w:t xml:space="preserve">NAP participants who completed RPL and were selected to participate </w:t>
      </w:r>
      <w:r w:rsidR="009747CF">
        <w:br/>
      </w:r>
      <w:r>
        <w:t xml:space="preserve">in an accelerated apprenticeship by age and preferred apprenticeship </w:t>
      </w:r>
      <w:r w:rsidR="009747CF">
        <w:br/>
      </w:r>
      <w:r>
        <w:t>trade, 2011</w:t>
      </w:r>
      <w:r w:rsidR="00F577FE">
        <w:t>—</w:t>
      </w:r>
      <w:r>
        <w:t>14</w:t>
      </w:r>
      <w:r>
        <w:tab/>
      </w:r>
      <w:r>
        <w:fldChar w:fldCharType="begin"/>
      </w:r>
      <w:r>
        <w:instrText xml:space="preserve"> PAGEREF _Toc426976062 \h </w:instrText>
      </w:r>
      <w:r>
        <w:fldChar w:fldCharType="separate"/>
      </w:r>
      <w:r w:rsidR="0056302B">
        <w:t>51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27</w:t>
      </w:r>
      <w:r>
        <w:rPr>
          <w:rFonts w:asciiTheme="minorHAnsi" w:eastAsiaTheme="minorEastAsia" w:hAnsiTheme="minorHAnsi" w:cstheme="minorBidi"/>
          <w:color w:val="auto"/>
          <w:sz w:val="22"/>
          <w:szCs w:val="22"/>
          <w:lang w:eastAsia="en-AU"/>
        </w:rPr>
        <w:tab/>
      </w:r>
      <w:r>
        <w:t>NAP participants who completed the RPL component and were</w:t>
      </w:r>
      <w:r w:rsidR="009747CF">
        <w:br/>
      </w:r>
      <w:r>
        <w:t>selected to participate in an accelerated apprenticeship by age and percentage of RPL granted, 2011</w:t>
      </w:r>
      <w:r w:rsidR="009747CF">
        <w:t>—</w:t>
      </w:r>
      <w:r>
        <w:t>14</w:t>
      </w:r>
      <w:r>
        <w:tab/>
      </w:r>
      <w:r>
        <w:fldChar w:fldCharType="begin"/>
      </w:r>
      <w:r>
        <w:instrText xml:space="preserve"> PAGEREF _Toc426976063 \h </w:instrText>
      </w:r>
      <w:r>
        <w:fldChar w:fldCharType="separate"/>
      </w:r>
      <w:r w:rsidR="0056302B">
        <w:t>51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28</w:t>
      </w:r>
      <w:r>
        <w:rPr>
          <w:rFonts w:asciiTheme="minorHAnsi" w:eastAsiaTheme="minorEastAsia" w:hAnsiTheme="minorHAnsi" w:cstheme="minorBidi"/>
          <w:color w:val="auto"/>
          <w:sz w:val="22"/>
          <w:szCs w:val="22"/>
          <w:lang w:eastAsia="en-AU"/>
        </w:rPr>
        <w:tab/>
      </w:r>
      <w:r>
        <w:t>Number of skill sets developed across all training packages, 2006</w:t>
      </w:r>
      <w:r w:rsidR="009747CF">
        <w:t>—</w:t>
      </w:r>
      <w:r>
        <w:t>12</w:t>
      </w:r>
      <w:r>
        <w:tab/>
      </w:r>
      <w:r>
        <w:fldChar w:fldCharType="begin"/>
      </w:r>
      <w:r>
        <w:instrText xml:space="preserve"> PAGEREF _Toc426976064 \h </w:instrText>
      </w:r>
      <w:r>
        <w:fldChar w:fldCharType="separate"/>
      </w:r>
      <w:r w:rsidR="0056302B">
        <w:t>53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29</w:t>
      </w:r>
      <w:r>
        <w:rPr>
          <w:rFonts w:asciiTheme="minorHAnsi" w:eastAsiaTheme="minorEastAsia" w:hAnsiTheme="minorHAnsi" w:cstheme="minorBidi"/>
          <w:color w:val="auto"/>
          <w:sz w:val="22"/>
          <w:szCs w:val="22"/>
          <w:lang w:eastAsia="en-AU"/>
        </w:rPr>
        <w:tab/>
      </w:r>
      <w:r>
        <w:t>Selected outcomes for graduates who undertook an apprenticeship</w:t>
      </w:r>
      <w:r w:rsidR="009747CF">
        <w:br/>
      </w:r>
      <w:r>
        <w:t xml:space="preserve">by age group and recognition of prior experience and skills, </w:t>
      </w:r>
      <w:r w:rsidR="009747CF">
        <w:br/>
      </w:r>
      <w:r>
        <w:t>2011</w:t>
      </w:r>
      <w:r w:rsidR="009747CF">
        <w:t>—</w:t>
      </w:r>
      <w:r>
        <w:t>13</w:t>
      </w:r>
      <w:r w:rsidRPr="0000107E">
        <w:rPr>
          <w:vertAlign w:val="superscript"/>
        </w:rPr>
        <w:t xml:space="preserve"> </w:t>
      </w:r>
      <w:r>
        <w:t>(%)</w:t>
      </w:r>
      <w:r>
        <w:tab/>
      </w:r>
      <w:r>
        <w:fldChar w:fldCharType="begin"/>
      </w:r>
      <w:r>
        <w:instrText xml:space="preserve"> PAGEREF _Toc426976065 \h </w:instrText>
      </w:r>
      <w:r>
        <w:fldChar w:fldCharType="separate"/>
      </w:r>
      <w:r w:rsidR="0056302B">
        <w:t>60</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30</w:t>
      </w:r>
      <w:r>
        <w:rPr>
          <w:rFonts w:asciiTheme="minorHAnsi" w:eastAsiaTheme="minorEastAsia" w:hAnsiTheme="minorHAnsi" w:cstheme="minorBidi"/>
          <w:color w:val="auto"/>
          <w:sz w:val="22"/>
          <w:szCs w:val="22"/>
          <w:lang w:eastAsia="en-AU"/>
        </w:rPr>
        <w:tab/>
      </w:r>
      <w:r>
        <w:t xml:space="preserve">Occupational destination and training relevance for graduates who </w:t>
      </w:r>
      <w:r w:rsidR="009747CF">
        <w:br/>
      </w:r>
      <w:r>
        <w:t>undertook an apprenticeship by age group and recognition of prior experience and skills, 2011</w:t>
      </w:r>
      <w:r w:rsidR="009747CF">
        <w:t>—</w:t>
      </w:r>
      <w:r>
        <w:t>13 (%)</w:t>
      </w:r>
      <w:r>
        <w:tab/>
      </w:r>
      <w:r>
        <w:fldChar w:fldCharType="begin"/>
      </w:r>
      <w:r>
        <w:instrText xml:space="preserve"> PAGEREF _Toc426976066 \h </w:instrText>
      </w:r>
      <w:r>
        <w:fldChar w:fldCharType="separate"/>
      </w:r>
      <w:r w:rsidR="0056302B">
        <w:t>61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31</w:t>
      </w:r>
      <w:r>
        <w:rPr>
          <w:rFonts w:asciiTheme="minorHAnsi" w:eastAsiaTheme="minorEastAsia" w:hAnsiTheme="minorHAnsi" w:cstheme="minorBidi"/>
          <w:color w:val="auto"/>
          <w:sz w:val="22"/>
          <w:szCs w:val="22"/>
          <w:lang w:eastAsia="en-AU"/>
        </w:rPr>
        <w:tab/>
      </w:r>
      <w:r>
        <w:t>Average annual income after training for full-time employed graduates</w:t>
      </w:r>
      <w:r w:rsidR="009747CF">
        <w:br/>
      </w:r>
      <w:r>
        <w:t xml:space="preserve">who undertook an apprenticeship by age group and recognition of </w:t>
      </w:r>
      <w:r w:rsidR="009747CF">
        <w:br/>
      </w:r>
      <w:r>
        <w:t>prior experience and skills, 2011</w:t>
      </w:r>
      <w:r w:rsidR="009747CF">
        <w:t>—</w:t>
      </w:r>
      <w:r>
        <w:t>13</w:t>
      </w:r>
      <w:r w:rsidRPr="0000107E">
        <w:rPr>
          <w:vertAlign w:val="superscript"/>
        </w:rPr>
        <w:t xml:space="preserve"> </w:t>
      </w:r>
      <w:r>
        <w:t>($)</w:t>
      </w:r>
      <w:r>
        <w:tab/>
      </w:r>
      <w:r>
        <w:fldChar w:fldCharType="begin"/>
      </w:r>
      <w:r>
        <w:instrText xml:space="preserve"> PAGEREF _Toc426976067 \h </w:instrText>
      </w:r>
      <w:r>
        <w:fldChar w:fldCharType="separate"/>
      </w:r>
      <w:r w:rsidR="0056302B">
        <w:t>62</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32</w:t>
      </w:r>
      <w:r>
        <w:rPr>
          <w:rFonts w:asciiTheme="minorHAnsi" w:eastAsiaTheme="minorEastAsia" w:hAnsiTheme="minorHAnsi" w:cstheme="minorBidi"/>
          <w:color w:val="auto"/>
          <w:sz w:val="22"/>
          <w:szCs w:val="22"/>
          <w:lang w:eastAsia="en-AU"/>
        </w:rPr>
        <w:tab/>
      </w:r>
      <w:r>
        <w:t>NAP program completers 2011</w:t>
      </w:r>
      <w:r w:rsidR="009747CF">
        <w:t>—</w:t>
      </w:r>
      <w:r>
        <w:t xml:space="preserve">14 by age group and employment </w:t>
      </w:r>
      <w:r w:rsidR="009747CF">
        <w:br/>
      </w:r>
      <w:r>
        <w:t>outcomes (approximately two months after program completion)</w:t>
      </w:r>
      <w:r>
        <w:tab/>
      </w:r>
      <w:r>
        <w:fldChar w:fldCharType="begin"/>
      </w:r>
      <w:r>
        <w:instrText xml:space="preserve"> PAGEREF _Toc426976068 \h </w:instrText>
      </w:r>
      <w:r>
        <w:fldChar w:fldCharType="separate"/>
      </w:r>
      <w:r w:rsidR="0056302B">
        <w:t>63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Top five training packages by age group for apprenticeship</w:t>
      </w:r>
      <w:r w:rsidRPr="0000107E">
        <w:rPr>
          <w:vertAlign w:val="superscript"/>
        </w:rPr>
        <w:t xml:space="preserve"> </w:t>
      </w:r>
      <w:r w:rsidR="009747CF">
        <w:rPr>
          <w:vertAlign w:val="superscript"/>
        </w:rPr>
        <w:br/>
      </w:r>
      <w:r>
        <w:t>commencements 12 months ending December 2013</w:t>
      </w:r>
      <w:r>
        <w:tab/>
      </w:r>
      <w:r>
        <w:fldChar w:fldCharType="begin"/>
      </w:r>
      <w:r>
        <w:instrText xml:space="preserve"> PAGEREF _Toc426976069 \h </w:instrText>
      </w:r>
      <w:r>
        <w:fldChar w:fldCharType="separate"/>
      </w:r>
      <w:r w:rsidR="0056302B">
        <w:t>78</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 xml:space="preserve">Apprenticeship commencements by training package, 24 years and </w:t>
      </w:r>
      <w:r w:rsidR="009747CF">
        <w:br/>
      </w:r>
      <w:r>
        <w:t>under, 12 months ending December 2013</w:t>
      </w:r>
      <w:r>
        <w:tab/>
      </w:r>
      <w:r>
        <w:fldChar w:fldCharType="begin"/>
      </w:r>
      <w:r>
        <w:instrText xml:space="preserve"> PAGEREF _Toc426976070 \h </w:instrText>
      </w:r>
      <w:r>
        <w:fldChar w:fldCharType="separate"/>
      </w:r>
      <w:r w:rsidR="0056302B">
        <w:t>78</w:t>
      </w:r>
      <w:r>
        <w:fldChar w:fldCharType="end"/>
      </w:r>
    </w:p>
    <w:p w:rsidR="009214AE" w:rsidRDefault="009214AE">
      <w:pPr>
        <w:spacing w:before="0" w:line="240" w:lineRule="auto"/>
        <w:rPr>
          <w:noProof/>
          <w:color w:val="000000"/>
          <w:szCs w:val="19"/>
        </w:rPr>
      </w:pPr>
      <w:r>
        <w:rPr>
          <w:noProof/>
        </w:rPr>
        <w:br w:type="page"/>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lastRenderedPageBreak/>
        <w:t>C3</w:t>
      </w:r>
      <w:r>
        <w:rPr>
          <w:rFonts w:asciiTheme="minorHAnsi" w:eastAsiaTheme="minorEastAsia" w:hAnsiTheme="minorHAnsi" w:cstheme="minorBidi"/>
          <w:color w:val="auto"/>
          <w:sz w:val="22"/>
          <w:szCs w:val="22"/>
          <w:lang w:eastAsia="en-AU"/>
        </w:rPr>
        <w:tab/>
      </w:r>
      <w:r>
        <w:t>Apprenticeship commen</w:t>
      </w:r>
      <w:r w:rsidR="00F577FE">
        <w:t>cements by training package, 25—</w:t>
      </w:r>
      <w:r>
        <w:t xml:space="preserve">44 years, </w:t>
      </w:r>
      <w:r w:rsidR="009747CF">
        <w:br/>
      </w:r>
      <w:r>
        <w:t>12 months ending December 2013</w:t>
      </w:r>
      <w:r>
        <w:tab/>
      </w:r>
      <w:r>
        <w:fldChar w:fldCharType="begin"/>
      </w:r>
      <w:r>
        <w:instrText xml:space="preserve"> PAGEREF _Toc426976071 \h </w:instrText>
      </w:r>
      <w:r>
        <w:fldChar w:fldCharType="separate"/>
      </w:r>
      <w:r w:rsidR="0056302B">
        <w:t>79</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 xml:space="preserve">Apprenticeship commencements over 12 months by training package, </w:t>
      </w:r>
      <w:r w:rsidR="009747CF">
        <w:br/>
      </w:r>
      <w:r>
        <w:t>45 years and over, 12 months ending December 2013</w:t>
      </w:r>
      <w:r>
        <w:tab/>
      </w:r>
      <w:r>
        <w:fldChar w:fldCharType="begin"/>
      </w:r>
      <w:r>
        <w:instrText xml:space="preserve"> PAGEREF _Toc426976072 \h </w:instrText>
      </w:r>
      <w:r>
        <w:fldChar w:fldCharType="separate"/>
      </w:r>
      <w:r w:rsidR="0056302B">
        <w:t>80</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C5</w:t>
      </w:r>
      <w:r>
        <w:rPr>
          <w:rFonts w:asciiTheme="minorHAnsi" w:eastAsiaTheme="minorEastAsia" w:hAnsiTheme="minorHAnsi" w:cstheme="minorBidi"/>
          <w:color w:val="auto"/>
          <w:sz w:val="22"/>
          <w:szCs w:val="22"/>
          <w:lang w:eastAsia="en-AU"/>
        </w:rPr>
        <w:tab/>
      </w:r>
      <w:r>
        <w:t xml:space="preserve">Apprenticeship completions by training package, 24 years and under, </w:t>
      </w:r>
      <w:r w:rsidR="009747CF">
        <w:br/>
      </w:r>
      <w:r>
        <w:t>12 months ending December 2013</w:t>
      </w:r>
      <w:r>
        <w:tab/>
      </w:r>
      <w:r>
        <w:fldChar w:fldCharType="begin"/>
      </w:r>
      <w:r>
        <w:instrText xml:space="preserve"> PAGEREF _Toc426976073 \h </w:instrText>
      </w:r>
      <w:r>
        <w:fldChar w:fldCharType="separate"/>
      </w:r>
      <w:r w:rsidR="0056302B">
        <w:t>81</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C6</w:t>
      </w:r>
      <w:r>
        <w:rPr>
          <w:rFonts w:asciiTheme="minorHAnsi" w:eastAsiaTheme="minorEastAsia" w:hAnsiTheme="minorHAnsi" w:cstheme="minorBidi"/>
          <w:color w:val="auto"/>
          <w:sz w:val="22"/>
          <w:szCs w:val="22"/>
          <w:lang w:eastAsia="en-AU"/>
        </w:rPr>
        <w:tab/>
      </w:r>
      <w:r>
        <w:t>Apprenticeship completions by training package, 25</w:t>
      </w:r>
      <w:r w:rsidR="00F577FE">
        <w:t>—</w:t>
      </w:r>
      <w:r>
        <w:t xml:space="preserve">44 years, </w:t>
      </w:r>
      <w:r w:rsidR="009747CF">
        <w:br/>
      </w:r>
      <w:r>
        <w:t>12 months ending December 2013</w:t>
      </w:r>
      <w:r>
        <w:tab/>
      </w:r>
      <w:r>
        <w:fldChar w:fldCharType="begin"/>
      </w:r>
      <w:r>
        <w:instrText xml:space="preserve"> PAGEREF _Toc426976074 \h </w:instrText>
      </w:r>
      <w:r>
        <w:fldChar w:fldCharType="separate"/>
      </w:r>
      <w:r w:rsidR="0056302B">
        <w:t>82</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C7</w:t>
      </w:r>
      <w:r>
        <w:rPr>
          <w:rFonts w:asciiTheme="minorHAnsi" w:eastAsiaTheme="minorEastAsia" w:hAnsiTheme="minorHAnsi" w:cstheme="minorBidi"/>
          <w:color w:val="auto"/>
          <w:sz w:val="22"/>
          <w:szCs w:val="22"/>
          <w:lang w:eastAsia="en-AU"/>
        </w:rPr>
        <w:tab/>
      </w:r>
      <w:r>
        <w:t xml:space="preserve">Apprenticeship completions over 12 months by training package, </w:t>
      </w:r>
      <w:r w:rsidR="009747CF">
        <w:br/>
      </w:r>
      <w:r>
        <w:t>45 years and over, 12 months ending December 2013</w:t>
      </w:r>
      <w:r>
        <w:tab/>
      </w:r>
      <w:r>
        <w:fldChar w:fldCharType="begin"/>
      </w:r>
      <w:r>
        <w:instrText xml:space="preserve"> PAGEREF _Toc426976075 \h </w:instrText>
      </w:r>
      <w:r>
        <w:fldChar w:fldCharType="separate"/>
      </w:r>
      <w:r w:rsidR="0056302B">
        <w:t>83</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E1</w:t>
      </w:r>
      <w:r>
        <w:rPr>
          <w:rFonts w:asciiTheme="minorHAnsi" w:eastAsiaTheme="minorEastAsia" w:hAnsiTheme="minorHAnsi" w:cstheme="minorBidi"/>
          <w:color w:val="auto"/>
          <w:sz w:val="22"/>
          <w:szCs w:val="22"/>
          <w:lang w:eastAsia="en-AU"/>
        </w:rPr>
        <w:tab/>
      </w:r>
      <w:r>
        <w:t xml:space="preserve">Apprenticeship completions at certificate III or higher by state or </w:t>
      </w:r>
      <w:r w:rsidR="009747CF">
        <w:br/>
      </w:r>
      <w:r>
        <w:t xml:space="preserve">territory, age group and duration of training, 12 months ending </w:t>
      </w:r>
      <w:r w:rsidR="009747CF">
        <w:br/>
      </w:r>
      <w:r>
        <w:t>December 2013</w:t>
      </w:r>
      <w:r>
        <w:tab/>
      </w:r>
      <w:r>
        <w:fldChar w:fldCharType="begin"/>
      </w:r>
      <w:r>
        <w:instrText xml:space="preserve"> PAGEREF _Toc426976076 \h </w:instrText>
      </w:r>
      <w:r>
        <w:fldChar w:fldCharType="separate"/>
      </w:r>
      <w:r w:rsidR="0056302B">
        <w:t>85</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E2</w:t>
      </w:r>
      <w:r>
        <w:rPr>
          <w:rFonts w:asciiTheme="minorHAnsi" w:eastAsiaTheme="minorEastAsia" w:hAnsiTheme="minorHAnsi" w:cstheme="minorBidi"/>
          <w:color w:val="auto"/>
          <w:sz w:val="22"/>
          <w:szCs w:val="22"/>
          <w:lang w:eastAsia="en-AU"/>
        </w:rPr>
        <w:tab/>
      </w:r>
      <w:r>
        <w:t xml:space="preserve">Apprenticeship completions at certificate III or higher and training </w:t>
      </w:r>
      <w:r w:rsidR="009747CF">
        <w:br/>
      </w:r>
      <w:r>
        <w:t xml:space="preserve">duration up to two years by age group and training package, </w:t>
      </w:r>
      <w:r w:rsidR="008C1AF0">
        <w:br/>
      </w:r>
      <w:r>
        <w:t>12 months ending December 2013</w:t>
      </w:r>
      <w:r>
        <w:tab/>
      </w:r>
      <w:r>
        <w:fldChar w:fldCharType="begin"/>
      </w:r>
      <w:r>
        <w:instrText xml:space="preserve"> PAGEREF _Toc426976077 \h </w:instrText>
      </w:r>
      <w:r>
        <w:fldChar w:fldCharType="separate"/>
      </w:r>
      <w:r w:rsidR="0056302B">
        <w:t>86</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E3</w:t>
      </w:r>
      <w:r>
        <w:rPr>
          <w:rFonts w:asciiTheme="minorHAnsi" w:eastAsiaTheme="minorEastAsia" w:hAnsiTheme="minorHAnsi" w:cstheme="minorBidi"/>
          <w:color w:val="auto"/>
          <w:sz w:val="22"/>
          <w:szCs w:val="22"/>
          <w:lang w:eastAsia="en-AU"/>
        </w:rPr>
        <w:tab/>
      </w:r>
      <w:r>
        <w:t xml:space="preserve">Apprenticeship completions at certificate III or higher and training </w:t>
      </w:r>
      <w:r w:rsidR="008C1AF0">
        <w:br/>
      </w:r>
      <w:r>
        <w:t xml:space="preserve">duration up to two years by age group and employer size, 12 months </w:t>
      </w:r>
      <w:r w:rsidR="008C1AF0">
        <w:br/>
      </w:r>
      <w:r>
        <w:t>ending December 2013</w:t>
      </w:r>
      <w:r>
        <w:tab/>
      </w:r>
      <w:r>
        <w:fldChar w:fldCharType="begin"/>
      </w:r>
      <w:r>
        <w:instrText xml:space="preserve"> PAGEREF _Toc426976078 \h </w:instrText>
      </w:r>
      <w:r>
        <w:fldChar w:fldCharType="separate"/>
      </w:r>
      <w:r w:rsidR="0056302B">
        <w:t>87</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F1</w:t>
      </w:r>
      <w:r>
        <w:rPr>
          <w:rFonts w:asciiTheme="minorHAnsi" w:eastAsiaTheme="minorEastAsia" w:hAnsiTheme="minorHAnsi" w:cstheme="minorBidi"/>
          <w:color w:val="auto"/>
          <w:sz w:val="22"/>
          <w:szCs w:val="22"/>
          <w:lang w:eastAsia="en-AU"/>
        </w:rPr>
        <w:tab/>
      </w:r>
      <w:r>
        <w:t>Course enrolments by apprentices with at least one RPL</w:t>
      </w:r>
      <w:r w:rsidR="00F577FE">
        <w:t>-</w:t>
      </w:r>
      <w:r>
        <w:t xml:space="preserve">granted </w:t>
      </w:r>
      <w:r w:rsidR="00F577FE">
        <w:br/>
      </w:r>
      <w:r>
        <w:t>subject outcome by state or territory, 2009</w:t>
      </w:r>
      <w:r w:rsidR="00F577FE">
        <w:t>—</w:t>
      </w:r>
      <w:r>
        <w:t>13</w:t>
      </w:r>
      <w:r>
        <w:tab/>
      </w:r>
      <w:r>
        <w:fldChar w:fldCharType="begin"/>
      </w:r>
      <w:r>
        <w:instrText xml:space="preserve"> PAGEREF _Toc426976079 \h </w:instrText>
      </w:r>
      <w:r>
        <w:fldChar w:fldCharType="separate"/>
      </w:r>
      <w:r w:rsidR="0056302B">
        <w:t>88</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G1</w:t>
      </w:r>
      <w:r>
        <w:rPr>
          <w:rFonts w:asciiTheme="minorHAnsi" w:eastAsiaTheme="minorEastAsia" w:hAnsiTheme="minorHAnsi" w:cstheme="minorBidi"/>
          <w:color w:val="auto"/>
          <w:sz w:val="22"/>
          <w:szCs w:val="22"/>
          <w:lang w:eastAsia="en-AU"/>
        </w:rPr>
        <w:tab/>
      </w:r>
      <w:r>
        <w:t>Course enrolments by apprentices with at least one RPL</w:t>
      </w:r>
      <w:r w:rsidR="00117C62">
        <w:t>-</w:t>
      </w:r>
      <w:r>
        <w:t xml:space="preserve">granted </w:t>
      </w:r>
      <w:r w:rsidR="008C1AF0">
        <w:br/>
      </w:r>
      <w:r>
        <w:t xml:space="preserve">subject outcome by the course occupational area (ANZSCO group) </w:t>
      </w:r>
      <w:r w:rsidR="00F577FE">
        <w:br/>
      </w:r>
      <w:r>
        <w:t>and age group, 2013</w:t>
      </w:r>
      <w:r>
        <w:tab/>
      </w:r>
      <w:r>
        <w:fldChar w:fldCharType="begin"/>
      </w:r>
      <w:r>
        <w:instrText xml:space="preserve"> PAGEREF _Toc426976080 \h </w:instrText>
      </w:r>
      <w:r>
        <w:fldChar w:fldCharType="separate"/>
      </w:r>
      <w:r w:rsidR="0056302B">
        <w:t>90</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G2</w:t>
      </w:r>
      <w:r>
        <w:rPr>
          <w:rFonts w:asciiTheme="minorHAnsi" w:eastAsiaTheme="minorEastAsia" w:hAnsiTheme="minorHAnsi" w:cstheme="minorBidi"/>
          <w:color w:val="auto"/>
          <w:sz w:val="22"/>
          <w:szCs w:val="22"/>
          <w:lang w:eastAsia="en-AU"/>
        </w:rPr>
        <w:tab/>
      </w:r>
      <w:r>
        <w:t xml:space="preserve">Apprentices who commenced a VET course in 2012 and either </w:t>
      </w:r>
      <w:r w:rsidR="008C1AF0">
        <w:br/>
      </w:r>
      <w:r>
        <w:t xml:space="preserve">completed the course in 2012 or 2013 via the RPL pathway by the </w:t>
      </w:r>
      <w:r w:rsidR="008C1AF0">
        <w:br/>
      </w:r>
      <w:r>
        <w:t>course occupational area (ANZSCO group) and age group</w:t>
      </w:r>
      <w:r>
        <w:tab/>
      </w:r>
      <w:r>
        <w:fldChar w:fldCharType="begin"/>
      </w:r>
      <w:r>
        <w:instrText xml:space="preserve"> PAGEREF _Toc426976081 \h </w:instrText>
      </w:r>
      <w:r>
        <w:fldChar w:fldCharType="separate"/>
      </w:r>
      <w:r w:rsidR="0056302B">
        <w:t>92</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H1</w:t>
      </w:r>
      <w:r>
        <w:rPr>
          <w:rFonts w:asciiTheme="minorHAnsi" w:eastAsiaTheme="minorEastAsia" w:hAnsiTheme="minorHAnsi" w:cstheme="minorBidi"/>
          <w:color w:val="auto"/>
          <w:sz w:val="22"/>
          <w:szCs w:val="22"/>
          <w:lang w:eastAsia="en-AU"/>
        </w:rPr>
        <w:tab/>
      </w:r>
      <w:r>
        <w:t xml:space="preserve">NAP applicants by preferred trade and state or territory of applicant, </w:t>
      </w:r>
      <w:r w:rsidR="008C1AF0">
        <w:br/>
      </w:r>
      <w:r>
        <w:t>2011</w:t>
      </w:r>
      <w:r w:rsidR="008C1AF0">
        <w:t>—</w:t>
      </w:r>
      <w:r>
        <w:t>14</w:t>
      </w:r>
      <w:r>
        <w:tab/>
      </w:r>
      <w:r>
        <w:fldChar w:fldCharType="begin"/>
      </w:r>
      <w:r>
        <w:instrText xml:space="preserve"> PAGEREF _Toc426976082 \h </w:instrText>
      </w:r>
      <w:r>
        <w:fldChar w:fldCharType="separate"/>
      </w:r>
      <w:r w:rsidR="0056302B">
        <w:t>95</w:t>
      </w:r>
      <w:r>
        <w:fldChar w:fldCharType="end"/>
      </w:r>
    </w:p>
    <w:p w:rsidR="00CB1C5B" w:rsidRDefault="00727EFA" w:rsidP="004E7227">
      <w:pPr>
        <w:pStyle w:val="Heading2"/>
        <w:rPr>
          <w:noProof/>
        </w:rPr>
      </w:pPr>
      <w:r>
        <w:fldChar w:fldCharType="end"/>
      </w:r>
      <w:bookmarkStart w:id="36" w:name="_Toc296497517"/>
      <w:bookmarkStart w:id="37" w:name="_Toc298162802"/>
      <w:bookmarkStart w:id="38" w:name="_Toc426975820"/>
      <w:bookmarkStart w:id="39" w:name="_Toc427155542"/>
      <w:r w:rsidR="004E7227">
        <w:t>Figures</w:t>
      </w:r>
      <w:bookmarkEnd w:id="36"/>
      <w:bookmarkEnd w:id="37"/>
      <w:bookmarkEnd w:id="38"/>
      <w:bookmarkEnd w:id="39"/>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Average age of commencing apprentices by sex, 12 months ending</w:t>
      </w:r>
      <w:r w:rsidR="008C1AF0">
        <w:br/>
      </w:r>
      <w:r>
        <w:t>December 1995</w:t>
      </w:r>
      <w:r w:rsidR="008C1AF0">
        <w:t>—</w:t>
      </w:r>
      <w:r>
        <w:t>2013</w:t>
      </w:r>
      <w:r>
        <w:tab/>
      </w:r>
      <w:r>
        <w:fldChar w:fldCharType="begin"/>
      </w:r>
      <w:r>
        <w:instrText xml:space="preserve"> PAGEREF _Toc426976083 \h </w:instrText>
      </w:r>
      <w:r>
        <w:fldChar w:fldCharType="separate"/>
      </w:r>
      <w:r w:rsidR="0056302B">
        <w:t>16</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rsidR="00F577FE">
        <w:t xml:space="preserve">Distribution </w:t>
      </w:r>
      <w:r>
        <w:t xml:space="preserve">of male commencing apprentices in 1995 and 2013 </w:t>
      </w:r>
      <w:r w:rsidR="00F577FE">
        <w:br/>
      </w:r>
      <w:r>
        <w:t>(12 months ending December)</w:t>
      </w:r>
      <w:r>
        <w:tab/>
      </w:r>
      <w:r>
        <w:fldChar w:fldCharType="begin"/>
      </w:r>
      <w:r>
        <w:instrText xml:space="preserve"> PAGEREF _Toc426976084 \h </w:instrText>
      </w:r>
      <w:r>
        <w:fldChar w:fldCharType="separate"/>
      </w:r>
      <w:r w:rsidR="0056302B">
        <w:t>17</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rsidR="00F577FE">
        <w:t xml:space="preserve">Distribution </w:t>
      </w:r>
      <w:r>
        <w:t xml:space="preserve">of female commencing apprentices in 1995 and 2013 </w:t>
      </w:r>
      <w:r w:rsidR="00F577FE">
        <w:br/>
      </w:r>
      <w:r>
        <w:t>(12 months ending December)</w:t>
      </w:r>
      <w:r>
        <w:tab/>
      </w:r>
      <w:r>
        <w:fldChar w:fldCharType="begin"/>
      </w:r>
      <w:r>
        <w:instrText xml:space="preserve"> PAGEREF _Toc426976085 \h </w:instrText>
      </w:r>
      <w:r>
        <w:fldChar w:fldCharType="separate"/>
      </w:r>
      <w:r w:rsidR="0056302B">
        <w:t>17</w:t>
      </w:r>
      <w:r>
        <w:fldChar w:fldCharType="end"/>
      </w:r>
    </w:p>
    <w:p w:rsidR="00CB1C5B" w:rsidRDefault="00CB1C5B">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Apprentice commencements over 12 months by age group, </w:t>
      </w:r>
      <w:r w:rsidR="008C1AF0">
        <w:br/>
      </w:r>
      <w:r>
        <w:t>2004</w:t>
      </w:r>
      <w:r w:rsidR="008C1AF0">
        <w:t>—</w:t>
      </w:r>
      <w:r>
        <w:t>13 (2004 = 100)</w:t>
      </w:r>
      <w:r>
        <w:tab/>
      </w:r>
      <w:r>
        <w:fldChar w:fldCharType="begin"/>
      </w:r>
      <w:r>
        <w:instrText xml:space="preserve"> PAGEREF _Toc426976086 \h </w:instrText>
      </w:r>
      <w:r>
        <w:fldChar w:fldCharType="separate"/>
      </w:r>
      <w:r w:rsidR="0056302B">
        <w:t>18</w:t>
      </w:r>
      <w:r>
        <w:fldChar w:fldCharType="end"/>
      </w:r>
    </w:p>
    <w:p w:rsidR="004E7227" w:rsidRDefault="00727EFA" w:rsidP="004E7227">
      <w:pPr>
        <w:pStyle w:val="TableofFigures"/>
      </w:pPr>
      <w:r>
        <w:fldChar w:fldCharType="end"/>
      </w:r>
    </w:p>
    <w:p w:rsidR="00A93867" w:rsidRDefault="00A93867">
      <w:pPr>
        <w:rPr>
          <w:b/>
        </w:rPr>
      </w:pPr>
      <w:r w:rsidRPr="00A93867">
        <w:rPr>
          <w:b/>
        </w:rPr>
        <w:br w:type="page"/>
      </w:r>
    </w:p>
    <w:p w:rsidR="0097111A" w:rsidRDefault="0097111A">
      <w:pPr>
        <w:rPr>
          <w:rFonts w:ascii="Tahoma" w:hAnsi="Tahoma" w:cs="Tahoma"/>
          <w:b/>
          <w:color w:val="000000"/>
          <w:kern w:val="28"/>
          <w:sz w:val="56"/>
          <w:szCs w:val="56"/>
        </w:rPr>
        <w:sectPr w:rsidR="0097111A" w:rsidSect="0097111A">
          <w:headerReference w:type="default" r:id="rId37"/>
          <w:footerReference w:type="even" r:id="rId38"/>
          <w:footerReference w:type="default" r:id="rId39"/>
          <w:pgSz w:w="11907" w:h="16840" w:code="9"/>
          <w:pgMar w:top="1276" w:right="1418" w:bottom="992" w:left="1418" w:header="709" w:footer="556" w:gutter="0"/>
          <w:cols w:space="708"/>
          <w:docGrid w:linePitch="360"/>
        </w:sectPr>
      </w:pPr>
    </w:p>
    <w:bookmarkStart w:id="40" w:name="_Toc427155543"/>
    <w:p w:rsidR="009156FB" w:rsidRDefault="003402C4" w:rsidP="0097111A">
      <w:pPr>
        <w:pStyle w:val="Heading1"/>
      </w:pPr>
      <w:r>
        <w:rPr>
          <w:noProof/>
          <w:lang w:eastAsia="en-AU"/>
        </w:rPr>
        <w:lastRenderedPageBreak/>
        <mc:AlternateContent>
          <mc:Choice Requires="wps">
            <w:drawing>
              <wp:anchor distT="0" distB="0" distL="114300" distR="114300" simplePos="0" relativeHeight="251835392" behindDoc="0" locked="0" layoutInCell="1" allowOverlap="1" wp14:anchorId="5B9F78EB" wp14:editId="0FEEB5F4">
                <wp:simplePos x="0" y="0"/>
                <wp:positionH relativeFrom="outsideMargin">
                  <wp:posOffset>180975</wp:posOffset>
                </wp:positionH>
                <wp:positionV relativeFrom="page">
                  <wp:posOffset>828675</wp:posOffset>
                </wp:positionV>
                <wp:extent cx="1314450" cy="2541270"/>
                <wp:effectExtent l="0" t="0" r="0" b="0"/>
                <wp:wrapNone/>
                <wp:docPr id="4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F577FE" w:rsidRDefault="00472050" w:rsidP="00C04A73">
                            <w:pPr>
                              <w:pStyle w:val="PullQuote"/>
                              <w:rPr>
                                <w14:textOutline w14:w="9525" w14:cap="rnd" w14:cmpd="sng" w14:algn="ctr">
                                  <w14:noFill/>
                                  <w14:prstDash w14:val="solid"/>
                                  <w14:bevel/>
                                </w14:textOutline>
                              </w:rPr>
                            </w:pPr>
                            <w:r>
                              <w:t>Employment and wage outcomes for adult apprentices on a shortened pathway are comparable overall with other adult apprentices.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4.25pt;margin-top:65.25pt;width:103.5pt;height:200.1pt;z-index:251835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" filled="f" stroked="f" strokeweight=".5pt">
                <v:textbox inset="10mm">
                  <w:txbxContent>
                    <w:p w:rsidR="00472050" w:rsidRPr="00F577FE" w:rsidRDefault="00472050" w:rsidP="00C04A73">
                      <w:pPr>
                        <w:pStyle w:val="PullQuote"/>
                        <w:rPr>
                          <w14:textOutline w14:w="9525" w14:cap="rnd" w14:cmpd="sng" w14:algn="ctr">
                            <w14:noFill/>
                            <w14:prstDash w14:val="solid"/>
                            <w14:bevel/>
                          </w14:textOutline>
                        </w:rPr>
                      </w:pPr>
                      <w:r>
                        <w:t>Employment and wage outcomes for adult apprentices on a shortened pathway are comparable overall with other adult apprentices.</w:t>
                      </w:r>
                    </w:p>
                  </w:txbxContent>
                </v:textbox>
                <w10:wrap anchorx="margin" anchory="page"/>
              </v:shape>
            </w:pict>
          </mc:Fallback>
        </mc:AlternateContent>
      </w:r>
      <w:r w:rsidR="00B16CA8" w:rsidRPr="00B16CA8">
        <w:rPr>
          <w:noProof/>
          <w:lang w:eastAsia="en-AU"/>
        </w:rPr>
        <w:drawing>
          <wp:anchor distT="0" distB="0" distL="114300" distR="114300" simplePos="0" relativeHeight="251734016" behindDoc="1" locked="0" layoutInCell="1" allowOverlap="1" wp14:anchorId="53C6F84E" wp14:editId="133097B0">
            <wp:simplePos x="0" y="0"/>
            <wp:positionH relativeFrom="outsideMargin">
              <wp:posOffset>1633220</wp:posOffset>
            </wp:positionH>
            <wp:positionV relativeFrom="page">
              <wp:posOffset>773430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40" name="Picture 4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C77">
        <w:t>Executive s</w:t>
      </w:r>
      <w:r w:rsidR="009156FB">
        <w:t>ummary</w:t>
      </w:r>
      <w:bookmarkEnd w:id="40"/>
    </w:p>
    <w:p w:rsidR="00893878" w:rsidRPr="0097111A" w:rsidRDefault="009156FB" w:rsidP="0097111A">
      <w:pPr>
        <w:pStyle w:val="Text"/>
      </w:pPr>
      <w:r>
        <w:t xml:space="preserve">A unique feature of the Australian training system is </w:t>
      </w:r>
      <w:r w:rsidR="005D4C77">
        <w:t>its flexibility</w:t>
      </w:r>
      <w:r w:rsidR="00F577FE">
        <w:t>,</w:t>
      </w:r>
      <w:r w:rsidR="00893878">
        <w:t xml:space="preserve"> </w:t>
      </w:r>
      <w:r w:rsidR="00941C77">
        <w:t>a consequence of</w:t>
      </w:r>
      <w:r w:rsidR="00893878">
        <w:t xml:space="preserve"> the introduction of a competency-based approach and various policies</w:t>
      </w:r>
      <w:r w:rsidR="00EE5B3D">
        <w:t xml:space="preserve"> encouraging the </w:t>
      </w:r>
      <w:r w:rsidR="00BA2C99">
        <w:t>participation</w:t>
      </w:r>
      <w:r w:rsidR="00EE5B3D">
        <w:t xml:space="preserve"> of adult learners</w:t>
      </w:r>
      <w:r w:rsidR="00893878">
        <w:t xml:space="preserve">, </w:t>
      </w:r>
      <w:r w:rsidR="00EE5B3D">
        <w:t>including</w:t>
      </w:r>
      <w:r w:rsidR="00941C77">
        <w:t>,</w:t>
      </w:r>
      <w:r w:rsidR="00EE5B3D">
        <w:t xml:space="preserve"> for example</w:t>
      </w:r>
      <w:r w:rsidR="00941C77">
        <w:t>,</w:t>
      </w:r>
      <w:r w:rsidR="00B91616">
        <w:t xml:space="preserve"> the practice of</w:t>
      </w:r>
      <w:r w:rsidR="00EE5B3D">
        <w:t xml:space="preserve"> </w:t>
      </w:r>
      <w:r w:rsidR="00941C77">
        <w:t xml:space="preserve">recognition of prior learning </w:t>
      </w:r>
      <w:r w:rsidR="00893878">
        <w:t xml:space="preserve">(RPL). Australia also has a well-established apprenticeship training model, </w:t>
      </w:r>
      <w:r w:rsidR="00EE5B3D">
        <w:t xml:space="preserve">which for some time </w:t>
      </w:r>
      <w:r w:rsidR="00F50985">
        <w:t xml:space="preserve">now </w:t>
      </w:r>
      <w:r w:rsidR="00EE5B3D">
        <w:t>has been</w:t>
      </w:r>
      <w:r w:rsidR="00893878">
        <w:t xml:space="preserve"> available to</w:t>
      </w:r>
      <w:r w:rsidR="00893878" w:rsidRPr="0097111A">
        <w:t xml:space="preserve"> individuals of all ages. </w:t>
      </w:r>
    </w:p>
    <w:p w:rsidR="00354179" w:rsidRPr="0097111A" w:rsidRDefault="00893878" w:rsidP="0097111A">
      <w:pPr>
        <w:pStyle w:val="Text"/>
      </w:pPr>
      <w:r w:rsidRPr="0097111A">
        <w:t>The extent to which employers and adult ap</w:t>
      </w:r>
      <w:r w:rsidR="00D915EA" w:rsidRPr="0097111A">
        <w:t>prentices are using and benefit</w:t>
      </w:r>
      <w:r w:rsidRPr="0097111A">
        <w:t xml:space="preserve">ing from </w:t>
      </w:r>
      <w:r w:rsidR="007904AF" w:rsidRPr="0097111A">
        <w:t xml:space="preserve">the </w:t>
      </w:r>
      <w:r w:rsidRPr="0097111A">
        <w:t xml:space="preserve">flexibilities </w:t>
      </w:r>
      <w:r w:rsidR="007904AF" w:rsidRPr="0097111A">
        <w:t>inherent in</w:t>
      </w:r>
      <w:r w:rsidRPr="0097111A">
        <w:t xml:space="preserve"> the training system is explored in this study. </w:t>
      </w:r>
      <w:r w:rsidR="00354179" w:rsidRPr="0097111A">
        <w:t xml:space="preserve">The aim is to examine </w:t>
      </w:r>
      <w:r w:rsidR="00BA2C99" w:rsidRPr="0097111A">
        <w:t xml:space="preserve">the role of </w:t>
      </w:r>
      <w:r w:rsidR="00354179" w:rsidRPr="0097111A">
        <w:t>RPL and skill set (gap) training for adult apprentices</w:t>
      </w:r>
      <w:r w:rsidR="007904AF" w:rsidRPr="0097111A">
        <w:t xml:space="preserve"> in </w:t>
      </w:r>
      <w:r w:rsidR="00354179" w:rsidRPr="0097111A">
        <w:t xml:space="preserve">facilitating advanced entry </w:t>
      </w:r>
      <w:r w:rsidR="00EE5B3D" w:rsidRPr="0097111A">
        <w:t>into their trade</w:t>
      </w:r>
      <w:r w:rsidR="007904AF" w:rsidRPr="0097111A">
        <w:t xml:space="preserve"> and therefore </w:t>
      </w:r>
      <w:r w:rsidR="00BA2C99" w:rsidRPr="0097111A">
        <w:t xml:space="preserve">their </w:t>
      </w:r>
      <w:r w:rsidR="007904AF" w:rsidRPr="0097111A">
        <w:t>earlier completion</w:t>
      </w:r>
      <w:r w:rsidR="00354179" w:rsidRPr="0097111A">
        <w:t xml:space="preserve">. This is a concept which challenges the underlying assumption of the </w:t>
      </w:r>
      <w:r w:rsidR="00F50985" w:rsidRPr="0097111A">
        <w:t xml:space="preserve">traditional time-served </w:t>
      </w:r>
      <w:r w:rsidR="00354179" w:rsidRPr="0097111A">
        <w:t>apprenticeship model</w:t>
      </w:r>
      <w:r w:rsidR="00EB506C" w:rsidRPr="0097111A">
        <w:t>,</w:t>
      </w:r>
      <w:r w:rsidR="00354179" w:rsidRPr="0097111A">
        <w:t xml:space="preserve"> in terms of whether </w:t>
      </w:r>
      <w:r w:rsidR="007904AF" w:rsidRPr="0097111A">
        <w:t xml:space="preserve">the </w:t>
      </w:r>
      <w:r w:rsidR="00354179" w:rsidRPr="0097111A">
        <w:t xml:space="preserve">benefits are </w:t>
      </w:r>
      <w:r w:rsidR="007904AF" w:rsidRPr="0097111A">
        <w:t xml:space="preserve">equally </w:t>
      </w:r>
      <w:r w:rsidR="00354179" w:rsidRPr="0097111A">
        <w:t xml:space="preserve">preserved for the employer and </w:t>
      </w:r>
      <w:r w:rsidR="007904AF" w:rsidRPr="0097111A">
        <w:t xml:space="preserve">the </w:t>
      </w:r>
      <w:r w:rsidR="00354179" w:rsidRPr="0097111A">
        <w:t xml:space="preserve">employee. </w:t>
      </w:r>
      <w:r w:rsidR="009156FB" w:rsidRPr="0097111A">
        <w:t xml:space="preserve">The impacts of earlier completion </w:t>
      </w:r>
      <w:r w:rsidR="00EE5B3D" w:rsidRPr="0097111A">
        <w:t>are</w:t>
      </w:r>
      <w:r w:rsidRPr="0097111A">
        <w:t xml:space="preserve"> considered, as is the </w:t>
      </w:r>
      <w:r w:rsidR="009156FB" w:rsidRPr="0097111A">
        <w:t xml:space="preserve">employment and wage pay-off </w:t>
      </w:r>
      <w:r w:rsidR="007904AF" w:rsidRPr="0097111A">
        <w:t>from</w:t>
      </w:r>
      <w:r w:rsidR="009156FB" w:rsidRPr="0097111A">
        <w:t xml:space="preserve"> accelerated completion.</w:t>
      </w:r>
      <w:r w:rsidR="00354179" w:rsidRPr="0097111A">
        <w:t xml:space="preserve"> </w:t>
      </w:r>
    </w:p>
    <w:p w:rsidR="00707401" w:rsidRPr="0097111A" w:rsidRDefault="007904AF" w:rsidP="0097111A">
      <w:pPr>
        <w:pStyle w:val="Text"/>
      </w:pPr>
      <w:r w:rsidRPr="0097111A">
        <w:t>Data collected by the National C</w:t>
      </w:r>
      <w:r w:rsidR="00EB506C" w:rsidRPr="0097111A">
        <w:t>entre for Vocational Education Research (</w:t>
      </w:r>
      <w:r w:rsidR="00354179" w:rsidRPr="0097111A">
        <w:t>NCVER</w:t>
      </w:r>
      <w:r w:rsidR="00EB506C" w:rsidRPr="0097111A">
        <w:t>)</w:t>
      </w:r>
      <w:r w:rsidR="00354179" w:rsidRPr="0097111A">
        <w:t xml:space="preserve"> </w:t>
      </w:r>
      <w:r w:rsidR="00EB506C" w:rsidRPr="0097111A">
        <w:t>confirm that</w:t>
      </w:r>
      <w:r w:rsidR="00354179" w:rsidRPr="0097111A">
        <w:t xml:space="preserve"> the average age pro</w:t>
      </w:r>
      <w:r w:rsidR="00D031FB" w:rsidRPr="0097111A">
        <w:t xml:space="preserve">file of apprentices is changing and </w:t>
      </w:r>
      <w:r w:rsidR="00EB506C" w:rsidRPr="0097111A">
        <w:t xml:space="preserve">that </w:t>
      </w:r>
      <w:r w:rsidR="00D031FB" w:rsidRPr="0097111A">
        <w:t xml:space="preserve">the </w:t>
      </w:r>
      <w:r w:rsidR="003D6185" w:rsidRPr="0097111A">
        <w:t>numbers of adults over the age of 25</w:t>
      </w:r>
      <w:r w:rsidR="00EB506C" w:rsidRPr="0097111A">
        <w:t xml:space="preserve"> years</w:t>
      </w:r>
      <w:r w:rsidR="003D6185" w:rsidRPr="0097111A">
        <w:t xml:space="preserve"> commencing a trade are</w:t>
      </w:r>
      <w:r w:rsidR="00354179" w:rsidRPr="0097111A">
        <w:t xml:space="preserve"> increasing</w:t>
      </w:r>
      <w:r w:rsidR="00D031FB" w:rsidRPr="0097111A">
        <w:t>.</w:t>
      </w:r>
      <w:r w:rsidR="00354179" w:rsidRPr="0097111A">
        <w:t xml:space="preserve"> </w:t>
      </w:r>
      <w:r w:rsidR="00D031FB" w:rsidRPr="0097111A">
        <w:t>In particular</w:t>
      </w:r>
      <w:r w:rsidR="00EB506C" w:rsidRPr="0097111A">
        <w:t>,</w:t>
      </w:r>
      <w:r w:rsidR="00354179" w:rsidRPr="0097111A">
        <w:t xml:space="preserve"> more </w:t>
      </w:r>
      <w:r w:rsidR="00EE5B3D" w:rsidRPr="0097111A">
        <w:t xml:space="preserve">existing </w:t>
      </w:r>
      <w:r w:rsidR="00354179" w:rsidRPr="0097111A">
        <w:t xml:space="preserve">workers with </w:t>
      </w:r>
      <w:r w:rsidR="00D031FB" w:rsidRPr="0097111A">
        <w:t xml:space="preserve">skills but </w:t>
      </w:r>
      <w:r w:rsidR="00354179" w:rsidRPr="0097111A">
        <w:t xml:space="preserve">no prior education are commencing a trade. </w:t>
      </w:r>
      <w:r w:rsidR="00956940" w:rsidRPr="0097111A">
        <w:t>Despite</w:t>
      </w:r>
      <w:r w:rsidR="00EB506C" w:rsidRPr="0097111A">
        <w:t>,</w:t>
      </w:r>
      <w:r w:rsidR="00956940" w:rsidRPr="0097111A">
        <w:t xml:space="preserve"> </w:t>
      </w:r>
      <w:r w:rsidR="00EB506C" w:rsidRPr="0097111A">
        <w:t xml:space="preserve">at least up until 2013, </w:t>
      </w:r>
      <w:r w:rsidR="00956940" w:rsidRPr="0097111A">
        <w:t xml:space="preserve">the influence of apprenticeship incentives </w:t>
      </w:r>
      <w:r w:rsidR="00EB506C" w:rsidRPr="0097111A">
        <w:t>on growth in this area,</w:t>
      </w:r>
      <w:r w:rsidR="00956940" w:rsidRPr="0097111A">
        <w:t xml:space="preserve"> this study attests to the importance of the apprenticeship system </w:t>
      </w:r>
      <w:r w:rsidR="001534F0" w:rsidRPr="0097111A">
        <w:t xml:space="preserve">to </w:t>
      </w:r>
      <w:r w:rsidR="00956940" w:rsidRPr="0097111A">
        <w:t xml:space="preserve">adults with no prior educational history. </w:t>
      </w:r>
      <w:r w:rsidR="00D031FB" w:rsidRPr="0097111A">
        <w:t>The opportunity to access RPL</w:t>
      </w:r>
      <w:r w:rsidR="00223A6B" w:rsidRPr="0097111A">
        <w:t>,</w:t>
      </w:r>
      <w:r w:rsidR="00707401" w:rsidRPr="0097111A">
        <w:t xml:space="preserve"> </w:t>
      </w:r>
      <w:r w:rsidR="00223A6B" w:rsidRPr="0097111A">
        <w:t xml:space="preserve">which recognises prior experience </w:t>
      </w:r>
      <w:r w:rsidR="00707401" w:rsidRPr="0097111A">
        <w:t>as part of their off-the-job training</w:t>
      </w:r>
      <w:r w:rsidR="00223A6B" w:rsidRPr="0097111A">
        <w:t>,</w:t>
      </w:r>
      <w:r w:rsidR="00707401" w:rsidRPr="0097111A">
        <w:t xml:space="preserve"> </w:t>
      </w:r>
      <w:r w:rsidR="00D031FB" w:rsidRPr="0097111A">
        <w:t xml:space="preserve">is critical for this cohort of learners. </w:t>
      </w:r>
    </w:p>
    <w:p w:rsidR="003D6185" w:rsidRPr="003D6185" w:rsidRDefault="00707401" w:rsidP="0097111A">
      <w:pPr>
        <w:pStyle w:val="Text"/>
        <w:rPr>
          <w:lang w:val="en-US"/>
        </w:rPr>
      </w:pPr>
      <w:r w:rsidRPr="0097111A">
        <w:t>While there is evidence of incre</w:t>
      </w:r>
      <w:r>
        <w:t xml:space="preserve">ased rates of </w:t>
      </w:r>
      <w:r w:rsidR="00EB506C">
        <w:t>recognition</w:t>
      </w:r>
      <w:r>
        <w:t xml:space="preserve"> for trade apprentices, and increases </w:t>
      </w:r>
      <w:r w:rsidR="00F577FE">
        <w:t>in</w:t>
      </w:r>
      <w:r>
        <w:t xml:space="preserve"> RPL use amongst qualification completions in the older age groups, the numbers are still considered low for trade apprentices when </w:t>
      </w:r>
      <w:r w:rsidR="00FC532A">
        <w:t>compared with</w:t>
      </w:r>
      <w:r>
        <w:t xml:space="preserve"> other apprentices and students overall.</w:t>
      </w:r>
      <w:r>
        <w:rPr>
          <w:lang w:val="en-US"/>
        </w:rPr>
        <w:t xml:space="preserve"> In addition</w:t>
      </w:r>
      <w:r w:rsidR="001534F0">
        <w:rPr>
          <w:lang w:val="en-US"/>
        </w:rPr>
        <w:t>,</w:t>
      </w:r>
      <w:r>
        <w:rPr>
          <w:lang w:val="en-US"/>
        </w:rPr>
        <w:t xml:space="preserve"> RPL is </w:t>
      </w:r>
      <w:r w:rsidR="00D031FB">
        <w:rPr>
          <w:lang w:val="en-US"/>
        </w:rPr>
        <w:t xml:space="preserve">still not being offered by all </w:t>
      </w:r>
      <w:r w:rsidR="003D6185">
        <w:rPr>
          <w:lang w:val="en-US"/>
        </w:rPr>
        <w:t>publicly</w:t>
      </w:r>
      <w:r w:rsidR="00D031FB">
        <w:rPr>
          <w:lang w:val="en-US"/>
        </w:rPr>
        <w:t xml:space="preserve"> funded registered training providers.</w:t>
      </w:r>
      <w:r w:rsidR="00EB5BE7">
        <w:rPr>
          <w:lang w:val="en-US"/>
        </w:rPr>
        <w:t xml:space="preserve"> </w:t>
      </w:r>
      <w:r w:rsidR="003D6185">
        <w:t xml:space="preserve">The ad hoc nature of </w:t>
      </w:r>
      <w:r w:rsidR="00EB506C">
        <w:t xml:space="preserve">the </w:t>
      </w:r>
      <w:r w:rsidR="00406517">
        <w:t xml:space="preserve">funding, </w:t>
      </w:r>
      <w:r w:rsidR="003D6185">
        <w:t xml:space="preserve">support and practices </w:t>
      </w:r>
      <w:r w:rsidR="00EB506C">
        <w:t>associated with</w:t>
      </w:r>
      <w:r w:rsidR="003D6185">
        <w:t xml:space="preserve"> RPL and early completion options </w:t>
      </w:r>
      <w:r w:rsidR="00B91616">
        <w:t>may also be</w:t>
      </w:r>
      <w:r w:rsidR="003D6185">
        <w:t xml:space="preserve"> </w:t>
      </w:r>
      <w:r w:rsidR="00B91616">
        <w:t xml:space="preserve">creating </w:t>
      </w:r>
      <w:r w:rsidR="003D6185">
        <w:t xml:space="preserve">barriers for both employers and individuals </w:t>
      </w:r>
      <w:r w:rsidR="001534F0">
        <w:t>attempting</w:t>
      </w:r>
      <w:r w:rsidR="003D6185">
        <w:t xml:space="preserve"> to navigate the system. </w:t>
      </w:r>
    </w:p>
    <w:p w:rsidR="003D6185" w:rsidRDefault="00707401" w:rsidP="0097111A">
      <w:pPr>
        <w:pStyle w:val="Text"/>
      </w:pPr>
      <w:r>
        <w:rPr>
          <w:lang w:val="en-US"/>
        </w:rPr>
        <w:t>There</w:t>
      </w:r>
      <w:r w:rsidR="00D031FB">
        <w:rPr>
          <w:lang w:val="en-US"/>
        </w:rPr>
        <w:t xml:space="preserve"> has been widespread support for a variety of models </w:t>
      </w:r>
      <w:r w:rsidR="00194872">
        <w:rPr>
          <w:lang w:val="en-US"/>
        </w:rPr>
        <w:t xml:space="preserve">that </w:t>
      </w:r>
      <w:r w:rsidR="00D031FB">
        <w:rPr>
          <w:lang w:val="en-US"/>
        </w:rPr>
        <w:t>facilitat</w:t>
      </w:r>
      <w:r w:rsidR="00194872">
        <w:rPr>
          <w:lang w:val="en-US"/>
        </w:rPr>
        <w:t>e</w:t>
      </w:r>
      <w:r w:rsidR="00D031FB">
        <w:rPr>
          <w:lang w:val="en-US"/>
        </w:rPr>
        <w:t xml:space="preserve"> earlier completion, </w:t>
      </w:r>
      <w:r w:rsidR="003D6185">
        <w:t>suc</w:t>
      </w:r>
      <w:r w:rsidR="00194872">
        <w:t>h as early sign-off, competency-</w:t>
      </w:r>
      <w:r w:rsidR="003D6185">
        <w:t xml:space="preserve">based progression or </w:t>
      </w:r>
      <w:r w:rsidR="00194872">
        <w:t>a combination of</w:t>
      </w:r>
      <w:r w:rsidR="00B6104B">
        <w:t xml:space="preserve"> </w:t>
      </w:r>
      <w:r w:rsidR="003D6185">
        <w:t xml:space="preserve">RPL and gap training. </w:t>
      </w:r>
      <w:r w:rsidR="00B91616">
        <w:t>Unfortunately</w:t>
      </w:r>
      <w:r w:rsidR="00194872">
        <w:t xml:space="preserve"> the data do</w:t>
      </w:r>
      <w:r w:rsidR="00B6104B">
        <w:t xml:space="preserve"> not </w:t>
      </w:r>
      <w:r w:rsidR="00194872">
        <w:t>identify the</w:t>
      </w:r>
      <w:r w:rsidR="003D6185">
        <w:t xml:space="preserve"> option used </w:t>
      </w:r>
      <w:r w:rsidR="00B91616">
        <w:t>or</w:t>
      </w:r>
      <w:r w:rsidR="003D6185">
        <w:t xml:space="preserve"> the reason behind the early completion. </w:t>
      </w:r>
      <w:r w:rsidR="003D6185">
        <w:rPr>
          <w:lang w:val="en-US"/>
        </w:rPr>
        <w:t>Nevertheless</w:t>
      </w:r>
      <w:r w:rsidR="00194872">
        <w:rPr>
          <w:lang w:val="en-US"/>
        </w:rPr>
        <w:t>,</w:t>
      </w:r>
      <w:r w:rsidR="00D031FB">
        <w:rPr>
          <w:lang w:val="en-US"/>
        </w:rPr>
        <w:t xml:space="preserve"> the data </w:t>
      </w:r>
      <w:r w:rsidR="00194872">
        <w:rPr>
          <w:lang w:val="en-US"/>
        </w:rPr>
        <w:t>do</w:t>
      </w:r>
      <w:r w:rsidR="00B91616">
        <w:rPr>
          <w:lang w:val="en-US"/>
        </w:rPr>
        <w:t xml:space="preserve"> confirm</w:t>
      </w:r>
      <w:r w:rsidR="00D031FB">
        <w:rPr>
          <w:lang w:val="en-US"/>
        </w:rPr>
        <w:t xml:space="preserve"> that </w:t>
      </w:r>
      <w:r w:rsidR="00F577FE">
        <w:rPr>
          <w:lang w:val="en-US"/>
        </w:rPr>
        <w:t xml:space="preserve">the numbers of </w:t>
      </w:r>
      <w:r w:rsidR="00D031FB">
        <w:rPr>
          <w:lang w:val="en-US"/>
        </w:rPr>
        <w:t xml:space="preserve">apprenticeships of shorter duration are </w:t>
      </w:r>
      <w:r>
        <w:rPr>
          <w:lang w:val="en-US"/>
        </w:rPr>
        <w:t>growing</w:t>
      </w:r>
      <w:r w:rsidR="00194872">
        <w:rPr>
          <w:lang w:val="en-US"/>
        </w:rPr>
        <w:t>,</w:t>
      </w:r>
      <w:r>
        <w:rPr>
          <w:lang w:val="en-US"/>
        </w:rPr>
        <w:t xml:space="preserve"> </w:t>
      </w:r>
      <w:r w:rsidR="003D6185">
        <w:rPr>
          <w:lang w:val="en-US"/>
        </w:rPr>
        <w:t xml:space="preserve">especially </w:t>
      </w:r>
      <w:r>
        <w:rPr>
          <w:lang w:val="en-US"/>
        </w:rPr>
        <w:t>for adult apprentices</w:t>
      </w:r>
      <w:r w:rsidR="00194872">
        <w:rPr>
          <w:lang w:val="en-US"/>
        </w:rPr>
        <w:t>,</w:t>
      </w:r>
      <w:r w:rsidR="003D6185">
        <w:rPr>
          <w:lang w:val="en-US"/>
        </w:rPr>
        <w:t xml:space="preserve"> </w:t>
      </w:r>
      <w:r w:rsidR="003D6185">
        <w:t xml:space="preserve">with well over half completing within two years. </w:t>
      </w:r>
    </w:p>
    <w:p w:rsidR="00D031FB" w:rsidRDefault="00406517" w:rsidP="0097111A">
      <w:pPr>
        <w:pStyle w:val="Text"/>
      </w:pPr>
      <w:r>
        <w:t>E</w:t>
      </w:r>
      <w:r w:rsidR="00D031FB">
        <w:t xml:space="preserve">mployment and wage outcomes for adult apprentices on a shortened pathway are comparable </w:t>
      </w:r>
      <w:r>
        <w:t xml:space="preserve">overall </w:t>
      </w:r>
      <w:r w:rsidR="00194872">
        <w:t>with</w:t>
      </w:r>
      <w:r w:rsidR="00D031FB">
        <w:t xml:space="preserve"> other adult apprentices. </w:t>
      </w:r>
      <w:r w:rsidR="00194872">
        <w:t>Recognition of prior learning</w:t>
      </w:r>
      <w:r w:rsidR="00D031FB" w:rsidRPr="00C51A47">
        <w:t xml:space="preserve"> may</w:t>
      </w:r>
      <w:r w:rsidR="00D031FB">
        <w:t xml:space="preserve"> also </w:t>
      </w:r>
      <w:r w:rsidR="00D031FB" w:rsidRPr="00C51A47">
        <w:t>play a role in occupational mobility</w:t>
      </w:r>
      <w:r w:rsidR="00D031FB">
        <w:t xml:space="preserve"> at the same skill level</w:t>
      </w:r>
      <w:r w:rsidR="00D031FB" w:rsidRPr="00C51A47">
        <w:t>.</w:t>
      </w:r>
      <w:r w:rsidR="00D031FB">
        <w:t xml:space="preserve"> These findings suggest however that prior experience itself may have a slightly greater impact on wages following training than the type of pathway undertaken.</w:t>
      </w:r>
    </w:p>
    <w:p w:rsidR="003D6185" w:rsidRDefault="001534F0" w:rsidP="005A3054">
      <w:pPr>
        <w:pStyle w:val="Text"/>
        <w:ind w:right="140"/>
      </w:pPr>
      <w:r>
        <w:rPr>
          <w:lang w:val="en-US"/>
        </w:rPr>
        <w:t>A</w:t>
      </w:r>
      <w:r w:rsidR="003D6185">
        <w:rPr>
          <w:lang w:val="en-US"/>
        </w:rPr>
        <w:t xml:space="preserve"> number of cultural and systemic issues </w:t>
      </w:r>
      <w:r>
        <w:rPr>
          <w:lang w:val="en-US"/>
        </w:rPr>
        <w:t xml:space="preserve">remain </w:t>
      </w:r>
      <w:r w:rsidR="003D6185">
        <w:rPr>
          <w:lang w:val="en-US"/>
        </w:rPr>
        <w:t xml:space="preserve">tied to the traditional time-served apprenticeship model. </w:t>
      </w:r>
      <w:r w:rsidR="003D6185">
        <w:t>The</w:t>
      </w:r>
      <w:r w:rsidR="003D6185" w:rsidRPr="00B4564A">
        <w:t xml:space="preserve"> </w:t>
      </w:r>
      <w:r w:rsidR="003D6185" w:rsidRPr="00B4564A">
        <w:rPr>
          <w:i/>
        </w:rPr>
        <w:t>idea</w:t>
      </w:r>
      <w:r w:rsidR="003D6185" w:rsidRPr="00B4564A">
        <w:t xml:space="preserve"> of rewarding competency rather than time-based participation is </w:t>
      </w:r>
      <w:r w:rsidR="003D6185">
        <w:t>championed amongst some but</w:t>
      </w:r>
      <w:r w:rsidR="00DC0FF1">
        <w:t xml:space="preserve"> is</w:t>
      </w:r>
      <w:r w:rsidR="003D6185">
        <w:t xml:space="preserve"> </w:t>
      </w:r>
      <w:r w:rsidR="003D6185" w:rsidRPr="00B4564A">
        <w:t xml:space="preserve">not being fully realised in </w:t>
      </w:r>
      <w:r w:rsidR="003D6185" w:rsidRPr="00B4564A">
        <w:rPr>
          <w:i/>
        </w:rPr>
        <w:t>practice</w:t>
      </w:r>
      <w:r w:rsidR="003D6185" w:rsidRPr="00B4564A">
        <w:t>.</w:t>
      </w:r>
      <w:r w:rsidR="003D6185">
        <w:t xml:space="preserve"> </w:t>
      </w:r>
      <w:r w:rsidR="003D6185">
        <w:lastRenderedPageBreak/>
        <w:t>Despite studies suggesting generally positive outcomes for employers with adult apprentices</w:t>
      </w:r>
      <w:r w:rsidR="00BA2C99" w:rsidRPr="00BA2C99">
        <w:t xml:space="preserve"> </w:t>
      </w:r>
      <w:r w:rsidR="00BA2C99">
        <w:t>in relation to the return on their investment</w:t>
      </w:r>
      <w:r w:rsidR="003D6185">
        <w:t>, there is arguably less incentive for employers to support an accelerated pathway</w:t>
      </w:r>
      <w:r w:rsidR="00BA2C99">
        <w:t>, since</w:t>
      </w:r>
      <w:r w:rsidR="003D6185">
        <w:t xml:space="preserve"> the perception is that </w:t>
      </w:r>
      <w:r w:rsidR="003402C4">
        <w:t xml:space="preserve">the </w:t>
      </w:r>
      <w:r w:rsidR="003D6185">
        <w:t xml:space="preserve">primary benefits lie with the individual. </w:t>
      </w:r>
    </w:p>
    <w:p w:rsidR="00406517" w:rsidRDefault="00B91616" w:rsidP="005A3054">
      <w:pPr>
        <w:pStyle w:val="Text"/>
      </w:pPr>
      <w:r>
        <w:t>Overall</w:t>
      </w:r>
      <w:r w:rsidR="00BA2C99">
        <w:t>,</w:t>
      </w:r>
      <w:r>
        <w:t xml:space="preserve"> this study suggests </w:t>
      </w:r>
      <w:r w:rsidR="00BA2C99">
        <w:t xml:space="preserve">that </w:t>
      </w:r>
      <w:r>
        <w:t xml:space="preserve">shortened pathways are not adversely affecting </w:t>
      </w:r>
      <w:r w:rsidR="00DC0FF1">
        <w:t xml:space="preserve">the </w:t>
      </w:r>
      <w:r>
        <w:t xml:space="preserve">outcomes </w:t>
      </w:r>
      <w:r w:rsidR="00DC0FF1">
        <w:t>of</w:t>
      </w:r>
      <w:r>
        <w:t xml:space="preserve"> the individual trade</w:t>
      </w:r>
      <w:r w:rsidR="002713B5">
        <w:t xml:space="preserve"> apprentices. C</w:t>
      </w:r>
      <w:r>
        <w:t xml:space="preserve">ultural </w:t>
      </w:r>
      <w:r w:rsidR="00DB1A7B">
        <w:t>attitudes</w:t>
      </w:r>
      <w:r>
        <w:t xml:space="preserve"> to alternative pathways </w:t>
      </w:r>
      <w:r w:rsidR="00DC0FF1">
        <w:t>to</w:t>
      </w:r>
      <w:r>
        <w:t xml:space="preserve"> completion during an apprenticeship</w:t>
      </w:r>
      <w:r w:rsidR="00BA2C99">
        <w:t xml:space="preserve"> and</w:t>
      </w:r>
      <w:r w:rsidR="00327249">
        <w:t xml:space="preserve"> </w:t>
      </w:r>
      <w:r w:rsidR="00AC27BB">
        <w:t>inconsistent treatment and funding of</w:t>
      </w:r>
      <w:r>
        <w:t xml:space="preserve"> RPL</w:t>
      </w:r>
      <w:r w:rsidR="00BA2C99">
        <w:t>,</w:t>
      </w:r>
      <w:r>
        <w:t xml:space="preserve"> </w:t>
      </w:r>
      <w:r w:rsidR="00327249">
        <w:t xml:space="preserve">as well as </w:t>
      </w:r>
      <w:r w:rsidR="00BA2C99">
        <w:t xml:space="preserve">a </w:t>
      </w:r>
      <w:r w:rsidR="00327249">
        <w:t>lack of understanding about the role and purpose of</w:t>
      </w:r>
      <w:r w:rsidR="00E910F0">
        <w:t xml:space="preserve"> </w:t>
      </w:r>
      <w:r>
        <w:t>skill sets</w:t>
      </w:r>
      <w:r w:rsidR="00BA2C99">
        <w:t>,</w:t>
      </w:r>
      <w:r>
        <w:t xml:space="preserve"> may be </w:t>
      </w:r>
      <w:r w:rsidR="00194872">
        <w:t>having an impact</w:t>
      </w:r>
      <w:r>
        <w:t xml:space="preserve"> on </w:t>
      </w:r>
      <w:r w:rsidR="001375F8">
        <w:t xml:space="preserve">the </w:t>
      </w:r>
      <w:r>
        <w:t xml:space="preserve">full benefits </w:t>
      </w:r>
      <w:r w:rsidR="00327249">
        <w:t>arising from these</w:t>
      </w:r>
      <w:r w:rsidR="001375F8">
        <w:t xml:space="preserve"> flexibilities </w:t>
      </w:r>
      <w:r>
        <w:t>for both employers and individuals.</w:t>
      </w:r>
    </w:p>
    <w:p w:rsidR="009156FB" w:rsidRDefault="009156FB" w:rsidP="008B00D2">
      <w:pPr>
        <w:pStyle w:val="Heading1"/>
      </w:pPr>
    </w:p>
    <w:p w:rsidR="009156FB" w:rsidRDefault="009156FB">
      <w:pPr>
        <w:rPr>
          <w:rFonts w:ascii="Tahoma" w:hAnsi="Tahoma" w:cs="Tahoma"/>
          <w:color w:val="000000"/>
          <w:kern w:val="28"/>
          <w:sz w:val="56"/>
          <w:szCs w:val="56"/>
        </w:rPr>
      </w:pPr>
      <w:r>
        <w:br w:type="page"/>
      </w:r>
    </w:p>
    <w:p w:rsidR="008B00D2" w:rsidRDefault="00B16CA8" w:rsidP="005A3054">
      <w:pPr>
        <w:pStyle w:val="Heading1"/>
      </w:pPr>
      <w:bookmarkStart w:id="41" w:name="_Toc427155544"/>
      <w:r w:rsidRPr="00B16CA8">
        <w:rPr>
          <w:noProof/>
          <w:lang w:eastAsia="en-AU"/>
        </w:rPr>
        <w:lastRenderedPageBreak/>
        <w:drawing>
          <wp:anchor distT="0" distB="0" distL="114300" distR="114300" simplePos="0" relativeHeight="251743232" behindDoc="1" locked="0" layoutInCell="1" allowOverlap="1" wp14:anchorId="6B8A6780" wp14:editId="37B19090">
            <wp:simplePos x="0" y="0"/>
            <wp:positionH relativeFrom="column">
              <wp:posOffset>-1270</wp:posOffset>
            </wp:positionH>
            <wp:positionV relativeFrom="paragraph">
              <wp:posOffset>-38735</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8B00D2">
        <w:t>Introduction</w:t>
      </w:r>
      <w:bookmarkEnd w:id="41"/>
    </w:p>
    <w:p w:rsidR="00053B02" w:rsidRPr="005A3054" w:rsidRDefault="00053B02" w:rsidP="005A3054">
      <w:pPr>
        <w:pStyle w:val="Text"/>
      </w:pPr>
      <w:r>
        <w:t xml:space="preserve">The idea that apprenticeships </w:t>
      </w:r>
      <w:r w:rsidR="00194872">
        <w:t xml:space="preserve">should </w:t>
      </w:r>
      <w:r>
        <w:t>be available to adults as well as young people was first p</w:t>
      </w:r>
      <w:r w:rsidR="00194872">
        <w:t xml:space="preserve">roposed in a report from 1959, </w:t>
      </w:r>
      <w:r w:rsidR="00194872" w:rsidRPr="00194872">
        <w:rPr>
          <w:i/>
        </w:rPr>
        <w:t>Training for industry</w:t>
      </w:r>
      <w:r w:rsidR="00194872">
        <w:t xml:space="preserve"> (Ray</w:t>
      </w:r>
      <w:r>
        <w:t xml:space="preserve"> 2001). And the concept of ‘fast-tracking’ in apprenticeships dates back to well before current notions of</w:t>
      </w:r>
      <w:r w:rsidR="00194872">
        <w:t xml:space="preserve"> ‘acceleration’ in a competency-</w:t>
      </w:r>
      <w:r>
        <w:t>based system. Indeed the Commonwealth Reconstruction and Training Scheme</w:t>
      </w:r>
      <w:r w:rsidR="003402C4">
        <w:t>,</w:t>
      </w:r>
      <w:r>
        <w:t xml:space="preserve"> intr</w:t>
      </w:r>
      <w:r w:rsidR="00C42B1B">
        <w:rPr>
          <w:noProof/>
          <w:lang w:eastAsia="en-AU"/>
        </w:rPr>
        <mc:AlternateContent>
          <mc:Choice Requires="wps">
            <w:drawing>
              <wp:anchor distT="0" distB="0" distL="114300" distR="114300" simplePos="0" relativeHeight="251837440" behindDoc="0" locked="0" layoutInCell="1" allowOverlap="1" wp14:anchorId="51E2D24F" wp14:editId="05AB09AD">
                <wp:simplePos x="0" y="0"/>
                <wp:positionH relativeFrom="outsideMargin">
                  <wp:posOffset>180340</wp:posOffset>
                </wp:positionH>
                <wp:positionV relativeFrom="page">
                  <wp:posOffset>828040</wp:posOffset>
                </wp:positionV>
                <wp:extent cx="1256400" cy="2541600"/>
                <wp:effectExtent l="0" t="0" r="0" b="0"/>
                <wp:wrapNone/>
                <wp:docPr id="4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rPr>
                                <w14:textOutline w14:w="9525" w14:cap="rnd" w14:cmpd="sng" w14:algn="ctr">
                                  <w14:solidFill>
                                    <w14:srgbClr w14:val="000000"/>
                                  </w14:solidFill>
                                  <w14:prstDash w14:val="solid"/>
                                  <w14:bevel/>
                                </w14:textOutline>
                              </w:rPr>
                            </w:pPr>
                            <w:r>
                              <w:t>It has only been in the last decade that structural changes to the traditional apprenticeship model have opened up their availability to people of all ages.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2pt;margin-top:65.2pt;width:98.95pt;height:200.15pt;z-index:2518374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" filled="f" stroked="f" strokeweight=".5pt">
                <v:textbox inset="10mm">
                  <w:txbxContent>
                    <w:p w:rsidR="00472050" w:rsidRPr="00C42B1B" w:rsidRDefault="00472050" w:rsidP="00C42B1B">
                      <w:pPr>
                        <w:pStyle w:val="PullQuote"/>
                        <w:rPr>
                          <w14:textOutline w14:w="9525" w14:cap="rnd" w14:cmpd="sng" w14:algn="ctr">
                            <w14:solidFill>
                              <w14:srgbClr w14:val="000000"/>
                            </w14:solidFill>
                            <w14:prstDash w14:val="solid"/>
                            <w14:bevel/>
                          </w14:textOutline>
                        </w:rPr>
                      </w:pPr>
                      <w:r>
                        <w:t>It has only been in the last decade that structural changes to the traditional apprenticeship model have opened up their availability to people of all ages.</w:t>
                      </w:r>
                    </w:p>
                  </w:txbxContent>
                </v:textbox>
                <w10:wrap anchorx="margin" anchory="page"/>
              </v:shape>
            </w:pict>
          </mc:Fallback>
        </mc:AlternateContent>
      </w:r>
      <w:r>
        <w:t xml:space="preserve">oduced around the time of </w:t>
      </w:r>
      <w:r w:rsidR="00194872">
        <w:t>the</w:t>
      </w:r>
      <w:r w:rsidR="00194872" w:rsidRPr="005A3054">
        <w:t xml:space="preserve"> Second </w:t>
      </w:r>
      <w:r w:rsidRPr="005A3054">
        <w:t>World War</w:t>
      </w:r>
      <w:r w:rsidR="003402C4">
        <w:t>,</w:t>
      </w:r>
      <w:r w:rsidRPr="005A3054">
        <w:t xml:space="preserve"> demonstrated that adult service men and women returning from war ‘could be trained in less time than jun</w:t>
      </w:r>
      <w:r w:rsidR="00194872" w:rsidRPr="005A3054">
        <w:t>iors’ (Ray</w:t>
      </w:r>
      <w:r w:rsidRPr="005A3054">
        <w:t xml:space="preserve"> 2001).</w:t>
      </w:r>
    </w:p>
    <w:p w:rsidR="00AA1851" w:rsidRPr="00D60785" w:rsidRDefault="0018361D" w:rsidP="005A3054">
      <w:pPr>
        <w:pStyle w:val="Text"/>
      </w:pPr>
      <w:r w:rsidRPr="005A3054">
        <w:t>Apprenticeships have a strong hist</w:t>
      </w:r>
      <w:r w:rsidRPr="00D60785">
        <w:t>orical presence in Australia, and it is important</w:t>
      </w:r>
      <w:r w:rsidR="00AA1851" w:rsidRPr="00D60785">
        <w:t xml:space="preserve"> to </w:t>
      </w:r>
      <w:r w:rsidRPr="00D60785">
        <w:t xml:space="preserve">consider this </w:t>
      </w:r>
      <w:r w:rsidR="00053B02" w:rsidRPr="00D60785">
        <w:t>from the outset in terms of what an apprenticeship is designed to achieve</w:t>
      </w:r>
      <w:r w:rsidR="00AA1851" w:rsidRPr="00D60785">
        <w:t>. In contemporary Australia an apprenticeship is defined by:</w:t>
      </w:r>
    </w:p>
    <w:p w:rsidR="00AA1851" w:rsidRPr="005A3054" w:rsidRDefault="00AA1851" w:rsidP="005A3054">
      <w:pPr>
        <w:pStyle w:val="Dotpoint1"/>
      </w:pPr>
      <w:r w:rsidRPr="00D60785">
        <w:t>the existence of a regulated, employ</w:t>
      </w:r>
      <w:r w:rsidR="00463144">
        <w:t>ment-based training arrangement</w:t>
      </w:r>
      <w:r w:rsidRPr="00D60785">
        <w:t xml:space="preserve"> and a registered legal training agreement (</w:t>
      </w:r>
      <w:r w:rsidRPr="005A3054">
        <w:t>originally called an ‘indenture’, and more recently a ‘contract of training’)</w:t>
      </w:r>
    </w:p>
    <w:p w:rsidR="00AA1851" w:rsidRPr="005A3054" w:rsidRDefault="00AA1851" w:rsidP="005A3054">
      <w:pPr>
        <w:pStyle w:val="Dotpoint1"/>
      </w:pPr>
      <w:r w:rsidRPr="005A3054">
        <w:t>a commitment by the employer, the apprentice or trainee, and a registered training organisation (RTO) to an agreed training program in a specified occupation, all of which are set out in the training agreement</w:t>
      </w:r>
    </w:p>
    <w:p w:rsidR="00AA1851" w:rsidRPr="005A3054" w:rsidRDefault="00AA1851" w:rsidP="005A3054">
      <w:pPr>
        <w:pStyle w:val="Dotpoint1"/>
      </w:pPr>
      <w:r w:rsidRPr="005A3054">
        <w:t>an occupational training program</w:t>
      </w:r>
      <w:r w:rsidR="00DC0FF1" w:rsidRPr="005A3054">
        <w:t>, which</w:t>
      </w:r>
      <w:r w:rsidRPr="005A3054">
        <w:t xml:space="preserve"> consists of a concurrent combination of paid employment and on-the-job training, and formal (usually off-the-job) training that leads to a recognised qualification</w:t>
      </w:r>
    </w:p>
    <w:p w:rsidR="00AA1851" w:rsidRPr="00D60785" w:rsidRDefault="00AA1851" w:rsidP="005A3054">
      <w:pPr>
        <w:pStyle w:val="Dotpoint1"/>
      </w:pPr>
      <w:proofErr w:type="gramStart"/>
      <w:r w:rsidRPr="005A3054">
        <w:t>training</w:t>
      </w:r>
      <w:proofErr w:type="gramEnd"/>
      <w:r w:rsidRPr="005A3054">
        <w:t xml:space="preserve"> that is provided a</w:t>
      </w:r>
      <w:r w:rsidRPr="00D60785">
        <w:t>t an agreed level in the Australian Qualifications Framework (AQF) and to standards set down in the Australian Quality Training Framework (AQ</w:t>
      </w:r>
      <w:r w:rsidR="00463144">
        <w:t>TF) (Knight</w:t>
      </w:r>
      <w:r w:rsidR="000055DE" w:rsidRPr="00D60785">
        <w:t xml:space="preserve"> 2012)</w:t>
      </w:r>
      <w:r w:rsidR="00463144">
        <w:t>.</w:t>
      </w:r>
    </w:p>
    <w:p w:rsidR="00BB5BAC" w:rsidRPr="00D60785" w:rsidRDefault="00BB5BAC" w:rsidP="005A3054">
      <w:pPr>
        <w:pStyle w:val="Text"/>
      </w:pPr>
      <w:r w:rsidRPr="00D60785">
        <w:t xml:space="preserve">While the characteristics of apprentices </w:t>
      </w:r>
      <w:r w:rsidR="003402C4">
        <w:t>— and</w:t>
      </w:r>
      <w:r w:rsidRPr="00D60785">
        <w:t xml:space="preserve"> occupations and industries </w:t>
      </w:r>
      <w:r w:rsidR="003402C4">
        <w:t xml:space="preserve">— </w:t>
      </w:r>
      <w:r w:rsidRPr="00D60785">
        <w:t>may change over time, there are some aspects that have not changed:</w:t>
      </w:r>
    </w:p>
    <w:p w:rsidR="003402C4" w:rsidRDefault="00463144" w:rsidP="005A3054">
      <w:pPr>
        <w:pStyle w:val="Quote"/>
      </w:pPr>
      <w:r>
        <w:t>A</w:t>
      </w:r>
      <w:r w:rsidR="00AA1851" w:rsidRPr="00D60785">
        <w:t>n apprenticeship has always involv</w:t>
      </w:r>
      <w:r w:rsidR="00053B02" w:rsidRPr="00D60785">
        <w:t xml:space="preserve">ed a form of indentured labour </w:t>
      </w:r>
      <w:r w:rsidR="00AA1851" w:rsidRPr="00D60785">
        <w:t>and the learning of a craft, skill or ability to carry out a specified job. Originally, the model applied exclusively to trade and craft occupations, which in current terms are mostly at certificate III level in the AQF, wi</w:t>
      </w:r>
      <w:r w:rsidR="00001463">
        <w:t>th some at certificate IV level</w:t>
      </w:r>
      <w:r w:rsidR="003402C4">
        <w:t>.</w:t>
      </w:r>
      <w:r w:rsidR="003402C4">
        <w:tab/>
      </w:r>
      <w:r w:rsidR="00001463">
        <w:t>(Knight</w:t>
      </w:r>
      <w:r w:rsidR="00001463" w:rsidRPr="00D60785">
        <w:t xml:space="preserve"> 2012</w:t>
      </w:r>
      <w:r w:rsidR="00001463">
        <w:t>, p</w:t>
      </w:r>
      <w:r w:rsidR="00D65ECF">
        <w:t>.</w:t>
      </w:r>
      <w:r w:rsidR="003402C4">
        <w:t>7)</w:t>
      </w:r>
    </w:p>
    <w:p w:rsidR="004B4C9C" w:rsidRPr="00D60785" w:rsidRDefault="004B4C9C" w:rsidP="005A3054">
      <w:pPr>
        <w:pStyle w:val="Quote"/>
      </w:pPr>
      <w:r w:rsidRPr="00D60785">
        <w:t xml:space="preserve">An important underlying assumption of the apprenticeship model is that there are benefits to both parties — employer and employee. For the employee there is the guarantee of employment for a period of time, as well as the acquisition of skills and the development of a long-term occupation. For the employer there is the benefit of low-cost labour and the capacity for training an apprentice to suit their business requirements. There is also the possibility that apprentices, if they have a progressive outlook, are better placed to acquire new skills or use new production techniques as economies change. </w:t>
      </w:r>
      <w:r w:rsidR="00463144">
        <w:tab/>
        <w:t>(Knight</w:t>
      </w:r>
      <w:r w:rsidRPr="00D60785">
        <w:t xml:space="preserve"> 2012</w:t>
      </w:r>
      <w:r w:rsidR="00001463">
        <w:t>, p</w:t>
      </w:r>
      <w:r w:rsidR="00D65ECF">
        <w:t>.</w:t>
      </w:r>
      <w:r w:rsidR="00001463">
        <w:t>9</w:t>
      </w:r>
      <w:r w:rsidRPr="00D60785">
        <w:t>)</w:t>
      </w:r>
    </w:p>
    <w:p w:rsidR="00175295" w:rsidRDefault="00175295" w:rsidP="005A3054">
      <w:pPr>
        <w:pStyle w:val="Text"/>
      </w:pPr>
      <w:r>
        <w:t xml:space="preserve">It has only been in the last decade that structural changes to the traditional apprenticeship model have opened up </w:t>
      </w:r>
      <w:r w:rsidR="003402C4">
        <w:t xml:space="preserve">their </w:t>
      </w:r>
      <w:r>
        <w:t xml:space="preserve">availability to people of all ages. Other important changes have included broadening institutional settings, increasing the provision and value of incentive payments to employers and apprentices, and expanding availability to existing workers as well as new </w:t>
      </w:r>
      <w:r w:rsidR="00463144">
        <w:t>entrants to an industry (Knight</w:t>
      </w:r>
      <w:r>
        <w:t xml:space="preserve"> 2012). The introduction of competency-based </w:t>
      </w:r>
      <w:r>
        <w:lastRenderedPageBreak/>
        <w:t xml:space="preserve">training and </w:t>
      </w:r>
      <w:r w:rsidR="00FF0A53">
        <w:t xml:space="preserve">the </w:t>
      </w:r>
      <w:r>
        <w:t xml:space="preserve">incorporation of apprenticeship qualifications into the </w:t>
      </w:r>
      <w:r w:rsidR="00463144">
        <w:t>AQF</w:t>
      </w:r>
      <w:r>
        <w:t xml:space="preserve"> also opened up opportunities for non-traditional apprenticeship pathways.</w:t>
      </w:r>
    </w:p>
    <w:p w:rsidR="000055DE" w:rsidRPr="00D60785" w:rsidRDefault="008B00D2" w:rsidP="005A3054">
      <w:pPr>
        <w:pStyle w:val="Text"/>
      </w:pPr>
      <w:r w:rsidRPr="00D60785">
        <w:t xml:space="preserve">The aim of this project is to examine the </w:t>
      </w:r>
      <w:r w:rsidR="00A5796A" w:rsidRPr="00D60785">
        <w:t>extent</w:t>
      </w:r>
      <w:r w:rsidRPr="00D60785">
        <w:t xml:space="preserve"> and outcomes of recognition of prior learning</w:t>
      </w:r>
      <w:r w:rsidR="00932706" w:rsidRPr="00D60785">
        <w:t xml:space="preserve"> </w:t>
      </w:r>
      <w:r w:rsidRPr="00D60785">
        <w:t xml:space="preserve">and skill set </w:t>
      </w:r>
      <w:r w:rsidR="00EC5D2B" w:rsidRPr="00D60785">
        <w:t xml:space="preserve">(gap) </w:t>
      </w:r>
      <w:r w:rsidRPr="00D60785">
        <w:t>training for adult trade apprentices</w:t>
      </w:r>
      <w:r w:rsidR="00463144">
        <w:t xml:space="preserve"> in</w:t>
      </w:r>
      <w:r w:rsidR="0094001F" w:rsidRPr="00D60785">
        <w:t xml:space="preserve"> facilitating advanced entry and therefore earlier completion</w:t>
      </w:r>
      <w:r w:rsidR="0055346E" w:rsidRPr="00D60785">
        <w:t xml:space="preserve"> into their trade</w:t>
      </w:r>
      <w:r w:rsidR="00BB5BAC" w:rsidRPr="00D60785">
        <w:t xml:space="preserve">, a concept which challenges the underlying assumption </w:t>
      </w:r>
      <w:r w:rsidR="000055DE" w:rsidRPr="00D60785">
        <w:t>of the apprenticeship model</w:t>
      </w:r>
      <w:r w:rsidR="00463144">
        <w:t>,</w:t>
      </w:r>
      <w:r w:rsidR="000055DE" w:rsidRPr="00D60785">
        <w:t xml:space="preserve"> </w:t>
      </w:r>
      <w:r w:rsidR="00BB5BAC" w:rsidRPr="00D60785">
        <w:t xml:space="preserve">in terms of </w:t>
      </w:r>
      <w:r w:rsidR="00852F98" w:rsidRPr="00D60785">
        <w:t>whether</w:t>
      </w:r>
      <w:r w:rsidR="00FF0A53">
        <w:t xml:space="preserve"> the</w:t>
      </w:r>
      <w:r w:rsidR="000055DE" w:rsidRPr="00D60785">
        <w:t xml:space="preserve"> benefits </w:t>
      </w:r>
      <w:r w:rsidR="00852F98" w:rsidRPr="00D60785">
        <w:t xml:space="preserve">are </w:t>
      </w:r>
      <w:r w:rsidR="00FF0A53">
        <w:t xml:space="preserve">equally </w:t>
      </w:r>
      <w:r w:rsidR="00852F98" w:rsidRPr="00D60785">
        <w:t xml:space="preserve">preserved </w:t>
      </w:r>
      <w:r w:rsidR="000055DE" w:rsidRPr="00D60785">
        <w:t xml:space="preserve">for employer and </w:t>
      </w:r>
      <w:r w:rsidR="00592662" w:rsidRPr="00D60785">
        <w:t>employee</w:t>
      </w:r>
      <w:r w:rsidR="0089427F" w:rsidRPr="00D60785">
        <w:t xml:space="preserve">. </w:t>
      </w:r>
    </w:p>
    <w:p w:rsidR="00175295" w:rsidRDefault="00175295" w:rsidP="005A3054">
      <w:pPr>
        <w:pStyle w:val="Heading2"/>
        <w:rPr>
          <w:lang w:val="en-US"/>
        </w:rPr>
      </w:pPr>
      <w:bookmarkStart w:id="42" w:name="_Toc390937557"/>
      <w:bookmarkStart w:id="43" w:name="_Toc427155545"/>
      <w:r>
        <w:rPr>
          <w:lang w:val="en-US"/>
        </w:rPr>
        <w:t xml:space="preserve">Research </w:t>
      </w:r>
      <w:bookmarkEnd w:id="42"/>
      <w:r>
        <w:rPr>
          <w:lang w:val="en-US"/>
        </w:rPr>
        <w:t>purpose and questions</w:t>
      </w:r>
      <w:bookmarkEnd w:id="43"/>
    </w:p>
    <w:p w:rsidR="00175295" w:rsidRPr="005A3054" w:rsidRDefault="00175295" w:rsidP="005A3054">
      <w:pPr>
        <w:pStyle w:val="Text"/>
      </w:pPr>
      <w:r>
        <w:rPr>
          <w:lang w:val="en-US"/>
        </w:rPr>
        <w:t xml:space="preserve">This study considers the extent of </w:t>
      </w:r>
      <w:r w:rsidR="00463144">
        <w:rPr>
          <w:lang w:val="en-US"/>
        </w:rPr>
        <w:t>recognition of prior learning</w:t>
      </w:r>
      <w:r>
        <w:rPr>
          <w:lang w:val="en-US"/>
        </w:rPr>
        <w:t xml:space="preserve"> and use of skill set training amongst adult trade apprentices. The impacts of earlier completion into a trade are considered. The </w:t>
      </w:r>
      <w:r w:rsidR="002425C7">
        <w:rPr>
          <w:lang w:val="en-US"/>
        </w:rPr>
        <w:t>employment</w:t>
      </w:r>
      <w:r w:rsidRPr="005A3054">
        <w:t xml:space="preserve"> and wage pay-off to accelerated completion are also explored.</w:t>
      </w:r>
    </w:p>
    <w:p w:rsidR="00175295" w:rsidRPr="00EC5D2B" w:rsidRDefault="00175295" w:rsidP="005A3054">
      <w:pPr>
        <w:pStyle w:val="Text"/>
        <w:rPr>
          <w:lang w:val="en-US"/>
        </w:rPr>
      </w:pPr>
      <w:r w:rsidRPr="005A3054">
        <w:t>The overarching research</w:t>
      </w:r>
      <w:r>
        <w:rPr>
          <w:lang w:val="en-US"/>
        </w:rPr>
        <w:t xml:space="preserve"> questions are:</w:t>
      </w:r>
    </w:p>
    <w:p w:rsidR="00175295" w:rsidRPr="005A3054" w:rsidRDefault="00175295" w:rsidP="005A3054">
      <w:pPr>
        <w:pStyle w:val="Dotpoint1"/>
      </w:pPr>
      <w:r w:rsidRPr="00E1608C">
        <w:t xml:space="preserve">How much RPL activity </w:t>
      </w:r>
      <w:r w:rsidRPr="005A3054">
        <w:t>relates to older trade apprentices?</w:t>
      </w:r>
    </w:p>
    <w:p w:rsidR="00175295" w:rsidRPr="00E1608C" w:rsidRDefault="00175295" w:rsidP="005A3054">
      <w:pPr>
        <w:pStyle w:val="Dotpoint1"/>
      </w:pPr>
      <w:r w:rsidRPr="005A3054">
        <w:t>How do adults entering</w:t>
      </w:r>
      <w:r w:rsidRPr="00E1608C">
        <w:t xml:space="preserve"> a trade via a shortened pathway (using RPL and skill set training) compare </w:t>
      </w:r>
      <w:r w:rsidR="00463144">
        <w:t>with</w:t>
      </w:r>
      <w:r w:rsidRPr="00E1608C">
        <w:t xml:space="preserve"> other completing a</w:t>
      </w:r>
      <w:r w:rsidR="00463144">
        <w:t>pprentices (traditional pathway, school</w:t>
      </w:r>
      <w:r w:rsidR="003402C4">
        <w:t xml:space="preserve"> </w:t>
      </w:r>
      <w:r w:rsidR="00463144">
        <w:t>leav</w:t>
      </w:r>
      <w:r w:rsidR="003402C4">
        <w:t>ers</w:t>
      </w:r>
      <w:r w:rsidR="00463144">
        <w:t>,</w:t>
      </w:r>
      <w:r w:rsidRPr="00E1608C">
        <w:t xml:space="preserve"> under 2</w:t>
      </w:r>
      <w:r w:rsidR="006A7277">
        <w:t>5</w:t>
      </w:r>
      <w:r w:rsidR="00463144">
        <w:t xml:space="preserve"> years</w:t>
      </w:r>
      <w:r w:rsidRPr="00E1608C">
        <w:t>) in terms of:</w:t>
      </w:r>
    </w:p>
    <w:p w:rsidR="00175295" w:rsidRPr="005A3054" w:rsidRDefault="00175295" w:rsidP="005A3054">
      <w:pPr>
        <w:pStyle w:val="Dotpoint2"/>
      </w:pPr>
      <w:r w:rsidRPr="00E1608C">
        <w:t>empl</w:t>
      </w:r>
      <w:r w:rsidRPr="005A3054">
        <w:t xml:space="preserve">oyment outcomes </w:t>
      </w:r>
    </w:p>
    <w:p w:rsidR="00175295" w:rsidRPr="00E1608C" w:rsidRDefault="00175295" w:rsidP="005A3054">
      <w:pPr>
        <w:pStyle w:val="Dotpoint2"/>
      </w:pPr>
      <w:proofErr w:type="gramStart"/>
      <w:r w:rsidRPr="005A3054">
        <w:t>inco</w:t>
      </w:r>
      <w:r w:rsidRPr="00E1608C">
        <w:t>me</w:t>
      </w:r>
      <w:proofErr w:type="gramEnd"/>
      <w:r w:rsidR="00463144">
        <w:t>.</w:t>
      </w:r>
    </w:p>
    <w:p w:rsidR="00175295" w:rsidRPr="00E1608C" w:rsidRDefault="00525608" w:rsidP="005A3054">
      <w:pPr>
        <w:pStyle w:val="Heading2"/>
        <w:rPr>
          <w:lang w:val="en-US"/>
        </w:rPr>
      </w:pPr>
      <w:bookmarkStart w:id="44" w:name="_Toc427155546"/>
      <w:r>
        <w:rPr>
          <w:lang w:val="en-US"/>
        </w:rPr>
        <w:t>Research method</w:t>
      </w:r>
      <w:bookmarkEnd w:id="44"/>
    </w:p>
    <w:p w:rsidR="00175295" w:rsidRDefault="00175295" w:rsidP="005A3054">
      <w:pPr>
        <w:pStyle w:val="Text"/>
      </w:pPr>
      <w:bookmarkStart w:id="45" w:name="_Toc390937559"/>
      <w:r>
        <w:t xml:space="preserve">In this study we undertake a review of the literature </w:t>
      </w:r>
      <w:r w:rsidR="00014DF7">
        <w:t xml:space="preserve">(see </w:t>
      </w:r>
      <w:r w:rsidR="00463144">
        <w:t>a</w:t>
      </w:r>
      <w:r w:rsidR="00014DF7">
        <w:t xml:space="preserve">ppendix A for search strategy applied) </w:t>
      </w:r>
      <w:r>
        <w:t>and a statistical analysis of data from a number of NCVER sources: the National Ap</w:t>
      </w:r>
      <w:r w:rsidR="004A58A7">
        <w:t>prentice and Trainee Collection;</w:t>
      </w:r>
      <w:r>
        <w:t xml:space="preserve"> the National VET Provider Collection</w:t>
      </w:r>
      <w:r w:rsidR="004A58A7">
        <w:t>;</w:t>
      </w:r>
      <w:r>
        <w:t xml:space="preserve"> and the Student Outcomes Survey (SOS). We also conduct a case study of the National Apprenticeships Program to provide a specific example of RPL and skill set training in practice.</w:t>
      </w:r>
    </w:p>
    <w:bookmarkEnd w:id="45"/>
    <w:p w:rsidR="00175295" w:rsidRDefault="00175295" w:rsidP="005A3054">
      <w:pPr>
        <w:pStyle w:val="Heading3"/>
      </w:pPr>
      <w:r>
        <w:t>Definitions</w:t>
      </w:r>
    </w:p>
    <w:p w:rsidR="00175295" w:rsidRDefault="00175295" w:rsidP="005A3054">
      <w:pPr>
        <w:pStyle w:val="Textlessbefore"/>
      </w:pPr>
      <w:r>
        <w:t>In this study we follow the approach used by NCVER in its statistical publications to define trade apprentices as those covered by major group 3 (</w:t>
      </w:r>
      <w:r w:rsidR="003402C4">
        <w:t>T</w:t>
      </w:r>
      <w:r w:rsidR="003402C4" w:rsidRPr="00E1608C">
        <w:t xml:space="preserve">echnicians </w:t>
      </w:r>
      <w:r w:rsidRPr="00E1608C">
        <w:t xml:space="preserve">and trades workers) in the Australian and New Zealand Standard Classification of Occupations (ANZSCO). </w:t>
      </w:r>
      <w:r>
        <w:t>One of the limitations of using this group is that it may not capture all apprenticeships</w:t>
      </w:r>
      <w:r w:rsidR="00FF0A53">
        <w:t xml:space="preserve"> and that</w:t>
      </w:r>
      <w:r w:rsidR="004A58A7">
        <w:t xml:space="preserve"> </w:t>
      </w:r>
      <w:r>
        <w:t>it may capture some workers</w:t>
      </w:r>
      <w:r w:rsidR="004A58A7">
        <w:t xml:space="preserve"> who, despite being in this category,</w:t>
      </w:r>
      <w:r>
        <w:t xml:space="preserve"> are not apprentices. </w:t>
      </w:r>
      <w:proofErr w:type="gramStart"/>
      <w:r>
        <w:t>Throughout the remainder of the report</w:t>
      </w:r>
      <w:r w:rsidR="004A58A7">
        <w:t xml:space="preserve">, </w:t>
      </w:r>
      <w:r>
        <w:t>the term ‘apprentices’ is used to refer to both trades apprentices and trainees.</w:t>
      </w:r>
      <w:proofErr w:type="gramEnd"/>
      <w:r w:rsidR="00B87F59">
        <w:t xml:space="preserve"> While the majority of literature sourced relates to trade apprenticeships, the scope of some is unavoidably the broader apprenticeship cohort, particularly in the section on estimating outcomes and benefits.</w:t>
      </w:r>
    </w:p>
    <w:p w:rsidR="00175295" w:rsidRPr="005A3054" w:rsidRDefault="004A58A7" w:rsidP="005A3054">
      <w:pPr>
        <w:pStyle w:val="Text"/>
      </w:pPr>
      <w:r>
        <w:t>The d</w:t>
      </w:r>
      <w:r w:rsidR="00175295">
        <w:t xml:space="preserve">ata sourced from the National VET Provider Collection and </w:t>
      </w:r>
      <w:r>
        <w:t>the Student Outcomes Survey use</w:t>
      </w:r>
      <w:r w:rsidR="00175295">
        <w:t xml:space="preserve"> the occupation assigned to the course to distinguish apprentices from trainees based on</w:t>
      </w:r>
      <w:r w:rsidR="00175295" w:rsidRPr="00E1608C">
        <w:t xml:space="preserve"> major group 3 (Technicians and trades workers)</w:t>
      </w:r>
      <w:r w:rsidR="00175295">
        <w:t xml:space="preserve"> in ANZSCO. This occupational coding is based on the type of occupation that may be expected from the course. This can be problematic for generic courses</w:t>
      </w:r>
      <w:r w:rsidR="00FF0A53">
        <w:t>, which</w:t>
      </w:r>
      <w:r w:rsidR="00175295">
        <w:t xml:space="preserve"> </w:t>
      </w:r>
      <w:r w:rsidR="00FF0A53">
        <w:t>may</w:t>
      </w:r>
      <w:r w:rsidR="00175295">
        <w:t xml:space="preserve"> lead to multiple occupations</w:t>
      </w:r>
      <w:r w:rsidR="00FF0A53">
        <w:t>,</w:t>
      </w:r>
      <w:r w:rsidR="00175295">
        <w:t xml:space="preserve"> but is less problematic for more </w:t>
      </w:r>
      <w:r w:rsidR="00175295" w:rsidRPr="005A3054">
        <w:t>specific cou</w:t>
      </w:r>
      <w:r w:rsidR="00BC0793" w:rsidRPr="005A3054">
        <w:t>rses, such as the typical trade-</w:t>
      </w:r>
      <w:r w:rsidR="00175295" w:rsidRPr="005A3054">
        <w:t>related course.</w:t>
      </w:r>
    </w:p>
    <w:p w:rsidR="00175295" w:rsidRPr="005A3054" w:rsidRDefault="00175295" w:rsidP="005A3054">
      <w:pPr>
        <w:pStyle w:val="Text"/>
      </w:pPr>
      <w:r w:rsidRPr="005A3054">
        <w:lastRenderedPageBreak/>
        <w:t>The cohort for this study is those</w:t>
      </w:r>
      <w:r w:rsidR="006A7277" w:rsidRPr="005A3054">
        <w:t xml:space="preserve"> </w:t>
      </w:r>
      <w:r w:rsidR="00BC0793" w:rsidRPr="005A3054">
        <w:t xml:space="preserve">aged </w:t>
      </w:r>
      <w:r w:rsidR="006A7277" w:rsidRPr="005A3054">
        <w:t xml:space="preserve">25 </w:t>
      </w:r>
      <w:r w:rsidR="00BC0793" w:rsidRPr="005A3054">
        <w:t xml:space="preserve">years </w:t>
      </w:r>
      <w:r w:rsidR="006A7277" w:rsidRPr="005A3054">
        <w:t>and</w:t>
      </w:r>
      <w:r w:rsidRPr="005A3054">
        <w:t xml:space="preserve"> over undertaking a trade apprenticeship</w:t>
      </w:r>
      <w:r w:rsidR="00BC0793" w:rsidRPr="005A3054">
        <w:t>. (T</w:t>
      </w:r>
      <w:r w:rsidRPr="005A3054">
        <w:t>his age group is also denoted as ‘adult apprentices’ or ‘older apprentices’ in this report</w:t>
      </w:r>
      <w:r w:rsidR="00BC0793" w:rsidRPr="005A3054">
        <w:t>.)</w:t>
      </w:r>
      <w:r w:rsidRPr="005A3054">
        <w:t xml:space="preserve"> Consistent with the approach of the Australian Bureau of Statistics (ABS)</w:t>
      </w:r>
      <w:r w:rsidR="00BC0793" w:rsidRPr="005A3054">
        <w:t>,</w:t>
      </w:r>
      <w:r w:rsidRPr="005A3054">
        <w:t xml:space="preserve"> we use three age categories: less than 25 years; 25 to 44 years; and 45 years and over. We consider both the 25 to 44 </w:t>
      </w:r>
      <w:proofErr w:type="gramStart"/>
      <w:r w:rsidRPr="005A3054">
        <w:t>years</w:t>
      </w:r>
      <w:proofErr w:type="gramEnd"/>
      <w:r w:rsidRPr="005A3054">
        <w:t xml:space="preserve"> </w:t>
      </w:r>
      <w:r w:rsidR="00BC0793" w:rsidRPr="005A3054">
        <w:t xml:space="preserve">age </w:t>
      </w:r>
      <w:r w:rsidRPr="005A3054">
        <w:t xml:space="preserve">group and the 45 years and over group, as well as comparing both groups </w:t>
      </w:r>
      <w:r w:rsidR="00BC0793" w:rsidRPr="005A3054">
        <w:t>with</w:t>
      </w:r>
      <w:r w:rsidRPr="005A3054">
        <w:t xml:space="preserve"> those under 25</w:t>
      </w:r>
      <w:r w:rsidR="00BC0793" w:rsidRPr="005A3054">
        <w:t xml:space="preserve"> years</w:t>
      </w:r>
      <w:r w:rsidRPr="005A3054">
        <w:t>.</w:t>
      </w:r>
    </w:p>
    <w:p w:rsidR="00175295" w:rsidRPr="009B5F36" w:rsidRDefault="00175295" w:rsidP="005A3054">
      <w:pPr>
        <w:pStyle w:val="Text"/>
      </w:pPr>
      <w:r w:rsidRPr="005A3054">
        <w:t>This report refer</w:t>
      </w:r>
      <w:r>
        <w:rPr>
          <w:lang w:val="en-US"/>
        </w:rPr>
        <w:t>s to an alternative or non-traditional apprenti</w:t>
      </w:r>
      <w:r w:rsidR="00BC0793">
        <w:rPr>
          <w:lang w:val="en-US"/>
        </w:rPr>
        <w:t xml:space="preserve">ceship pathway as one involving </w:t>
      </w:r>
      <w:r w:rsidR="00FF0A53">
        <w:rPr>
          <w:lang w:val="en-US"/>
        </w:rPr>
        <w:t xml:space="preserve">the </w:t>
      </w:r>
      <w:r w:rsidR="00BC0793">
        <w:rPr>
          <w:lang w:val="en-US"/>
        </w:rPr>
        <w:t xml:space="preserve">recognition of prior learning </w:t>
      </w:r>
      <w:r>
        <w:rPr>
          <w:lang w:val="en-US"/>
        </w:rPr>
        <w:t>and skill sets (gap training) for advanced entry into the apprenticeship</w:t>
      </w:r>
      <w:r w:rsidR="00BC0793">
        <w:rPr>
          <w:lang w:val="en-US"/>
        </w:rPr>
        <w:t>,</w:t>
      </w:r>
      <w:r>
        <w:rPr>
          <w:lang w:val="en-US"/>
        </w:rPr>
        <w:t xml:space="preserve"> which then facilitates accelerated or earlier completion, potentially leading to a full qualification. </w:t>
      </w:r>
    </w:p>
    <w:p w:rsidR="00175295" w:rsidRDefault="00175295" w:rsidP="005A3054">
      <w:pPr>
        <w:pStyle w:val="Heading3"/>
      </w:pPr>
      <w:r w:rsidRPr="00C51A47">
        <w:t>Caveat</w:t>
      </w:r>
    </w:p>
    <w:p w:rsidR="00175295" w:rsidRDefault="00175295" w:rsidP="003402C4">
      <w:pPr>
        <w:pStyle w:val="Textlessbefore"/>
        <w:ind w:right="-143"/>
      </w:pPr>
      <w:r>
        <w:t>Shortened pathways are identified using variables on RPL activity in the National VET Provider</w:t>
      </w:r>
      <w:r w:rsidR="003402C4">
        <w:t xml:space="preserve"> </w:t>
      </w:r>
      <w:r>
        <w:t>Collection and</w:t>
      </w:r>
      <w:r w:rsidR="003402C4">
        <w:t xml:space="preserve"> the</w:t>
      </w:r>
      <w:r>
        <w:t xml:space="preserve"> Student Outcomes Survey. These data are supplemented by tables from the National Apprentice and Trainee Collection, which show an increasing trend towards</w:t>
      </w:r>
      <w:r w:rsidR="006E2196">
        <w:t> </w:t>
      </w:r>
      <w:r>
        <w:t xml:space="preserve">the uptake of shortened pathways </w:t>
      </w:r>
      <w:r w:rsidR="008C5CB9">
        <w:t>by means of</w:t>
      </w:r>
      <w:r>
        <w:t xml:space="preserve"> the training duration data element. A</w:t>
      </w:r>
      <w:r w:rsidR="003402C4">
        <w:t xml:space="preserve"> </w:t>
      </w:r>
      <w:r>
        <w:t xml:space="preserve">methodology involving multiple data collections was undertaken because it is difficult to distinguish an accelerated approach </w:t>
      </w:r>
      <w:r w:rsidR="008C5CB9">
        <w:t>that</w:t>
      </w:r>
      <w:r>
        <w:t xml:space="preserve"> uses reductions allowed in nominal time to complete</w:t>
      </w:r>
      <w:r w:rsidR="006E2196">
        <w:t xml:space="preserve"> </w:t>
      </w:r>
      <w:r w:rsidRPr="00194B32">
        <w:t xml:space="preserve">the apprenticeship from that based on RPL and skill set training </w:t>
      </w:r>
      <w:r w:rsidR="00194B32" w:rsidRPr="00194B32">
        <w:t>(</w:t>
      </w:r>
      <w:r w:rsidRPr="00194B32">
        <w:t xml:space="preserve">only </w:t>
      </w:r>
      <w:r w:rsidR="008C5CB9" w:rsidRPr="00194B32">
        <w:t>the</w:t>
      </w:r>
      <w:r w:rsidRPr="00194B32">
        <w:t xml:space="preserve"> data on training duration </w:t>
      </w:r>
      <w:r w:rsidR="008C5CB9" w:rsidRPr="00194B32">
        <w:t xml:space="preserve">held </w:t>
      </w:r>
      <w:r w:rsidR="00194B32" w:rsidRPr="00194B32">
        <w:t xml:space="preserve">is </w:t>
      </w:r>
      <w:r w:rsidRPr="00194B32">
        <w:t>in the National Apprentice and Trainee Collection</w:t>
      </w:r>
      <w:r w:rsidR="00194B32">
        <w:t>)</w:t>
      </w:r>
      <w:r>
        <w:t xml:space="preserve">. </w:t>
      </w:r>
    </w:p>
    <w:p w:rsidR="00175295" w:rsidRPr="00E1608C" w:rsidRDefault="00175295" w:rsidP="005A3054">
      <w:pPr>
        <w:pStyle w:val="Heading3"/>
      </w:pPr>
      <w:bookmarkStart w:id="46" w:name="_Toc390937561"/>
      <w:r>
        <w:t>National Apprenticeships Program</w:t>
      </w:r>
      <w:r w:rsidRPr="00E1608C">
        <w:t xml:space="preserve"> </w:t>
      </w:r>
      <w:bookmarkEnd w:id="46"/>
      <w:r>
        <w:t>case study</w:t>
      </w:r>
    </w:p>
    <w:p w:rsidR="00175295" w:rsidRPr="00E1608C" w:rsidRDefault="00175295" w:rsidP="005A3054">
      <w:pPr>
        <w:pStyle w:val="Textlessbefore"/>
      </w:pPr>
      <w:r w:rsidRPr="00E1608C">
        <w:t xml:space="preserve">NCVER </w:t>
      </w:r>
      <w:r>
        <w:t>has analysed National Apprenticeships Program (NAP) data</w:t>
      </w:r>
      <w:r w:rsidRPr="00E1608C">
        <w:t xml:space="preserve"> held by </w:t>
      </w:r>
      <w:r>
        <w:t xml:space="preserve">the </w:t>
      </w:r>
      <w:r w:rsidR="00BC0793">
        <w:t>group training organisation</w:t>
      </w:r>
      <w:r>
        <w:t xml:space="preserve">, East Coast Apprenticeships, </w:t>
      </w:r>
      <w:r w:rsidRPr="00E1608C">
        <w:t xml:space="preserve">to inform this study. The </w:t>
      </w:r>
      <w:r w:rsidR="00BC0793">
        <w:t>National Apprenticeships Program</w:t>
      </w:r>
      <w:r w:rsidRPr="00E1608C">
        <w:t xml:space="preserve"> is a national initiative encouraging more adults into advanced entry int</w:t>
      </w:r>
      <w:r w:rsidR="00BC0793">
        <w:t>o the trades. It involves a two-stage pathway —</w:t>
      </w:r>
      <w:r w:rsidRPr="00E1608C">
        <w:t xml:space="preserve"> recognition of prior learning (the benchmark entry point is the individual having 40% of the required skills) and identified gap training.</w:t>
      </w:r>
    </w:p>
    <w:p w:rsidR="00175295" w:rsidRPr="005A3054" w:rsidRDefault="00175295" w:rsidP="005A3054">
      <w:pPr>
        <w:pStyle w:val="Text"/>
      </w:pPr>
      <w:r w:rsidRPr="00385BD8">
        <w:t xml:space="preserve">The program began in 2011, with the last intake period </w:t>
      </w:r>
      <w:r>
        <w:t xml:space="preserve">for the pilot </w:t>
      </w:r>
      <w:r w:rsidRPr="00385BD8">
        <w:t xml:space="preserve">closing in April 2014. </w:t>
      </w:r>
      <w:r>
        <w:t>Almost 10 000</w:t>
      </w:r>
      <w:r w:rsidRPr="00E1608C">
        <w:t xml:space="preserve"> individuals </w:t>
      </w:r>
      <w:r>
        <w:t>applied for the NAP initiative and</w:t>
      </w:r>
      <w:r w:rsidRPr="00E1608C">
        <w:t xml:space="preserve"> are on the database maintained by East Coast Apprenticeships. </w:t>
      </w:r>
      <w:r>
        <w:t xml:space="preserve">Over 1000 </w:t>
      </w:r>
      <w:r w:rsidRPr="00E1608C">
        <w:t>have completed the RPL component. Over 93% of the apprentices are aged 21</w:t>
      </w:r>
      <w:r>
        <w:t xml:space="preserve"> to </w:t>
      </w:r>
      <w:r w:rsidRPr="00E1608C">
        <w:t>50</w:t>
      </w:r>
      <w:r>
        <w:t xml:space="preserve"> years</w:t>
      </w:r>
      <w:r w:rsidRPr="00E1608C">
        <w:t xml:space="preserve">. Data </w:t>
      </w:r>
      <w:r>
        <w:t>are</w:t>
      </w:r>
      <w:r w:rsidRPr="00E1608C">
        <w:t xml:space="preserve"> available on </w:t>
      </w:r>
      <w:r>
        <w:t>applicants’ background characteristics</w:t>
      </w:r>
      <w:r w:rsidRPr="00E1608C">
        <w:t>,</w:t>
      </w:r>
      <w:r>
        <w:t xml:space="preserve"> the extent of RPL</w:t>
      </w:r>
      <w:r w:rsidRPr="00E1608C">
        <w:t xml:space="preserve"> skills, qualification outcome</w:t>
      </w:r>
      <w:r>
        <w:t>s</w:t>
      </w:r>
      <w:r w:rsidRPr="00E1608C">
        <w:t xml:space="preserve"> </w:t>
      </w:r>
      <w:r>
        <w:t xml:space="preserve">and </w:t>
      </w:r>
      <w:r w:rsidRPr="00E1608C">
        <w:t>employment</w:t>
      </w:r>
      <w:r>
        <w:t xml:space="preserve"> outcomes</w:t>
      </w:r>
      <w:r w:rsidRPr="00E1608C">
        <w:t xml:space="preserve">. </w:t>
      </w:r>
      <w:r>
        <w:t>Queensland and Western Australia</w:t>
      </w:r>
      <w:r w:rsidRPr="00970744">
        <w:t xml:space="preserve"> </w:t>
      </w:r>
      <w:r>
        <w:t xml:space="preserve">were the </w:t>
      </w:r>
      <w:r w:rsidRPr="00970744">
        <w:t xml:space="preserve">only </w:t>
      </w:r>
      <w:r>
        <w:t>jurisdictions</w:t>
      </w:r>
      <w:r w:rsidRPr="00970744">
        <w:t xml:space="preserve"> </w:t>
      </w:r>
      <w:r w:rsidR="00BC0793">
        <w:t>to sign</w:t>
      </w:r>
      <w:r w:rsidRPr="00970744">
        <w:t xml:space="preserve"> up apprentices</w:t>
      </w:r>
      <w:r>
        <w:t xml:space="preserve">. </w:t>
      </w:r>
      <w:r w:rsidR="00BC0793">
        <w:t>Recognition of prior learning</w:t>
      </w:r>
      <w:r>
        <w:t xml:space="preserve"> was undertaken in South Australia and Tasmania</w:t>
      </w:r>
      <w:r w:rsidRPr="00970744">
        <w:t xml:space="preserve">, but no employers </w:t>
      </w:r>
      <w:r>
        <w:t xml:space="preserve">were </w:t>
      </w:r>
      <w:r w:rsidRPr="00970744">
        <w:t>engaged to take on apprentices from the</w:t>
      </w:r>
      <w:r w:rsidRPr="005A3054">
        <w:t>se two locations.</w:t>
      </w:r>
    </w:p>
    <w:p w:rsidR="00175295" w:rsidRPr="00E1608C" w:rsidRDefault="00175295" w:rsidP="005A3054">
      <w:pPr>
        <w:pStyle w:val="Text"/>
      </w:pPr>
      <w:r w:rsidRPr="005A3054">
        <w:t>Where possible</w:t>
      </w:r>
      <w:r w:rsidR="008E63C8" w:rsidRPr="005A3054">
        <w:t>,</w:t>
      </w:r>
      <w:r w:rsidR="008C5CB9" w:rsidRPr="005A3054">
        <w:t xml:space="preserve"> the same questions and analyse</w:t>
      </w:r>
      <w:r w:rsidRPr="005A3054">
        <w:t>s used f</w:t>
      </w:r>
      <w:r w:rsidRPr="00E1608C">
        <w:t xml:space="preserve">or the NCVER data </w:t>
      </w:r>
      <w:r>
        <w:t>are</w:t>
      </w:r>
      <w:r w:rsidRPr="00E1608C">
        <w:t xml:space="preserve"> applied to the </w:t>
      </w:r>
      <w:r w:rsidR="008E63C8">
        <w:t>National Apprenticeships Program</w:t>
      </w:r>
      <w:r w:rsidRPr="00E1608C">
        <w:t xml:space="preserve"> data, as well as identification of any other variables </w:t>
      </w:r>
      <w:r>
        <w:t xml:space="preserve">not possible from NCVER, such as </w:t>
      </w:r>
      <w:r w:rsidR="008C5CB9">
        <w:t xml:space="preserve">the </w:t>
      </w:r>
      <w:r w:rsidRPr="00E1608C">
        <w:t xml:space="preserve">percentages </w:t>
      </w:r>
      <w:r>
        <w:t xml:space="preserve">of older apprentices </w:t>
      </w:r>
      <w:r w:rsidR="008C5CB9">
        <w:t>who</w:t>
      </w:r>
      <w:r w:rsidRPr="00E1608C">
        <w:t xml:space="preserve"> are </w:t>
      </w:r>
      <w:r w:rsidR="008C5CB9">
        <w:t>former</w:t>
      </w:r>
      <w:r w:rsidRPr="00E1608C">
        <w:t xml:space="preserve"> Australian Defence Force Personnel.</w:t>
      </w:r>
      <w:r>
        <w:t xml:space="preserve"> Further information about the National Apprenticeships Program can</w:t>
      </w:r>
      <w:r w:rsidR="008E63C8">
        <w:t xml:space="preserve"> be found in a</w:t>
      </w:r>
      <w:r>
        <w:t xml:space="preserve">ppendix </w:t>
      </w:r>
      <w:r w:rsidR="00B87F59">
        <w:t>B</w:t>
      </w:r>
      <w:r>
        <w:t>.</w:t>
      </w:r>
    </w:p>
    <w:p w:rsidR="00175295" w:rsidRDefault="00175295" w:rsidP="005A3054">
      <w:pPr>
        <w:pStyle w:val="Heading2"/>
      </w:pPr>
      <w:bookmarkStart w:id="47" w:name="_Toc427155547"/>
      <w:r>
        <w:t>Structure of this report</w:t>
      </w:r>
      <w:bookmarkEnd w:id="47"/>
      <w:r w:rsidR="008C1CFC">
        <w:t xml:space="preserve"> </w:t>
      </w:r>
    </w:p>
    <w:p w:rsidR="00175295" w:rsidRDefault="00175295" w:rsidP="005A3054">
      <w:pPr>
        <w:pStyle w:val="Text"/>
      </w:pPr>
      <w:r>
        <w:t xml:space="preserve">We begin this report </w:t>
      </w:r>
      <w:r w:rsidR="00B87F59">
        <w:t>by considering</w:t>
      </w:r>
      <w:r>
        <w:t xml:space="preserve"> a number of interesting trends </w:t>
      </w:r>
      <w:r w:rsidR="008C5CB9">
        <w:t xml:space="preserve">emerging </w:t>
      </w:r>
      <w:r w:rsidR="00B87F59">
        <w:t xml:space="preserve">in the public VET system </w:t>
      </w:r>
      <w:r>
        <w:t xml:space="preserve">over the last decade and </w:t>
      </w:r>
      <w:r w:rsidR="0012600E">
        <w:t xml:space="preserve">providing </w:t>
      </w:r>
      <w:r>
        <w:t>a p</w:t>
      </w:r>
      <w:r w:rsidR="008E63C8">
        <w:t xml:space="preserve">rofile of the adult apprentice; this is </w:t>
      </w:r>
      <w:r>
        <w:t xml:space="preserve">followed by contextual information on apprenticeship pathways and models of earlier </w:t>
      </w:r>
      <w:r>
        <w:lastRenderedPageBreak/>
        <w:t xml:space="preserve">completion. The third section combines information from the literature </w:t>
      </w:r>
      <w:r w:rsidR="003402C4">
        <w:t>with</w:t>
      </w:r>
      <w:r>
        <w:t xml:space="preserve"> data on the significance of RPL and </w:t>
      </w:r>
      <w:r w:rsidR="003402C4">
        <w:t>the extent of</w:t>
      </w:r>
      <w:r>
        <w:t xml:space="preserve"> RPL activity relat</w:t>
      </w:r>
      <w:r w:rsidR="003402C4">
        <w:t>ing</w:t>
      </w:r>
      <w:r>
        <w:t xml:space="preserve"> to adult apprentices. This is followed by a section exploring the role of skill sets. We then examine the outcomes and benefits of shortened apprenticeships before examining the impact of incentives and wages </w:t>
      </w:r>
      <w:r w:rsidR="0012600E">
        <w:t>in</w:t>
      </w:r>
      <w:r>
        <w:t xml:space="preserve"> support</w:t>
      </w:r>
      <w:r w:rsidR="0012600E">
        <w:t>ing</w:t>
      </w:r>
      <w:r>
        <w:t xml:space="preserve"> adult apprentices. The final section </w:t>
      </w:r>
      <w:r w:rsidR="008E63C8">
        <w:t>gives</w:t>
      </w:r>
      <w:r>
        <w:t xml:space="preserve"> a summary of the key issues </w:t>
      </w:r>
      <w:r w:rsidR="0012600E">
        <w:t xml:space="preserve">identified </w:t>
      </w:r>
      <w:r>
        <w:t xml:space="preserve">and </w:t>
      </w:r>
      <w:r w:rsidR="008E63C8">
        <w:t xml:space="preserve">the </w:t>
      </w:r>
      <w:r>
        <w:t>implications for policy.</w:t>
      </w:r>
      <w:r w:rsidR="00E910F0">
        <w:t xml:space="preserve"> </w:t>
      </w:r>
      <w:r>
        <w:t xml:space="preserve"> </w:t>
      </w:r>
    </w:p>
    <w:p w:rsidR="00175295" w:rsidRDefault="00175295" w:rsidP="008B00D2">
      <w:pPr>
        <w:pStyle w:val="Text"/>
      </w:pPr>
    </w:p>
    <w:p w:rsidR="005A3054" w:rsidRDefault="005A3054">
      <w:pPr>
        <w:spacing w:before="0" w:line="240" w:lineRule="auto"/>
        <w:rPr>
          <w:rFonts w:ascii="Arial" w:hAnsi="Arial" w:cs="Tahoma"/>
          <w:color w:val="000000"/>
          <w:kern w:val="28"/>
          <w:sz w:val="48"/>
          <w:szCs w:val="56"/>
        </w:rPr>
      </w:pPr>
      <w:r>
        <w:br w:type="page"/>
      </w:r>
    </w:p>
    <w:bookmarkStart w:id="48" w:name="_Toc427155548"/>
    <w:p w:rsidR="00175295" w:rsidRPr="00E1608C" w:rsidRDefault="00C42B1B" w:rsidP="006E2196">
      <w:pPr>
        <w:pStyle w:val="Heading1"/>
      </w:pPr>
      <w:r w:rsidRPr="00C42B1B">
        <w:rPr>
          <w:noProof/>
          <w:lang w:eastAsia="en-AU"/>
        </w:rPr>
        <w:lastRenderedPageBreak/>
        <mc:AlternateContent>
          <mc:Choice Requires="wps">
            <w:drawing>
              <wp:anchor distT="0" distB="0" distL="114300" distR="114300" simplePos="0" relativeHeight="251843584" behindDoc="0" locked="0" layoutInCell="1" allowOverlap="1" wp14:anchorId="634AF101" wp14:editId="4D0CAD0C">
                <wp:simplePos x="0" y="0"/>
                <wp:positionH relativeFrom="outsideMargin">
                  <wp:posOffset>180975</wp:posOffset>
                </wp:positionH>
                <wp:positionV relativeFrom="page">
                  <wp:posOffset>828675</wp:posOffset>
                </wp:positionV>
                <wp:extent cx="1314450" cy="2541600"/>
                <wp:effectExtent l="0" t="0" r="0" b="0"/>
                <wp:wrapNone/>
                <wp:docPr id="4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In 2013, the average age of a commencing apprentice had increased to 26 years for males and 27 years for females.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65.25pt;width:103.5pt;height:200.15pt;z-index:2518435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" filled="f" stroked="f" strokeweight=".5pt">
                <v:textbox inset="10mm">
                  <w:txbxContent>
                    <w:p w:rsidR="00472050" w:rsidRPr="00C42B1B" w:rsidRDefault="00472050" w:rsidP="00C42B1B">
                      <w:pPr>
                        <w:pStyle w:val="PullQuote"/>
                      </w:pPr>
                      <w:r>
                        <w:t>In 2013, the average age of a commencing apprentice had increased to 26 years for males and 27 years for females.</w:t>
                      </w:r>
                    </w:p>
                  </w:txbxContent>
                </v:textbox>
                <w10:wrap anchorx="margin" anchory="page"/>
              </v:shape>
            </w:pict>
          </mc:Fallback>
        </mc:AlternateContent>
      </w:r>
      <w:r w:rsidR="00B16CA8" w:rsidRPr="00B16CA8">
        <w:rPr>
          <w:noProof/>
          <w:lang w:eastAsia="en-AU"/>
        </w:rPr>
        <w:drawing>
          <wp:anchor distT="0" distB="0" distL="114300" distR="114300" simplePos="0" relativeHeight="251753472" behindDoc="1" locked="0" layoutInCell="1" allowOverlap="1" wp14:anchorId="48C9F162" wp14:editId="063E13F9">
            <wp:simplePos x="0" y="0"/>
            <wp:positionH relativeFrom="column">
              <wp:posOffset>-1270</wp:posOffset>
            </wp:positionH>
            <wp:positionV relativeFrom="paragraph">
              <wp:posOffset>-38735</wp:posOffset>
            </wp:positionV>
            <wp:extent cx="427990" cy="42799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Pieces_Purple.emf"/>
                    <pic:cNvPicPr/>
                  </pic:nvPicPr>
                  <pic:blipFill>
                    <a:blip r:embed="rId34">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r w:rsidR="00175295">
        <w:t>Recent trends and a profile of the adult apprentice</w:t>
      </w:r>
      <w:bookmarkEnd w:id="48"/>
    </w:p>
    <w:p w:rsidR="00C664F7" w:rsidRDefault="000055DE" w:rsidP="006E2196">
      <w:pPr>
        <w:pStyle w:val="Text"/>
      </w:pPr>
      <w:r>
        <w:t>To begin</w:t>
      </w:r>
      <w:r w:rsidR="008E63C8">
        <w:t>,</w:t>
      </w:r>
      <w:r>
        <w:t xml:space="preserve"> </w:t>
      </w:r>
      <w:r w:rsidR="00AC27BB">
        <w:t>we</w:t>
      </w:r>
      <w:r>
        <w:t xml:space="preserve"> </w:t>
      </w:r>
      <w:r w:rsidR="008E63C8">
        <w:t>examine</w:t>
      </w:r>
      <w:r w:rsidR="00BB5BAC" w:rsidRPr="00BB5BAC">
        <w:t xml:space="preserve"> </w:t>
      </w:r>
      <w:r w:rsidR="004B4C9C" w:rsidRPr="00BB5BAC">
        <w:t>several</w:t>
      </w:r>
      <w:r w:rsidR="0089427F" w:rsidRPr="00BB5BAC">
        <w:t xml:space="preserve"> interesting trends </w:t>
      </w:r>
      <w:r w:rsidR="008E63C8">
        <w:t>that have emerged</w:t>
      </w:r>
      <w:r w:rsidR="0089427F" w:rsidRPr="00BB5BAC">
        <w:t xml:space="preserve"> over the last decade</w:t>
      </w:r>
      <w:r w:rsidR="009920E7">
        <w:t xml:space="preserve"> and consider the various characteristics of an adult apprentice</w:t>
      </w:r>
      <w:r w:rsidR="00C664F7">
        <w:t xml:space="preserve">, noting our earlier clarification that the term </w:t>
      </w:r>
      <w:r w:rsidR="008E63C8">
        <w:t>‘</w:t>
      </w:r>
      <w:r w:rsidR="00C664F7">
        <w:t>apprentice</w:t>
      </w:r>
      <w:r w:rsidR="008E63C8">
        <w:t>’</w:t>
      </w:r>
      <w:r w:rsidR="00C664F7">
        <w:t xml:space="preserve"> throughout the analysis refers to apprentices and trainees in trades occupations. </w:t>
      </w:r>
    </w:p>
    <w:p w:rsidR="00830EB5" w:rsidRDefault="00830EB5" w:rsidP="006E2196">
      <w:pPr>
        <w:pStyle w:val="Heading2"/>
      </w:pPr>
      <w:bookmarkStart w:id="49" w:name="_Toc427155549"/>
      <w:r>
        <w:t xml:space="preserve">The </w:t>
      </w:r>
      <w:r w:rsidR="00B87F59">
        <w:t xml:space="preserve">average </w:t>
      </w:r>
      <w:r>
        <w:t>age profile of apprentices is changing</w:t>
      </w:r>
      <w:bookmarkEnd w:id="49"/>
    </w:p>
    <w:p w:rsidR="00175295" w:rsidRDefault="00175295" w:rsidP="006E2196">
      <w:pPr>
        <w:pStyle w:val="Text"/>
      </w:pPr>
      <w:r>
        <w:t xml:space="preserve">In 1995, the average age of a commencing male and female apprentice was 19 years. In 2013, the average age of a commencing apprentice </w:t>
      </w:r>
      <w:r w:rsidR="008E63C8">
        <w:t xml:space="preserve">had </w:t>
      </w:r>
      <w:r>
        <w:t xml:space="preserve">increased to 26 years for males and 27 years for females (see figure </w:t>
      </w:r>
      <w:r w:rsidR="00B87F59">
        <w:t>1</w:t>
      </w:r>
      <w:r>
        <w:t xml:space="preserve">). </w:t>
      </w:r>
      <w:r w:rsidRPr="00BF1C53">
        <w:t xml:space="preserve">Although the average age has increased significantly since 1995, the most common age of a male and female apprentice has not changed and is still around 18 years of age. </w:t>
      </w:r>
    </w:p>
    <w:p w:rsidR="00175295" w:rsidRDefault="00175295" w:rsidP="003E2508">
      <w:pPr>
        <w:pStyle w:val="Figuretitle"/>
        <w:ind w:right="-285"/>
      </w:pPr>
      <w:bookmarkStart w:id="50" w:name="_Toc426976083"/>
      <w:r>
        <w:t xml:space="preserve">Figure </w:t>
      </w:r>
      <w:r w:rsidR="00B87F59">
        <w:t>1</w:t>
      </w:r>
      <w:r>
        <w:tab/>
        <w:t>Average age of commencing apprentices</w:t>
      </w:r>
      <w:r w:rsidRPr="005E5981">
        <w:rPr>
          <w:vertAlign w:val="superscript"/>
        </w:rPr>
        <w:t>1</w:t>
      </w:r>
      <w:r>
        <w:t xml:space="preserve"> by sex, 12 months ending December 1995–2013</w:t>
      </w:r>
      <w:bookmarkEnd w:id="50"/>
    </w:p>
    <w:p w:rsidR="00175295" w:rsidRPr="006E2196" w:rsidRDefault="00054D16" w:rsidP="006E2196">
      <w:pPr>
        <w:pStyle w:val="Source"/>
        <w:tabs>
          <w:tab w:val="left" w:pos="567"/>
        </w:tabs>
        <w:spacing w:before="120"/>
        <w:ind w:left="765" w:hanging="765"/>
      </w:pPr>
      <w:r>
        <w:rPr>
          <w:noProof/>
          <w:lang w:eastAsia="en-AU"/>
        </w:rPr>
        <w:drawing>
          <wp:anchor distT="0" distB="0" distL="114300" distR="114300" simplePos="0" relativeHeight="251935744" behindDoc="0" locked="0" layoutInCell="1" allowOverlap="1" wp14:anchorId="3CED8E12" wp14:editId="00702155">
            <wp:simplePos x="0" y="0"/>
            <wp:positionH relativeFrom="column">
              <wp:posOffset>-1270</wp:posOffset>
            </wp:positionH>
            <wp:positionV relativeFrom="paragraph">
              <wp:posOffset>27305</wp:posOffset>
            </wp:positionV>
            <wp:extent cx="5162550" cy="2693670"/>
            <wp:effectExtent l="0" t="0" r="19050" b="1143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75295">
        <w:t>Note:</w:t>
      </w:r>
      <w:r w:rsidR="00175295">
        <w:tab/>
        <w:t>1</w:t>
      </w:r>
      <w:r w:rsidR="006E2196">
        <w:tab/>
      </w:r>
      <w:r w:rsidR="00175295">
        <w:t>‘A</w:t>
      </w:r>
      <w:r w:rsidR="00175295" w:rsidRPr="00315E35">
        <w:t>pprentices</w:t>
      </w:r>
      <w:r w:rsidR="00175295">
        <w:t>’</w:t>
      </w:r>
      <w:r w:rsidR="00175295" w:rsidRPr="00315E35">
        <w:t xml:space="preserve"> </w:t>
      </w:r>
      <w:r w:rsidR="00175295">
        <w:t>refers to apprentices and trainees</w:t>
      </w:r>
      <w:r w:rsidR="00175295" w:rsidRPr="00315E35">
        <w:t xml:space="preserve"> in trades occupations under major group 3 (Technicians and trades wor</w:t>
      </w:r>
      <w:r w:rsidR="00175295" w:rsidRPr="006E2196">
        <w:t>kers).</w:t>
      </w:r>
    </w:p>
    <w:p w:rsidR="00175295" w:rsidRDefault="00175295" w:rsidP="006E2196">
      <w:pPr>
        <w:pStyle w:val="Source"/>
      </w:pPr>
      <w:r w:rsidRPr="006E2196">
        <w:t>Source:</w:t>
      </w:r>
      <w:r w:rsidRPr="006E2196">
        <w:tab/>
        <w:t>Derived fro</w:t>
      </w:r>
      <w:r>
        <w:t>m the National Apprentice and Trainee Collection, based on March 2014 estimates</w:t>
      </w:r>
      <w:r w:rsidR="008E63C8">
        <w:t>.</w:t>
      </w:r>
    </w:p>
    <w:p w:rsidR="00175295" w:rsidRDefault="00175295" w:rsidP="006E2196">
      <w:pPr>
        <w:pStyle w:val="Textmorebefore"/>
      </w:pPr>
      <w:r w:rsidRPr="00BF1C53">
        <w:t>Furthermore, the median age has not changed as significantly as the average age over this time period. An</w:t>
      </w:r>
      <w:r w:rsidR="008D5622">
        <w:t xml:space="preserve"> an</w:t>
      </w:r>
      <w:r w:rsidRPr="00BF1C53">
        <w:t>alysis of the age distributions in 1995 and 2013 suggests that the significant increase in the average age is due to an increased number of older apprentices</w:t>
      </w:r>
      <w:r w:rsidR="00B87F59">
        <w:t xml:space="preserve"> </w:t>
      </w:r>
      <w:r w:rsidR="00B87F59" w:rsidRPr="00BF1C53">
        <w:t xml:space="preserve">(see </w:t>
      </w:r>
      <w:r w:rsidR="00B87F59">
        <w:t>figures 2 and 3</w:t>
      </w:r>
      <w:r w:rsidR="00B87F59" w:rsidRPr="00BF1C53">
        <w:t>)</w:t>
      </w:r>
      <w:r w:rsidRPr="00BF1C53">
        <w:t>.</w:t>
      </w:r>
    </w:p>
    <w:p w:rsidR="00B87F59" w:rsidRDefault="00B87F59">
      <w:pPr>
        <w:rPr>
          <w:rFonts w:ascii="Tahoma" w:hAnsi="Tahoma"/>
          <w:b/>
          <w:sz w:val="17"/>
        </w:rPr>
      </w:pPr>
      <w:r>
        <w:br w:type="page"/>
      </w:r>
    </w:p>
    <w:p w:rsidR="00175295" w:rsidRDefault="00072CA4" w:rsidP="00883F87">
      <w:pPr>
        <w:pStyle w:val="Figuretitle"/>
        <w:ind w:right="-568"/>
      </w:pPr>
      <w:bookmarkStart w:id="51" w:name="_Toc426976084"/>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65pt;margin-top:14.2pt;width:454.5pt;height:267pt;z-index:251931648;mso-position-horizontal-relative:text;mso-position-vertical-relative:text;mso-width-relative:page;mso-height-relative:page">
            <v:imagedata r:id="rId41" o:title=""/>
            <w10:wrap type="topAndBottom"/>
          </v:shape>
          <o:OLEObject Type="Embed" ProgID="Excel.Sheet.12" ShapeID="_x0000_s1028" DrawAspect="Content" ObjectID="_1503988917" r:id="rId42"/>
        </w:pict>
      </w:r>
      <w:r w:rsidR="00175295">
        <w:t xml:space="preserve">Figure </w:t>
      </w:r>
      <w:r w:rsidR="00B87F59">
        <w:t>2</w:t>
      </w:r>
      <w:r w:rsidR="00175295">
        <w:tab/>
      </w:r>
      <w:r w:rsidR="00883F87">
        <w:t xml:space="preserve">Distribution </w:t>
      </w:r>
      <w:r w:rsidR="00175295">
        <w:t>of male commencing apprentices</w:t>
      </w:r>
      <w:r w:rsidR="00175295" w:rsidRPr="00CE015E">
        <w:rPr>
          <w:vertAlign w:val="superscript"/>
        </w:rPr>
        <w:t>1</w:t>
      </w:r>
      <w:r w:rsidR="00175295">
        <w:t xml:space="preserve"> in 1995 and 2013 (12 months ending December)</w:t>
      </w:r>
      <w:bookmarkEnd w:id="51"/>
    </w:p>
    <w:p w:rsidR="00054D16" w:rsidRPr="0027490C" w:rsidRDefault="00054D16" w:rsidP="0027490C">
      <w:pPr>
        <w:pStyle w:val="Source"/>
        <w:tabs>
          <w:tab w:val="left" w:pos="567"/>
        </w:tabs>
        <w:spacing w:before="0"/>
        <w:ind w:left="765" w:hanging="765"/>
        <w:rPr>
          <w:noProof/>
          <w:sz w:val="4"/>
          <w:szCs w:val="4"/>
          <w:lang w:eastAsia="en-AU"/>
        </w:rPr>
      </w:pPr>
    </w:p>
    <w:p w:rsidR="00175295" w:rsidRDefault="00175295" w:rsidP="0027490C">
      <w:pPr>
        <w:pStyle w:val="Source"/>
        <w:tabs>
          <w:tab w:val="left" w:pos="567"/>
        </w:tabs>
        <w:spacing w:before="0"/>
        <w:ind w:left="765" w:hanging="765"/>
      </w:pPr>
      <w:r>
        <w:t>Note:</w:t>
      </w:r>
      <w:r>
        <w:tab/>
        <w:t>1</w:t>
      </w:r>
      <w:r w:rsidR="003E2508">
        <w:tab/>
      </w:r>
      <w:r>
        <w:t>‘A</w:t>
      </w:r>
      <w:r w:rsidRPr="00315E35">
        <w:t>pprentices</w:t>
      </w:r>
      <w:r>
        <w:t>’</w:t>
      </w:r>
      <w:r w:rsidRPr="00315E35">
        <w:t xml:space="preserve"> </w:t>
      </w:r>
      <w:r>
        <w:t>refers to apprentices and trainees</w:t>
      </w:r>
      <w:r w:rsidRPr="00315E35">
        <w:t xml:space="preserve"> in trades occupations under major group 3 (Technicians and trades workers)</w:t>
      </w:r>
      <w:r>
        <w:t>.</w:t>
      </w:r>
    </w:p>
    <w:p w:rsidR="00175295" w:rsidRDefault="00175295" w:rsidP="00175295">
      <w:pPr>
        <w:pStyle w:val="Source"/>
      </w:pPr>
      <w:r>
        <w:t>Source:</w:t>
      </w:r>
      <w:r>
        <w:tab/>
        <w:t>Derived from the National Apprentice and Trainee Collection, based on March 2014 estimates</w:t>
      </w:r>
      <w:r w:rsidR="008D5622">
        <w:t>.</w:t>
      </w:r>
    </w:p>
    <w:p w:rsidR="00175295" w:rsidRPr="00B23D46" w:rsidRDefault="00072CA4" w:rsidP="00883F87">
      <w:pPr>
        <w:pStyle w:val="Figuretitle"/>
        <w:ind w:right="-994"/>
      </w:pPr>
      <w:bookmarkStart w:id="52" w:name="_Toc426976085"/>
      <w:r>
        <w:rPr>
          <w:noProof/>
        </w:rPr>
        <w:pict>
          <v:shape id="_x0000_s1029" type="#_x0000_t75" style="position:absolute;left:0;text-align:left;margin-left:-2.65pt;margin-top:32.15pt;width:454.5pt;height:268.5pt;z-index:251933696;mso-position-horizontal-relative:text;mso-position-vertical-relative:text;mso-width-relative:page;mso-height-relative:page">
            <v:imagedata r:id="rId43" o:title=""/>
            <w10:wrap type="topAndBottom"/>
          </v:shape>
          <o:OLEObject Type="Embed" ProgID="Excel.Sheet.12" ShapeID="_x0000_s1029" DrawAspect="Content" ObjectID="_1503988918" r:id="rId44"/>
        </w:pict>
      </w:r>
      <w:r w:rsidR="00175295" w:rsidRPr="00B23D46">
        <w:t xml:space="preserve">Figure </w:t>
      </w:r>
      <w:r w:rsidR="00B87F59">
        <w:t>3</w:t>
      </w:r>
      <w:r w:rsidR="00175295" w:rsidRPr="00B23D46">
        <w:tab/>
      </w:r>
      <w:r w:rsidR="00883F87" w:rsidRPr="00B23D46">
        <w:t xml:space="preserve">Distribution </w:t>
      </w:r>
      <w:r w:rsidR="00175295" w:rsidRPr="00B23D46">
        <w:t>of female commencing apprentices</w:t>
      </w:r>
      <w:r w:rsidR="00175295" w:rsidRPr="00B87F59">
        <w:rPr>
          <w:vertAlign w:val="superscript"/>
        </w:rPr>
        <w:t>1</w:t>
      </w:r>
      <w:r w:rsidR="00175295" w:rsidRPr="00B23D46">
        <w:t xml:space="preserve"> in 1995 and 2013 (12 months ending December)</w:t>
      </w:r>
      <w:bookmarkEnd w:id="52"/>
    </w:p>
    <w:p w:rsidR="0027490C" w:rsidRPr="0027490C" w:rsidRDefault="0027490C" w:rsidP="0027490C">
      <w:pPr>
        <w:pStyle w:val="Source"/>
        <w:tabs>
          <w:tab w:val="left" w:pos="567"/>
        </w:tabs>
        <w:spacing w:before="0"/>
        <w:ind w:left="765" w:hanging="765"/>
        <w:rPr>
          <w:sz w:val="4"/>
          <w:szCs w:val="4"/>
        </w:rPr>
      </w:pPr>
    </w:p>
    <w:p w:rsidR="00175295" w:rsidRDefault="00175295" w:rsidP="0027490C">
      <w:pPr>
        <w:pStyle w:val="Source"/>
        <w:tabs>
          <w:tab w:val="left" w:pos="567"/>
        </w:tabs>
        <w:spacing w:before="0"/>
        <w:ind w:left="765" w:hanging="765"/>
      </w:pPr>
      <w:r>
        <w:t>Note:</w:t>
      </w:r>
      <w:r>
        <w:tab/>
        <w:t>1</w:t>
      </w:r>
      <w:r w:rsidR="003E2508">
        <w:tab/>
      </w:r>
      <w:r>
        <w:t>‘A</w:t>
      </w:r>
      <w:r w:rsidRPr="00315E35">
        <w:t>pprentices</w:t>
      </w:r>
      <w:r>
        <w:t>’</w:t>
      </w:r>
      <w:r w:rsidRPr="00315E35">
        <w:t xml:space="preserve"> </w:t>
      </w:r>
      <w:r>
        <w:t>refers to apprentices and trainees</w:t>
      </w:r>
      <w:r w:rsidRPr="00315E35">
        <w:t xml:space="preserve"> in trades occupations under major group 3 (Technicians and trades workers)</w:t>
      </w:r>
      <w:r>
        <w:t>.</w:t>
      </w:r>
    </w:p>
    <w:p w:rsidR="00175295" w:rsidRDefault="00175295" w:rsidP="00175295">
      <w:pPr>
        <w:pStyle w:val="Source"/>
      </w:pPr>
      <w:r>
        <w:t>Source:</w:t>
      </w:r>
      <w:r>
        <w:tab/>
        <w:t>Derived from the National Apprentice and Trainee Collection, based on March 2014 estimates</w:t>
      </w:r>
      <w:r w:rsidR="008D5622">
        <w:t>.</w:t>
      </w:r>
    </w:p>
    <w:p w:rsidR="006A7277" w:rsidRDefault="006A7277">
      <w:pPr>
        <w:rPr>
          <w:rFonts w:ascii="Tahoma" w:hAnsi="Tahoma" w:cs="Tahoma"/>
          <w:sz w:val="28"/>
        </w:rPr>
      </w:pPr>
      <w:r>
        <w:rPr>
          <w:sz w:val="28"/>
        </w:rPr>
        <w:br w:type="page"/>
      </w:r>
    </w:p>
    <w:p w:rsidR="009920E7" w:rsidRPr="00C9005A" w:rsidRDefault="009920E7" w:rsidP="003E2508">
      <w:pPr>
        <w:pStyle w:val="Heading2"/>
      </w:pPr>
      <w:bookmarkStart w:id="53" w:name="_Toc427155550"/>
      <w:r w:rsidRPr="00C9005A">
        <w:lastRenderedPageBreak/>
        <w:t>Adult trade commencements are increasing</w:t>
      </w:r>
      <w:bookmarkEnd w:id="53"/>
    </w:p>
    <w:p w:rsidR="00B87F59" w:rsidRDefault="00B87F59" w:rsidP="003E2508">
      <w:pPr>
        <w:pStyle w:val="Text"/>
      </w:pPr>
      <w:r>
        <w:t xml:space="preserve">There are significantly more people over the age of 25 years commencing a trade today </w:t>
      </w:r>
      <w:r w:rsidR="00FC532A">
        <w:t>compared with</w:t>
      </w:r>
      <w:r>
        <w:t xml:space="preserve"> </w:t>
      </w:r>
      <w:r w:rsidR="008D5622">
        <w:t>ten</w:t>
      </w:r>
      <w:r>
        <w:t xml:space="preserve"> years ago (see table 1). In 2013, two out of five apprenticeship and traineeship commencements in the trades were by older age groups (25 years and over), </w:t>
      </w:r>
      <w:r w:rsidR="00FC532A">
        <w:t>compared with</w:t>
      </w:r>
      <w:r>
        <w:t xml:space="preserve"> 14.9% in 2004.</w:t>
      </w:r>
    </w:p>
    <w:p w:rsidR="00B87F59" w:rsidRDefault="00B87F59" w:rsidP="003E2508">
      <w:pPr>
        <w:pStyle w:val="tabletitle"/>
      </w:pPr>
      <w:bookmarkStart w:id="54" w:name="_Toc426976037"/>
      <w:r>
        <w:t>Table 1</w:t>
      </w:r>
      <w:r>
        <w:tab/>
      </w:r>
      <w:r w:rsidR="00056EA1">
        <w:t>Apprentice</w:t>
      </w:r>
      <w:r w:rsidRPr="00852003">
        <w:rPr>
          <w:vertAlign w:val="superscript"/>
        </w:rPr>
        <w:t>1</w:t>
      </w:r>
      <w:r>
        <w:t xml:space="preserve"> commencements by age group, 12 months ending December 2004–13</w:t>
      </w:r>
      <w:bookmarkEnd w:id="54"/>
    </w:p>
    <w:tbl>
      <w:tblPr>
        <w:tblW w:w="7938" w:type="dxa"/>
        <w:tblInd w:w="93" w:type="dxa"/>
        <w:tblLayout w:type="fixed"/>
        <w:tblLook w:val="04A0" w:firstRow="1" w:lastRow="0" w:firstColumn="1" w:lastColumn="0" w:noHBand="0" w:noVBand="1"/>
      </w:tblPr>
      <w:tblGrid>
        <w:gridCol w:w="943"/>
        <w:gridCol w:w="1316"/>
        <w:gridCol w:w="1316"/>
        <w:gridCol w:w="1316"/>
        <w:gridCol w:w="1316"/>
        <w:gridCol w:w="1731"/>
      </w:tblGrid>
      <w:tr w:rsidR="00B87F59" w:rsidTr="003E2508">
        <w:tc>
          <w:tcPr>
            <w:tcW w:w="943" w:type="dxa"/>
            <w:tcBorders>
              <w:top w:val="single" w:sz="4" w:space="0" w:color="auto"/>
              <w:left w:val="nil"/>
              <w:bottom w:val="single" w:sz="4" w:space="0" w:color="auto"/>
              <w:right w:val="nil"/>
            </w:tcBorders>
            <w:shd w:val="clear" w:color="auto" w:fill="auto"/>
            <w:noWrap/>
            <w:hideMark/>
          </w:tcPr>
          <w:p w:rsidR="00B87F59" w:rsidRDefault="00B87F59" w:rsidP="003E2508">
            <w:pPr>
              <w:pStyle w:val="Tablehead1"/>
            </w:pPr>
          </w:p>
        </w:tc>
        <w:tc>
          <w:tcPr>
            <w:tcW w:w="1316" w:type="dxa"/>
            <w:tcBorders>
              <w:top w:val="single" w:sz="4" w:space="0" w:color="auto"/>
              <w:left w:val="nil"/>
              <w:bottom w:val="single" w:sz="4" w:space="0" w:color="auto"/>
              <w:right w:val="nil"/>
            </w:tcBorders>
            <w:shd w:val="clear" w:color="auto" w:fill="auto"/>
            <w:noWrap/>
            <w:hideMark/>
          </w:tcPr>
          <w:p w:rsidR="00B87F59" w:rsidRDefault="00B87F59" w:rsidP="003E2508">
            <w:pPr>
              <w:pStyle w:val="Tablehead1"/>
              <w:jc w:val="center"/>
            </w:pPr>
            <w:r>
              <w:t xml:space="preserve">24 years </w:t>
            </w:r>
            <w:r w:rsidR="00E7174B">
              <w:br/>
            </w:r>
            <w:r>
              <w:t>and under</w:t>
            </w:r>
          </w:p>
        </w:tc>
        <w:tc>
          <w:tcPr>
            <w:tcW w:w="1316" w:type="dxa"/>
            <w:tcBorders>
              <w:top w:val="single" w:sz="4" w:space="0" w:color="auto"/>
              <w:left w:val="nil"/>
              <w:bottom w:val="single" w:sz="4" w:space="0" w:color="auto"/>
              <w:right w:val="nil"/>
            </w:tcBorders>
            <w:shd w:val="clear" w:color="auto" w:fill="auto"/>
            <w:noWrap/>
            <w:hideMark/>
          </w:tcPr>
          <w:p w:rsidR="00B87F59" w:rsidRDefault="00B87F59" w:rsidP="003E2508">
            <w:pPr>
              <w:pStyle w:val="Tablehead1"/>
              <w:jc w:val="center"/>
            </w:pPr>
            <w:r>
              <w:t>25 to 44 years</w:t>
            </w:r>
          </w:p>
        </w:tc>
        <w:tc>
          <w:tcPr>
            <w:tcW w:w="1316" w:type="dxa"/>
            <w:tcBorders>
              <w:top w:val="single" w:sz="4" w:space="0" w:color="auto"/>
              <w:left w:val="nil"/>
              <w:bottom w:val="single" w:sz="4" w:space="0" w:color="auto"/>
              <w:right w:val="nil"/>
            </w:tcBorders>
            <w:shd w:val="clear" w:color="auto" w:fill="auto"/>
            <w:noWrap/>
            <w:hideMark/>
          </w:tcPr>
          <w:p w:rsidR="00B87F59" w:rsidRDefault="00B87F59" w:rsidP="003E2508">
            <w:pPr>
              <w:pStyle w:val="Tablehead1"/>
              <w:jc w:val="center"/>
            </w:pPr>
            <w:r>
              <w:t xml:space="preserve">45 years </w:t>
            </w:r>
            <w:r w:rsidR="00E7174B">
              <w:br/>
            </w:r>
            <w:r>
              <w:t>and over</w:t>
            </w:r>
          </w:p>
        </w:tc>
        <w:tc>
          <w:tcPr>
            <w:tcW w:w="1316" w:type="dxa"/>
            <w:tcBorders>
              <w:top w:val="single" w:sz="4" w:space="0" w:color="auto"/>
              <w:left w:val="nil"/>
              <w:bottom w:val="single" w:sz="4" w:space="0" w:color="auto"/>
              <w:right w:val="dashSmallGap" w:sz="4" w:space="0" w:color="auto"/>
            </w:tcBorders>
            <w:shd w:val="clear" w:color="auto" w:fill="auto"/>
            <w:noWrap/>
            <w:hideMark/>
          </w:tcPr>
          <w:p w:rsidR="00B87F59" w:rsidRDefault="00B87F59" w:rsidP="003E2508">
            <w:pPr>
              <w:pStyle w:val="Tablehead1"/>
              <w:jc w:val="center"/>
            </w:pPr>
            <w:r>
              <w:t>Total</w:t>
            </w:r>
          </w:p>
        </w:tc>
        <w:tc>
          <w:tcPr>
            <w:tcW w:w="1731" w:type="dxa"/>
            <w:tcBorders>
              <w:top w:val="single" w:sz="4" w:space="0" w:color="auto"/>
              <w:left w:val="dashSmallGap" w:sz="4" w:space="0" w:color="auto"/>
              <w:bottom w:val="single" w:sz="4" w:space="0" w:color="auto"/>
              <w:right w:val="nil"/>
            </w:tcBorders>
            <w:shd w:val="clear" w:color="auto" w:fill="auto"/>
            <w:noWrap/>
            <w:hideMark/>
          </w:tcPr>
          <w:p w:rsidR="00B87F59" w:rsidRDefault="00B87F59" w:rsidP="003E2508">
            <w:pPr>
              <w:pStyle w:val="Tablehead1"/>
              <w:jc w:val="center"/>
            </w:pPr>
            <w:r>
              <w:t xml:space="preserve">% trade apprentices and trainees aged </w:t>
            </w:r>
            <w:r w:rsidR="00E7174B">
              <w:br/>
            </w:r>
            <w:r>
              <w:t>25 years and over</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2004</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60 247</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9 077</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1 459</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70 783</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14.9</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2005</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61 921</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10 196</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1 620</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73 737</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16.0</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2006</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64 353</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10 652</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1 648</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76 653</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16.0</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2007</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68 914</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13 028</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2 138</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84 080</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18.0</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2008</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68 873</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14 619</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3 082</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86 574</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20.4</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2009</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57 196</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15 864</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5 208</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78 268</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26.9</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2010</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70 462</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20 095</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5 846</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96 403</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26.9</w:t>
            </w:r>
          </w:p>
        </w:tc>
      </w:tr>
      <w:tr w:rsidR="00B87F59" w:rsidTr="003E2508">
        <w:tc>
          <w:tcPr>
            <w:tcW w:w="943" w:type="dxa"/>
            <w:tcBorders>
              <w:top w:val="nil"/>
              <w:left w:val="nil"/>
              <w:bottom w:val="nil"/>
              <w:right w:val="nil"/>
            </w:tcBorders>
            <w:shd w:val="clear" w:color="auto" w:fill="auto"/>
            <w:noWrap/>
          </w:tcPr>
          <w:p w:rsidR="00B87F59" w:rsidRDefault="00B87F59" w:rsidP="003E2508">
            <w:pPr>
              <w:pStyle w:val="Tabletext"/>
            </w:pPr>
            <w:r>
              <w:t>2011</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284"/>
              <w:jc w:val="right"/>
            </w:pPr>
            <w:r>
              <w:t>64 396</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20 887</w:t>
            </w:r>
          </w:p>
        </w:tc>
        <w:tc>
          <w:tcPr>
            <w:tcW w:w="1316" w:type="dxa"/>
            <w:tcBorders>
              <w:top w:val="nil"/>
              <w:left w:val="nil"/>
              <w:bottom w:val="nil"/>
              <w:right w:val="nil"/>
            </w:tcBorders>
            <w:shd w:val="clear" w:color="auto" w:fill="auto"/>
            <w:noWrap/>
          </w:tcPr>
          <w:p w:rsidR="00B87F59" w:rsidRDefault="00B87F59" w:rsidP="003E2508">
            <w:pPr>
              <w:pStyle w:val="Tabletext"/>
              <w:tabs>
                <w:tab w:val="right" w:pos="794"/>
              </w:tabs>
              <w:ind w:right="340"/>
              <w:jc w:val="right"/>
            </w:pPr>
            <w:r>
              <w:t>6 406</w:t>
            </w:r>
          </w:p>
        </w:tc>
        <w:tc>
          <w:tcPr>
            <w:tcW w:w="1316" w:type="dxa"/>
            <w:tcBorders>
              <w:top w:val="nil"/>
              <w:left w:val="nil"/>
              <w:bottom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91 689</w:t>
            </w:r>
          </w:p>
        </w:tc>
        <w:tc>
          <w:tcPr>
            <w:tcW w:w="1731" w:type="dxa"/>
            <w:tcBorders>
              <w:top w:val="nil"/>
              <w:left w:val="dashSmallGap" w:sz="4" w:space="0" w:color="auto"/>
              <w:bottom w:val="nil"/>
              <w:right w:val="nil"/>
            </w:tcBorders>
            <w:shd w:val="clear" w:color="auto" w:fill="auto"/>
            <w:noWrap/>
          </w:tcPr>
          <w:p w:rsidR="00B87F59" w:rsidRDefault="00B87F59" w:rsidP="00E7174B">
            <w:pPr>
              <w:pStyle w:val="Tabletext"/>
              <w:tabs>
                <w:tab w:val="decimal" w:pos="794"/>
              </w:tabs>
            </w:pPr>
            <w:r>
              <w:t>29.8</w:t>
            </w:r>
          </w:p>
        </w:tc>
      </w:tr>
      <w:tr w:rsidR="00B87F59" w:rsidTr="003E2508">
        <w:tc>
          <w:tcPr>
            <w:tcW w:w="943" w:type="dxa"/>
            <w:tcBorders>
              <w:top w:val="nil"/>
              <w:left w:val="nil"/>
              <w:right w:val="nil"/>
            </w:tcBorders>
            <w:shd w:val="clear" w:color="auto" w:fill="auto"/>
            <w:noWrap/>
          </w:tcPr>
          <w:p w:rsidR="00B87F59" w:rsidRDefault="00B87F59" w:rsidP="003E2508">
            <w:pPr>
              <w:pStyle w:val="Tabletext"/>
            </w:pPr>
            <w:r>
              <w:t>2012</w:t>
            </w:r>
          </w:p>
        </w:tc>
        <w:tc>
          <w:tcPr>
            <w:tcW w:w="1316" w:type="dxa"/>
            <w:tcBorders>
              <w:top w:val="nil"/>
              <w:left w:val="nil"/>
              <w:right w:val="nil"/>
            </w:tcBorders>
            <w:shd w:val="clear" w:color="auto" w:fill="auto"/>
            <w:noWrap/>
          </w:tcPr>
          <w:p w:rsidR="00B87F59" w:rsidRDefault="00B87F59" w:rsidP="003E2508">
            <w:pPr>
              <w:pStyle w:val="Tabletext"/>
              <w:tabs>
                <w:tab w:val="right" w:pos="794"/>
              </w:tabs>
              <w:ind w:right="284"/>
              <w:jc w:val="right"/>
            </w:pPr>
            <w:r>
              <w:t>61 121</w:t>
            </w:r>
          </w:p>
        </w:tc>
        <w:tc>
          <w:tcPr>
            <w:tcW w:w="1316" w:type="dxa"/>
            <w:tcBorders>
              <w:top w:val="nil"/>
              <w:left w:val="nil"/>
              <w:right w:val="nil"/>
            </w:tcBorders>
            <w:shd w:val="clear" w:color="auto" w:fill="auto"/>
            <w:noWrap/>
          </w:tcPr>
          <w:p w:rsidR="00B87F59" w:rsidRDefault="00B87F59" w:rsidP="003E2508">
            <w:pPr>
              <w:pStyle w:val="Tabletext"/>
              <w:tabs>
                <w:tab w:val="right" w:pos="794"/>
              </w:tabs>
              <w:ind w:right="340"/>
              <w:jc w:val="right"/>
            </w:pPr>
            <w:r>
              <w:t>25 356</w:t>
            </w:r>
          </w:p>
        </w:tc>
        <w:tc>
          <w:tcPr>
            <w:tcW w:w="1316" w:type="dxa"/>
            <w:tcBorders>
              <w:top w:val="nil"/>
              <w:left w:val="nil"/>
              <w:right w:val="nil"/>
            </w:tcBorders>
            <w:shd w:val="clear" w:color="auto" w:fill="auto"/>
            <w:noWrap/>
          </w:tcPr>
          <w:p w:rsidR="00B87F59" w:rsidRDefault="00B87F59" w:rsidP="003E2508">
            <w:pPr>
              <w:pStyle w:val="Tabletext"/>
              <w:tabs>
                <w:tab w:val="right" w:pos="794"/>
              </w:tabs>
              <w:ind w:right="340"/>
              <w:jc w:val="right"/>
            </w:pPr>
            <w:r>
              <w:t>9 588</w:t>
            </w:r>
          </w:p>
        </w:tc>
        <w:tc>
          <w:tcPr>
            <w:tcW w:w="1316" w:type="dxa"/>
            <w:tcBorders>
              <w:top w:val="nil"/>
              <w:left w:val="nil"/>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96 065</w:t>
            </w:r>
          </w:p>
        </w:tc>
        <w:tc>
          <w:tcPr>
            <w:tcW w:w="1731" w:type="dxa"/>
            <w:tcBorders>
              <w:top w:val="nil"/>
              <w:left w:val="dashSmallGap" w:sz="4" w:space="0" w:color="auto"/>
              <w:right w:val="nil"/>
            </w:tcBorders>
            <w:shd w:val="clear" w:color="auto" w:fill="auto"/>
            <w:noWrap/>
          </w:tcPr>
          <w:p w:rsidR="00B87F59" w:rsidRDefault="00B87F59" w:rsidP="00E7174B">
            <w:pPr>
              <w:pStyle w:val="Tabletext"/>
              <w:tabs>
                <w:tab w:val="decimal" w:pos="794"/>
              </w:tabs>
            </w:pPr>
            <w:r>
              <w:t>36.4</w:t>
            </w:r>
          </w:p>
        </w:tc>
      </w:tr>
      <w:tr w:rsidR="00B87F59" w:rsidTr="003E2508">
        <w:tc>
          <w:tcPr>
            <w:tcW w:w="943" w:type="dxa"/>
            <w:tcBorders>
              <w:top w:val="nil"/>
              <w:left w:val="nil"/>
              <w:bottom w:val="single" w:sz="4" w:space="0" w:color="auto"/>
              <w:right w:val="nil"/>
            </w:tcBorders>
            <w:shd w:val="clear" w:color="auto" w:fill="auto"/>
            <w:noWrap/>
          </w:tcPr>
          <w:p w:rsidR="00B87F59" w:rsidRDefault="00B87F59" w:rsidP="003E2508">
            <w:pPr>
              <w:pStyle w:val="Tabletext"/>
            </w:pPr>
            <w:r>
              <w:t>2013</w:t>
            </w:r>
          </w:p>
        </w:tc>
        <w:tc>
          <w:tcPr>
            <w:tcW w:w="1316" w:type="dxa"/>
            <w:tcBorders>
              <w:top w:val="nil"/>
              <w:left w:val="nil"/>
              <w:bottom w:val="single" w:sz="4" w:space="0" w:color="auto"/>
              <w:right w:val="nil"/>
            </w:tcBorders>
            <w:shd w:val="clear" w:color="auto" w:fill="auto"/>
            <w:noWrap/>
          </w:tcPr>
          <w:p w:rsidR="00B87F59" w:rsidRDefault="00B87F59" w:rsidP="003E2508">
            <w:pPr>
              <w:pStyle w:val="Tabletext"/>
              <w:tabs>
                <w:tab w:val="right" w:pos="794"/>
              </w:tabs>
              <w:ind w:right="284"/>
              <w:jc w:val="right"/>
            </w:pPr>
            <w:r>
              <w:t>58 873</w:t>
            </w:r>
          </w:p>
        </w:tc>
        <w:tc>
          <w:tcPr>
            <w:tcW w:w="1316" w:type="dxa"/>
            <w:tcBorders>
              <w:top w:val="nil"/>
              <w:left w:val="nil"/>
              <w:bottom w:val="single" w:sz="4" w:space="0" w:color="auto"/>
              <w:right w:val="nil"/>
            </w:tcBorders>
            <w:shd w:val="clear" w:color="auto" w:fill="auto"/>
            <w:noWrap/>
          </w:tcPr>
          <w:p w:rsidR="00B87F59" w:rsidRDefault="00B87F59" w:rsidP="003E2508">
            <w:pPr>
              <w:pStyle w:val="Tabletext"/>
              <w:tabs>
                <w:tab w:val="right" w:pos="794"/>
              </w:tabs>
              <w:ind w:right="340"/>
              <w:jc w:val="right"/>
            </w:pPr>
            <w:r>
              <w:t>28 983</w:t>
            </w:r>
          </w:p>
        </w:tc>
        <w:tc>
          <w:tcPr>
            <w:tcW w:w="1316" w:type="dxa"/>
            <w:tcBorders>
              <w:top w:val="nil"/>
              <w:left w:val="nil"/>
              <w:bottom w:val="single" w:sz="4" w:space="0" w:color="auto"/>
              <w:right w:val="nil"/>
            </w:tcBorders>
            <w:shd w:val="clear" w:color="auto" w:fill="auto"/>
            <w:noWrap/>
          </w:tcPr>
          <w:p w:rsidR="00B87F59" w:rsidRDefault="00B87F59" w:rsidP="003E2508">
            <w:pPr>
              <w:pStyle w:val="Tabletext"/>
              <w:tabs>
                <w:tab w:val="right" w:pos="794"/>
              </w:tabs>
              <w:ind w:right="340"/>
              <w:jc w:val="right"/>
            </w:pPr>
            <w:r>
              <w:t>10 462</w:t>
            </w:r>
          </w:p>
        </w:tc>
        <w:tc>
          <w:tcPr>
            <w:tcW w:w="1316" w:type="dxa"/>
            <w:tcBorders>
              <w:top w:val="nil"/>
              <w:left w:val="nil"/>
              <w:bottom w:val="single" w:sz="4" w:space="0" w:color="auto"/>
              <w:right w:val="dashSmallGap" w:sz="4" w:space="0" w:color="auto"/>
            </w:tcBorders>
            <w:shd w:val="clear" w:color="auto" w:fill="auto"/>
            <w:noWrap/>
          </w:tcPr>
          <w:p w:rsidR="00B87F59" w:rsidRPr="00A22FE8" w:rsidRDefault="00B87F59" w:rsidP="003E2508">
            <w:pPr>
              <w:pStyle w:val="Tabletext"/>
              <w:tabs>
                <w:tab w:val="right" w:pos="794"/>
              </w:tabs>
              <w:ind w:right="284"/>
              <w:jc w:val="right"/>
              <w:rPr>
                <w:b/>
              </w:rPr>
            </w:pPr>
            <w:r w:rsidRPr="00A22FE8">
              <w:rPr>
                <w:b/>
              </w:rPr>
              <w:t>98 319</w:t>
            </w:r>
          </w:p>
        </w:tc>
        <w:tc>
          <w:tcPr>
            <w:tcW w:w="1731" w:type="dxa"/>
            <w:tcBorders>
              <w:top w:val="nil"/>
              <w:left w:val="dashSmallGap" w:sz="4" w:space="0" w:color="auto"/>
              <w:bottom w:val="single" w:sz="4" w:space="0" w:color="auto"/>
              <w:right w:val="nil"/>
            </w:tcBorders>
            <w:shd w:val="clear" w:color="auto" w:fill="auto"/>
            <w:noWrap/>
          </w:tcPr>
          <w:p w:rsidR="00B87F59" w:rsidRDefault="00B87F59" w:rsidP="00E7174B">
            <w:pPr>
              <w:pStyle w:val="Tabletext"/>
              <w:tabs>
                <w:tab w:val="decimal" w:pos="794"/>
              </w:tabs>
            </w:pPr>
            <w:r>
              <w:t>40.1</w:t>
            </w:r>
          </w:p>
        </w:tc>
      </w:tr>
    </w:tbl>
    <w:p w:rsidR="00B87F59" w:rsidRDefault="00056EA1" w:rsidP="007C149A">
      <w:pPr>
        <w:pStyle w:val="Source"/>
        <w:tabs>
          <w:tab w:val="left" w:pos="567"/>
        </w:tabs>
        <w:ind w:left="765" w:hanging="765"/>
      </w:pPr>
      <w:r>
        <w:t>Note:</w:t>
      </w:r>
      <w:r>
        <w:tab/>
        <w:t>1</w:t>
      </w:r>
      <w:r w:rsidR="003E2508">
        <w:tab/>
      </w:r>
      <w:r>
        <w:t>‘A</w:t>
      </w:r>
      <w:r w:rsidRPr="00315E35">
        <w:t>pprentice</w:t>
      </w:r>
      <w:r>
        <w:t>’</w:t>
      </w:r>
      <w:r w:rsidRPr="00315E35">
        <w:t xml:space="preserve"> </w:t>
      </w:r>
      <w:r>
        <w:t>refers to apprentices and trainees</w:t>
      </w:r>
      <w:r w:rsidRPr="00315E35">
        <w:t xml:space="preserve"> in trades occupations under major group 3 (Technicians and trades workers)</w:t>
      </w:r>
      <w:r>
        <w:t>.</w:t>
      </w:r>
    </w:p>
    <w:p w:rsidR="00B87F59" w:rsidRDefault="00B87F59" w:rsidP="00B87F59">
      <w:pPr>
        <w:pStyle w:val="Source"/>
      </w:pPr>
      <w:r>
        <w:t>Source:</w:t>
      </w:r>
      <w:r>
        <w:tab/>
        <w:t>Derived from the National Apprentice and Trainee Collection, based on March 2014 estimates</w:t>
      </w:r>
      <w:r w:rsidR="008D5622">
        <w:t>.</w:t>
      </w:r>
    </w:p>
    <w:p w:rsidR="008B00D2" w:rsidRDefault="008B00D2" w:rsidP="00E7174B">
      <w:pPr>
        <w:pStyle w:val="Textmorebefore"/>
      </w:pPr>
      <w:r>
        <w:t xml:space="preserve">Figure </w:t>
      </w:r>
      <w:r w:rsidR="00B87F59">
        <w:t>4</w:t>
      </w:r>
      <w:r>
        <w:t xml:space="preserve"> shows the growth in </w:t>
      </w:r>
      <w:proofErr w:type="gramStart"/>
      <w:r>
        <w:t>trades</w:t>
      </w:r>
      <w:proofErr w:type="gramEnd"/>
      <w:r>
        <w:t xml:space="preserve"> commencements </w:t>
      </w:r>
      <w:r w:rsidR="00056EA1">
        <w:t xml:space="preserve">over the past ten years </w:t>
      </w:r>
      <w:r>
        <w:t xml:space="preserve">using a common scale. </w:t>
      </w:r>
      <w:r w:rsidR="00056EA1">
        <w:t>Compared with 2004 levels,</w:t>
      </w:r>
      <w:r w:rsidRPr="00E1608C">
        <w:t xml:space="preserve"> </w:t>
      </w:r>
      <w:r>
        <w:t>trades</w:t>
      </w:r>
      <w:r w:rsidRPr="00E1608C">
        <w:t xml:space="preserve"> commencements have been </w:t>
      </w:r>
      <w:r w:rsidR="00056EA1">
        <w:t xml:space="preserve">at a similar level or </w:t>
      </w:r>
      <w:r w:rsidRPr="00E1608C">
        <w:t xml:space="preserve">declining for those </w:t>
      </w:r>
      <w:r w:rsidR="0012600E">
        <w:t xml:space="preserve">aged </w:t>
      </w:r>
      <w:r w:rsidRPr="00E1608C">
        <w:t>24 years and under</w:t>
      </w:r>
      <w:r w:rsidR="00056EA1">
        <w:t xml:space="preserve">. Compared with 2004 levels, trades </w:t>
      </w:r>
      <w:r w:rsidRPr="00E1608C">
        <w:t xml:space="preserve">commencements </w:t>
      </w:r>
      <w:r>
        <w:t xml:space="preserve">for those </w:t>
      </w:r>
      <w:r w:rsidR="0012600E">
        <w:t xml:space="preserve">aged </w:t>
      </w:r>
      <w:r w:rsidRPr="00E1608C">
        <w:t xml:space="preserve">25 </w:t>
      </w:r>
      <w:r>
        <w:t xml:space="preserve">years and over </w:t>
      </w:r>
      <w:r w:rsidRPr="00E1608C">
        <w:t>have been increasing.</w:t>
      </w:r>
      <w:r>
        <w:t xml:space="preserve"> </w:t>
      </w:r>
    </w:p>
    <w:p w:rsidR="008B00D2" w:rsidRDefault="00D64C91" w:rsidP="006620F0">
      <w:pPr>
        <w:pStyle w:val="Figuretitle"/>
      </w:pPr>
      <w:bookmarkStart w:id="55" w:name="_Toc391306642"/>
      <w:bookmarkStart w:id="56" w:name="_Toc426976086"/>
      <w:r>
        <w:rPr>
          <w:noProof/>
          <w:lang w:eastAsia="en-AU"/>
        </w:rPr>
        <w:drawing>
          <wp:anchor distT="0" distB="0" distL="114300" distR="114300" simplePos="0" relativeHeight="251934720" behindDoc="0" locked="0" layoutInCell="1" allowOverlap="1" wp14:anchorId="41605527" wp14:editId="27AF9C60">
            <wp:simplePos x="0" y="0"/>
            <wp:positionH relativeFrom="column">
              <wp:posOffset>-1270</wp:posOffset>
            </wp:positionH>
            <wp:positionV relativeFrom="paragraph">
              <wp:posOffset>426720</wp:posOffset>
            </wp:positionV>
            <wp:extent cx="4730750" cy="2838450"/>
            <wp:effectExtent l="0" t="0" r="12700" b="19050"/>
            <wp:wrapTopAndBottom/>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8B00D2">
        <w:t xml:space="preserve">Figure </w:t>
      </w:r>
      <w:r w:rsidR="00B87F59">
        <w:t>4</w:t>
      </w:r>
      <w:r w:rsidR="008B00D2">
        <w:tab/>
      </w:r>
      <w:r w:rsidR="00056EA1">
        <w:t>Apprentice</w:t>
      </w:r>
      <w:r w:rsidR="008B00D2" w:rsidRPr="00852003">
        <w:rPr>
          <w:vertAlign w:val="superscript"/>
        </w:rPr>
        <w:t>1</w:t>
      </w:r>
      <w:r w:rsidR="008B00D2">
        <w:t xml:space="preserve"> commencements over 12 months by age group, 2004–13 (2004 = 100)</w:t>
      </w:r>
      <w:bookmarkEnd w:id="55"/>
      <w:r w:rsidR="00056EA1" w:rsidRPr="00056EA1">
        <w:rPr>
          <w:vertAlign w:val="superscript"/>
        </w:rPr>
        <w:t>2</w:t>
      </w:r>
      <w:bookmarkEnd w:id="56"/>
    </w:p>
    <w:p w:rsidR="008B00D2" w:rsidRDefault="008B00D2" w:rsidP="006620F0">
      <w:pPr>
        <w:pStyle w:val="Source"/>
        <w:tabs>
          <w:tab w:val="left" w:pos="567"/>
        </w:tabs>
        <w:spacing w:before="120"/>
        <w:ind w:left="765" w:hanging="765"/>
      </w:pPr>
      <w:r>
        <w:t>Note:</w:t>
      </w:r>
      <w:r>
        <w:tab/>
      </w:r>
      <w:r w:rsidR="00056EA1">
        <w:t>1</w:t>
      </w:r>
      <w:r w:rsidR="006620F0">
        <w:tab/>
      </w:r>
      <w:r w:rsidR="00056EA1">
        <w:t>‘A</w:t>
      </w:r>
      <w:r w:rsidR="00056EA1" w:rsidRPr="00315E35">
        <w:t>pprentice</w:t>
      </w:r>
      <w:r w:rsidR="00056EA1">
        <w:t>’</w:t>
      </w:r>
      <w:r w:rsidR="00056EA1" w:rsidRPr="00315E35">
        <w:t xml:space="preserve"> </w:t>
      </w:r>
      <w:r w:rsidR="00056EA1">
        <w:t>refers to apprentices and trainees</w:t>
      </w:r>
      <w:r w:rsidR="00056EA1" w:rsidRPr="00315E35">
        <w:t xml:space="preserve"> in trades occupations under major group 3 (Technicians and trades workers)</w:t>
      </w:r>
      <w:r w:rsidR="00056EA1">
        <w:t>.</w:t>
      </w:r>
    </w:p>
    <w:p w:rsidR="00056EA1" w:rsidRDefault="00056EA1" w:rsidP="006620F0">
      <w:pPr>
        <w:pStyle w:val="Source"/>
        <w:tabs>
          <w:tab w:val="left" w:pos="567"/>
        </w:tabs>
        <w:ind w:left="765" w:hanging="765"/>
      </w:pPr>
      <w:r>
        <w:tab/>
        <w:t>2</w:t>
      </w:r>
      <w:r w:rsidR="006620F0">
        <w:tab/>
      </w:r>
      <w:r>
        <w:t>The indices represent the changes in the number of apprentice commencements from the base year (2004) to other calendar years</w:t>
      </w:r>
      <w:r w:rsidR="008D5622">
        <w:t>.</w:t>
      </w:r>
    </w:p>
    <w:p w:rsidR="008B00D2" w:rsidRDefault="008B00D2" w:rsidP="008B00D2">
      <w:pPr>
        <w:pStyle w:val="Source"/>
      </w:pPr>
      <w:r>
        <w:t>Source:</w:t>
      </w:r>
      <w:r>
        <w:tab/>
        <w:t>Derived from the National Apprentice and Trainee Collection, based on March 2014 estimates</w:t>
      </w:r>
      <w:r w:rsidR="008D5622">
        <w:t>.</w:t>
      </w:r>
    </w:p>
    <w:p w:rsidR="00932706" w:rsidRDefault="00883F87" w:rsidP="006620F0">
      <w:pPr>
        <w:pStyle w:val="Textmorebefore"/>
      </w:pPr>
      <w:r w:rsidRPr="00C42B1B">
        <w:rPr>
          <w:noProof/>
          <w:lang w:eastAsia="en-AU"/>
        </w:rPr>
        <w:lastRenderedPageBreak/>
        <mc:AlternateContent>
          <mc:Choice Requires="wps">
            <w:drawing>
              <wp:anchor distT="0" distB="0" distL="114300" distR="114300" simplePos="0" relativeHeight="251845632" behindDoc="0" locked="0" layoutInCell="1" allowOverlap="1" wp14:anchorId="65B12DD7" wp14:editId="5938810C">
                <wp:simplePos x="0" y="0"/>
                <wp:positionH relativeFrom="outsideMargin">
                  <wp:posOffset>184150</wp:posOffset>
                </wp:positionH>
                <wp:positionV relativeFrom="page">
                  <wp:posOffset>828675</wp:posOffset>
                </wp:positionV>
                <wp:extent cx="1256030" cy="2667000"/>
                <wp:effectExtent l="0" t="0" r="0" b="0"/>
                <wp:wrapNone/>
                <wp:docPr id="4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6670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 xml:space="preserve">Changes in the economy during this time may have influenced whether </w:t>
                            </w:r>
                            <w:r w:rsidRPr="0012600E">
                              <w:t>individuals commenc</w:t>
                            </w:r>
                            <w:r>
                              <w:t>ed</w:t>
                            </w:r>
                            <w:r w:rsidRPr="0012600E">
                              <w:t xml:space="preserve"> a new</w:t>
                            </w:r>
                            <w:r>
                              <w:t xml:space="preserve"> trade, with movement into growth sectors during boom times or retreat from declining sectors during an economic downturn.</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5pt;margin-top:65.25pt;width:98.9pt;height:210pt;z-index:2518456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" filled="f" stroked="f" strokeweight=".5pt">
                <v:textbox inset="10mm">
                  <w:txbxContent>
                    <w:p w:rsidR="00472050" w:rsidRPr="00C42B1B" w:rsidRDefault="00472050" w:rsidP="00C42B1B">
                      <w:pPr>
                        <w:pStyle w:val="PullQuote"/>
                      </w:pPr>
                      <w:r>
                        <w:t xml:space="preserve">Changes in the economy during this time may have influenced whether </w:t>
                      </w:r>
                      <w:r w:rsidRPr="0012600E">
                        <w:t>individuals commenc</w:t>
                      </w:r>
                      <w:r>
                        <w:t>ed</w:t>
                      </w:r>
                      <w:r w:rsidRPr="0012600E">
                        <w:t xml:space="preserve"> a new</w:t>
                      </w:r>
                      <w:r>
                        <w:t xml:space="preserve"> trade, with movement into growth sectors during boom times or retreat from declining sectors during an economic downturn.</w:t>
                      </w:r>
                    </w:p>
                  </w:txbxContent>
                </v:textbox>
                <w10:wrap anchorx="margin" anchory="page"/>
              </v:shape>
            </w:pict>
          </mc:Fallback>
        </mc:AlternateContent>
      </w:r>
      <w:r w:rsidR="00932706">
        <w:t xml:space="preserve">Most of the growth in the older age groups has occurred in the last six years. </w:t>
      </w:r>
      <w:r w:rsidR="00B87F59">
        <w:t>Various structural policy changes and the introduction of inc</w:t>
      </w:r>
      <w:r w:rsidR="008D5622">
        <w:t>entives over the last decade have</w:t>
      </w:r>
      <w:r w:rsidR="00B87F59">
        <w:t xml:space="preserve"> most likely contributed to this growth</w:t>
      </w:r>
      <w:r w:rsidR="00573DD9">
        <w:t xml:space="preserve">. For example, </w:t>
      </w:r>
      <w:r w:rsidR="00E42959">
        <w:t>the Support</w:t>
      </w:r>
      <w:r w:rsidR="00932706" w:rsidRPr="00AA053B">
        <w:t xml:space="preserve"> for Mid-Career Apprentices initiative</w:t>
      </w:r>
      <w:r w:rsidR="00932706">
        <w:t xml:space="preserve"> </w:t>
      </w:r>
      <w:r w:rsidR="00573DD9">
        <w:t xml:space="preserve">was introduced </w:t>
      </w:r>
      <w:r w:rsidR="00932706">
        <w:t xml:space="preserve">in July 2007 (Knight, </w:t>
      </w:r>
      <w:proofErr w:type="spellStart"/>
      <w:r w:rsidR="00932706">
        <w:t>Karmel</w:t>
      </w:r>
      <w:proofErr w:type="spellEnd"/>
      <w:r w:rsidR="00932706">
        <w:t xml:space="preserve"> </w:t>
      </w:r>
      <w:r w:rsidR="008D5622">
        <w:t>&amp; Guthrie</w:t>
      </w:r>
      <w:r w:rsidR="00932706">
        <w:t xml:space="preserve"> 2011). </w:t>
      </w:r>
      <w:r w:rsidR="004739D5">
        <w:t xml:space="preserve">In addition, changes in the economy during this time </w:t>
      </w:r>
      <w:r w:rsidR="00C664F7">
        <w:t>may have</w:t>
      </w:r>
      <w:r w:rsidR="004739D5">
        <w:t xml:space="preserve"> influence</w:t>
      </w:r>
      <w:r w:rsidR="00C664F7">
        <w:t>d</w:t>
      </w:r>
      <w:r w:rsidR="004739D5">
        <w:t xml:space="preserve"> </w:t>
      </w:r>
      <w:r w:rsidR="0012600E">
        <w:t xml:space="preserve">whether </w:t>
      </w:r>
      <w:r w:rsidR="004739D5" w:rsidRPr="0012600E">
        <w:t xml:space="preserve">individuals </w:t>
      </w:r>
      <w:r w:rsidR="00C664F7" w:rsidRPr="0012600E">
        <w:t>commenc</w:t>
      </w:r>
      <w:r w:rsidR="0012600E">
        <w:t>ed</w:t>
      </w:r>
      <w:r w:rsidR="00C664F7" w:rsidRPr="0012600E">
        <w:t xml:space="preserve"> a new</w:t>
      </w:r>
      <w:r w:rsidR="00C664F7">
        <w:t xml:space="preserve"> trade</w:t>
      </w:r>
      <w:r w:rsidR="0012600E">
        <w:t>,</w:t>
      </w:r>
      <w:r w:rsidR="00C664F7">
        <w:t xml:space="preserve"> </w:t>
      </w:r>
      <w:r w:rsidR="0012600E">
        <w:t>with</w:t>
      </w:r>
      <w:r w:rsidR="00C664F7">
        <w:t xml:space="preserve"> move</w:t>
      </w:r>
      <w:r w:rsidR="0012600E">
        <w:t>ment</w:t>
      </w:r>
      <w:r w:rsidR="00C664F7">
        <w:t xml:space="preserve"> into growth sectors during boom times or </w:t>
      </w:r>
      <w:r w:rsidR="001F1E2B">
        <w:t xml:space="preserve">retreat </w:t>
      </w:r>
      <w:r w:rsidR="00C664F7">
        <w:t>from declining sectors during an economic downturn.</w:t>
      </w:r>
    </w:p>
    <w:p w:rsidR="009920E7" w:rsidRDefault="009920E7" w:rsidP="006620F0">
      <w:pPr>
        <w:pStyle w:val="Heading2"/>
      </w:pPr>
      <w:bookmarkStart w:id="57" w:name="_Toc427155551"/>
      <w:r>
        <w:t>What are adult apprentices doing?</w:t>
      </w:r>
      <w:bookmarkEnd w:id="57"/>
    </w:p>
    <w:p w:rsidR="00830EB5" w:rsidRDefault="00C664F7" w:rsidP="006620F0">
      <w:pPr>
        <w:pStyle w:val="Text"/>
      </w:pPr>
      <w:r>
        <w:t>While young</w:t>
      </w:r>
      <w:r w:rsidR="00830EB5">
        <w:t xml:space="preserve"> commencing apprentices continue to dominate more traditional trade areas</w:t>
      </w:r>
      <w:r w:rsidR="00D97DEA">
        <w:t>,</w:t>
      </w:r>
      <w:r w:rsidR="00830EB5">
        <w:t xml:space="preserve"> such as the c</w:t>
      </w:r>
      <w:r w:rsidR="00830EB5" w:rsidRPr="00CF2BFD">
        <w:t>onstruction</w:t>
      </w:r>
      <w:r w:rsidR="00830EB5">
        <w:t xml:space="preserve"> trades</w:t>
      </w:r>
      <w:r w:rsidR="00883F87">
        <w:t>,</w:t>
      </w:r>
      <w:r w:rsidR="00056EA1">
        <w:t xml:space="preserve"> and certificate III level</w:t>
      </w:r>
      <w:r>
        <w:t xml:space="preserve">, </w:t>
      </w:r>
      <w:r w:rsidR="00830EB5">
        <w:t xml:space="preserve">a </w:t>
      </w:r>
      <w:r w:rsidR="001F1E2B">
        <w:t>number of</w:t>
      </w:r>
      <w:r w:rsidR="00830EB5">
        <w:t xml:space="preserve"> new trends have emerged in the training </w:t>
      </w:r>
      <w:r w:rsidR="005411DC">
        <w:t>undertaken by older apprentices</w:t>
      </w:r>
      <w:r w:rsidR="00001463">
        <w:t xml:space="preserve"> </w:t>
      </w:r>
      <w:r w:rsidR="005411DC">
        <w:t>over the past two years</w:t>
      </w:r>
      <w:r w:rsidR="002B6489">
        <w:t xml:space="preserve">. </w:t>
      </w:r>
      <w:r w:rsidR="005411DC">
        <w:t xml:space="preserve">As shown in table </w:t>
      </w:r>
      <w:r w:rsidR="00F64DD5">
        <w:t>2</w:t>
      </w:r>
      <w:r w:rsidR="005411DC">
        <w:t xml:space="preserve">, </w:t>
      </w:r>
      <w:r w:rsidR="002B6489">
        <w:t>t</w:t>
      </w:r>
      <w:r w:rsidR="00830EB5">
        <w:t xml:space="preserve">raining activity for commencing older apprentices </w:t>
      </w:r>
      <w:r w:rsidR="005411DC">
        <w:t xml:space="preserve">in 2013 </w:t>
      </w:r>
      <w:r w:rsidR="002B6489">
        <w:t xml:space="preserve">was </w:t>
      </w:r>
      <w:r w:rsidR="00830EB5">
        <w:t>concentrated in:</w:t>
      </w:r>
    </w:p>
    <w:p w:rsidR="00830EB5" w:rsidRPr="006620F0" w:rsidRDefault="00C01196" w:rsidP="006620F0">
      <w:pPr>
        <w:pStyle w:val="Dotpoint1"/>
      </w:pPr>
      <w:r>
        <w:t>o</w:t>
      </w:r>
      <w:r w:rsidR="00830EB5" w:rsidRPr="00EF7B1E">
        <w:t xml:space="preserve">ther </w:t>
      </w:r>
      <w:r w:rsidR="00883F87">
        <w:t>t</w:t>
      </w:r>
      <w:r w:rsidR="00830EB5" w:rsidRPr="00EF7B1E">
        <w:t xml:space="preserve">echnicians and </w:t>
      </w:r>
      <w:r w:rsidR="005411DC">
        <w:t>t</w:t>
      </w:r>
      <w:r w:rsidR="00830EB5" w:rsidRPr="00EF7B1E">
        <w:t xml:space="preserve">rades </w:t>
      </w:r>
      <w:r w:rsidR="005411DC">
        <w:t>w</w:t>
      </w:r>
      <w:r w:rsidR="00830EB5" w:rsidRPr="00EF7B1E">
        <w:t>orkers</w:t>
      </w:r>
      <w:r w:rsidR="00ED11F2">
        <w:t>,</w:t>
      </w:r>
      <w:r w:rsidR="00281446">
        <w:rPr>
          <w:rStyle w:val="FootnoteReference"/>
        </w:rPr>
        <w:footnoteReference w:id="1"/>
      </w:r>
      <w:r w:rsidR="00F92194">
        <w:t xml:space="preserve"> and </w:t>
      </w:r>
      <w:r w:rsidR="00883F87">
        <w:t>e</w:t>
      </w:r>
      <w:r w:rsidR="00830EB5">
        <w:t xml:space="preserve">ngineering, ICT and </w:t>
      </w:r>
      <w:r w:rsidR="005411DC">
        <w:t>s</w:t>
      </w:r>
      <w:r w:rsidR="00830EB5">
        <w:t>cience technician oc</w:t>
      </w:r>
      <w:r w:rsidR="00ED11F2">
        <w:t>cupat</w:t>
      </w:r>
      <w:r w:rsidR="00ED11F2" w:rsidRPr="006620F0">
        <w:t>ions</w:t>
      </w:r>
    </w:p>
    <w:p w:rsidR="005411DC" w:rsidRPr="006620F0" w:rsidRDefault="00830EB5" w:rsidP="006620F0">
      <w:pPr>
        <w:pStyle w:val="Dotpoint1"/>
      </w:pPr>
      <w:r w:rsidRPr="006620F0">
        <w:t xml:space="preserve">Sustainability; Integrated Telecommunications; and Resources and Infrastructure </w:t>
      </w:r>
      <w:r w:rsidR="00CF1FF9" w:rsidRPr="006620F0">
        <w:t xml:space="preserve">training packages </w:t>
      </w:r>
      <w:r w:rsidRPr="006620F0">
        <w:t>(</w:t>
      </w:r>
      <w:r w:rsidR="00ED11F2" w:rsidRPr="006620F0">
        <w:t>f</w:t>
      </w:r>
      <w:r w:rsidR="00056EA1" w:rsidRPr="006620F0">
        <w:t>or</w:t>
      </w:r>
      <w:r w:rsidRPr="006620F0">
        <w:t xml:space="preserve"> more detailed commencement and completions tables </w:t>
      </w:r>
      <w:r w:rsidR="00056EA1" w:rsidRPr="006620F0">
        <w:t>see</w:t>
      </w:r>
      <w:r w:rsidRPr="006620F0">
        <w:t xml:space="preserve"> appendix </w:t>
      </w:r>
      <w:r w:rsidR="00C664F7" w:rsidRPr="006620F0">
        <w:t>C</w:t>
      </w:r>
      <w:r w:rsidRPr="006620F0">
        <w:t>)</w:t>
      </w:r>
    </w:p>
    <w:p w:rsidR="00AC179C" w:rsidRDefault="005411DC" w:rsidP="006620F0">
      <w:pPr>
        <w:pStyle w:val="Dotpoint1"/>
      </w:pPr>
      <w:r w:rsidRPr="006620F0">
        <w:t>c</w:t>
      </w:r>
      <w:r w:rsidR="00830EB5" w:rsidRPr="006620F0">
        <w:t>ertificat</w:t>
      </w:r>
      <w:r w:rsidR="00830EB5" w:rsidRPr="00EF7B1E">
        <w:t>e III</w:t>
      </w:r>
      <w:r>
        <w:t xml:space="preserve"> </w:t>
      </w:r>
      <w:r w:rsidR="00CF1FF9">
        <w:t>qualifications</w:t>
      </w:r>
      <w:r w:rsidR="00C01196">
        <w:t>;</w:t>
      </w:r>
      <w:r>
        <w:t xml:space="preserve"> however, a large</w:t>
      </w:r>
      <w:r w:rsidR="00830EB5">
        <w:t xml:space="preserve"> proportion of 2013 commencements w</w:t>
      </w:r>
      <w:r w:rsidR="00F92194">
        <w:t>as</w:t>
      </w:r>
      <w:r w:rsidR="00830EB5">
        <w:t xml:space="preserve"> at certificate IV level for the older ag</w:t>
      </w:r>
      <w:r w:rsidR="00C01196">
        <w:t>e groups (23.7% in the 25 to 44-</w:t>
      </w:r>
      <w:r w:rsidR="00830EB5">
        <w:t>year-old age group and 40.2% in the 45 years and over age group).</w:t>
      </w:r>
      <w:r w:rsidR="00CF1FF9">
        <w:t xml:space="preserve"> </w:t>
      </w:r>
    </w:p>
    <w:p w:rsidR="00F64DD5" w:rsidRDefault="00F64DD5" w:rsidP="006620F0">
      <w:pPr>
        <w:pStyle w:val="Text"/>
      </w:pPr>
      <w:r>
        <w:t xml:space="preserve">The growth in certificate IV commencements over 12 months for apprentices aged 25 years and over is shown in table 3. </w:t>
      </w:r>
      <w:r w:rsidR="00B91616">
        <w:t>It should be noted this</w:t>
      </w:r>
      <w:r>
        <w:t xml:space="preserve"> gr</w:t>
      </w:r>
      <w:r w:rsidR="00C01196">
        <w:t>owth is mainly driven by the up</w:t>
      </w:r>
      <w:r>
        <w:t xml:space="preserve">take of apprenticeships in the Sustainability </w:t>
      </w:r>
      <w:r w:rsidR="00C01196">
        <w:t xml:space="preserve">Training Package </w:t>
      </w:r>
      <w:r w:rsidR="00056EA1">
        <w:t>—</w:t>
      </w:r>
      <w:r w:rsidR="00C01196">
        <w:t xml:space="preserve"> </w:t>
      </w:r>
      <w:r w:rsidR="009262EE">
        <w:t>a relatively new training package</w:t>
      </w:r>
      <w:r w:rsidR="00B91616">
        <w:t xml:space="preserve"> </w:t>
      </w:r>
      <w:r w:rsidR="000862D9">
        <w:t>covered under</w:t>
      </w:r>
      <w:r w:rsidR="00F92194">
        <w:t xml:space="preserve"> the t</w:t>
      </w:r>
      <w:r w:rsidR="00B91616">
        <w:t xml:space="preserve">echnicians and trades workers occupational group. </w:t>
      </w:r>
    </w:p>
    <w:p w:rsidR="004C3EDB" w:rsidRDefault="004C3EDB">
      <w:pPr>
        <w:rPr>
          <w:rFonts w:ascii="Tahoma" w:hAnsi="Tahoma"/>
          <w:b/>
          <w:sz w:val="17"/>
        </w:rPr>
      </w:pPr>
      <w:r>
        <w:br w:type="page"/>
      </w:r>
    </w:p>
    <w:p w:rsidR="00830EB5" w:rsidRDefault="00830EB5" w:rsidP="006620F0">
      <w:pPr>
        <w:pStyle w:val="tabletitle"/>
      </w:pPr>
      <w:bookmarkStart w:id="58" w:name="_Toc426976038"/>
      <w:r>
        <w:lastRenderedPageBreak/>
        <w:t xml:space="preserve">Table </w:t>
      </w:r>
      <w:r w:rsidR="00C664F7">
        <w:t>2</w:t>
      </w:r>
      <w:r>
        <w:tab/>
        <w:t>Apprenticeship</w:t>
      </w:r>
      <w:r w:rsidRPr="002A0865">
        <w:rPr>
          <w:vertAlign w:val="superscript"/>
        </w:rPr>
        <w:t>1</w:t>
      </w:r>
      <w:r>
        <w:t xml:space="preserve"> commencements by training characteristics, 12 months ending December 2013</w:t>
      </w:r>
      <w:bookmarkEnd w:id="58"/>
      <w:r>
        <w:tab/>
      </w:r>
    </w:p>
    <w:tbl>
      <w:tblPr>
        <w:tblW w:w="7938" w:type="dxa"/>
        <w:tblInd w:w="93" w:type="dxa"/>
        <w:tblLayout w:type="fixed"/>
        <w:tblLook w:val="04A0" w:firstRow="1" w:lastRow="0" w:firstColumn="1" w:lastColumn="0" w:noHBand="0" w:noVBand="1"/>
      </w:tblPr>
      <w:tblGrid>
        <w:gridCol w:w="2144"/>
        <w:gridCol w:w="965"/>
        <w:gridCol w:w="966"/>
        <w:gridCol w:w="966"/>
        <w:gridCol w:w="965"/>
        <w:gridCol w:w="966"/>
        <w:gridCol w:w="966"/>
      </w:tblGrid>
      <w:tr w:rsidR="00830EB5" w:rsidRPr="006620F0" w:rsidTr="006620F0">
        <w:tc>
          <w:tcPr>
            <w:tcW w:w="2144" w:type="dxa"/>
            <w:tcBorders>
              <w:top w:val="single" w:sz="4" w:space="0" w:color="auto"/>
              <w:left w:val="nil"/>
              <w:bottom w:val="nil"/>
              <w:right w:val="nil"/>
            </w:tcBorders>
            <w:shd w:val="clear" w:color="auto" w:fill="auto"/>
            <w:noWrap/>
            <w:hideMark/>
          </w:tcPr>
          <w:p w:rsidR="00830EB5" w:rsidRPr="006620F0" w:rsidRDefault="00830EB5" w:rsidP="006620F0">
            <w:pPr>
              <w:pStyle w:val="Tablehead1"/>
            </w:pPr>
          </w:p>
        </w:tc>
        <w:tc>
          <w:tcPr>
            <w:tcW w:w="1931" w:type="dxa"/>
            <w:gridSpan w:val="2"/>
            <w:tcBorders>
              <w:top w:val="single" w:sz="4" w:space="0" w:color="auto"/>
              <w:left w:val="nil"/>
              <w:bottom w:val="nil"/>
              <w:right w:val="nil"/>
            </w:tcBorders>
            <w:shd w:val="clear" w:color="auto" w:fill="auto"/>
            <w:noWrap/>
            <w:hideMark/>
          </w:tcPr>
          <w:p w:rsidR="00830EB5" w:rsidRPr="006620F0" w:rsidRDefault="00830EB5" w:rsidP="006620F0">
            <w:pPr>
              <w:pStyle w:val="Tablehead1"/>
              <w:jc w:val="center"/>
            </w:pPr>
            <w:r w:rsidRPr="006620F0">
              <w:t>24 years and under</w:t>
            </w:r>
          </w:p>
        </w:tc>
        <w:tc>
          <w:tcPr>
            <w:tcW w:w="1931" w:type="dxa"/>
            <w:gridSpan w:val="2"/>
            <w:tcBorders>
              <w:top w:val="single" w:sz="4" w:space="0" w:color="auto"/>
              <w:left w:val="nil"/>
              <w:bottom w:val="nil"/>
              <w:right w:val="nil"/>
            </w:tcBorders>
            <w:shd w:val="clear" w:color="auto" w:fill="auto"/>
            <w:noWrap/>
            <w:hideMark/>
          </w:tcPr>
          <w:p w:rsidR="00830EB5" w:rsidRPr="006620F0" w:rsidRDefault="00830EB5" w:rsidP="006620F0">
            <w:pPr>
              <w:pStyle w:val="Tablehead1"/>
              <w:jc w:val="center"/>
            </w:pPr>
            <w:r w:rsidRPr="006620F0">
              <w:t>25 to 44 years</w:t>
            </w:r>
          </w:p>
        </w:tc>
        <w:tc>
          <w:tcPr>
            <w:tcW w:w="1932" w:type="dxa"/>
            <w:gridSpan w:val="2"/>
            <w:tcBorders>
              <w:top w:val="single" w:sz="4" w:space="0" w:color="auto"/>
              <w:left w:val="nil"/>
              <w:bottom w:val="nil"/>
              <w:right w:val="nil"/>
            </w:tcBorders>
            <w:shd w:val="clear" w:color="auto" w:fill="auto"/>
            <w:noWrap/>
            <w:hideMark/>
          </w:tcPr>
          <w:p w:rsidR="00830EB5" w:rsidRPr="006620F0" w:rsidRDefault="00830EB5" w:rsidP="006620F0">
            <w:pPr>
              <w:pStyle w:val="Tablehead1"/>
              <w:jc w:val="center"/>
            </w:pPr>
            <w:r w:rsidRPr="006620F0">
              <w:t>45 years and over</w:t>
            </w:r>
          </w:p>
        </w:tc>
      </w:tr>
      <w:tr w:rsidR="00830EB5" w:rsidRPr="00010E63" w:rsidTr="006620F0">
        <w:tc>
          <w:tcPr>
            <w:tcW w:w="2144" w:type="dxa"/>
            <w:tcBorders>
              <w:top w:val="nil"/>
              <w:left w:val="nil"/>
              <w:bottom w:val="single" w:sz="4" w:space="0" w:color="auto"/>
              <w:right w:val="nil"/>
            </w:tcBorders>
            <w:shd w:val="clear" w:color="auto" w:fill="auto"/>
            <w:noWrap/>
            <w:hideMark/>
          </w:tcPr>
          <w:p w:rsidR="00830EB5" w:rsidRPr="00010E63" w:rsidRDefault="00830EB5" w:rsidP="006620F0">
            <w:pPr>
              <w:pStyle w:val="Tablehead2"/>
            </w:pPr>
          </w:p>
        </w:tc>
        <w:tc>
          <w:tcPr>
            <w:tcW w:w="965"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Number</w:t>
            </w:r>
          </w:p>
        </w:tc>
        <w:tc>
          <w:tcPr>
            <w:tcW w:w="966"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w:t>
            </w:r>
          </w:p>
        </w:tc>
        <w:tc>
          <w:tcPr>
            <w:tcW w:w="966"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Number</w:t>
            </w:r>
          </w:p>
        </w:tc>
        <w:tc>
          <w:tcPr>
            <w:tcW w:w="965"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w:t>
            </w:r>
          </w:p>
        </w:tc>
        <w:tc>
          <w:tcPr>
            <w:tcW w:w="966"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Number</w:t>
            </w:r>
          </w:p>
        </w:tc>
        <w:tc>
          <w:tcPr>
            <w:tcW w:w="966" w:type="dxa"/>
            <w:tcBorders>
              <w:top w:val="nil"/>
              <w:left w:val="nil"/>
              <w:bottom w:val="single" w:sz="4" w:space="0" w:color="auto"/>
              <w:right w:val="nil"/>
            </w:tcBorders>
            <w:shd w:val="clear" w:color="auto" w:fill="auto"/>
            <w:noWrap/>
            <w:hideMark/>
          </w:tcPr>
          <w:p w:rsidR="00830EB5" w:rsidRPr="00010E63" w:rsidRDefault="00830EB5" w:rsidP="006620F0">
            <w:pPr>
              <w:pStyle w:val="Tablehead2"/>
              <w:jc w:val="center"/>
            </w:pPr>
            <w:r w:rsidRPr="00010E63">
              <w:t>%</w:t>
            </w:r>
          </w:p>
        </w:tc>
      </w:tr>
      <w:tr w:rsidR="00830EB5" w:rsidRPr="00010E63" w:rsidTr="006620F0">
        <w:tc>
          <w:tcPr>
            <w:tcW w:w="2144" w:type="dxa"/>
            <w:tcBorders>
              <w:top w:val="single" w:sz="4" w:space="0" w:color="auto"/>
              <w:left w:val="nil"/>
              <w:bottom w:val="nil"/>
              <w:right w:val="nil"/>
            </w:tcBorders>
            <w:shd w:val="clear" w:color="auto" w:fill="auto"/>
            <w:hideMark/>
          </w:tcPr>
          <w:p w:rsidR="00830EB5" w:rsidRPr="00010E63" w:rsidRDefault="00830EB5" w:rsidP="00AF77AB">
            <w:pPr>
              <w:pStyle w:val="Tablehead3"/>
              <w:spacing w:before="80"/>
            </w:pPr>
            <w:r w:rsidRPr="00010E63">
              <w:t>AQF qualification level</w:t>
            </w:r>
          </w:p>
        </w:tc>
        <w:tc>
          <w:tcPr>
            <w:tcW w:w="965" w:type="dxa"/>
            <w:tcBorders>
              <w:top w:val="single" w:sz="4" w:space="0" w:color="auto"/>
              <w:left w:val="nil"/>
              <w:bottom w:val="nil"/>
              <w:right w:val="nil"/>
            </w:tcBorders>
            <w:shd w:val="clear" w:color="auto" w:fill="auto"/>
            <w:noWrap/>
            <w:hideMark/>
          </w:tcPr>
          <w:p w:rsidR="00830EB5" w:rsidRPr="00010E63" w:rsidRDefault="00830EB5" w:rsidP="006620F0">
            <w:pPr>
              <w:pStyle w:val="Tabletext"/>
              <w:ind w:right="170"/>
              <w:jc w:val="right"/>
            </w:pPr>
          </w:p>
        </w:tc>
        <w:tc>
          <w:tcPr>
            <w:tcW w:w="966" w:type="dxa"/>
            <w:tcBorders>
              <w:top w:val="single" w:sz="4" w:space="0" w:color="auto"/>
              <w:left w:val="nil"/>
              <w:bottom w:val="nil"/>
              <w:right w:val="nil"/>
            </w:tcBorders>
            <w:shd w:val="clear" w:color="auto" w:fill="auto"/>
            <w:noWrap/>
            <w:hideMark/>
          </w:tcPr>
          <w:p w:rsidR="00830EB5" w:rsidRPr="00010E63" w:rsidRDefault="00830EB5" w:rsidP="00AF77AB">
            <w:pPr>
              <w:pStyle w:val="Tabletext"/>
              <w:tabs>
                <w:tab w:val="decimal" w:pos="397"/>
              </w:tabs>
            </w:pPr>
          </w:p>
        </w:tc>
        <w:tc>
          <w:tcPr>
            <w:tcW w:w="966" w:type="dxa"/>
            <w:tcBorders>
              <w:top w:val="single" w:sz="4" w:space="0" w:color="auto"/>
              <w:left w:val="nil"/>
              <w:bottom w:val="nil"/>
              <w:right w:val="nil"/>
            </w:tcBorders>
            <w:shd w:val="clear" w:color="auto" w:fill="auto"/>
            <w:noWrap/>
            <w:hideMark/>
          </w:tcPr>
          <w:p w:rsidR="00830EB5" w:rsidRPr="00010E63" w:rsidRDefault="00830EB5" w:rsidP="00AF77AB">
            <w:pPr>
              <w:pStyle w:val="Tabletext"/>
              <w:ind w:right="170"/>
              <w:jc w:val="right"/>
            </w:pPr>
          </w:p>
        </w:tc>
        <w:tc>
          <w:tcPr>
            <w:tcW w:w="965" w:type="dxa"/>
            <w:tcBorders>
              <w:top w:val="single" w:sz="4" w:space="0" w:color="auto"/>
              <w:left w:val="nil"/>
              <w:bottom w:val="nil"/>
              <w:right w:val="nil"/>
            </w:tcBorders>
            <w:shd w:val="clear" w:color="auto" w:fill="auto"/>
            <w:noWrap/>
            <w:hideMark/>
          </w:tcPr>
          <w:p w:rsidR="00830EB5" w:rsidRPr="00010E63" w:rsidRDefault="00830EB5" w:rsidP="00AF77AB">
            <w:pPr>
              <w:pStyle w:val="Tabletext"/>
              <w:tabs>
                <w:tab w:val="decimal" w:pos="397"/>
              </w:tabs>
            </w:pPr>
          </w:p>
        </w:tc>
        <w:tc>
          <w:tcPr>
            <w:tcW w:w="966" w:type="dxa"/>
            <w:tcBorders>
              <w:top w:val="single" w:sz="4" w:space="0" w:color="auto"/>
              <w:left w:val="nil"/>
              <w:bottom w:val="nil"/>
              <w:right w:val="nil"/>
            </w:tcBorders>
            <w:shd w:val="clear" w:color="auto" w:fill="auto"/>
            <w:noWrap/>
            <w:hideMark/>
          </w:tcPr>
          <w:p w:rsidR="00830EB5" w:rsidRPr="00010E63" w:rsidRDefault="00830EB5" w:rsidP="00AF77AB">
            <w:pPr>
              <w:pStyle w:val="Tabletext"/>
              <w:ind w:right="170"/>
              <w:jc w:val="right"/>
            </w:pPr>
          </w:p>
        </w:tc>
        <w:tc>
          <w:tcPr>
            <w:tcW w:w="966" w:type="dxa"/>
            <w:tcBorders>
              <w:top w:val="single" w:sz="4" w:space="0" w:color="auto"/>
              <w:left w:val="nil"/>
              <w:bottom w:val="nil"/>
              <w:right w:val="nil"/>
            </w:tcBorders>
            <w:shd w:val="clear" w:color="auto" w:fill="auto"/>
            <w:noWrap/>
            <w:hideMark/>
          </w:tcPr>
          <w:p w:rsidR="00830EB5" w:rsidRPr="00010E63" w:rsidRDefault="00830EB5" w:rsidP="00AF77AB">
            <w:pPr>
              <w:pStyle w:val="Tabletext"/>
              <w:tabs>
                <w:tab w:val="decimal" w:pos="397"/>
              </w:tabs>
            </w:pP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rPr>
                <w:lang w:eastAsia="en-AU"/>
              </w:rPr>
            </w:pPr>
            <w:r w:rsidRPr="00010E63">
              <w:rPr>
                <w:lang w:eastAsia="en-AU"/>
              </w:rPr>
              <w:t>Diploma or higher</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 xml:space="preserve"> 85</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0.1</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173</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0.6</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46</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0.4</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rPr>
                <w:lang w:eastAsia="en-AU"/>
              </w:rPr>
            </w:pPr>
            <w:r w:rsidRPr="00010E63">
              <w:rPr>
                <w:lang w:eastAsia="en-AU"/>
              </w:rPr>
              <w:t>Certificate IV</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2 280</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3.9</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6 878</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23.7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4 205</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40.2</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rPr>
                <w:lang w:eastAsia="en-AU"/>
              </w:rPr>
            </w:pPr>
            <w:r w:rsidRPr="00010E63">
              <w:rPr>
                <w:lang w:eastAsia="en-AU"/>
              </w:rPr>
              <w:t>Certificate III</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56 297</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95.6</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21 907</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75.6</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6 202</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59.3</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rPr>
                <w:lang w:eastAsia="en-AU"/>
              </w:rPr>
            </w:pPr>
            <w:r w:rsidRPr="00010E63">
              <w:rPr>
                <w:lang w:eastAsia="en-AU"/>
              </w:rPr>
              <w:t>Certificate II</w:t>
            </w:r>
            <w:r w:rsidR="00372181" w:rsidRPr="00372181">
              <w:rPr>
                <w:vertAlign w:val="superscript"/>
                <w:lang w:eastAsia="en-AU"/>
              </w:rPr>
              <w:t>2</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 xml:space="preserve"> 212</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0.4</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25</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0.1</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9</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0.1</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rPr>
                <w:lang w:eastAsia="en-AU"/>
              </w:rPr>
            </w:pPr>
            <w:r w:rsidRPr="00010E63">
              <w:rPr>
                <w:lang w:eastAsia="en-AU"/>
              </w:rPr>
              <w:t>Certificate I</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 xml:space="preserve"> 0</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0.0</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0</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0.0</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0</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0.0</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AF77AB">
            <w:pPr>
              <w:pStyle w:val="Tablehead3"/>
              <w:spacing w:before="80"/>
            </w:pPr>
            <w:r w:rsidRPr="00010E63">
              <w:t xml:space="preserve">Occupation </w:t>
            </w:r>
            <w:r w:rsidR="006620F0">
              <w:br/>
            </w:r>
            <w:r w:rsidRPr="00010E63">
              <w:t>(ANZSCO group)</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31</w:t>
            </w:r>
            <w:r w:rsidR="006620F0">
              <w:rPr>
                <w:lang w:eastAsia="en-AU"/>
              </w:rPr>
              <w:tab/>
            </w:r>
            <w:r w:rsidRPr="00010E63">
              <w:rPr>
                <w:lang w:eastAsia="en-AU"/>
              </w:rPr>
              <w:t xml:space="preserve">Engineering, ICT and </w:t>
            </w:r>
            <w:r w:rsidR="00C01196" w:rsidRPr="00010E63">
              <w:rPr>
                <w:lang w:eastAsia="en-AU"/>
              </w:rPr>
              <w:t>science technicians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2 112</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3.6</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3 657</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12.6</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1 693</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16.2</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32</w:t>
            </w:r>
            <w:r w:rsidR="006620F0">
              <w:rPr>
                <w:lang w:eastAsia="en-AU"/>
              </w:rPr>
              <w:tab/>
            </w:r>
            <w:r w:rsidRPr="00010E63">
              <w:rPr>
                <w:lang w:eastAsia="en-AU"/>
              </w:rPr>
              <w:t xml:space="preserve">Automotive and </w:t>
            </w:r>
            <w:r w:rsidR="00C01196" w:rsidRPr="00010E63">
              <w:rPr>
                <w:lang w:eastAsia="en-AU"/>
              </w:rPr>
              <w:t>engineering trades workers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13 981</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23.7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3 872</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13.4</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751</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7.2</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33</w:t>
            </w:r>
            <w:r w:rsidR="006620F0">
              <w:rPr>
                <w:lang w:eastAsia="en-AU"/>
              </w:rPr>
              <w:tab/>
            </w:r>
            <w:r w:rsidRPr="00010E63">
              <w:rPr>
                <w:lang w:eastAsia="en-AU"/>
              </w:rPr>
              <w:t xml:space="preserve">Construction </w:t>
            </w:r>
            <w:r w:rsidR="00C01196" w:rsidRPr="00010E63">
              <w:rPr>
                <w:lang w:eastAsia="en-AU"/>
              </w:rPr>
              <w:t>trades workers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15 156</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25.7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2 229</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7.7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195</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1.9</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34</w:t>
            </w:r>
            <w:r w:rsidR="006620F0">
              <w:rPr>
                <w:lang w:eastAsia="en-AU"/>
              </w:rPr>
              <w:tab/>
            </w:r>
            <w:proofErr w:type="spellStart"/>
            <w:r w:rsidRPr="00010E63">
              <w:rPr>
                <w:lang w:eastAsia="en-AU"/>
              </w:rPr>
              <w:t>Electrotechnology</w:t>
            </w:r>
            <w:proofErr w:type="spellEnd"/>
            <w:r w:rsidRPr="00010E63">
              <w:rPr>
                <w:lang w:eastAsia="en-AU"/>
              </w:rPr>
              <w:t xml:space="preserve"> and </w:t>
            </w:r>
            <w:r w:rsidR="00C01196" w:rsidRPr="00010E63">
              <w:rPr>
                <w:lang w:eastAsia="en-AU"/>
              </w:rPr>
              <w:t>telecommunications trades workers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9 153</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15.5</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6 435</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22.2</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1 445</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13.8</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35</w:t>
            </w:r>
            <w:r w:rsidR="006620F0">
              <w:rPr>
                <w:lang w:eastAsia="en-AU"/>
              </w:rPr>
              <w:tab/>
            </w:r>
            <w:r w:rsidRPr="00010E63">
              <w:rPr>
                <w:lang w:eastAsia="en-AU"/>
              </w:rPr>
              <w:t xml:space="preserve">Food </w:t>
            </w:r>
            <w:r w:rsidR="00C01196" w:rsidRPr="00010E63">
              <w:rPr>
                <w:lang w:eastAsia="en-AU"/>
              </w:rPr>
              <w:t>trades workers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6 973</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11.8</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2 825</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9.7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988</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9.4</w:t>
            </w:r>
          </w:p>
        </w:tc>
      </w:tr>
      <w:tr w:rsidR="00830EB5" w:rsidRPr="00010E63" w:rsidTr="006620F0">
        <w:tc>
          <w:tcPr>
            <w:tcW w:w="2144" w:type="dxa"/>
            <w:tcBorders>
              <w:top w:val="nil"/>
              <w:left w:val="nil"/>
              <w:bottom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36</w:t>
            </w:r>
            <w:r w:rsidR="006620F0">
              <w:rPr>
                <w:lang w:eastAsia="en-AU"/>
              </w:rPr>
              <w:tab/>
            </w:r>
            <w:r w:rsidRPr="00010E63">
              <w:rPr>
                <w:lang w:eastAsia="en-AU"/>
              </w:rPr>
              <w:t xml:space="preserve">Skilled </w:t>
            </w:r>
            <w:r w:rsidR="00C01196" w:rsidRPr="00010E63">
              <w:rPr>
                <w:lang w:eastAsia="en-AU"/>
              </w:rPr>
              <w:t>animal and horticultural workers</w:t>
            </w:r>
          </w:p>
        </w:tc>
        <w:tc>
          <w:tcPr>
            <w:tcW w:w="965" w:type="dxa"/>
            <w:tcBorders>
              <w:top w:val="nil"/>
              <w:left w:val="nil"/>
              <w:bottom w:val="nil"/>
              <w:right w:val="nil"/>
            </w:tcBorders>
            <w:shd w:val="clear" w:color="auto" w:fill="auto"/>
            <w:noWrap/>
          </w:tcPr>
          <w:p w:rsidR="00830EB5" w:rsidRDefault="00830EB5" w:rsidP="006620F0">
            <w:pPr>
              <w:pStyle w:val="Tabletext"/>
              <w:ind w:right="170"/>
              <w:jc w:val="right"/>
            </w:pPr>
            <w:r>
              <w:t>3 009</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5.1</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1 661</w:t>
            </w:r>
          </w:p>
        </w:tc>
        <w:tc>
          <w:tcPr>
            <w:tcW w:w="965" w:type="dxa"/>
            <w:tcBorders>
              <w:top w:val="nil"/>
              <w:left w:val="nil"/>
              <w:bottom w:val="nil"/>
              <w:right w:val="nil"/>
            </w:tcBorders>
            <w:shd w:val="clear" w:color="auto" w:fill="auto"/>
            <w:noWrap/>
          </w:tcPr>
          <w:p w:rsidR="00830EB5" w:rsidRDefault="00830EB5" w:rsidP="00AF77AB">
            <w:pPr>
              <w:pStyle w:val="Tabletext"/>
              <w:tabs>
                <w:tab w:val="decimal" w:pos="397"/>
              </w:tabs>
            </w:pPr>
            <w:r>
              <w:t>5.7</w:t>
            </w:r>
          </w:p>
        </w:tc>
        <w:tc>
          <w:tcPr>
            <w:tcW w:w="966" w:type="dxa"/>
            <w:tcBorders>
              <w:top w:val="nil"/>
              <w:left w:val="nil"/>
              <w:bottom w:val="nil"/>
              <w:right w:val="nil"/>
            </w:tcBorders>
            <w:shd w:val="clear" w:color="auto" w:fill="auto"/>
            <w:noWrap/>
          </w:tcPr>
          <w:p w:rsidR="00830EB5" w:rsidRDefault="00830EB5" w:rsidP="00AF77AB">
            <w:pPr>
              <w:pStyle w:val="Tabletext"/>
              <w:ind w:right="170"/>
              <w:jc w:val="right"/>
            </w:pPr>
            <w:r>
              <w:t xml:space="preserve"> 638</w:t>
            </w:r>
          </w:p>
        </w:tc>
        <w:tc>
          <w:tcPr>
            <w:tcW w:w="966" w:type="dxa"/>
            <w:tcBorders>
              <w:top w:val="nil"/>
              <w:left w:val="nil"/>
              <w:bottom w:val="nil"/>
              <w:right w:val="nil"/>
            </w:tcBorders>
            <w:shd w:val="clear" w:color="auto" w:fill="auto"/>
            <w:noWrap/>
          </w:tcPr>
          <w:p w:rsidR="00830EB5" w:rsidRDefault="00830EB5" w:rsidP="00AF77AB">
            <w:pPr>
              <w:pStyle w:val="Tabletext"/>
              <w:tabs>
                <w:tab w:val="decimal" w:pos="397"/>
              </w:tabs>
            </w:pPr>
            <w:r>
              <w:t>6.1</w:t>
            </w:r>
          </w:p>
        </w:tc>
      </w:tr>
      <w:tr w:rsidR="00830EB5" w:rsidRPr="00010E63" w:rsidTr="006620F0">
        <w:tc>
          <w:tcPr>
            <w:tcW w:w="2144" w:type="dxa"/>
            <w:tcBorders>
              <w:top w:val="nil"/>
              <w:left w:val="nil"/>
              <w:right w:val="nil"/>
            </w:tcBorders>
            <w:shd w:val="clear" w:color="auto" w:fill="auto"/>
            <w:hideMark/>
          </w:tcPr>
          <w:p w:rsidR="00830EB5" w:rsidRPr="00010E63" w:rsidRDefault="00830EB5" w:rsidP="006620F0">
            <w:pPr>
              <w:pStyle w:val="Tabletext"/>
              <w:ind w:left="284" w:hanging="284"/>
              <w:rPr>
                <w:lang w:eastAsia="en-AU"/>
              </w:rPr>
            </w:pPr>
            <w:r w:rsidRPr="00010E63">
              <w:rPr>
                <w:lang w:eastAsia="en-AU"/>
              </w:rPr>
              <w:t>39</w:t>
            </w:r>
            <w:r w:rsidR="006620F0">
              <w:rPr>
                <w:lang w:eastAsia="en-AU"/>
              </w:rPr>
              <w:tab/>
            </w:r>
            <w:r w:rsidRPr="00010E63">
              <w:rPr>
                <w:lang w:eastAsia="en-AU"/>
              </w:rPr>
              <w:t xml:space="preserve">Other </w:t>
            </w:r>
            <w:r w:rsidR="00C01196" w:rsidRPr="00010E63">
              <w:rPr>
                <w:lang w:eastAsia="en-AU"/>
              </w:rPr>
              <w:t>technicians and trades workers</w:t>
            </w:r>
          </w:p>
        </w:tc>
        <w:tc>
          <w:tcPr>
            <w:tcW w:w="965" w:type="dxa"/>
            <w:tcBorders>
              <w:top w:val="nil"/>
              <w:left w:val="nil"/>
              <w:right w:val="nil"/>
            </w:tcBorders>
            <w:shd w:val="clear" w:color="auto" w:fill="auto"/>
            <w:noWrap/>
          </w:tcPr>
          <w:p w:rsidR="00830EB5" w:rsidRDefault="00830EB5" w:rsidP="006620F0">
            <w:pPr>
              <w:pStyle w:val="Tabletext"/>
              <w:ind w:right="170"/>
              <w:jc w:val="right"/>
            </w:pPr>
            <w:r>
              <w:t>8 489</w:t>
            </w:r>
          </w:p>
        </w:tc>
        <w:tc>
          <w:tcPr>
            <w:tcW w:w="966" w:type="dxa"/>
            <w:tcBorders>
              <w:top w:val="nil"/>
              <w:left w:val="nil"/>
              <w:right w:val="nil"/>
            </w:tcBorders>
            <w:shd w:val="clear" w:color="auto" w:fill="auto"/>
            <w:noWrap/>
          </w:tcPr>
          <w:p w:rsidR="00830EB5" w:rsidRDefault="00830EB5" w:rsidP="00AF77AB">
            <w:pPr>
              <w:pStyle w:val="Tabletext"/>
              <w:tabs>
                <w:tab w:val="decimal" w:pos="397"/>
              </w:tabs>
            </w:pPr>
            <w:r>
              <w:t>14.4</w:t>
            </w:r>
          </w:p>
        </w:tc>
        <w:tc>
          <w:tcPr>
            <w:tcW w:w="966" w:type="dxa"/>
            <w:tcBorders>
              <w:top w:val="nil"/>
              <w:left w:val="nil"/>
              <w:right w:val="nil"/>
            </w:tcBorders>
            <w:shd w:val="clear" w:color="auto" w:fill="auto"/>
            <w:noWrap/>
          </w:tcPr>
          <w:p w:rsidR="00830EB5" w:rsidRDefault="00830EB5" w:rsidP="00AF77AB">
            <w:pPr>
              <w:pStyle w:val="Tabletext"/>
              <w:ind w:right="170"/>
              <w:jc w:val="right"/>
            </w:pPr>
            <w:r>
              <w:t>8 304</w:t>
            </w:r>
          </w:p>
        </w:tc>
        <w:tc>
          <w:tcPr>
            <w:tcW w:w="965" w:type="dxa"/>
            <w:tcBorders>
              <w:top w:val="nil"/>
              <w:left w:val="nil"/>
              <w:right w:val="nil"/>
            </w:tcBorders>
            <w:shd w:val="clear" w:color="auto" w:fill="auto"/>
            <w:noWrap/>
          </w:tcPr>
          <w:p w:rsidR="00830EB5" w:rsidRDefault="00830EB5" w:rsidP="00AF77AB">
            <w:pPr>
              <w:pStyle w:val="Tabletext"/>
              <w:tabs>
                <w:tab w:val="decimal" w:pos="397"/>
              </w:tabs>
            </w:pPr>
            <w:r>
              <w:t>28.7</w:t>
            </w:r>
          </w:p>
        </w:tc>
        <w:tc>
          <w:tcPr>
            <w:tcW w:w="966" w:type="dxa"/>
            <w:tcBorders>
              <w:top w:val="nil"/>
              <w:left w:val="nil"/>
              <w:right w:val="nil"/>
            </w:tcBorders>
            <w:shd w:val="clear" w:color="auto" w:fill="auto"/>
            <w:noWrap/>
          </w:tcPr>
          <w:p w:rsidR="00830EB5" w:rsidRDefault="00830EB5" w:rsidP="00AF77AB">
            <w:pPr>
              <w:pStyle w:val="Tabletext"/>
              <w:ind w:right="170"/>
              <w:jc w:val="right"/>
            </w:pPr>
            <w:r>
              <w:t>4 752</w:t>
            </w:r>
          </w:p>
        </w:tc>
        <w:tc>
          <w:tcPr>
            <w:tcW w:w="966" w:type="dxa"/>
            <w:tcBorders>
              <w:top w:val="nil"/>
              <w:left w:val="nil"/>
              <w:right w:val="nil"/>
            </w:tcBorders>
            <w:shd w:val="clear" w:color="auto" w:fill="auto"/>
            <w:noWrap/>
          </w:tcPr>
          <w:p w:rsidR="00830EB5" w:rsidRDefault="00830EB5" w:rsidP="00AF77AB">
            <w:pPr>
              <w:pStyle w:val="Tabletext"/>
              <w:tabs>
                <w:tab w:val="decimal" w:pos="397"/>
              </w:tabs>
            </w:pPr>
            <w:r>
              <w:t>45.4</w:t>
            </w:r>
          </w:p>
        </w:tc>
      </w:tr>
      <w:tr w:rsidR="00830EB5" w:rsidRPr="00B67B95" w:rsidTr="006620F0">
        <w:tc>
          <w:tcPr>
            <w:tcW w:w="2144" w:type="dxa"/>
            <w:tcBorders>
              <w:top w:val="nil"/>
              <w:left w:val="nil"/>
              <w:bottom w:val="single" w:sz="4" w:space="0" w:color="auto"/>
              <w:right w:val="nil"/>
            </w:tcBorders>
            <w:shd w:val="clear" w:color="auto" w:fill="auto"/>
            <w:hideMark/>
          </w:tcPr>
          <w:p w:rsidR="00830EB5" w:rsidRPr="00B67B95" w:rsidRDefault="00830EB5" w:rsidP="006620F0">
            <w:pPr>
              <w:pStyle w:val="Tabletext"/>
              <w:rPr>
                <w:b/>
                <w:lang w:eastAsia="en-AU"/>
              </w:rPr>
            </w:pPr>
            <w:r w:rsidRPr="00B67B95">
              <w:rPr>
                <w:b/>
                <w:lang w:eastAsia="en-AU"/>
              </w:rPr>
              <w:t>Total</w:t>
            </w:r>
          </w:p>
        </w:tc>
        <w:tc>
          <w:tcPr>
            <w:tcW w:w="965" w:type="dxa"/>
            <w:tcBorders>
              <w:top w:val="nil"/>
              <w:left w:val="nil"/>
              <w:bottom w:val="single" w:sz="4" w:space="0" w:color="auto"/>
              <w:right w:val="nil"/>
            </w:tcBorders>
            <w:shd w:val="clear" w:color="auto" w:fill="auto"/>
            <w:noWrap/>
          </w:tcPr>
          <w:p w:rsidR="00830EB5" w:rsidRPr="00B67B95" w:rsidRDefault="00830EB5" w:rsidP="006620F0">
            <w:pPr>
              <w:pStyle w:val="Tabletext"/>
              <w:ind w:right="170"/>
              <w:jc w:val="right"/>
              <w:rPr>
                <w:b/>
              </w:rPr>
            </w:pPr>
            <w:r w:rsidRPr="00B67B95">
              <w:rPr>
                <w:b/>
              </w:rPr>
              <w:t>58 873</w:t>
            </w:r>
          </w:p>
        </w:tc>
        <w:tc>
          <w:tcPr>
            <w:tcW w:w="966" w:type="dxa"/>
            <w:tcBorders>
              <w:top w:val="nil"/>
              <w:left w:val="nil"/>
              <w:bottom w:val="single" w:sz="4" w:space="0" w:color="auto"/>
              <w:right w:val="nil"/>
            </w:tcBorders>
            <w:shd w:val="clear" w:color="auto" w:fill="auto"/>
            <w:noWrap/>
          </w:tcPr>
          <w:p w:rsidR="00830EB5" w:rsidRPr="00B67B95" w:rsidRDefault="00830EB5" w:rsidP="00AF77AB">
            <w:pPr>
              <w:pStyle w:val="Tabletext"/>
              <w:tabs>
                <w:tab w:val="decimal" w:pos="397"/>
              </w:tabs>
              <w:rPr>
                <w:b/>
              </w:rPr>
            </w:pPr>
            <w:r w:rsidRPr="00B67B95">
              <w:rPr>
                <w:b/>
              </w:rPr>
              <w:t>100.0</w:t>
            </w:r>
          </w:p>
        </w:tc>
        <w:tc>
          <w:tcPr>
            <w:tcW w:w="966" w:type="dxa"/>
            <w:tcBorders>
              <w:top w:val="nil"/>
              <w:left w:val="nil"/>
              <w:bottom w:val="single" w:sz="4" w:space="0" w:color="auto"/>
              <w:right w:val="nil"/>
            </w:tcBorders>
            <w:shd w:val="clear" w:color="auto" w:fill="auto"/>
            <w:noWrap/>
          </w:tcPr>
          <w:p w:rsidR="00830EB5" w:rsidRPr="00B67B95" w:rsidRDefault="00830EB5" w:rsidP="00AF77AB">
            <w:pPr>
              <w:pStyle w:val="Tabletext"/>
              <w:ind w:right="170"/>
              <w:jc w:val="right"/>
              <w:rPr>
                <w:b/>
              </w:rPr>
            </w:pPr>
            <w:r w:rsidRPr="00B67B95">
              <w:rPr>
                <w:b/>
              </w:rPr>
              <w:t>28 983</w:t>
            </w:r>
          </w:p>
        </w:tc>
        <w:tc>
          <w:tcPr>
            <w:tcW w:w="965" w:type="dxa"/>
            <w:tcBorders>
              <w:top w:val="nil"/>
              <w:left w:val="nil"/>
              <w:bottom w:val="single" w:sz="4" w:space="0" w:color="auto"/>
              <w:right w:val="nil"/>
            </w:tcBorders>
            <w:shd w:val="clear" w:color="auto" w:fill="auto"/>
            <w:noWrap/>
          </w:tcPr>
          <w:p w:rsidR="00830EB5" w:rsidRPr="00B67B95" w:rsidRDefault="00830EB5" w:rsidP="00AF77AB">
            <w:pPr>
              <w:pStyle w:val="Tabletext"/>
              <w:tabs>
                <w:tab w:val="decimal" w:pos="397"/>
              </w:tabs>
              <w:rPr>
                <w:b/>
              </w:rPr>
            </w:pPr>
            <w:r w:rsidRPr="00B67B95">
              <w:rPr>
                <w:b/>
              </w:rPr>
              <w:t>100.0</w:t>
            </w:r>
          </w:p>
        </w:tc>
        <w:tc>
          <w:tcPr>
            <w:tcW w:w="966" w:type="dxa"/>
            <w:tcBorders>
              <w:top w:val="nil"/>
              <w:left w:val="nil"/>
              <w:bottom w:val="single" w:sz="4" w:space="0" w:color="auto"/>
              <w:right w:val="nil"/>
            </w:tcBorders>
            <w:shd w:val="clear" w:color="auto" w:fill="auto"/>
            <w:noWrap/>
          </w:tcPr>
          <w:p w:rsidR="00830EB5" w:rsidRPr="00B67B95" w:rsidRDefault="00830EB5" w:rsidP="00AF77AB">
            <w:pPr>
              <w:pStyle w:val="Tabletext"/>
              <w:ind w:right="170"/>
              <w:jc w:val="right"/>
              <w:rPr>
                <w:b/>
              </w:rPr>
            </w:pPr>
            <w:r w:rsidRPr="00B67B95">
              <w:rPr>
                <w:b/>
              </w:rPr>
              <w:t>10 462</w:t>
            </w:r>
          </w:p>
        </w:tc>
        <w:tc>
          <w:tcPr>
            <w:tcW w:w="966" w:type="dxa"/>
            <w:tcBorders>
              <w:top w:val="nil"/>
              <w:left w:val="nil"/>
              <w:bottom w:val="single" w:sz="4" w:space="0" w:color="auto"/>
              <w:right w:val="nil"/>
            </w:tcBorders>
            <w:shd w:val="clear" w:color="auto" w:fill="auto"/>
            <w:noWrap/>
          </w:tcPr>
          <w:p w:rsidR="00830EB5" w:rsidRPr="00B67B95" w:rsidRDefault="00830EB5" w:rsidP="00AF77AB">
            <w:pPr>
              <w:pStyle w:val="Tabletext"/>
              <w:tabs>
                <w:tab w:val="decimal" w:pos="397"/>
              </w:tabs>
              <w:rPr>
                <w:b/>
              </w:rPr>
            </w:pPr>
            <w:r w:rsidRPr="00B67B95">
              <w:rPr>
                <w:b/>
              </w:rPr>
              <w:t>100.0</w:t>
            </w:r>
          </w:p>
        </w:tc>
      </w:tr>
    </w:tbl>
    <w:p w:rsidR="00830EB5" w:rsidRDefault="00830EB5" w:rsidP="007C149A">
      <w:pPr>
        <w:pStyle w:val="Source"/>
        <w:tabs>
          <w:tab w:val="left" w:pos="567"/>
        </w:tabs>
        <w:ind w:left="765" w:hanging="765"/>
      </w:pPr>
      <w:r>
        <w:t>Note</w:t>
      </w:r>
      <w:r w:rsidR="00372181">
        <w:t>s</w:t>
      </w:r>
      <w:r>
        <w:t>:</w:t>
      </w:r>
      <w:r>
        <w:tab/>
        <w:t>1</w:t>
      </w:r>
      <w:r w:rsidR="00AF77AB">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372181" w:rsidRDefault="00372181" w:rsidP="00AF77AB">
      <w:pPr>
        <w:pStyle w:val="Source"/>
        <w:tabs>
          <w:tab w:val="left" w:pos="567"/>
        </w:tabs>
        <w:ind w:left="765" w:hanging="765"/>
      </w:pPr>
      <w:r>
        <w:tab/>
        <w:t>2</w:t>
      </w:r>
      <w:r w:rsidR="00AF77AB">
        <w:tab/>
      </w:r>
      <w:r>
        <w:t>There is no formal definition or flag to identify pre-apprenticeships</w:t>
      </w:r>
      <w:r w:rsidR="004A721C">
        <w:t xml:space="preserve"> in the national</w:t>
      </w:r>
      <w:r w:rsidR="00C01196">
        <w:t xml:space="preserve"> VET administrative collections;</w:t>
      </w:r>
      <w:r w:rsidR="004A721C">
        <w:t xml:space="preserve"> however</w:t>
      </w:r>
      <w:r w:rsidR="00F07B30">
        <w:t>,</w:t>
      </w:r>
      <w:r w:rsidR="004A721C">
        <w:t xml:space="preserve"> ap</w:t>
      </w:r>
      <w:r>
        <w:t xml:space="preserve">prenticeships at certificate </w:t>
      </w:r>
      <w:r w:rsidR="004A721C">
        <w:t>II level are expected to pro</w:t>
      </w:r>
      <w:r w:rsidR="00C01196">
        <w:t>vide pre</w:t>
      </w:r>
      <w:r w:rsidR="004A721C">
        <w:t>vocational outcomes such as a pathway into an apprenticeship.</w:t>
      </w:r>
    </w:p>
    <w:p w:rsidR="00830EB5" w:rsidRDefault="00830EB5" w:rsidP="00830EB5">
      <w:pPr>
        <w:pStyle w:val="Source"/>
      </w:pPr>
      <w:r>
        <w:t>Source:</w:t>
      </w:r>
      <w:r>
        <w:tab/>
        <w:t>Derived from the National Apprentice and Trainee Collection, based on March 2014 estimates</w:t>
      </w:r>
      <w:r w:rsidR="00C01196">
        <w:t>.</w:t>
      </w:r>
    </w:p>
    <w:p w:rsidR="004C3EDB" w:rsidRDefault="004C3EDB">
      <w:pPr>
        <w:rPr>
          <w:rFonts w:ascii="Tahoma" w:hAnsi="Tahoma"/>
          <w:b/>
          <w:sz w:val="17"/>
        </w:rPr>
      </w:pPr>
      <w:r>
        <w:br w:type="page"/>
      </w:r>
    </w:p>
    <w:p w:rsidR="00F64DD5" w:rsidRPr="00C9005A" w:rsidRDefault="00F64DD5" w:rsidP="00F64DD5">
      <w:pPr>
        <w:pStyle w:val="tabletitle"/>
      </w:pPr>
      <w:bookmarkStart w:id="59" w:name="_Toc426976039"/>
      <w:r w:rsidRPr="00C9005A">
        <w:lastRenderedPageBreak/>
        <w:t xml:space="preserve">Table </w:t>
      </w:r>
      <w:r w:rsidR="009262EE" w:rsidRPr="00C9005A">
        <w:t>3</w:t>
      </w:r>
      <w:r w:rsidR="00AF77AB">
        <w:tab/>
      </w:r>
      <w:r w:rsidRPr="00C9005A">
        <w:t>Apprenticeship</w:t>
      </w:r>
      <w:r w:rsidRPr="00C9005A">
        <w:rPr>
          <w:vertAlign w:val="superscript"/>
        </w:rPr>
        <w:t>1</w:t>
      </w:r>
      <w:r w:rsidRPr="00C9005A">
        <w:t xml:space="preserve"> commencements by age and qualification level, 12 months ending December 2004, 2009 and 2013</w:t>
      </w:r>
      <w:bookmarkEnd w:id="59"/>
    </w:p>
    <w:tbl>
      <w:tblPr>
        <w:tblW w:w="7938" w:type="dxa"/>
        <w:tblInd w:w="93" w:type="dxa"/>
        <w:tblLayout w:type="fixed"/>
        <w:tblLook w:val="04A0" w:firstRow="1" w:lastRow="0" w:firstColumn="1" w:lastColumn="0" w:noHBand="0" w:noVBand="1"/>
      </w:tblPr>
      <w:tblGrid>
        <w:gridCol w:w="2142"/>
        <w:gridCol w:w="966"/>
        <w:gridCol w:w="966"/>
        <w:gridCol w:w="966"/>
        <w:gridCol w:w="966"/>
        <w:gridCol w:w="966"/>
        <w:gridCol w:w="966"/>
      </w:tblGrid>
      <w:tr w:rsidR="00F64DD5" w:rsidRPr="00AF77AB" w:rsidTr="00AF77AB">
        <w:tc>
          <w:tcPr>
            <w:tcW w:w="2142"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pP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2004</w:t>
            </w: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w:t>
            </w: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2009</w:t>
            </w: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w:t>
            </w: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2013</w:t>
            </w:r>
          </w:p>
        </w:tc>
        <w:tc>
          <w:tcPr>
            <w:tcW w:w="966" w:type="dxa"/>
            <w:tcBorders>
              <w:top w:val="single" w:sz="4" w:space="0" w:color="auto"/>
              <w:left w:val="nil"/>
              <w:bottom w:val="single" w:sz="4" w:space="0" w:color="auto"/>
              <w:right w:val="nil"/>
            </w:tcBorders>
            <w:shd w:val="clear" w:color="auto" w:fill="auto"/>
            <w:noWrap/>
            <w:hideMark/>
          </w:tcPr>
          <w:p w:rsidR="00F64DD5" w:rsidRPr="00AF77AB" w:rsidRDefault="00F64DD5" w:rsidP="00AF77AB">
            <w:pPr>
              <w:pStyle w:val="Tablehead1"/>
              <w:jc w:val="center"/>
            </w:pPr>
            <w:r w:rsidRPr="00AF77AB">
              <w:t>%</w:t>
            </w:r>
          </w:p>
        </w:tc>
      </w:tr>
      <w:tr w:rsidR="00F64DD5" w:rsidRPr="00F61806" w:rsidTr="00AF77AB">
        <w:tc>
          <w:tcPr>
            <w:tcW w:w="2142" w:type="dxa"/>
            <w:tcBorders>
              <w:top w:val="single" w:sz="4" w:space="0" w:color="auto"/>
              <w:left w:val="nil"/>
              <w:bottom w:val="nil"/>
              <w:right w:val="nil"/>
            </w:tcBorders>
            <w:shd w:val="clear" w:color="auto" w:fill="auto"/>
            <w:hideMark/>
          </w:tcPr>
          <w:p w:rsidR="00F64DD5" w:rsidRPr="00F61806" w:rsidRDefault="00F64DD5" w:rsidP="00AF77AB">
            <w:pPr>
              <w:pStyle w:val="Tablehead3"/>
              <w:spacing w:before="80"/>
            </w:pPr>
            <w:r w:rsidRPr="00F61806">
              <w:t>24 years and under</w:t>
            </w: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single" w:sz="4" w:space="0" w:color="auto"/>
              <w:left w:val="nil"/>
              <w:bottom w:val="nil"/>
              <w:right w:val="nil"/>
            </w:tcBorders>
            <w:shd w:val="clear" w:color="auto" w:fill="auto"/>
            <w:noWrap/>
            <w:hideMark/>
          </w:tcPr>
          <w:p w:rsidR="00F64DD5" w:rsidRPr="00F61806" w:rsidRDefault="00F64DD5" w:rsidP="00AF77AB">
            <w:pPr>
              <w:pStyle w:val="Tabletext"/>
              <w:tabs>
                <w:tab w:val="decimal" w:pos="340"/>
              </w:tabs>
            </w:pP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Diploma or higher</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22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0.0</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122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85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0.1</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IV</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945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1.6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2 005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3.5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2 280</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3.9</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III</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58 662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97.4</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54 611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95.5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56 297</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95.6</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 and II</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618</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1.0</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458</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0.8</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212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0.4</w:t>
            </w:r>
          </w:p>
        </w:tc>
      </w:tr>
      <w:tr w:rsidR="00F64DD5" w:rsidRPr="00AF77AB" w:rsidTr="00AF77AB">
        <w:tc>
          <w:tcPr>
            <w:tcW w:w="2142" w:type="dxa"/>
            <w:tcBorders>
              <w:top w:val="nil"/>
              <w:left w:val="nil"/>
              <w:bottom w:val="nil"/>
              <w:right w:val="nil"/>
            </w:tcBorders>
            <w:shd w:val="clear" w:color="auto" w:fill="auto"/>
            <w:hideMark/>
          </w:tcPr>
          <w:p w:rsidR="00F64DD5" w:rsidRPr="00AF77AB" w:rsidRDefault="00F64DD5" w:rsidP="00AF77AB">
            <w:pPr>
              <w:pStyle w:val="Tabletext"/>
              <w:rPr>
                <w:b/>
              </w:rPr>
            </w:pPr>
            <w:r w:rsidRPr="00AF77AB">
              <w:rPr>
                <w:b/>
              </w:rPr>
              <w:t>Total</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60 247</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57 196</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58 873</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head3"/>
              <w:spacing w:before="80"/>
            </w:pPr>
            <w:r w:rsidRPr="00F61806">
              <w:t>25 to 44 years</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Diploma or higher</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193</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1.2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173</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0.6</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IV</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685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7.5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3 571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22.5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6 878</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23.7</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III</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8 301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91.5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12 046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75.9</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21 907</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75.6</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 and II</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85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0.9</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54</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0.3</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25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0.1</w:t>
            </w:r>
          </w:p>
        </w:tc>
      </w:tr>
      <w:tr w:rsidR="00F64DD5" w:rsidRPr="00AF77AB" w:rsidTr="00AF77AB">
        <w:tc>
          <w:tcPr>
            <w:tcW w:w="2142" w:type="dxa"/>
            <w:tcBorders>
              <w:top w:val="nil"/>
              <w:left w:val="nil"/>
              <w:bottom w:val="nil"/>
              <w:right w:val="nil"/>
            </w:tcBorders>
            <w:shd w:val="clear" w:color="auto" w:fill="auto"/>
            <w:hideMark/>
          </w:tcPr>
          <w:p w:rsidR="00F64DD5" w:rsidRPr="00AF77AB" w:rsidRDefault="00F64DD5" w:rsidP="00AF77AB">
            <w:pPr>
              <w:pStyle w:val="Tabletext"/>
              <w:rPr>
                <w:b/>
              </w:rPr>
            </w:pPr>
            <w:r w:rsidRPr="00AF77AB">
              <w:rPr>
                <w:b/>
              </w:rPr>
              <w:t>Total</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9 077</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15 864</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ind w:right="142"/>
              <w:jc w:val="right"/>
              <w:rPr>
                <w:b/>
              </w:rPr>
            </w:pPr>
            <w:r w:rsidRPr="00AF77AB">
              <w:rPr>
                <w:b/>
              </w:rPr>
              <w:t>28 983</w:t>
            </w:r>
          </w:p>
        </w:tc>
        <w:tc>
          <w:tcPr>
            <w:tcW w:w="966" w:type="dxa"/>
            <w:tcBorders>
              <w:top w:val="nil"/>
              <w:left w:val="nil"/>
              <w:bottom w:val="nil"/>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head3"/>
              <w:spacing w:before="80"/>
            </w:pPr>
            <w:r w:rsidRPr="00F61806">
              <w:t>45 years and over</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Diploma or higher</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0.1</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96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1.8</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46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0.4</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IV</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 xml:space="preserve"> 300</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20.6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1 644</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31.6</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4 205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40.2</w:t>
            </w:r>
          </w:p>
        </w:tc>
      </w:tr>
      <w:tr w:rsidR="00F64DD5" w:rsidRPr="00F61806" w:rsidTr="00AF77AB">
        <w:tc>
          <w:tcPr>
            <w:tcW w:w="2142" w:type="dxa"/>
            <w:tcBorders>
              <w:top w:val="nil"/>
              <w:left w:val="nil"/>
              <w:bottom w:val="nil"/>
              <w:right w:val="nil"/>
            </w:tcBorders>
            <w:shd w:val="clear" w:color="auto" w:fill="auto"/>
            <w:hideMark/>
          </w:tcPr>
          <w:p w:rsidR="00F64DD5" w:rsidRPr="00F61806" w:rsidRDefault="00F64DD5" w:rsidP="00AF77AB">
            <w:pPr>
              <w:pStyle w:val="Tabletext"/>
            </w:pPr>
            <w:r w:rsidRPr="00F61806">
              <w:t>Certificate III</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1 143</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78.3</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3 462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66.5</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ind w:right="142"/>
              <w:jc w:val="right"/>
            </w:pPr>
            <w:r w:rsidRPr="00F61806">
              <w:t>6 202</w:t>
            </w:r>
          </w:p>
        </w:tc>
        <w:tc>
          <w:tcPr>
            <w:tcW w:w="966" w:type="dxa"/>
            <w:tcBorders>
              <w:top w:val="nil"/>
              <w:left w:val="nil"/>
              <w:bottom w:val="nil"/>
              <w:right w:val="nil"/>
            </w:tcBorders>
            <w:shd w:val="clear" w:color="auto" w:fill="auto"/>
            <w:noWrap/>
            <w:hideMark/>
          </w:tcPr>
          <w:p w:rsidR="00F64DD5" w:rsidRPr="00F61806" w:rsidRDefault="00F64DD5" w:rsidP="00AF77AB">
            <w:pPr>
              <w:pStyle w:val="Tabletext"/>
              <w:tabs>
                <w:tab w:val="decimal" w:pos="340"/>
              </w:tabs>
            </w:pPr>
            <w:r w:rsidRPr="00F61806">
              <w:t>59.3</w:t>
            </w:r>
          </w:p>
        </w:tc>
      </w:tr>
      <w:tr w:rsidR="00F64DD5" w:rsidRPr="00F61806" w:rsidTr="00AF77AB">
        <w:tc>
          <w:tcPr>
            <w:tcW w:w="2142" w:type="dxa"/>
            <w:tcBorders>
              <w:top w:val="nil"/>
              <w:left w:val="nil"/>
              <w:right w:val="nil"/>
            </w:tcBorders>
            <w:shd w:val="clear" w:color="auto" w:fill="auto"/>
            <w:hideMark/>
          </w:tcPr>
          <w:p w:rsidR="00F64DD5" w:rsidRPr="00F61806" w:rsidRDefault="00F64DD5" w:rsidP="00AF77AB">
            <w:pPr>
              <w:pStyle w:val="Tabletext"/>
            </w:pPr>
            <w:r w:rsidRPr="00F61806">
              <w:t>Certificate I and II</w:t>
            </w:r>
          </w:p>
        </w:tc>
        <w:tc>
          <w:tcPr>
            <w:tcW w:w="966" w:type="dxa"/>
            <w:tcBorders>
              <w:top w:val="nil"/>
              <w:left w:val="nil"/>
              <w:right w:val="nil"/>
            </w:tcBorders>
            <w:shd w:val="clear" w:color="auto" w:fill="auto"/>
            <w:noWrap/>
            <w:hideMark/>
          </w:tcPr>
          <w:p w:rsidR="00F64DD5" w:rsidRPr="00F61806" w:rsidRDefault="00F64DD5" w:rsidP="00AF77AB">
            <w:pPr>
              <w:pStyle w:val="Tabletext"/>
              <w:ind w:right="142"/>
              <w:jc w:val="right"/>
            </w:pPr>
            <w:r w:rsidRPr="00F61806">
              <w:t xml:space="preserve"> 15</w:t>
            </w:r>
          </w:p>
        </w:tc>
        <w:tc>
          <w:tcPr>
            <w:tcW w:w="966" w:type="dxa"/>
            <w:tcBorders>
              <w:top w:val="nil"/>
              <w:left w:val="nil"/>
              <w:right w:val="nil"/>
            </w:tcBorders>
            <w:shd w:val="clear" w:color="auto" w:fill="auto"/>
            <w:noWrap/>
            <w:hideMark/>
          </w:tcPr>
          <w:p w:rsidR="00F64DD5" w:rsidRPr="00F61806" w:rsidRDefault="00F64DD5" w:rsidP="00AF77AB">
            <w:pPr>
              <w:pStyle w:val="Tabletext"/>
              <w:tabs>
                <w:tab w:val="decimal" w:pos="340"/>
              </w:tabs>
            </w:pPr>
            <w:r w:rsidRPr="00F61806">
              <w:t>1.0</w:t>
            </w:r>
          </w:p>
        </w:tc>
        <w:tc>
          <w:tcPr>
            <w:tcW w:w="966" w:type="dxa"/>
            <w:tcBorders>
              <w:top w:val="nil"/>
              <w:left w:val="nil"/>
              <w:right w:val="nil"/>
            </w:tcBorders>
            <w:shd w:val="clear" w:color="auto" w:fill="auto"/>
            <w:noWrap/>
            <w:hideMark/>
          </w:tcPr>
          <w:p w:rsidR="00F64DD5" w:rsidRPr="00F61806" w:rsidRDefault="00F64DD5" w:rsidP="00AF77AB">
            <w:pPr>
              <w:pStyle w:val="Tabletext"/>
              <w:ind w:right="142"/>
              <w:jc w:val="right"/>
            </w:pPr>
            <w:r w:rsidRPr="00F61806">
              <w:t xml:space="preserve"> 6</w:t>
            </w:r>
          </w:p>
        </w:tc>
        <w:tc>
          <w:tcPr>
            <w:tcW w:w="966" w:type="dxa"/>
            <w:tcBorders>
              <w:top w:val="nil"/>
              <w:left w:val="nil"/>
              <w:right w:val="nil"/>
            </w:tcBorders>
            <w:shd w:val="clear" w:color="auto" w:fill="auto"/>
            <w:noWrap/>
            <w:hideMark/>
          </w:tcPr>
          <w:p w:rsidR="00F64DD5" w:rsidRPr="00F61806" w:rsidRDefault="00F64DD5" w:rsidP="00AF77AB">
            <w:pPr>
              <w:pStyle w:val="Tabletext"/>
              <w:tabs>
                <w:tab w:val="decimal" w:pos="340"/>
              </w:tabs>
            </w:pPr>
            <w:r w:rsidRPr="00F61806">
              <w:t>0.1</w:t>
            </w:r>
          </w:p>
        </w:tc>
        <w:tc>
          <w:tcPr>
            <w:tcW w:w="966" w:type="dxa"/>
            <w:tcBorders>
              <w:top w:val="nil"/>
              <w:left w:val="nil"/>
              <w:right w:val="nil"/>
            </w:tcBorders>
            <w:shd w:val="clear" w:color="auto" w:fill="auto"/>
            <w:noWrap/>
            <w:hideMark/>
          </w:tcPr>
          <w:p w:rsidR="00F64DD5" w:rsidRPr="00F61806" w:rsidRDefault="00F64DD5" w:rsidP="00AF77AB">
            <w:pPr>
              <w:pStyle w:val="Tabletext"/>
              <w:ind w:right="142"/>
              <w:jc w:val="right"/>
            </w:pPr>
            <w:r w:rsidRPr="00F61806">
              <w:t xml:space="preserve"> 9</w:t>
            </w:r>
          </w:p>
        </w:tc>
        <w:tc>
          <w:tcPr>
            <w:tcW w:w="966" w:type="dxa"/>
            <w:tcBorders>
              <w:top w:val="nil"/>
              <w:left w:val="nil"/>
              <w:right w:val="nil"/>
            </w:tcBorders>
            <w:shd w:val="clear" w:color="auto" w:fill="auto"/>
            <w:noWrap/>
            <w:hideMark/>
          </w:tcPr>
          <w:p w:rsidR="00F64DD5" w:rsidRPr="00F61806" w:rsidRDefault="00F64DD5" w:rsidP="00AF77AB">
            <w:pPr>
              <w:pStyle w:val="Tabletext"/>
              <w:tabs>
                <w:tab w:val="decimal" w:pos="340"/>
              </w:tabs>
            </w:pPr>
            <w:r w:rsidRPr="00F61806">
              <w:t>0.1</w:t>
            </w:r>
          </w:p>
        </w:tc>
      </w:tr>
      <w:tr w:rsidR="00F64DD5" w:rsidRPr="00AF77AB" w:rsidTr="00AF77AB">
        <w:tc>
          <w:tcPr>
            <w:tcW w:w="2142" w:type="dxa"/>
            <w:tcBorders>
              <w:top w:val="nil"/>
              <w:left w:val="nil"/>
              <w:bottom w:val="single" w:sz="4" w:space="0" w:color="auto"/>
              <w:right w:val="nil"/>
            </w:tcBorders>
            <w:shd w:val="clear" w:color="auto" w:fill="auto"/>
            <w:hideMark/>
          </w:tcPr>
          <w:p w:rsidR="00F64DD5" w:rsidRPr="00AF77AB" w:rsidRDefault="00F64DD5" w:rsidP="00AF77AB">
            <w:pPr>
              <w:pStyle w:val="Tabletext"/>
              <w:rPr>
                <w:b/>
              </w:rPr>
            </w:pPr>
            <w:r w:rsidRPr="00AF77AB">
              <w:rPr>
                <w:b/>
              </w:rPr>
              <w:t>Total</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ind w:right="142"/>
              <w:jc w:val="right"/>
              <w:rPr>
                <w:b/>
              </w:rPr>
            </w:pPr>
            <w:r w:rsidRPr="00AF77AB">
              <w:rPr>
                <w:b/>
              </w:rPr>
              <w:t>1 459</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ind w:right="142"/>
              <w:jc w:val="right"/>
              <w:rPr>
                <w:b/>
              </w:rPr>
            </w:pPr>
            <w:r w:rsidRPr="00AF77AB">
              <w:rPr>
                <w:b/>
              </w:rPr>
              <w:t>5 208</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ind w:right="142"/>
              <w:jc w:val="right"/>
              <w:rPr>
                <w:b/>
              </w:rPr>
            </w:pPr>
            <w:r w:rsidRPr="00AF77AB">
              <w:rPr>
                <w:b/>
              </w:rPr>
              <w:t>10 462</w:t>
            </w:r>
          </w:p>
        </w:tc>
        <w:tc>
          <w:tcPr>
            <w:tcW w:w="966" w:type="dxa"/>
            <w:tcBorders>
              <w:top w:val="nil"/>
              <w:left w:val="nil"/>
              <w:bottom w:val="single" w:sz="4" w:space="0" w:color="auto"/>
              <w:right w:val="nil"/>
            </w:tcBorders>
            <w:shd w:val="clear" w:color="auto" w:fill="auto"/>
            <w:noWrap/>
            <w:hideMark/>
          </w:tcPr>
          <w:p w:rsidR="00F64DD5" w:rsidRPr="00AF77AB" w:rsidRDefault="00F64DD5" w:rsidP="00AF77AB">
            <w:pPr>
              <w:pStyle w:val="Tabletext"/>
              <w:tabs>
                <w:tab w:val="decimal" w:pos="340"/>
              </w:tabs>
              <w:rPr>
                <w:b/>
              </w:rPr>
            </w:pPr>
            <w:r w:rsidRPr="00AF77AB">
              <w:rPr>
                <w:b/>
              </w:rPr>
              <w:t>100.0</w:t>
            </w:r>
          </w:p>
        </w:tc>
      </w:tr>
    </w:tbl>
    <w:p w:rsidR="00F64DD5" w:rsidRPr="00F07B30" w:rsidRDefault="00F64DD5" w:rsidP="007C149A">
      <w:pPr>
        <w:pStyle w:val="Source"/>
        <w:tabs>
          <w:tab w:val="left" w:pos="567"/>
        </w:tabs>
        <w:ind w:left="765" w:hanging="765"/>
      </w:pPr>
      <w:r w:rsidRPr="00F07B30">
        <w:t>Note:</w:t>
      </w:r>
      <w:r w:rsidRPr="00F07B30">
        <w:tab/>
        <w:t>1</w:t>
      </w:r>
      <w:r w:rsidR="00AF77AB">
        <w:tab/>
      </w:r>
      <w:r w:rsidRPr="00F07B30">
        <w:t>‘Apprenticeships’ refers to apprenticeships and traineeships in trades occupations under major group 3 (Technicians and trades workers).</w:t>
      </w:r>
    </w:p>
    <w:p w:rsidR="00F64DD5" w:rsidRDefault="00F64DD5" w:rsidP="00F64DD5">
      <w:pPr>
        <w:pStyle w:val="Source"/>
      </w:pPr>
      <w:r w:rsidRPr="00F07B30">
        <w:t>Source:</w:t>
      </w:r>
      <w:r w:rsidRPr="00F07B30">
        <w:tab/>
        <w:t>Derived from the National Apprentice and Trainee Collection, based on March 2014 estimates</w:t>
      </w:r>
      <w:r w:rsidR="00C01196">
        <w:t>.</w:t>
      </w:r>
    </w:p>
    <w:p w:rsidR="009920E7" w:rsidRDefault="009920E7" w:rsidP="009920E7">
      <w:pPr>
        <w:pStyle w:val="Heading3"/>
      </w:pPr>
      <w:r>
        <w:t>Characteristics of an adult apprentice</w:t>
      </w:r>
    </w:p>
    <w:p w:rsidR="00830EB5" w:rsidRDefault="00830EB5" w:rsidP="001467D5">
      <w:pPr>
        <w:pStyle w:val="Textlessbefore"/>
      </w:pPr>
      <w:r>
        <w:t>Using 2013 commencements data</w:t>
      </w:r>
      <w:r w:rsidR="00C01196">
        <w:t>,</w:t>
      </w:r>
      <w:r>
        <w:t xml:space="preserve"> table </w:t>
      </w:r>
      <w:r w:rsidR="00C9005A">
        <w:t>4</w:t>
      </w:r>
      <w:r>
        <w:t xml:space="preserve"> shows the various characteristics of adult apprentices and indicates that a</w:t>
      </w:r>
      <w:r w:rsidR="00C35C53">
        <w:t xml:space="preserve">n older apprentice is typically </w:t>
      </w:r>
      <w:r>
        <w:t>male (as is the case for younger apprentices)</w:t>
      </w:r>
      <w:r w:rsidR="00C35C53">
        <w:t xml:space="preserve">, an early school leaver, </w:t>
      </w:r>
      <w:r w:rsidR="00056EA1">
        <w:t xml:space="preserve">an existing worker, </w:t>
      </w:r>
      <w:r>
        <w:t>from a major city</w:t>
      </w:r>
      <w:r w:rsidR="00C35C53">
        <w:t xml:space="preserve"> and </w:t>
      </w:r>
      <w:r w:rsidR="00056EA1">
        <w:t>with</w:t>
      </w:r>
      <w:r w:rsidR="00C35C53">
        <w:t xml:space="preserve"> no prior qualification</w:t>
      </w:r>
      <w:r>
        <w:t>.</w:t>
      </w:r>
    </w:p>
    <w:p w:rsidR="00617050" w:rsidRDefault="00617050" w:rsidP="001467D5">
      <w:pPr>
        <w:pStyle w:val="Text"/>
      </w:pPr>
      <w:r>
        <w:t xml:space="preserve">There are no remarkable </w:t>
      </w:r>
      <w:r w:rsidR="004F3239">
        <w:t xml:space="preserve">differences in </w:t>
      </w:r>
      <w:r>
        <w:t>characteristics when</w:t>
      </w:r>
      <w:r w:rsidR="00C01196">
        <w:t xml:space="preserve"> size of employer is considered;</w:t>
      </w:r>
      <w:r>
        <w:t xml:space="preserve"> however</w:t>
      </w:r>
      <w:r w:rsidR="00F92194">
        <w:t>,</w:t>
      </w:r>
      <w:r>
        <w:t xml:space="preserve"> older apprentices are more likely to be employed with large employers (</w:t>
      </w:r>
      <w:r w:rsidR="00A67DC0">
        <w:t xml:space="preserve">17.6% for those aged 25 to 44 years and 21.6% for 45 years and over </w:t>
      </w:r>
      <w:r w:rsidR="00FC532A">
        <w:t>compared with</w:t>
      </w:r>
      <w:r w:rsidR="00A67DC0">
        <w:t xml:space="preserve"> 8.8% for those 24 years and under).</w:t>
      </w:r>
    </w:p>
    <w:p w:rsidR="003D30C5" w:rsidRDefault="003D30C5">
      <w:pPr>
        <w:rPr>
          <w:rFonts w:ascii="Tahoma" w:hAnsi="Tahoma"/>
          <w:b/>
          <w:sz w:val="17"/>
        </w:rPr>
      </w:pPr>
      <w:r>
        <w:br w:type="page"/>
      </w:r>
    </w:p>
    <w:p w:rsidR="00830EB5" w:rsidRDefault="00830EB5" w:rsidP="00830EB5">
      <w:pPr>
        <w:pStyle w:val="tabletitle"/>
      </w:pPr>
      <w:bookmarkStart w:id="60" w:name="_Toc426976040"/>
      <w:r>
        <w:lastRenderedPageBreak/>
        <w:t xml:space="preserve">Table </w:t>
      </w:r>
      <w:r w:rsidR="00C9005A">
        <w:t>4</w:t>
      </w:r>
      <w:r>
        <w:tab/>
        <w:t>Apprenticeship</w:t>
      </w:r>
      <w:r w:rsidRPr="002A0865">
        <w:rPr>
          <w:vertAlign w:val="superscript"/>
        </w:rPr>
        <w:t>1</w:t>
      </w:r>
      <w:r>
        <w:t xml:space="preserve"> commencements by selected characteristics,</w:t>
      </w:r>
      <w:r w:rsidRPr="00D44B46">
        <w:t xml:space="preserve"> </w:t>
      </w:r>
      <w:r>
        <w:t>12 months ending December 2013</w:t>
      </w:r>
      <w:bookmarkEnd w:id="60"/>
      <w:r>
        <w:tab/>
      </w:r>
    </w:p>
    <w:tbl>
      <w:tblPr>
        <w:tblW w:w="7938" w:type="dxa"/>
        <w:tblInd w:w="93" w:type="dxa"/>
        <w:tblLayout w:type="fixed"/>
        <w:tblLook w:val="04A0" w:firstRow="1" w:lastRow="0" w:firstColumn="1" w:lastColumn="0" w:noHBand="0" w:noVBand="1"/>
      </w:tblPr>
      <w:tblGrid>
        <w:gridCol w:w="2283"/>
        <w:gridCol w:w="942"/>
        <w:gridCol w:w="943"/>
        <w:gridCol w:w="942"/>
        <w:gridCol w:w="943"/>
        <w:gridCol w:w="942"/>
        <w:gridCol w:w="943"/>
      </w:tblGrid>
      <w:tr w:rsidR="00830EB5" w:rsidRPr="001467D5" w:rsidTr="001467D5">
        <w:tc>
          <w:tcPr>
            <w:tcW w:w="2283" w:type="dxa"/>
            <w:tcBorders>
              <w:top w:val="single" w:sz="4" w:space="0" w:color="auto"/>
              <w:left w:val="nil"/>
              <w:right w:val="nil"/>
            </w:tcBorders>
            <w:shd w:val="clear" w:color="auto" w:fill="auto"/>
            <w:noWrap/>
          </w:tcPr>
          <w:p w:rsidR="00830EB5" w:rsidRPr="001467D5" w:rsidRDefault="00830EB5" w:rsidP="001467D5">
            <w:pPr>
              <w:pStyle w:val="Tablehead1"/>
            </w:pPr>
          </w:p>
        </w:tc>
        <w:tc>
          <w:tcPr>
            <w:tcW w:w="1885" w:type="dxa"/>
            <w:gridSpan w:val="2"/>
            <w:tcBorders>
              <w:top w:val="single" w:sz="4" w:space="0" w:color="auto"/>
              <w:left w:val="nil"/>
              <w:right w:val="nil"/>
            </w:tcBorders>
            <w:shd w:val="clear" w:color="auto" w:fill="auto"/>
            <w:noWrap/>
          </w:tcPr>
          <w:p w:rsidR="00830EB5" w:rsidRPr="001467D5" w:rsidRDefault="00830EB5" w:rsidP="001467D5">
            <w:pPr>
              <w:pStyle w:val="Tablehead1"/>
              <w:jc w:val="center"/>
            </w:pPr>
            <w:r w:rsidRPr="001467D5">
              <w:t>24 years and under</w:t>
            </w:r>
          </w:p>
        </w:tc>
        <w:tc>
          <w:tcPr>
            <w:tcW w:w="1885" w:type="dxa"/>
            <w:gridSpan w:val="2"/>
            <w:tcBorders>
              <w:top w:val="single" w:sz="4" w:space="0" w:color="auto"/>
              <w:left w:val="nil"/>
              <w:right w:val="nil"/>
            </w:tcBorders>
            <w:shd w:val="clear" w:color="auto" w:fill="auto"/>
            <w:noWrap/>
          </w:tcPr>
          <w:p w:rsidR="00830EB5" w:rsidRPr="001467D5" w:rsidRDefault="00830EB5" w:rsidP="001467D5">
            <w:pPr>
              <w:pStyle w:val="Tablehead1"/>
              <w:jc w:val="center"/>
            </w:pPr>
            <w:r w:rsidRPr="001467D5">
              <w:t>25 to 44 years</w:t>
            </w:r>
          </w:p>
        </w:tc>
        <w:tc>
          <w:tcPr>
            <w:tcW w:w="1885" w:type="dxa"/>
            <w:gridSpan w:val="2"/>
            <w:tcBorders>
              <w:top w:val="single" w:sz="4" w:space="0" w:color="auto"/>
              <w:left w:val="nil"/>
              <w:right w:val="nil"/>
            </w:tcBorders>
            <w:shd w:val="clear" w:color="auto" w:fill="auto"/>
            <w:noWrap/>
          </w:tcPr>
          <w:p w:rsidR="00830EB5" w:rsidRPr="001467D5" w:rsidRDefault="00830EB5" w:rsidP="001467D5">
            <w:pPr>
              <w:pStyle w:val="Tablehead1"/>
              <w:jc w:val="center"/>
            </w:pPr>
            <w:r w:rsidRPr="001467D5">
              <w:t>45 years and over</w:t>
            </w:r>
          </w:p>
        </w:tc>
      </w:tr>
      <w:tr w:rsidR="00830EB5" w:rsidRPr="009A422C" w:rsidTr="001467D5">
        <w:tc>
          <w:tcPr>
            <w:tcW w:w="2283" w:type="dxa"/>
            <w:tcBorders>
              <w:left w:val="nil"/>
              <w:bottom w:val="single" w:sz="4" w:space="0" w:color="auto"/>
              <w:right w:val="nil"/>
            </w:tcBorders>
            <w:shd w:val="clear" w:color="auto" w:fill="auto"/>
            <w:noWrap/>
            <w:hideMark/>
          </w:tcPr>
          <w:p w:rsidR="00830EB5" w:rsidRPr="009A422C" w:rsidRDefault="00830EB5" w:rsidP="001467D5">
            <w:pPr>
              <w:pStyle w:val="Tablehead2"/>
            </w:pPr>
          </w:p>
        </w:tc>
        <w:tc>
          <w:tcPr>
            <w:tcW w:w="942"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Number</w:t>
            </w:r>
          </w:p>
        </w:tc>
        <w:tc>
          <w:tcPr>
            <w:tcW w:w="943"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w:t>
            </w:r>
          </w:p>
        </w:tc>
        <w:tc>
          <w:tcPr>
            <w:tcW w:w="942"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Number</w:t>
            </w:r>
          </w:p>
        </w:tc>
        <w:tc>
          <w:tcPr>
            <w:tcW w:w="943"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w:t>
            </w:r>
          </w:p>
        </w:tc>
        <w:tc>
          <w:tcPr>
            <w:tcW w:w="942"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Number</w:t>
            </w:r>
          </w:p>
        </w:tc>
        <w:tc>
          <w:tcPr>
            <w:tcW w:w="943" w:type="dxa"/>
            <w:tcBorders>
              <w:left w:val="nil"/>
              <w:bottom w:val="single" w:sz="4" w:space="0" w:color="auto"/>
              <w:right w:val="nil"/>
            </w:tcBorders>
            <w:shd w:val="clear" w:color="auto" w:fill="auto"/>
            <w:noWrap/>
            <w:hideMark/>
          </w:tcPr>
          <w:p w:rsidR="00830EB5" w:rsidRPr="009A422C" w:rsidRDefault="00830EB5" w:rsidP="001467D5">
            <w:pPr>
              <w:pStyle w:val="Tablehead2"/>
              <w:jc w:val="center"/>
            </w:pPr>
            <w:r w:rsidRPr="009A422C">
              <w:t>%</w:t>
            </w:r>
          </w:p>
        </w:tc>
      </w:tr>
      <w:tr w:rsidR="00830EB5" w:rsidRPr="009A422C" w:rsidTr="001467D5">
        <w:tc>
          <w:tcPr>
            <w:tcW w:w="2283" w:type="dxa"/>
            <w:tcBorders>
              <w:top w:val="single" w:sz="4" w:space="0" w:color="auto"/>
              <w:left w:val="nil"/>
              <w:bottom w:val="nil"/>
              <w:right w:val="nil"/>
            </w:tcBorders>
            <w:shd w:val="clear" w:color="auto" w:fill="auto"/>
            <w:noWrap/>
            <w:hideMark/>
          </w:tcPr>
          <w:p w:rsidR="00830EB5" w:rsidRPr="009A422C" w:rsidRDefault="00830EB5" w:rsidP="001467D5">
            <w:pPr>
              <w:pStyle w:val="Tablehead3"/>
              <w:spacing w:before="80"/>
              <w:rPr>
                <w:lang w:eastAsia="en-AU"/>
              </w:rPr>
            </w:pPr>
            <w:r w:rsidRPr="009A422C">
              <w:rPr>
                <w:lang w:eastAsia="en-AU"/>
              </w:rPr>
              <w:t>Sex</w:t>
            </w:r>
          </w:p>
        </w:tc>
        <w:tc>
          <w:tcPr>
            <w:tcW w:w="942" w:type="dxa"/>
            <w:tcBorders>
              <w:top w:val="single" w:sz="4" w:space="0" w:color="auto"/>
              <w:left w:val="nil"/>
              <w:bottom w:val="nil"/>
              <w:right w:val="nil"/>
            </w:tcBorders>
            <w:shd w:val="clear" w:color="auto" w:fill="auto"/>
            <w:noWrap/>
            <w:hideMark/>
          </w:tcPr>
          <w:p w:rsidR="00830EB5" w:rsidRPr="009A422C" w:rsidRDefault="00830EB5" w:rsidP="001467D5">
            <w:pPr>
              <w:pStyle w:val="Tabletext"/>
              <w:ind w:right="113"/>
              <w:jc w:val="right"/>
              <w:rPr>
                <w:lang w:eastAsia="en-AU"/>
              </w:rPr>
            </w:pPr>
          </w:p>
        </w:tc>
        <w:tc>
          <w:tcPr>
            <w:tcW w:w="943" w:type="dxa"/>
            <w:tcBorders>
              <w:top w:val="single" w:sz="4" w:space="0" w:color="auto"/>
              <w:left w:val="nil"/>
              <w:bottom w:val="nil"/>
              <w:right w:val="nil"/>
            </w:tcBorders>
            <w:shd w:val="clear" w:color="auto" w:fill="auto"/>
            <w:noWrap/>
            <w:hideMark/>
          </w:tcPr>
          <w:p w:rsidR="00830EB5" w:rsidRPr="009A422C" w:rsidRDefault="00830EB5" w:rsidP="001467D5">
            <w:pPr>
              <w:pStyle w:val="Tabletext"/>
              <w:tabs>
                <w:tab w:val="decimal" w:pos="369"/>
              </w:tabs>
              <w:rPr>
                <w:lang w:eastAsia="en-AU"/>
              </w:rPr>
            </w:pPr>
          </w:p>
        </w:tc>
        <w:tc>
          <w:tcPr>
            <w:tcW w:w="942" w:type="dxa"/>
            <w:tcBorders>
              <w:top w:val="single" w:sz="4" w:space="0" w:color="auto"/>
              <w:left w:val="nil"/>
              <w:bottom w:val="nil"/>
              <w:right w:val="nil"/>
            </w:tcBorders>
            <w:shd w:val="clear" w:color="auto" w:fill="auto"/>
            <w:noWrap/>
            <w:hideMark/>
          </w:tcPr>
          <w:p w:rsidR="00830EB5" w:rsidRPr="009A422C" w:rsidRDefault="00830EB5" w:rsidP="001467D5">
            <w:pPr>
              <w:pStyle w:val="Tabletext"/>
              <w:ind w:right="113"/>
              <w:jc w:val="right"/>
              <w:rPr>
                <w:lang w:eastAsia="en-AU"/>
              </w:rPr>
            </w:pPr>
          </w:p>
        </w:tc>
        <w:tc>
          <w:tcPr>
            <w:tcW w:w="943" w:type="dxa"/>
            <w:tcBorders>
              <w:top w:val="single" w:sz="4" w:space="0" w:color="auto"/>
              <w:left w:val="nil"/>
              <w:bottom w:val="nil"/>
              <w:right w:val="nil"/>
            </w:tcBorders>
            <w:shd w:val="clear" w:color="auto" w:fill="auto"/>
            <w:noWrap/>
            <w:hideMark/>
          </w:tcPr>
          <w:p w:rsidR="00830EB5" w:rsidRPr="009A422C" w:rsidRDefault="00830EB5" w:rsidP="001467D5">
            <w:pPr>
              <w:pStyle w:val="Tabletext"/>
              <w:tabs>
                <w:tab w:val="decimal" w:pos="369"/>
              </w:tabs>
              <w:rPr>
                <w:lang w:eastAsia="en-AU"/>
              </w:rPr>
            </w:pPr>
          </w:p>
        </w:tc>
        <w:tc>
          <w:tcPr>
            <w:tcW w:w="942" w:type="dxa"/>
            <w:tcBorders>
              <w:top w:val="single" w:sz="4" w:space="0" w:color="auto"/>
              <w:left w:val="nil"/>
              <w:bottom w:val="nil"/>
              <w:right w:val="nil"/>
            </w:tcBorders>
            <w:shd w:val="clear" w:color="auto" w:fill="auto"/>
            <w:noWrap/>
            <w:hideMark/>
          </w:tcPr>
          <w:p w:rsidR="00830EB5" w:rsidRPr="009A422C" w:rsidRDefault="00830EB5" w:rsidP="001467D5">
            <w:pPr>
              <w:pStyle w:val="Tabletext"/>
              <w:ind w:right="170"/>
              <w:jc w:val="right"/>
              <w:rPr>
                <w:lang w:eastAsia="en-AU"/>
              </w:rPr>
            </w:pPr>
          </w:p>
        </w:tc>
        <w:tc>
          <w:tcPr>
            <w:tcW w:w="943" w:type="dxa"/>
            <w:tcBorders>
              <w:top w:val="single" w:sz="4" w:space="0" w:color="auto"/>
              <w:left w:val="nil"/>
              <w:bottom w:val="nil"/>
              <w:right w:val="nil"/>
            </w:tcBorders>
            <w:shd w:val="clear" w:color="auto" w:fill="auto"/>
            <w:noWrap/>
            <w:hideMark/>
          </w:tcPr>
          <w:p w:rsidR="00830EB5" w:rsidRPr="009A422C" w:rsidRDefault="00830EB5" w:rsidP="001467D5">
            <w:pPr>
              <w:pStyle w:val="Tabletext"/>
              <w:tabs>
                <w:tab w:val="decimal" w:pos="369"/>
              </w:tabs>
              <w:rPr>
                <w:lang w:eastAsia="en-AU"/>
              </w:rPr>
            </w:pP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Male</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50 121</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85.1</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25 007</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86.3</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8 332</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79.6</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Female</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8 752</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14.9</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3 977</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13.7</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2 130</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20.4</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head3"/>
              <w:spacing w:before="80"/>
              <w:rPr>
                <w:lang w:eastAsia="en-AU"/>
              </w:rPr>
            </w:pPr>
            <w:r w:rsidRPr="009A422C">
              <w:rPr>
                <w:lang w:eastAsia="en-AU"/>
              </w:rPr>
              <w:t>Full-time status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Full-time</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52 015</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88.4</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27 715</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95.6</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9 805</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93.7</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Part-time</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6 858</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11.6</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1 268</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4.4</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657</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6.3</w:t>
            </w:r>
          </w:p>
        </w:tc>
      </w:tr>
      <w:tr w:rsidR="007B35C7" w:rsidRPr="00F61806" w:rsidTr="001467D5">
        <w:tc>
          <w:tcPr>
            <w:tcW w:w="2283" w:type="dxa"/>
            <w:tcBorders>
              <w:top w:val="nil"/>
              <w:left w:val="nil"/>
              <w:bottom w:val="nil"/>
              <w:right w:val="nil"/>
            </w:tcBorders>
            <w:shd w:val="clear" w:color="auto" w:fill="auto"/>
            <w:noWrap/>
          </w:tcPr>
          <w:p w:rsidR="007B35C7" w:rsidRPr="00F61806" w:rsidRDefault="007B35C7" w:rsidP="00A6086E">
            <w:pPr>
              <w:pStyle w:val="Tablehead3"/>
              <w:spacing w:before="80"/>
              <w:rPr>
                <w:lang w:eastAsia="en-AU"/>
              </w:rPr>
            </w:pPr>
            <w:r w:rsidRPr="00F61806">
              <w:rPr>
                <w:lang w:eastAsia="en-AU"/>
              </w:rPr>
              <w:t>Size of employer</w:t>
            </w:r>
            <w:r w:rsidR="00A6086E">
              <w:rPr>
                <w:vertAlign w:val="superscript"/>
                <w:lang w:eastAsia="en-AU"/>
              </w:rPr>
              <w:t>2</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70"/>
              <w:jc w:val="right"/>
            </w:pP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p>
        </w:tc>
      </w:tr>
      <w:tr w:rsidR="007B35C7" w:rsidRPr="00F61806" w:rsidTr="001467D5">
        <w:tc>
          <w:tcPr>
            <w:tcW w:w="2283" w:type="dxa"/>
            <w:tcBorders>
              <w:top w:val="nil"/>
              <w:left w:val="nil"/>
              <w:bottom w:val="nil"/>
              <w:right w:val="nil"/>
            </w:tcBorders>
            <w:shd w:val="clear" w:color="auto" w:fill="auto"/>
            <w:noWrap/>
          </w:tcPr>
          <w:p w:rsidR="007B35C7" w:rsidRPr="00F61806" w:rsidRDefault="007B35C7" w:rsidP="001467D5">
            <w:pPr>
              <w:pStyle w:val="Tabletext"/>
            </w:pPr>
            <w:r w:rsidRPr="00F61806">
              <w:t>Small</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32 617</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55.4</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10 851</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37.4</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70"/>
              <w:jc w:val="right"/>
            </w:pPr>
            <w:r w:rsidRPr="00F61806">
              <w:t>3 238</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31.0</w:t>
            </w:r>
          </w:p>
        </w:tc>
      </w:tr>
      <w:tr w:rsidR="007B35C7" w:rsidRPr="00F61806" w:rsidTr="001467D5">
        <w:tc>
          <w:tcPr>
            <w:tcW w:w="2283" w:type="dxa"/>
            <w:tcBorders>
              <w:top w:val="nil"/>
              <w:left w:val="nil"/>
              <w:bottom w:val="nil"/>
              <w:right w:val="nil"/>
            </w:tcBorders>
            <w:shd w:val="clear" w:color="auto" w:fill="auto"/>
            <w:noWrap/>
          </w:tcPr>
          <w:p w:rsidR="007B35C7" w:rsidRPr="00F61806" w:rsidRDefault="007B35C7" w:rsidP="001467D5">
            <w:pPr>
              <w:pStyle w:val="Tabletext"/>
            </w:pPr>
            <w:r w:rsidRPr="00F61806">
              <w:t>Medium</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6 891</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11.7</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4 156</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14.3</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70"/>
              <w:jc w:val="right"/>
            </w:pPr>
            <w:r w:rsidRPr="00F61806">
              <w:t>1 828</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17.5</w:t>
            </w:r>
          </w:p>
        </w:tc>
      </w:tr>
      <w:tr w:rsidR="007B35C7" w:rsidRPr="00F61806" w:rsidTr="001467D5">
        <w:tc>
          <w:tcPr>
            <w:tcW w:w="2283" w:type="dxa"/>
            <w:tcBorders>
              <w:top w:val="nil"/>
              <w:left w:val="nil"/>
              <w:bottom w:val="nil"/>
              <w:right w:val="nil"/>
            </w:tcBorders>
            <w:shd w:val="clear" w:color="auto" w:fill="auto"/>
            <w:noWrap/>
          </w:tcPr>
          <w:p w:rsidR="007B35C7" w:rsidRPr="00F61806" w:rsidRDefault="007B35C7" w:rsidP="001467D5">
            <w:pPr>
              <w:pStyle w:val="Tabletext"/>
            </w:pPr>
            <w:r w:rsidRPr="00F61806">
              <w:t>Large</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5 156</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8.8</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5 108</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17.6</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70"/>
              <w:jc w:val="right"/>
            </w:pPr>
            <w:r w:rsidRPr="00F61806">
              <w:t>2 257</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21.6</w:t>
            </w:r>
          </w:p>
        </w:tc>
      </w:tr>
      <w:tr w:rsidR="007B35C7" w:rsidRPr="009A422C" w:rsidTr="001467D5">
        <w:tc>
          <w:tcPr>
            <w:tcW w:w="2283" w:type="dxa"/>
            <w:tcBorders>
              <w:top w:val="nil"/>
              <w:left w:val="nil"/>
              <w:bottom w:val="nil"/>
              <w:right w:val="nil"/>
            </w:tcBorders>
            <w:shd w:val="clear" w:color="auto" w:fill="auto"/>
            <w:noWrap/>
          </w:tcPr>
          <w:p w:rsidR="007B35C7" w:rsidRPr="00F61806" w:rsidRDefault="007B35C7" w:rsidP="001467D5">
            <w:pPr>
              <w:pStyle w:val="Tabletext"/>
            </w:pPr>
            <w:r w:rsidRPr="00F61806">
              <w:t>Not known</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14 209</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24.1</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13"/>
              <w:jc w:val="right"/>
            </w:pPr>
            <w:r w:rsidRPr="00F61806">
              <w:t>8 867</w:t>
            </w:r>
          </w:p>
        </w:tc>
        <w:tc>
          <w:tcPr>
            <w:tcW w:w="943" w:type="dxa"/>
            <w:tcBorders>
              <w:top w:val="nil"/>
              <w:left w:val="nil"/>
              <w:bottom w:val="nil"/>
              <w:right w:val="nil"/>
            </w:tcBorders>
            <w:shd w:val="clear" w:color="auto" w:fill="auto"/>
            <w:noWrap/>
          </w:tcPr>
          <w:p w:rsidR="007B35C7" w:rsidRPr="00F61806" w:rsidRDefault="007B35C7" w:rsidP="001467D5">
            <w:pPr>
              <w:pStyle w:val="Tabletext"/>
              <w:tabs>
                <w:tab w:val="decimal" w:pos="369"/>
              </w:tabs>
            </w:pPr>
            <w:r w:rsidRPr="00F61806">
              <w:t>30.6</w:t>
            </w:r>
          </w:p>
        </w:tc>
        <w:tc>
          <w:tcPr>
            <w:tcW w:w="942" w:type="dxa"/>
            <w:tcBorders>
              <w:top w:val="nil"/>
              <w:left w:val="nil"/>
              <w:bottom w:val="nil"/>
              <w:right w:val="nil"/>
            </w:tcBorders>
            <w:shd w:val="clear" w:color="auto" w:fill="auto"/>
            <w:noWrap/>
          </w:tcPr>
          <w:p w:rsidR="007B35C7" w:rsidRPr="00F61806" w:rsidRDefault="007B35C7" w:rsidP="001467D5">
            <w:pPr>
              <w:pStyle w:val="Tabletext"/>
              <w:ind w:right="170"/>
              <w:jc w:val="right"/>
            </w:pPr>
            <w:r w:rsidRPr="00F61806">
              <w:t>3 139</w:t>
            </w:r>
          </w:p>
        </w:tc>
        <w:tc>
          <w:tcPr>
            <w:tcW w:w="943" w:type="dxa"/>
            <w:tcBorders>
              <w:top w:val="nil"/>
              <w:left w:val="nil"/>
              <w:bottom w:val="nil"/>
              <w:right w:val="nil"/>
            </w:tcBorders>
            <w:shd w:val="clear" w:color="auto" w:fill="auto"/>
            <w:noWrap/>
          </w:tcPr>
          <w:p w:rsidR="007B35C7" w:rsidRDefault="007B35C7" w:rsidP="001467D5">
            <w:pPr>
              <w:pStyle w:val="Tabletext"/>
              <w:tabs>
                <w:tab w:val="decimal" w:pos="369"/>
              </w:tabs>
            </w:pPr>
            <w:r w:rsidRPr="00F61806">
              <w:t>30.0</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head3"/>
              <w:spacing w:before="80"/>
              <w:rPr>
                <w:lang w:eastAsia="en-AU"/>
              </w:rPr>
            </w:pPr>
            <w:r w:rsidRPr="009A422C">
              <w:rPr>
                <w:lang w:eastAsia="en-AU"/>
              </w:rPr>
              <w:t xml:space="preserve">Existing worker </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Existing worker</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5 073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8.6</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16 383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56.5</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8 249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78.8</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Not existing worker</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53 801</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91.4</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12 600</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43.5</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2 213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21.2</w:t>
            </w:r>
          </w:p>
        </w:tc>
      </w:tr>
      <w:tr w:rsidR="00830EB5" w:rsidRPr="009A422C" w:rsidTr="001467D5">
        <w:tc>
          <w:tcPr>
            <w:tcW w:w="2283" w:type="dxa"/>
            <w:tcBorders>
              <w:top w:val="nil"/>
              <w:left w:val="nil"/>
              <w:bottom w:val="nil"/>
              <w:right w:val="nil"/>
            </w:tcBorders>
            <w:shd w:val="clear" w:color="auto" w:fill="auto"/>
            <w:noWrap/>
            <w:hideMark/>
          </w:tcPr>
          <w:p w:rsidR="00830EB5" w:rsidRPr="009A422C" w:rsidRDefault="00830EB5" w:rsidP="001467D5">
            <w:pPr>
              <w:pStyle w:val="Tablehead3"/>
              <w:spacing w:before="80"/>
              <w:rPr>
                <w:lang w:eastAsia="en-AU"/>
              </w:rPr>
            </w:pPr>
            <w:r w:rsidRPr="009A422C">
              <w:rPr>
                <w:lang w:eastAsia="en-AU"/>
              </w:rPr>
              <w:t>Prior education</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Prior education</w:t>
            </w:r>
          </w:p>
        </w:tc>
        <w:tc>
          <w:tcPr>
            <w:tcW w:w="942" w:type="dxa"/>
            <w:tcBorders>
              <w:top w:val="nil"/>
              <w:left w:val="nil"/>
              <w:right w:val="nil"/>
            </w:tcBorders>
            <w:shd w:val="clear" w:color="auto" w:fill="auto"/>
            <w:noWrap/>
          </w:tcPr>
          <w:p w:rsidR="00830EB5" w:rsidRDefault="00830EB5" w:rsidP="001467D5">
            <w:pPr>
              <w:pStyle w:val="Tabletext"/>
              <w:ind w:right="113"/>
              <w:jc w:val="right"/>
            </w:pPr>
            <w:r>
              <w:t>22 261</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37.8</w:t>
            </w:r>
          </w:p>
        </w:tc>
        <w:tc>
          <w:tcPr>
            <w:tcW w:w="942" w:type="dxa"/>
            <w:tcBorders>
              <w:top w:val="nil"/>
              <w:left w:val="nil"/>
              <w:right w:val="nil"/>
            </w:tcBorders>
            <w:shd w:val="clear" w:color="auto" w:fill="auto"/>
            <w:noWrap/>
          </w:tcPr>
          <w:p w:rsidR="00830EB5" w:rsidRDefault="00830EB5" w:rsidP="001467D5">
            <w:pPr>
              <w:pStyle w:val="Tabletext"/>
              <w:ind w:right="113"/>
              <w:jc w:val="right"/>
            </w:pPr>
            <w:r>
              <w:t>15 589</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53.8</w:t>
            </w:r>
          </w:p>
        </w:tc>
        <w:tc>
          <w:tcPr>
            <w:tcW w:w="942" w:type="dxa"/>
            <w:tcBorders>
              <w:top w:val="nil"/>
              <w:left w:val="nil"/>
              <w:right w:val="nil"/>
            </w:tcBorders>
            <w:shd w:val="clear" w:color="auto" w:fill="auto"/>
            <w:noWrap/>
          </w:tcPr>
          <w:p w:rsidR="00830EB5" w:rsidRDefault="00830EB5" w:rsidP="001467D5">
            <w:pPr>
              <w:pStyle w:val="Tabletext"/>
              <w:ind w:right="170"/>
              <w:jc w:val="right"/>
            </w:pPr>
            <w:r>
              <w:t>4 396</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42.0</w:t>
            </w:r>
          </w:p>
        </w:tc>
      </w:tr>
      <w:tr w:rsidR="00830EB5" w:rsidRPr="009A422C" w:rsidTr="001467D5">
        <w:tc>
          <w:tcPr>
            <w:tcW w:w="2283" w:type="dxa"/>
            <w:tcBorders>
              <w:top w:val="nil"/>
              <w:left w:val="nil"/>
              <w:right w:val="nil"/>
            </w:tcBorders>
            <w:shd w:val="clear" w:color="auto" w:fill="auto"/>
            <w:noWrap/>
            <w:hideMark/>
          </w:tcPr>
          <w:p w:rsidR="00830EB5" w:rsidRPr="009A422C" w:rsidRDefault="00830EB5" w:rsidP="001467D5">
            <w:pPr>
              <w:pStyle w:val="Tabletext"/>
              <w:rPr>
                <w:lang w:eastAsia="en-AU"/>
              </w:rPr>
            </w:pPr>
            <w:r w:rsidRPr="009A422C">
              <w:rPr>
                <w:lang w:eastAsia="en-AU"/>
              </w:rPr>
              <w:t>No prior education</w:t>
            </w:r>
          </w:p>
        </w:tc>
        <w:tc>
          <w:tcPr>
            <w:tcW w:w="942" w:type="dxa"/>
            <w:tcBorders>
              <w:top w:val="nil"/>
              <w:left w:val="nil"/>
              <w:right w:val="nil"/>
            </w:tcBorders>
            <w:shd w:val="clear" w:color="auto" w:fill="auto"/>
            <w:noWrap/>
          </w:tcPr>
          <w:p w:rsidR="00830EB5" w:rsidRDefault="00830EB5" w:rsidP="001467D5">
            <w:pPr>
              <w:pStyle w:val="Tabletext"/>
              <w:ind w:right="113"/>
              <w:jc w:val="right"/>
            </w:pPr>
            <w:r>
              <w:t>36 612</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62.2</w:t>
            </w:r>
          </w:p>
        </w:tc>
        <w:tc>
          <w:tcPr>
            <w:tcW w:w="942" w:type="dxa"/>
            <w:tcBorders>
              <w:top w:val="nil"/>
              <w:left w:val="nil"/>
              <w:right w:val="nil"/>
            </w:tcBorders>
            <w:shd w:val="clear" w:color="auto" w:fill="auto"/>
            <w:noWrap/>
          </w:tcPr>
          <w:p w:rsidR="00830EB5" w:rsidRDefault="00830EB5" w:rsidP="001467D5">
            <w:pPr>
              <w:pStyle w:val="Tabletext"/>
              <w:ind w:right="113"/>
              <w:jc w:val="right"/>
            </w:pPr>
            <w:r>
              <w:t>13 394</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46.2</w:t>
            </w:r>
          </w:p>
        </w:tc>
        <w:tc>
          <w:tcPr>
            <w:tcW w:w="942" w:type="dxa"/>
            <w:tcBorders>
              <w:top w:val="nil"/>
              <w:left w:val="nil"/>
              <w:right w:val="nil"/>
            </w:tcBorders>
            <w:shd w:val="clear" w:color="auto" w:fill="auto"/>
            <w:noWrap/>
          </w:tcPr>
          <w:p w:rsidR="00830EB5" w:rsidRDefault="00830EB5" w:rsidP="001467D5">
            <w:pPr>
              <w:pStyle w:val="Tabletext"/>
              <w:ind w:right="170"/>
              <w:jc w:val="right"/>
            </w:pPr>
            <w:r>
              <w:t>6 066</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58.0</w:t>
            </w:r>
          </w:p>
        </w:tc>
      </w:tr>
      <w:tr w:rsidR="00830EB5" w:rsidRPr="009A422C" w:rsidTr="001467D5">
        <w:tc>
          <w:tcPr>
            <w:tcW w:w="2283" w:type="dxa"/>
            <w:tcBorders>
              <w:left w:val="nil"/>
              <w:bottom w:val="nil"/>
              <w:right w:val="nil"/>
            </w:tcBorders>
            <w:shd w:val="clear" w:color="auto" w:fill="auto"/>
            <w:noWrap/>
          </w:tcPr>
          <w:p w:rsidR="00830EB5" w:rsidRDefault="00830EB5" w:rsidP="001467D5">
            <w:pPr>
              <w:pStyle w:val="Tablehead3"/>
              <w:spacing w:before="80"/>
            </w:pPr>
            <w:r>
              <w:t>Highest school level completed</w:t>
            </w:r>
          </w:p>
        </w:tc>
        <w:tc>
          <w:tcPr>
            <w:tcW w:w="942" w:type="dxa"/>
            <w:tcBorders>
              <w:left w:val="nil"/>
              <w:bottom w:val="nil"/>
              <w:right w:val="nil"/>
            </w:tcBorders>
            <w:shd w:val="clear" w:color="auto" w:fill="auto"/>
            <w:noWrap/>
          </w:tcPr>
          <w:p w:rsidR="00830EB5" w:rsidRDefault="00830EB5" w:rsidP="001467D5">
            <w:pPr>
              <w:pStyle w:val="Tabletext"/>
              <w:ind w:right="113"/>
              <w:jc w:val="right"/>
            </w:pPr>
          </w:p>
        </w:tc>
        <w:tc>
          <w:tcPr>
            <w:tcW w:w="943" w:type="dxa"/>
            <w:tcBorders>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left w:val="nil"/>
              <w:bottom w:val="nil"/>
              <w:right w:val="nil"/>
            </w:tcBorders>
            <w:shd w:val="clear" w:color="auto" w:fill="auto"/>
            <w:noWrap/>
          </w:tcPr>
          <w:p w:rsidR="00830EB5" w:rsidRDefault="00830EB5" w:rsidP="001467D5">
            <w:pPr>
              <w:pStyle w:val="Tabletext"/>
              <w:ind w:right="113"/>
              <w:jc w:val="right"/>
            </w:pPr>
          </w:p>
        </w:tc>
        <w:tc>
          <w:tcPr>
            <w:tcW w:w="943" w:type="dxa"/>
            <w:tcBorders>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left w:val="nil"/>
              <w:bottom w:val="nil"/>
              <w:right w:val="nil"/>
            </w:tcBorders>
            <w:shd w:val="clear" w:color="auto" w:fill="auto"/>
            <w:noWrap/>
          </w:tcPr>
          <w:p w:rsidR="00830EB5" w:rsidRDefault="00830EB5" w:rsidP="001467D5">
            <w:pPr>
              <w:pStyle w:val="Tabletext"/>
              <w:ind w:right="170"/>
              <w:jc w:val="right"/>
            </w:pPr>
          </w:p>
        </w:tc>
        <w:tc>
          <w:tcPr>
            <w:tcW w:w="943" w:type="dxa"/>
            <w:tcBorders>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Year 12</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26 883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45.7</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16 071</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55.4</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3 463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33.1</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Year 11</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11 107</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18.9</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4 436</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15.3</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1 811</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17.3</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Year 10</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16 256</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27.6</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6 872</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23.7</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3 952</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37.8</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Year 9 or lower or did not</w:t>
            </w:r>
            <w:r w:rsidR="001467D5">
              <w:br/>
            </w:r>
            <w:r>
              <w:t>go to school</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3 953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6.7</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1 339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4.6</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1 013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9.7</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head3"/>
              <w:spacing w:before="80"/>
            </w:pPr>
            <w:r>
              <w:t>Indigenous status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Indigenous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2,469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4.2</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819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2.8</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209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2.0</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Not indigenous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55 956</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95.0</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27 750</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95.7</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10 044</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96.0</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head3"/>
              <w:spacing w:before="80"/>
            </w:pPr>
            <w:r>
              <w:t>Disability status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With a disability</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1,108</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1.9</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385</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1.3</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148</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1.4</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Without a disability</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57 249</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97.2</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28 293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97.6</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10 183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97.3</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head3"/>
              <w:spacing w:before="80"/>
            </w:pPr>
            <w:r>
              <w:t>Client remoteness (ARIA+)</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Major cities</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34 563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58.7</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18 398</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63.5</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6 592</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63.0</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Inner regional</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15 464</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26.3</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6 300</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21.7</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2 336</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22.3</w:t>
            </w:r>
          </w:p>
        </w:tc>
      </w:tr>
      <w:tr w:rsidR="00830EB5" w:rsidRPr="009A422C" w:rsidTr="001467D5">
        <w:tc>
          <w:tcPr>
            <w:tcW w:w="2283" w:type="dxa"/>
            <w:tcBorders>
              <w:top w:val="nil"/>
              <w:left w:val="nil"/>
              <w:bottom w:val="nil"/>
              <w:right w:val="nil"/>
            </w:tcBorders>
            <w:shd w:val="clear" w:color="auto" w:fill="auto"/>
            <w:noWrap/>
          </w:tcPr>
          <w:p w:rsidR="00830EB5" w:rsidRDefault="00830EB5" w:rsidP="001467D5">
            <w:pPr>
              <w:pStyle w:val="Tabletext"/>
            </w:pPr>
            <w:r>
              <w:t>Outer regional</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6 960</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11.8</w:t>
            </w:r>
          </w:p>
        </w:tc>
        <w:tc>
          <w:tcPr>
            <w:tcW w:w="942" w:type="dxa"/>
            <w:tcBorders>
              <w:top w:val="nil"/>
              <w:left w:val="nil"/>
              <w:bottom w:val="nil"/>
              <w:right w:val="nil"/>
            </w:tcBorders>
            <w:shd w:val="clear" w:color="auto" w:fill="auto"/>
            <w:noWrap/>
          </w:tcPr>
          <w:p w:rsidR="00830EB5" w:rsidRDefault="00830EB5" w:rsidP="001467D5">
            <w:pPr>
              <w:pStyle w:val="Tabletext"/>
              <w:ind w:right="113"/>
              <w:jc w:val="right"/>
            </w:pPr>
            <w:r>
              <w:t>3 243</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11.2</w:t>
            </w:r>
          </w:p>
        </w:tc>
        <w:tc>
          <w:tcPr>
            <w:tcW w:w="942" w:type="dxa"/>
            <w:tcBorders>
              <w:top w:val="nil"/>
              <w:left w:val="nil"/>
              <w:bottom w:val="nil"/>
              <w:right w:val="nil"/>
            </w:tcBorders>
            <w:shd w:val="clear" w:color="auto" w:fill="auto"/>
            <w:noWrap/>
          </w:tcPr>
          <w:p w:rsidR="00830EB5" w:rsidRDefault="00830EB5" w:rsidP="001467D5">
            <w:pPr>
              <w:pStyle w:val="Tabletext"/>
              <w:ind w:right="170"/>
              <w:jc w:val="right"/>
            </w:pPr>
            <w:r>
              <w:t>1 214</w:t>
            </w:r>
          </w:p>
        </w:tc>
        <w:tc>
          <w:tcPr>
            <w:tcW w:w="943" w:type="dxa"/>
            <w:tcBorders>
              <w:top w:val="nil"/>
              <w:left w:val="nil"/>
              <w:bottom w:val="nil"/>
              <w:right w:val="nil"/>
            </w:tcBorders>
            <w:shd w:val="clear" w:color="auto" w:fill="auto"/>
            <w:noWrap/>
          </w:tcPr>
          <w:p w:rsidR="00830EB5" w:rsidRDefault="00830EB5" w:rsidP="001467D5">
            <w:pPr>
              <w:pStyle w:val="Tabletext"/>
              <w:tabs>
                <w:tab w:val="decimal" w:pos="369"/>
              </w:tabs>
            </w:pPr>
            <w:r>
              <w:t>11.6</w:t>
            </w:r>
          </w:p>
        </w:tc>
      </w:tr>
      <w:tr w:rsidR="00830EB5" w:rsidRPr="009A422C" w:rsidTr="001467D5">
        <w:tc>
          <w:tcPr>
            <w:tcW w:w="2283" w:type="dxa"/>
            <w:tcBorders>
              <w:top w:val="nil"/>
              <w:left w:val="nil"/>
              <w:right w:val="nil"/>
            </w:tcBorders>
            <w:shd w:val="clear" w:color="auto" w:fill="auto"/>
            <w:noWrap/>
          </w:tcPr>
          <w:p w:rsidR="00830EB5" w:rsidRDefault="00830EB5" w:rsidP="001467D5">
            <w:pPr>
              <w:pStyle w:val="Tabletext"/>
            </w:pPr>
            <w:r>
              <w:t>Remote or very remote</w:t>
            </w:r>
          </w:p>
        </w:tc>
        <w:tc>
          <w:tcPr>
            <w:tcW w:w="942" w:type="dxa"/>
            <w:tcBorders>
              <w:top w:val="nil"/>
              <w:left w:val="nil"/>
              <w:right w:val="nil"/>
            </w:tcBorders>
            <w:shd w:val="clear" w:color="auto" w:fill="auto"/>
            <w:noWrap/>
          </w:tcPr>
          <w:p w:rsidR="00830EB5" w:rsidRDefault="00830EB5" w:rsidP="001467D5">
            <w:pPr>
              <w:pStyle w:val="Tabletext"/>
              <w:ind w:right="113"/>
              <w:jc w:val="right"/>
            </w:pPr>
            <w:r>
              <w:t>1 653</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2.8</w:t>
            </w:r>
          </w:p>
        </w:tc>
        <w:tc>
          <w:tcPr>
            <w:tcW w:w="942" w:type="dxa"/>
            <w:tcBorders>
              <w:top w:val="nil"/>
              <w:left w:val="nil"/>
              <w:right w:val="nil"/>
            </w:tcBorders>
            <w:shd w:val="clear" w:color="auto" w:fill="auto"/>
            <w:noWrap/>
          </w:tcPr>
          <w:p w:rsidR="00830EB5" w:rsidRDefault="00830EB5" w:rsidP="001467D5">
            <w:pPr>
              <w:pStyle w:val="Tabletext"/>
              <w:ind w:right="113"/>
              <w:jc w:val="right"/>
            </w:pPr>
            <w:r>
              <w:t>923</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3.2</w:t>
            </w:r>
          </w:p>
        </w:tc>
        <w:tc>
          <w:tcPr>
            <w:tcW w:w="942" w:type="dxa"/>
            <w:tcBorders>
              <w:top w:val="nil"/>
              <w:left w:val="nil"/>
              <w:right w:val="nil"/>
            </w:tcBorders>
            <w:shd w:val="clear" w:color="auto" w:fill="auto"/>
            <w:noWrap/>
          </w:tcPr>
          <w:p w:rsidR="00830EB5" w:rsidRDefault="00830EB5" w:rsidP="001467D5">
            <w:pPr>
              <w:pStyle w:val="Tabletext"/>
              <w:ind w:right="170"/>
              <w:jc w:val="right"/>
            </w:pPr>
            <w:r>
              <w:t>300</w:t>
            </w:r>
          </w:p>
        </w:tc>
        <w:tc>
          <w:tcPr>
            <w:tcW w:w="943" w:type="dxa"/>
            <w:tcBorders>
              <w:top w:val="nil"/>
              <w:left w:val="nil"/>
              <w:right w:val="nil"/>
            </w:tcBorders>
            <w:shd w:val="clear" w:color="auto" w:fill="auto"/>
            <w:noWrap/>
          </w:tcPr>
          <w:p w:rsidR="00830EB5" w:rsidRDefault="00830EB5" w:rsidP="001467D5">
            <w:pPr>
              <w:pStyle w:val="Tabletext"/>
              <w:tabs>
                <w:tab w:val="decimal" w:pos="369"/>
              </w:tabs>
            </w:pPr>
            <w:r>
              <w:t>2.9</w:t>
            </w:r>
          </w:p>
        </w:tc>
      </w:tr>
      <w:tr w:rsidR="00830EB5" w:rsidRPr="00666E09" w:rsidTr="001467D5">
        <w:tc>
          <w:tcPr>
            <w:tcW w:w="2283" w:type="dxa"/>
            <w:tcBorders>
              <w:top w:val="nil"/>
              <w:left w:val="nil"/>
              <w:bottom w:val="single" w:sz="4" w:space="0" w:color="auto"/>
              <w:right w:val="nil"/>
            </w:tcBorders>
            <w:shd w:val="clear" w:color="auto" w:fill="auto"/>
            <w:noWrap/>
          </w:tcPr>
          <w:p w:rsidR="00830EB5" w:rsidRPr="00666E09" w:rsidRDefault="00830EB5" w:rsidP="00A6086E">
            <w:pPr>
              <w:pStyle w:val="Tabletext"/>
              <w:rPr>
                <w:b/>
              </w:rPr>
            </w:pPr>
            <w:r w:rsidRPr="00666E09">
              <w:rPr>
                <w:b/>
              </w:rPr>
              <w:t>Total</w:t>
            </w:r>
            <w:r w:rsidR="00A6086E">
              <w:rPr>
                <w:b/>
                <w:vertAlign w:val="superscript"/>
              </w:rPr>
              <w:t>3</w:t>
            </w:r>
          </w:p>
        </w:tc>
        <w:tc>
          <w:tcPr>
            <w:tcW w:w="942" w:type="dxa"/>
            <w:tcBorders>
              <w:top w:val="nil"/>
              <w:left w:val="nil"/>
              <w:bottom w:val="single" w:sz="4" w:space="0" w:color="auto"/>
              <w:right w:val="nil"/>
            </w:tcBorders>
            <w:shd w:val="clear" w:color="auto" w:fill="auto"/>
            <w:noWrap/>
          </w:tcPr>
          <w:p w:rsidR="00830EB5" w:rsidRPr="0082455C" w:rsidRDefault="00830EB5" w:rsidP="001467D5">
            <w:pPr>
              <w:pStyle w:val="Tabletext"/>
              <w:ind w:right="113"/>
              <w:jc w:val="right"/>
              <w:rPr>
                <w:b/>
              </w:rPr>
            </w:pPr>
            <w:r w:rsidRPr="0082455C">
              <w:rPr>
                <w:b/>
              </w:rPr>
              <w:t>58 873</w:t>
            </w:r>
          </w:p>
        </w:tc>
        <w:tc>
          <w:tcPr>
            <w:tcW w:w="943" w:type="dxa"/>
            <w:tcBorders>
              <w:top w:val="nil"/>
              <w:left w:val="nil"/>
              <w:bottom w:val="single" w:sz="4" w:space="0" w:color="auto"/>
              <w:right w:val="nil"/>
            </w:tcBorders>
            <w:shd w:val="clear" w:color="auto" w:fill="auto"/>
            <w:noWrap/>
          </w:tcPr>
          <w:p w:rsidR="00830EB5" w:rsidRPr="0082455C" w:rsidRDefault="00830EB5" w:rsidP="001467D5">
            <w:pPr>
              <w:pStyle w:val="Tabletext"/>
              <w:tabs>
                <w:tab w:val="decimal" w:pos="369"/>
              </w:tabs>
              <w:rPr>
                <w:b/>
              </w:rPr>
            </w:pPr>
            <w:r w:rsidRPr="0082455C">
              <w:rPr>
                <w:b/>
              </w:rPr>
              <w:t>100.0</w:t>
            </w:r>
          </w:p>
        </w:tc>
        <w:tc>
          <w:tcPr>
            <w:tcW w:w="942" w:type="dxa"/>
            <w:tcBorders>
              <w:top w:val="nil"/>
              <w:left w:val="nil"/>
              <w:bottom w:val="single" w:sz="4" w:space="0" w:color="auto"/>
              <w:right w:val="nil"/>
            </w:tcBorders>
            <w:shd w:val="clear" w:color="auto" w:fill="auto"/>
            <w:noWrap/>
          </w:tcPr>
          <w:p w:rsidR="00830EB5" w:rsidRPr="0082455C" w:rsidRDefault="00830EB5" w:rsidP="001467D5">
            <w:pPr>
              <w:pStyle w:val="Tabletext"/>
              <w:ind w:right="113"/>
              <w:jc w:val="right"/>
              <w:rPr>
                <w:b/>
              </w:rPr>
            </w:pPr>
            <w:r w:rsidRPr="0082455C">
              <w:rPr>
                <w:b/>
              </w:rPr>
              <w:t>28 983</w:t>
            </w:r>
          </w:p>
        </w:tc>
        <w:tc>
          <w:tcPr>
            <w:tcW w:w="943" w:type="dxa"/>
            <w:tcBorders>
              <w:top w:val="nil"/>
              <w:left w:val="nil"/>
              <w:bottom w:val="single" w:sz="4" w:space="0" w:color="auto"/>
              <w:right w:val="nil"/>
            </w:tcBorders>
            <w:shd w:val="clear" w:color="auto" w:fill="auto"/>
            <w:noWrap/>
          </w:tcPr>
          <w:p w:rsidR="00830EB5" w:rsidRPr="0082455C" w:rsidRDefault="00830EB5" w:rsidP="001467D5">
            <w:pPr>
              <w:pStyle w:val="Tabletext"/>
              <w:tabs>
                <w:tab w:val="decimal" w:pos="369"/>
              </w:tabs>
              <w:rPr>
                <w:b/>
              </w:rPr>
            </w:pPr>
            <w:r w:rsidRPr="0082455C">
              <w:rPr>
                <w:b/>
              </w:rPr>
              <w:t>100.0</w:t>
            </w:r>
          </w:p>
        </w:tc>
        <w:tc>
          <w:tcPr>
            <w:tcW w:w="942" w:type="dxa"/>
            <w:tcBorders>
              <w:top w:val="nil"/>
              <w:left w:val="nil"/>
              <w:bottom w:val="single" w:sz="4" w:space="0" w:color="auto"/>
              <w:right w:val="nil"/>
            </w:tcBorders>
            <w:shd w:val="clear" w:color="auto" w:fill="auto"/>
            <w:noWrap/>
          </w:tcPr>
          <w:p w:rsidR="00830EB5" w:rsidRPr="0082455C" w:rsidRDefault="00830EB5" w:rsidP="001467D5">
            <w:pPr>
              <w:pStyle w:val="Tabletext"/>
              <w:ind w:right="170"/>
              <w:jc w:val="right"/>
              <w:rPr>
                <w:b/>
              </w:rPr>
            </w:pPr>
            <w:r w:rsidRPr="0082455C">
              <w:rPr>
                <w:b/>
              </w:rPr>
              <w:t>10 462</w:t>
            </w:r>
          </w:p>
        </w:tc>
        <w:tc>
          <w:tcPr>
            <w:tcW w:w="943" w:type="dxa"/>
            <w:tcBorders>
              <w:top w:val="nil"/>
              <w:left w:val="nil"/>
              <w:bottom w:val="single" w:sz="4" w:space="0" w:color="auto"/>
              <w:right w:val="nil"/>
            </w:tcBorders>
            <w:shd w:val="clear" w:color="auto" w:fill="auto"/>
            <w:noWrap/>
          </w:tcPr>
          <w:p w:rsidR="00830EB5" w:rsidRPr="0082455C" w:rsidRDefault="00830EB5" w:rsidP="001467D5">
            <w:pPr>
              <w:pStyle w:val="Tabletext"/>
              <w:tabs>
                <w:tab w:val="decimal" w:pos="369"/>
              </w:tabs>
              <w:rPr>
                <w:b/>
              </w:rPr>
            </w:pPr>
            <w:r w:rsidRPr="0082455C">
              <w:rPr>
                <w:b/>
              </w:rPr>
              <w:t>100.0</w:t>
            </w:r>
          </w:p>
        </w:tc>
      </w:tr>
    </w:tbl>
    <w:p w:rsidR="00830EB5" w:rsidRDefault="00830EB5" w:rsidP="007C149A">
      <w:pPr>
        <w:pStyle w:val="Source"/>
        <w:tabs>
          <w:tab w:val="left" w:pos="567"/>
        </w:tabs>
        <w:ind w:left="765" w:hanging="765"/>
      </w:pPr>
      <w:r>
        <w:t>Notes:</w:t>
      </w:r>
      <w:r>
        <w:tab/>
        <w:t>1</w:t>
      </w:r>
      <w:r w:rsidR="001467D5">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A6086E" w:rsidRDefault="00A6086E" w:rsidP="00A6086E">
      <w:pPr>
        <w:pStyle w:val="Source"/>
        <w:tabs>
          <w:tab w:val="left" w:pos="567"/>
        </w:tabs>
        <w:ind w:left="765" w:hanging="765"/>
      </w:pPr>
      <w:r>
        <w:tab/>
        <w:t>2</w:t>
      </w:r>
      <w:r>
        <w:tab/>
        <w:t>There is a high proportion of not known information for the employer size data element. For this reason, caution should be taken when using these data.</w:t>
      </w:r>
    </w:p>
    <w:p w:rsidR="00830EB5" w:rsidRDefault="00830EB5" w:rsidP="001467D5">
      <w:pPr>
        <w:pStyle w:val="Source"/>
        <w:tabs>
          <w:tab w:val="left" w:pos="567"/>
        </w:tabs>
        <w:ind w:left="765" w:hanging="765"/>
      </w:pPr>
      <w:r>
        <w:tab/>
      </w:r>
      <w:r w:rsidR="00A6086E">
        <w:t>3</w:t>
      </w:r>
      <w:r w:rsidR="001467D5">
        <w:tab/>
      </w:r>
      <w:r>
        <w:t>Not known data for prior education, highest school level completed, Indigenous status, disability status, and client remoteness were not separately reported in the table but were included in the total.</w:t>
      </w:r>
    </w:p>
    <w:p w:rsidR="00830EB5" w:rsidRDefault="00830EB5" w:rsidP="00830EB5">
      <w:pPr>
        <w:pStyle w:val="Source"/>
      </w:pPr>
      <w:r>
        <w:t>Source:</w:t>
      </w:r>
      <w:r>
        <w:tab/>
        <w:t>Derived from the National Apprentice and Trainee Collection, based on March 2014 estimates</w:t>
      </w:r>
      <w:r w:rsidR="00BF57A5">
        <w:t>.</w:t>
      </w:r>
    </w:p>
    <w:p w:rsidR="00175295" w:rsidRDefault="00175295" w:rsidP="001467D5">
      <w:pPr>
        <w:pStyle w:val="Heading2"/>
      </w:pPr>
      <w:bookmarkStart w:id="61" w:name="_Toc427155552"/>
      <w:r>
        <w:t>More existing workers</w:t>
      </w:r>
      <w:r w:rsidR="00E8221C">
        <w:t xml:space="preserve"> commencing a trade</w:t>
      </w:r>
      <w:bookmarkEnd w:id="61"/>
    </w:p>
    <w:p w:rsidR="000862D9" w:rsidRDefault="004739D5" w:rsidP="001467D5">
      <w:pPr>
        <w:pStyle w:val="Text"/>
      </w:pPr>
      <w:r>
        <w:t>Table</w:t>
      </w:r>
      <w:r w:rsidR="00C9005A">
        <w:t xml:space="preserve"> 5</w:t>
      </w:r>
      <w:r>
        <w:t xml:space="preserve"> shows </w:t>
      </w:r>
      <w:r w:rsidR="004F3239">
        <w:t>a</w:t>
      </w:r>
      <w:r>
        <w:t xml:space="preserve"> clear trend in terms of </w:t>
      </w:r>
      <w:r w:rsidR="00411395">
        <w:t>a</w:t>
      </w:r>
      <w:r w:rsidR="00932706">
        <w:t xml:space="preserve"> greater proporti</w:t>
      </w:r>
      <w:r w:rsidR="00C16F0D">
        <w:t xml:space="preserve">on of existing workers </w:t>
      </w:r>
      <w:r w:rsidR="000862D9">
        <w:t xml:space="preserve">(defined as having been employed for less than three months) </w:t>
      </w:r>
      <w:r w:rsidR="00C16F0D">
        <w:t>commencing</w:t>
      </w:r>
      <w:r w:rsidR="00932706">
        <w:t xml:space="preserve"> a trade apprenticeship or traineeship in 2013 (30.2%) compared</w:t>
      </w:r>
      <w:r>
        <w:t xml:space="preserve"> with 2004 (9.1%).</w:t>
      </w:r>
      <w:r w:rsidR="00163C19">
        <w:t xml:space="preserve"> </w:t>
      </w:r>
      <w:r w:rsidR="000862D9">
        <w:t>From 2013 however changes to the Australian Apprenticeships Incentives Program may impac</w:t>
      </w:r>
      <w:r w:rsidR="00BF57A5">
        <w:t xml:space="preserve">t on this trend in the future. </w:t>
      </w:r>
      <w:r w:rsidR="000862D9">
        <w:t xml:space="preserve">Only </w:t>
      </w:r>
      <w:r w:rsidR="000862D9">
        <w:lastRenderedPageBreak/>
        <w:t xml:space="preserve">existing workers who are undertaking qualifications </w:t>
      </w:r>
      <w:r w:rsidR="00A322CF">
        <w:t>that</w:t>
      </w:r>
      <w:r w:rsidR="000862D9">
        <w:t xml:space="preserve"> lead to an occupation on the National Skills Needs List (NSNL)</w:t>
      </w:r>
      <w:r w:rsidR="00007FC7">
        <w:t xml:space="preserve"> will be eligible</w:t>
      </w:r>
      <w:r w:rsidR="00BF57A5">
        <w:t>.</w:t>
      </w:r>
      <w:r w:rsidR="00007FC7">
        <w:rPr>
          <w:rStyle w:val="FootnoteReference"/>
        </w:rPr>
        <w:footnoteReference w:id="2"/>
      </w:r>
      <w:r w:rsidR="00163C19">
        <w:t xml:space="preserve"> </w:t>
      </w:r>
    </w:p>
    <w:p w:rsidR="004739D5" w:rsidRDefault="004739D5" w:rsidP="004739D5">
      <w:pPr>
        <w:pStyle w:val="tabletitle"/>
      </w:pPr>
      <w:bookmarkStart w:id="62" w:name="_Toc426976041"/>
      <w:r>
        <w:t xml:space="preserve">Table </w:t>
      </w:r>
      <w:r w:rsidR="00C9005A">
        <w:t>5</w:t>
      </w:r>
      <w:r>
        <w:tab/>
        <w:t>Trades</w:t>
      </w:r>
      <w:r w:rsidRPr="00852003">
        <w:rPr>
          <w:vertAlign w:val="superscript"/>
        </w:rPr>
        <w:t>1</w:t>
      </w:r>
      <w:r>
        <w:t xml:space="preserve"> commencements by existing worker, 12 months ending December 2004–13</w:t>
      </w:r>
      <w:bookmarkEnd w:id="62"/>
    </w:p>
    <w:tbl>
      <w:tblPr>
        <w:tblW w:w="7938" w:type="dxa"/>
        <w:tblInd w:w="93" w:type="dxa"/>
        <w:tblLayout w:type="fixed"/>
        <w:tblLook w:val="04A0" w:firstRow="1" w:lastRow="0" w:firstColumn="1" w:lastColumn="0" w:noHBand="0" w:noVBand="1"/>
      </w:tblPr>
      <w:tblGrid>
        <w:gridCol w:w="1587"/>
        <w:gridCol w:w="1588"/>
        <w:gridCol w:w="1587"/>
        <w:gridCol w:w="1588"/>
        <w:gridCol w:w="1588"/>
      </w:tblGrid>
      <w:tr w:rsidR="004739D5" w:rsidRPr="00A22FE8" w:rsidTr="00A22FE8">
        <w:tc>
          <w:tcPr>
            <w:tcW w:w="1587" w:type="dxa"/>
            <w:tcBorders>
              <w:top w:val="single" w:sz="4" w:space="0" w:color="auto"/>
              <w:left w:val="nil"/>
              <w:bottom w:val="single" w:sz="4" w:space="0" w:color="auto"/>
              <w:right w:val="nil"/>
            </w:tcBorders>
            <w:shd w:val="clear" w:color="auto" w:fill="auto"/>
            <w:noWrap/>
            <w:hideMark/>
          </w:tcPr>
          <w:p w:rsidR="004739D5" w:rsidRPr="00A22FE8" w:rsidRDefault="004739D5" w:rsidP="00A22FE8">
            <w:pPr>
              <w:pStyle w:val="Tablehead1"/>
            </w:pPr>
          </w:p>
        </w:tc>
        <w:tc>
          <w:tcPr>
            <w:tcW w:w="1588" w:type="dxa"/>
            <w:tcBorders>
              <w:top w:val="single" w:sz="4" w:space="0" w:color="auto"/>
              <w:left w:val="nil"/>
              <w:bottom w:val="single" w:sz="4" w:space="0" w:color="auto"/>
              <w:right w:val="nil"/>
            </w:tcBorders>
            <w:shd w:val="clear" w:color="auto" w:fill="auto"/>
            <w:noWrap/>
            <w:hideMark/>
          </w:tcPr>
          <w:p w:rsidR="004739D5" w:rsidRPr="00A22FE8" w:rsidRDefault="004739D5" w:rsidP="00A22FE8">
            <w:pPr>
              <w:pStyle w:val="Tablehead1"/>
              <w:jc w:val="center"/>
            </w:pPr>
            <w:r w:rsidRPr="00A22FE8">
              <w:t xml:space="preserve">Existing </w:t>
            </w:r>
            <w:r w:rsidR="00A22FE8">
              <w:br/>
            </w:r>
            <w:r w:rsidRPr="00A22FE8">
              <w:t>worker</w:t>
            </w:r>
          </w:p>
        </w:tc>
        <w:tc>
          <w:tcPr>
            <w:tcW w:w="1587" w:type="dxa"/>
            <w:tcBorders>
              <w:top w:val="single" w:sz="4" w:space="0" w:color="auto"/>
              <w:left w:val="nil"/>
              <w:bottom w:val="single" w:sz="4" w:space="0" w:color="auto"/>
              <w:right w:val="nil"/>
            </w:tcBorders>
            <w:shd w:val="clear" w:color="auto" w:fill="auto"/>
            <w:noWrap/>
            <w:hideMark/>
          </w:tcPr>
          <w:p w:rsidR="004739D5" w:rsidRPr="00A22FE8" w:rsidRDefault="004739D5" w:rsidP="00A22FE8">
            <w:pPr>
              <w:pStyle w:val="Tablehead1"/>
              <w:jc w:val="center"/>
            </w:pPr>
            <w:r w:rsidRPr="00A22FE8">
              <w:t>Not existing worker</w:t>
            </w:r>
          </w:p>
        </w:tc>
        <w:tc>
          <w:tcPr>
            <w:tcW w:w="1588" w:type="dxa"/>
            <w:tcBorders>
              <w:top w:val="single" w:sz="4" w:space="0" w:color="auto"/>
              <w:left w:val="nil"/>
              <w:bottom w:val="single" w:sz="4" w:space="0" w:color="auto"/>
              <w:right w:val="dashSmallGap" w:sz="4" w:space="0" w:color="auto"/>
            </w:tcBorders>
            <w:shd w:val="clear" w:color="auto" w:fill="auto"/>
            <w:noWrap/>
            <w:hideMark/>
          </w:tcPr>
          <w:p w:rsidR="004739D5" w:rsidRPr="00A22FE8" w:rsidRDefault="004739D5" w:rsidP="00A22FE8">
            <w:pPr>
              <w:pStyle w:val="Tablehead1"/>
              <w:jc w:val="center"/>
            </w:pPr>
            <w:r w:rsidRPr="00A22FE8">
              <w:t>Total</w:t>
            </w:r>
          </w:p>
        </w:tc>
        <w:tc>
          <w:tcPr>
            <w:tcW w:w="1588" w:type="dxa"/>
            <w:tcBorders>
              <w:top w:val="single" w:sz="4" w:space="0" w:color="auto"/>
              <w:left w:val="dashSmallGap" w:sz="4" w:space="0" w:color="auto"/>
              <w:bottom w:val="single" w:sz="4" w:space="0" w:color="auto"/>
              <w:right w:val="nil"/>
            </w:tcBorders>
            <w:shd w:val="clear" w:color="auto" w:fill="auto"/>
            <w:noWrap/>
            <w:hideMark/>
          </w:tcPr>
          <w:p w:rsidR="004739D5" w:rsidRPr="00A22FE8" w:rsidRDefault="004739D5" w:rsidP="00A22FE8">
            <w:pPr>
              <w:pStyle w:val="Tablehead1"/>
              <w:jc w:val="center"/>
            </w:pPr>
            <w:r w:rsidRPr="00A22FE8">
              <w:t>% existing worker</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2004</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6 473</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64 285</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70 788</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9.1</w:t>
            </w:r>
          </w:p>
        </w:tc>
      </w:tr>
      <w:tr w:rsidR="004739D5" w:rsidTr="00A22FE8">
        <w:tc>
          <w:tcPr>
            <w:tcW w:w="1587" w:type="dxa"/>
            <w:tcBorders>
              <w:top w:val="nil"/>
              <w:left w:val="nil"/>
              <w:bottom w:val="nil"/>
              <w:right w:val="nil"/>
            </w:tcBorders>
            <w:shd w:val="clear" w:color="auto" w:fill="auto"/>
            <w:noWrap/>
            <w:hideMark/>
          </w:tcPr>
          <w:p w:rsidR="004739D5" w:rsidRDefault="00A22FE8" w:rsidP="00A22FE8">
            <w:pPr>
              <w:pStyle w:val="Tabletext"/>
            </w:pPr>
            <w:r>
              <w:t>2005</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7 182</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66 550</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73 738</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9.7</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2006</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7 163</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69 486</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76 653</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9.3</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2007</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9 019</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75 057</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84 080</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10.7</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2008</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11 408</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75 161</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86 574</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13.2</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2009</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16 624</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61 644</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78 268</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21.2</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2010</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18 066</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78 336</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96 403</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18.7</w:t>
            </w:r>
          </w:p>
        </w:tc>
      </w:tr>
      <w:tr w:rsidR="004739D5" w:rsidTr="00A22FE8">
        <w:tc>
          <w:tcPr>
            <w:tcW w:w="1587" w:type="dxa"/>
            <w:tcBorders>
              <w:top w:val="nil"/>
              <w:left w:val="nil"/>
              <w:right w:val="nil"/>
            </w:tcBorders>
            <w:shd w:val="clear" w:color="auto" w:fill="auto"/>
            <w:noWrap/>
            <w:hideMark/>
          </w:tcPr>
          <w:p w:rsidR="004739D5" w:rsidRDefault="004739D5" w:rsidP="00A22FE8">
            <w:pPr>
              <w:pStyle w:val="Tabletext"/>
            </w:pPr>
            <w:r>
              <w:t>2011</w:t>
            </w:r>
          </w:p>
        </w:tc>
        <w:tc>
          <w:tcPr>
            <w:tcW w:w="1588" w:type="dxa"/>
            <w:tcBorders>
              <w:top w:val="nil"/>
              <w:left w:val="nil"/>
              <w:right w:val="nil"/>
            </w:tcBorders>
            <w:shd w:val="clear" w:color="auto" w:fill="auto"/>
            <w:noWrap/>
          </w:tcPr>
          <w:p w:rsidR="004739D5" w:rsidRDefault="004739D5" w:rsidP="00A22FE8">
            <w:pPr>
              <w:pStyle w:val="Tabletext"/>
              <w:ind w:right="454"/>
              <w:jc w:val="right"/>
            </w:pPr>
            <w:r>
              <w:t>18 606</w:t>
            </w:r>
          </w:p>
        </w:tc>
        <w:tc>
          <w:tcPr>
            <w:tcW w:w="1587" w:type="dxa"/>
            <w:tcBorders>
              <w:top w:val="nil"/>
              <w:left w:val="nil"/>
              <w:right w:val="nil"/>
            </w:tcBorders>
            <w:shd w:val="clear" w:color="auto" w:fill="auto"/>
            <w:noWrap/>
          </w:tcPr>
          <w:p w:rsidR="004739D5" w:rsidRDefault="004739D5" w:rsidP="00A22FE8">
            <w:pPr>
              <w:pStyle w:val="Tabletext"/>
              <w:ind w:right="454"/>
              <w:jc w:val="right"/>
            </w:pPr>
            <w:r>
              <w:t>73 083</w:t>
            </w:r>
          </w:p>
        </w:tc>
        <w:tc>
          <w:tcPr>
            <w:tcW w:w="1588" w:type="dxa"/>
            <w:tcBorders>
              <w:top w:val="nil"/>
              <w:left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91 689</w:t>
            </w:r>
          </w:p>
        </w:tc>
        <w:tc>
          <w:tcPr>
            <w:tcW w:w="1588" w:type="dxa"/>
            <w:tcBorders>
              <w:top w:val="nil"/>
              <w:left w:val="dashSmallGap" w:sz="4" w:space="0" w:color="auto"/>
              <w:right w:val="nil"/>
            </w:tcBorders>
            <w:shd w:val="clear" w:color="auto" w:fill="auto"/>
            <w:noWrap/>
          </w:tcPr>
          <w:p w:rsidR="004739D5" w:rsidRDefault="004739D5" w:rsidP="00A22FE8">
            <w:pPr>
              <w:pStyle w:val="Tabletext"/>
              <w:tabs>
                <w:tab w:val="decimal" w:pos="680"/>
              </w:tabs>
            </w:pPr>
            <w:r>
              <w:t>20.3</w:t>
            </w:r>
          </w:p>
        </w:tc>
      </w:tr>
      <w:tr w:rsidR="004739D5" w:rsidTr="00A22FE8">
        <w:tc>
          <w:tcPr>
            <w:tcW w:w="1587" w:type="dxa"/>
            <w:tcBorders>
              <w:top w:val="nil"/>
              <w:left w:val="nil"/>
              <w:bottom w:val="nil"/>
              <w:right w:val="nil"/>
            </w:tcBorders>
            <w:shd w:val="clear" w:color="auto" w:fill="auto"/>
            <w:noWrap/>
            <w:hideMark/>
          </w:tcPr>
          <w:p w:rsidR="004739D5" w:rsidRDefault="004739D5" w:rsidP="00A22FE8">
            <w:pPr>
              <w:pStyle w:val="Tabletext"/>
            </w:pPr>
            <w:r>
              <w:t>2012</w:t>
            </w:r>
          </w:p>
        </w:tc>
        <w:tc>
          <w:tcPr>
            <w:tcW w:w="1588" w:type="dxa"/>
            <w:tcBorders>
              <w:top w:val="nil"/>
              <w:left w:val="nil"/>
              <w:bottom w:val="nil"/>
              <w:right w:val="nil"/>
            </w:tcBorders>
            <w:shd w:val="clear" w:color="auto" w:fill="auto"/>
            <w:noWrap/>
          </w:tcPr>
          <w:p w:rsidR="004739D5" w:rsidRDefault="004739D5" w:rsidP="00A22FE8">
            <w:pPr>
              <w:pStyle w:val="Tabletext"/>
              <w:ind w:right="454"/>
              <w:jc w:val="right"/>
            </w:pPr>
            <w:r>
              <w:t>26 327</w:t>
            </w:r>
          </w:p>
        </w:tc>
        <w:tc>
          <w:tcPr>
            <w:tcW w:w="1587" w:type="dxa"/>
            <w:tcBorders>
              <w:top w:val="nil"/>
              <w:left w:val="nil"/>
              <w:bottom w:val="nil"/>
              <w:right w:val="nil"/>
            </w:tcBorders>
            <w:shd w:val="clear" w:color="auto" w:fill="auto"/>
            <w:noWrap/>
          </w:tcPr>
          <w:p w:rsidR="004739D5" w:rsidRDefault="004739D5" w:rsidP="00A22FE8">
            <w:pPr>
              <w:pStyle w:val="Tabletext"/>
              <w:ind w:right="454"/>
              <w:jc w:val="right"/>
            </w:pPr>
            <w:r>
              <w:t>69 738</w:t>
            </w:r>
          </w:p>
        </w:tc>
        <w:tc>
          <w:tcPr>
            <w:tcW w:w="1588" w:type="dxa"/>
            <w:tcBorders>
              <w:top w:val="nil"/>
              <w:left w:val="nil"/>
              <w:bottom w:val="nil"/>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96 065</w:t>
            </w:r>
          </w:p>
        </w:tc>
        <w:tc>
          <w:tcPr>
            <w:tcW w:w="1588" w:type="dxa"/>
            <w:tcBorders>
              <w:top w:val="nil"/>
              <w:left w:val="dashSmallGap" w:sz="4" w:space="0" w:color="auto"/>
              <w:bottom w:val="nil"/>
              <w:right w:val="nil"/>
            </w:tcBorders>
            <w:shd w:val="clear" w:color="auto" w:fill="auto"/>
            <w:noWrap/>
          </w:tcPr>
          <w:p w:rsidR="004739D5" w:rsidRDefault="004739D5" w:rsidP="00A22FE8">
            <w:pPr>
              <w:pStyle w:val="Tabletext"/>
              <w:tabs>
                <w:tab w:val="decimal" w:pos="680"/>
              </w:tabs>
            </w:pPr>
            <w:r>
              <w:t>27.4</w:t>
            </w:r>
          </w:p>
        </w:tc>
      </w:tr>
      <w:tr w:rsidR="004739D5" w:rsidTr="00A22FE8">
        <w:tc>
          <w:tcPr>
            <w:tcW w:w="1587" w:type="dxa"/>
            <w:tcBorders>
              <w:top w:val="nil"/>
              <w:left w:val="nil"/>
              <w:bottom w:val="single" w:sz="4" w:space="0" w:color="auto"/>
              <w:right w:val="nil"/>
            </w:tcBorders>
            <w:shd w:val="clear" w:color="auto" w:fill="auto"/>
            <w:noWrap/>
          </w:tcPr>
          <w:p w:rsidR="004739D5" w:rsidRDefault="004739D5" w:rsidP="00A22FE8">
            <w:pPr>
              <w:pStyle w:val="Tabletext"/>
            </w:pPr>
            <w:r>
              <w:t>2013</w:t>
            </w:r>
          </w:p>
        </w:tc>
        <w:tc>
          <w:tcPr>
            <w:tcW w:w="1588" w:type="dxa"/>
            <w:tcBorders>
              <w:top w:val="nil"/>
              <w:left w:val="nil"/>
              <w:bottom w:val="single" w:sz="4" w:space="0" w:color="auto"/>
              <w:right w:val="nil"/>
            </w:tcBorders>
            <w:shd w:val="clear" w:color="auto" w:fill="auto"/>
            <w:noWrap/>
          </w:tcPr>
          <w:p w:rsidR="004739D5" w:rsidRDefault="004739D5" w:rsidP="00A22FE8">
            <w:pPr>
              <w:pStyle w:val="Tabletext"/>
              <w:ind w:right="454"/>
              <w:jc w:val="right"/>
            </w:pPr>
            <w:r>
              <w:t>29 705</w:t>
            </w:r>
          </w:p>
        </w:tc>
        <w:tc>
          <w:tcPr>
            <w:tcW w:w="1587" w:type="dxa"/>
            <w:tcBorders>
              <w:top w:val="nil"/>
              <w:left w:val="nil"/>
              <w:bottom w:val="single" w:sz="4" w:space="0" w:color="auto"/>
              <w:right w:val="nil"/>
            </w:tcBorders>
            <w:shd w:val="clear" w:color="auto" w:fill="auto"/>
            <w:noWrap/>
          </w:tcPr>
          <w:p w:rsidR="004739D5" w:rsidRDefault="004739D5" w:rsidP="00A22FE8">
            <w:pPr>
              <w:pStyle w:val="Tabletext"/>
              <w:ind w:right="454"/>
              <w:jc w:val="right"/>
            </w:pPr>
            <w:r>
              <w:t>68 614</w:t>
            </w:r>
          </w:p>
        </w:tc>
        <w:tc>
          <w:tcPr>
            <w:tcW w:w="1588" w:type="dxa"/>
            <w:tcBorders>
              <w:top w:val="nil"/>
              <w:left w:val="nil"/>
              <w:bottom w:val="single" w:sz="4" w:space="0" w:color="auto"/>
              <w:right w:val="dashSmallGap" w:sz="4" w:space="0" w:color="auto"/>
            </w:tcBorders>
            <w:shd w:val="clear" w:color="auto" w:fill="auto"/>
            <w:noWrap/>
          </w:tcPr>
          <w:p w:rsidR="004739D5" w:rsidRPr="00A22FE8" w:rsidRDefault="004739D5" w:rsidP="00A22FE8">
            <w:pPr>
              <w:pStyle w:val="Tabletext"/>
              <w:ind w:right="454"/>
              <w:jc w:val="right"/>
              <w:rPr>
                <w:b/>
              </w:rPr>
            </w:pPr>
            <w:r w:rsidRPr="00A22FE8">
              <w:rPr>
                <w:b/>
              </w:rPr>
              <w:t>98 319</w:t>
            </w:r>
          </w:p>
        </w:tc>
        <w:tc>
          <w:tcPr>
            <w:tcW w:w="1588" w:type="dxa"/>
            <w:tcBorders>
              <w:top w:val="nil"/>
              <w:left w:val="dashSmallGap" w:sz="4" w:space="0" w:color="auto"/>
              <w:bottom w:val="single" w:sz="4" w:space="0" w:color="auto"/>
              <w:right w:val="nil"/>
            </w:tcBorders>
            <w:shd w:val="clear" w:color="auto" w:fill="auto"/>
            <w:noWrap/>
          </w:tcPr>
          <w:p w:rsidR="004739D5" w:rsidRDefault="004739D5" w:rsidP="00A22FE8">
            <w:pPr>
              <w:pStyle w:val="Tabletext"/>
              <w:tabs>
                <w:tab w:val="decimal" w:pos="680"/>
              </w:tabs>
            </w:pPr>
            <w:r>
              <w:t>30.2</w:t>
            </w:r>
          </w:p>
        </w:tc>
      </w:tr>
    </w:tbl>
    <w:p w:rsidR="004739D5" w:rsidRPr="00A22FE8" w:rsidRDefault="004739D5" w:rsidP="007C149A">
      <w:pPr>
        <w:pStyle w:val="Source"/>
        <w:tabs>
          <w:tab w:val="left" w:pos="567"/>
        </w:tabs>
        <w:ind w:left="765" w:hanging="765"/>
      </w:pPr>
      <w:r>
        <w:t>Note:</w:t>
      </w:r>
      <w:r>
        <w:tab/>
        <w:t>1</w:t>
      </w:r>
      <w:r w:rsidR="00A22FE8">
        <w:tab/>
      </w:r>
      <w:r>
        <w:t>‘Trades</w:t>
      </w:r>
      <w:r w:rsidRPr="00315E35">
        <w:t xml:space="preserve">' </w:t>
      </w:r>
      <w:r>
        <w:t>refers to apprentices and trainees employed</w:t>
      </w:r>
      <w:r w:rsidRPr="00315E35">
        <w:t xml:space="preserve"> in trades occupations under major group 3 (Technicians and</w:t>
      </w:r>
      <w:r w:rsidRPr="00A22FE8">
        <w:t xml:space="preserve"> trades workers).</w:t>
      </w:r>
    </w:p>
    <w:p w:rsidR="004739D5" w:rsidRDefault="004739D5" w:rsidP="00A22FE8">
      <w:pPr>
        <w:pStyle w:val="Source"/>
      </w:pPr>
      <w:r w:rsidRPr="00A22FE8">
        <w:t>Source:</w:t>
      </w:r>
      <w:r w:rsidRPr="00A22FE8">
        <w:tab/>
        <w:t>Derived from the</w:t>
      </w:r>
      <w:r>
        <w:t xml:space="preserve"> National Apprentice and Trainee Collection, based on March 2014 estimates</w:t>
      </w:r>
      <w:r w:rsidR="00BF57A5">
        <w:t>.</w:t>
      </w:r>
    </w:p>
    <w:p w:rsidR="00830EB5" w:rsidRDefault="00830EB5" w:rsidP="00C9005A">
      <w:pPr>
        <w:pStyle w:val="Heading2"/>
      </w:pPr>
      <w:bookmarkStart w:id="63" w:name="_Toc427155553"/>
      <w:r>
        <w:t>T</w:t>
      </w:r>
      <w:r w:rsidR="00A6086E">
        <w:t>he t</w:t>
      </w:r>
      <w:r>
        <w:t>ime to complete a trade qualification is changing</w:t>
      </w:r>
      <w:bookmarkEnd w:id="63"/>
    </w:p>
    <w:p w:rsidR="00411395" w:rsidRDefault="00411395" w:rsidP="00A22FE8">
      <w:pPr>
        <w:pStyle w:val="Text"/>
      </w:pPr>
      <w:r>
        <w:t>And finally,</w:t>
      </w:r>
      <w:r w:rsidR="00932706">
        <w:t xml:space="preserve"> the </w:t>
      </w:r>
      <w:r w:rsidR="008B00D2" w:rsidRPr="00E1608C">
        <w:t xml:space="preserve">time taken to complete a trade qualification </w:t>
      </w:r>
      <w:r w:rsidR="008B00D2">
        <w:t>is changing</w:t>
      </w:r>
      <w:r w:rsidR="008B00D2" w:rsidRPr="00E1608C">
        <w:t>. In 201</w:t>
      </w:r>
      <w:r w:rsidR="008B00D2">
        <w:t>3</w:t>
      </w:r>
      <w:r w:rsidR="00BF57A5">
        <w:t>,</w:t>
      </w:r>
      <w:r w:rsidR="008B00D2" w:rsidRPr="00E1608C">
        <w:t xml:space="preserve"> </w:t>
      </w:r>
      <w:r w:rsidR="008B00D2">
        <w:t>44.1</w:t>
      </w:r>
      <w:r w:rsidR="008B00D2" w:rsidRPr="00E1608C">
        <w:t xml:space="preserve">% of </w:t>
      </w:r>
      <w:r w:rsidR="008B00D2">
        <w:t xml:space="preserve">trade </w:t>
      </w:r>
      <w:r w:rsidR="008B00D2" w:rsidRPr="00E1608C">
        <w:t xml:space="preserve">apprentices and </w:t>
      </w:r>
      <w:r w:rsidR="008B00D2">
        <w:t xml:space="preserve">trainees </w:t>
      </w:r>
      <w:r w:rsidR="008B00D2" w:rsidRPr="00E1608C">
        <w:t xml:space="preserve">completing at certificate III and above finished their </w:t>
      </w:r>
      <w:r w:rsidR="00C51A47">
        <w:t>apprenticeship</w:t>
      </w:r>
      <w:r w:rsidR="008B00D2" w:rsidRPr="00E1608C">
        <w:t xml:space="preserve"> in two years or </w:t>
      </w:r>
      <w:r w:rsidR="00BF57A5">
        <w:t>fewer</w:t>
      </w:r>
      <w:r w:rsidR="008B00D2" w:rsidRPr="00E1608C">
        <w:t xml:space="preserve">, compared with </w:t>
      </w:r>
      <w:r w:rsidR="008B00D2">
        <w:t xml:space="preserve">28.4% </w:t>
      </w:r>
      <w:r w:rsidR="008B00D2" w:rsidRPr="00E1608C">
        <w:t>in 200</w:t>
      </w:r>
      <w:r w:rsidR="008B00D2">
        <w:t>4</w:t>
      </w:r>
      <w:r w:rsidR="008B00D2" w:rsidRPr="00E1608C">
        <w:t xml:space="preserve"> </w:t>
      </w:r>
      <w:r w:rsidR="008B00D2">
        <w:t xml:space="preserve">(see table </w:t>
      </w:r>
      <w:r w:rsidR="00C664F7">
        <w:t>6</w:t>
      </w:r>
      <w:r w:rsidR="008B00D2">
        <w:t>).</w:t>
      </w:r>
      <w:r>
        <w:t xml:space="preserve"> </w:t>
      </w:r>
    </w:p>
    <w:p w:rsidR="008B00D2" w:rsidRPr="002B3B16" w:rsidRDefault="00CB685F" w:rsidP="002B3B16">
      <w:pPr>
        <w:pStyle w:val="tabletitle"/>
      </w:pPr>
      <w:bookmarkStart w:id="64" w:name="_Toc391306643"/>
      <w:bookmarkStart w:id="65" w:name="_Toc426976042"/>
      <w:r>
        <w:t xml:space="preserve">Table </w:t>
      </w:r>
      <w:r w:rsidR="00C664F7">
        <w:t>6</w:t>
      </w:r>
      <w:r w:rsidR="008B00D2" w:rsidRPr="002B3B16">
        <w:tab/>
        <w:t>Trades</w:t>
      </w:r>
      <w:r w:rsidR="008B00D2" w:rsidRPr="00267EE5">
        <w:rPr>
          <w:vertAlign w:val="superscript"/>
        </w:rPr>
        <w:t>1</w:t>
      </w:r>
      <w:r w:rsidR="008B00D2" w:rsidRPr="002B3B16">
        <w:t xml:space="preserve"> completions at certificate III or higher by duration of training, </w:t>
      </w:r>
      <w:r w:rsidR="00D52160">
        <w:t xml:space="preserve">12 months ending December </w:t>
      </w:r>
      <w:r w:rsidR="008B00D2" w:rsidRPr="002B3B16">
        <w:t>2004–13</w:t>
      </w:r>
      <w:bookmarkEnd w:id="64"/>
      <w:bookmarkEnd w:id="65"/>
    </w:p>
    <w:tbl>
      <w:tblPr>
        <w:tblW w:w="7938" w:type="dxa"/>
        <w:tblInd w:w="108" w:type="dxa"/>
        <w:tblLayout w:type="fixed"/>
        <w:tblLook w:val="04A0" w:firstRow="1" w:lastRow="0" w:firstColumn="1" w:lastColumn="0" w:noHBand="0" w:noVBand="1"/>
      </w:tblPr>
      <w:tblGrid>
        <w:gridCol w:w="1323"/>
        <w:gridCol w:w="1323"/>
        <w:gridCol w:w="1323"/>
        <w:gridCol w:w="1323"/>
        <w:gridCol w:w="1323"/>
        <w:gridCol w:w="1323"/>
      </w:tblGrid>
      <w:tr w:rsidR="008B00D2" w:rsidRPr="00A22FE8" w:rsidTr="00A22FE8">
        <w:tc>
          <w:tcPr>
            <w:tcW w:w="1323" w:type="dxa"/>
            <w:tcBorders>
              <w:top w:val="single" w:sz="4" w:space="0" w:color="auto"/>
              <w:left w:val="nil"/>
              <w:bottom w:val="single" w:sz="4" w:space="0" w:color="auto"/>
              <w:right w:val="nil"/>
            </w:tcBorders>
            <w:shd w:val="clear" w:color="auto" w:fill="auto"/>
            <w:noWrap/>
          </w:tcPr>
          <w:p w:rsidR="008B00D2" w:rsidRPr="00A22FE8" w:rsidRDefault="008B00D2" w:rsidP="00A22FE8">
            <w:pPr>
              <w:pStyle w:val="Tablehead1"/>
            </w:pPr>
          </w:p>
        </w:tc>
        <w:tc>
          <w:tcPr>
            <w:tcW w:w="1323" w:type="dxa"/>
            <w:tcBorders>
              <w:top w:val="single" w:sz="4" w:space="0" w:color="auto"/>
              <w:left w:val="nil"/>
              <w:bottom w:val="single" w:sz="4" w:space="0" w:color="auto"/>
              <w:right w:val="nil"/>
            </w:tcBorders>
            <w:shd w:val="clear" w:color="auto" w:fill="auto"/>
            <w:noWrap/>
          </w:tcPr>
          <w:p w:rsidR="008B00D2" w:rsidRPr="00A22FE8" w:rsidRDefault="008B00D2" w:rsidP="00A22FE8">
            <w:pPr>
              <w:pStyle w:val="Tablehead1"/>
              <w:jc w:val="center"/>
            </w:pPr>
            <w:r w:rsidRPr="00A22FE8">
              <w:t>Up to</w:t>
            </w:r>
            <w:r w:rsidR="00A22FE8">
              <w:br/>
            </w:r>
            <w:r w:rsidRPr="00A22FE8">
              <w:t>2 years</w:t>
            </w:r>
          </w:p>
        </w:tc>
        <w:tc>
          <w:tcPr>
            <w:tcW w:w="1323" w:type="dxa"/>
            <w:tcBorders>
              <w:top w:val="single" w:sz="4" w:space="0" w:color="auto"/>
              <w:left w:val="nil"/>
              <w:bottom w:val="single" w:sz="4" w:space="0" w:color="auto"/>
              <w:right w:val="nil"/>
            </w:tcBorders>
            <w:shd w:val="clear" w:color="auto" w:fill="auto"/>
            <w:noWrap/>
          </w:tcPr>
          <w:p w:rsidR="008B00D2" w:rsidRPr="00A22FE8" w:rsidRDefault="008B00D2" w:rsidP="00A22FE8">
            <w:pPr>
              <w:pStyle w:val="Tablehead1"/>
              <w:jc w:val="center"/>
            </w:pPr>
            <w:r w:rsidRPr="00A22FE8">
              <w:t>Over 2 and up to 3 years</w:t>
            </w:r>
          </w:p>
        </w:tc>
        <w:tc>
          <w:tcPr>
            <w:tcW w:w="1323" w:type="dxa"/>
            <w:tcBorders>
              <w:top w:val="single" w:sz="4" w:space="0" w:color="auto"/>
              <w:left w:val="nil"/>
              <w:bottom w:val="single" w:sz="4" w:space="0" w:color="auto"/>
              <w:right w:val="nil"/>
            </w:tcBorders>
            <w:shd w:val="clear" w:color="auto" w:fill="auto"/>
            <w:noWrap/>
          </w:tcPr>
          <w:p w:rsidR="008B00D2" w:rsidRPr="00A22FE8" w:rsidRDefault="008B00D2" w:rsidP="00A22FE8">
            <w:pPr>
              <w:pStyle w:val="Tablehead1"/>
              <w:jc w:val="center"/>
            </w:pPr>
            <w:r w:rsidRPr="00A22FE8">
              <w:t xml:space="preserve">Over </w:t>
            </w:r>
            <w:r w:rsidR="00A22FE8">
              <w:br/>
            </w:r>
            <w:r w:rsidRPr="00A22FE8">
              <w:t>3 years</w:t>
            </w:r>
          </w:p>
        </w:tc>
        <w:tc>
          <w:tcPr>
            <w:tcW w:w="1323" w:type="dxa"/>
            <w:tcBorders>
              <w:top w:val="single" w:sz="4" w:space="0" w:color="auto"/>
              <w:left w:val="nil"/>
              <w:bottom w:val="single" w:sz="4" w:space="0" w:color="auto"/>
              <w:right w:val="dashSmallGap" w:sz="4" w:space="0" w:color="auto"/>
            </w:tcBorders>
            <w:shd w:val="clear" w:color="auto" w:fill="auto"/>
            <w:noWrap/>
          </w:tcPr>
          <w:p w:rsidR="008B00D2" w:rsidRPr="00A22FE8" w:rsidRDefault="008B00D2" w:rsidP="00A22FE8">
            <w:pPr>
              <w:pStyle w:val="Tablehead1"/>
              <w:jc w:val="center"/>
            </w:pPr>
            <w:r w:rsidRPr="00A22FE8">
              <w:t>Total</w:t>
            </w:r>
          </w:p>
        </w:tc>
        <w:tc>
          <w:tcPr>
            <w:tcW w:w="1323" w:type="dxa"/>
            <w:tcBorders>
              <w:top w:val="single" w:sz="4" w:space="0" w:color="auto"/>
              <w:left w:val="dashSmallGap" w:sz="4" w:space="0" w:color="auto"/>
              <w:bottom w:val="single" w:sz="4" w:space="0" w:color="auto"/>
              <w:right w:val="nil"/>
            </w:tcBorders>
            <w:shd w:val="clear" w:color="auto" w:fill="auto"/>
            <w:noWrap/>
          </w:tcPr>
          <w:p w:rsidR="008B00D2" w:rsidRPr="00A22FE8" w:rsidRDefault="008B00D2" w:rsidP="00A22FE8">
            <w:pPr>
              <w:pStyle w:val="Tablehead1"/>
              <w:jc w:val="center"/>
            </w:pPr>
            <w:r w:rsidRPr="00A22FE8">
              <w:t xml:space="preserve">% up to </w:t>
            </w:r>
            <w:r w:rsidR="003165F7" w:rsidRPr="00A22FE8">
              <w:t>2</w:t>
            </w:r>
            <w:r w:rsidR="00A22FE8">
              <w:t> </w:t>
            </w:r>
            <w:r w:rsidRPr="00A22FE8">
              <w:t>years</w:t>
            </w:r>
          </w:p>
        </w:tc>
      </w:tr>
      <w:tr w:rsidR="008B00D2" w:rsidTr="00A22FE8">
        <w:tc>
          <w:tcPr>
            <w:tcW w:w="1323" w:type="dxa"/>
            <w:tcBorders>
              <w:top w:val="single" w:sz="4" w:space="0" w:color="auto"/>
              <w:left w:val="nil"/>
              <w:bottom w:val="nil"/>
              <w:right w:val="nil"/>
            </w:tcBorders>
            <w:shd w:val="clear" w:color="auto" w:fill="auto"/>
            <w:noWrap/>
            <w:hideMark/>
          </w:tcPr>
          <w:p w:rsidR="008B00D2" w:rsidRDefault="008B00D2" w:rsidP="00A22FE8">
            <w:pPr>
              <w:pStyle w:val="Tabletext"/>
            </w:pPr>
            <w:r>
              <w:t>2004</w:t>
            </w:r>
          </w:p>
        </w:tc>
        <w:tc>
          <w:tcPr>
            <w:tcW w:w="1323" w:type="dxa"/>
            <w:tcBorders>
              <w:top w:val="single" w:sz="4" w:space="0" w:color="auto"/>
              <w:left w:val="nil"/>
              <w:bottom w:val="nil"/>
              <w:right w:val="nil"/>
            </w:tcBorders>
            <w:shd w:val="clear" w:color="auto" w:fill="auto"/>
            <w:noWrap/>
          </w:tcPr>
          <w:p w:rsidR="008B00D2" w:rsidRDefault="008B00D2" w:rsidP="00A22FE8">
            <w:pPr>
              <w:pStyle w:val="Tabletext"/>
              <w:ind w:right="340"/>
              <w:jc w:val="right"/>
            </w:pPr>
            <w:r>
              <w:t>8 534</w:t>
            </w:r>
          </w:p>
        </w:tc>
        <w:tc>
          <w:tcPr>
            <w:tcW w:w="1323" w:type="dxa"/>
            <w:tcBorders>
              <w:top w:val="single" w:sz="4" w:space="0" w:color="auto"/>
              <w:left w:val="nil"/>
              <w:bottom w:val="nil"/>
              <w:right w:val="nil"/>
            </w:tcBorders>
            <w:shd w:val="clear" w:color="auto" w:fill="auto"/>
            <w:noWrap/>
          </w:tcPr>
          <w:p w:rsidR="008B00D2" w:rsidRDefault="008B00D2" w:rsidP="00A22FE8">
            <w:pPr>
              <w:pStyle w:val="Tabletext"/>
              <w:ind w:right="340"/>
              <w:jc w:val="right"/>
            </w:pPr>
            <w:r>
              <w:t>4 826</w:t>
            </w:r>
          </w:p>
        </w:tc>
        <w:tc>
          <w:tcPr>
            <w:tcW w:w="1323" w:type="dxa"/>
            <w:tcBorders>
              <w:top w:val="single" w:sz="4" w:space="0" w:color="auto"/>
              <w:left w:val="nil"/>
              <w:bottom w:val="nil"/>
              <w:right w:val="nil"/>
            </w:tcBorders>
            <w:shd w:val="clear" w:color="auto" w:fill="auto"/>
            <w:noWrap/>
          </w:tcPr>
          <w:p w:rsidR="008B00D2" w:rsidRDefault="008B00D2" w:rsidP="00A22FE8">
            <w:pPr>
              <w:pStyle w:val="Tabletext"/>
              <w:ind w:right="312"/>
              <w:jc w:val="right"/>
            </w:pPr>
            <w:r>
              <w:t>16 672</w:t>
            </w:r>
          </w:p>
        </w:tc>
        <w:tc>
          <w:tcPr>
            <w:tcW w:w="1323" w:type="dxa"/>
            <w:tcBorders>
              <w:top w:val="single" w:sz="4" w:space="0" w:color="auto"/>
              <w:left w:val="nil"/>
              <w:bottom w:val="nil"/>
              <w:right w:val="dashSmallGap" w:sz="4" w:space="0" w:color="auto"/>
            </w:tcBorders>
            <w:shd w:val="clear" w:color="auto" w:fill="auto"/>
            <w:noWrap/>
          </w:tcPr>
          <w:p w:rsidR="008B00D2" w:rsidRDefault="008B00D2" w:rsidP="00A22FE8">
            <w:pPr>
              <w:pStyle w:val="Tabletext"/>
              <w:ind w:right="312"/>
              <w:jc w:val="right"/>
            </w:pPr>
            <w:r>
              <w:t>30 032</w:t>
            </w:r>
          </w:p>
        </w:tc>
        <w:tc>
          <w:tcPr>
            <w:tcW w:w="1323" w:type="dxa"/>
            <w:tcBorders>
              <w:top w:val="single" w:sz="4" w:space="0" w:color="auto"/>
              <w:left w:val="dashSmallGap" w:sz="4" w:space="0" w:color="auto"/>
              <w:bottom w:val="nil"/>
              <w:right w:val="nil"/>
            </w:tcBorders>
            <w:shd w:val="clear" w:color="auto" w:fill="auto"/>
            <w:noWrap/>
          </w:tcPr>
          <w:p w:rsidR="008B00D2" w:rsidRDefault="008B00D2" w:rsidP="00A22FE8">
            <w:pPr>
              <w:pStyle w:val="Tabletext"/>
              <w:tabs>
                <w:tab w:val="decimal" w:pos="567"/>
              </w:tabs>
            </w:pPr>
            <w:r>
              <w:t>28.4</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2005</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8 438</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5 149</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16 436</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30 023</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28.1</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2006</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9 716</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5 981</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19 081</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34 778</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27.9</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2007</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10 648</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6 818</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21 656</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39 122</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27.2</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2008</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11 514</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7 236</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24 699</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43 449</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26.5</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2009</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13 200</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8 288</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24 813</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46 301</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28.5</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2010</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15 895</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9 549</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26 620</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52 064</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30.5</w:t>
            </w:r>
          </w:p>
        </w:tc>
      </w:tr>
      <w:tr w:rsidR="008B00D2" w:rsidTr="00A22FE8">
        <w:tc>
          <w:tcPr>
            <w:tcW w:w="1323" w:type="dxa"/>
            <w:tcBorders>
              <w:top w:val="nil"/>
              <w:left w:val="nil"/>
              <w:bottom w:val="nil"/>
              <w:right w:val="nil"/>
            </w:tcBorders>
            <w:shd w:val="clear" w:color="auto" w:fill="auto"/>
            <w:noWrap/>
            <w:hideMark/>
          </w:tcPr>
          <w:p w:rsidR="008B00D2" w:rsidRDefault="008B00D2" w:rsidP="00A22FE8">
            <w:pPr>
              <w:pStyle w:val="Tabletext"/>
            </w:pPr>
            <w:r>
              <w:t>2011</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20 276</w:t>
            </w:r>
          </w:p>
        </w:tc>
        <w:tc>
          <w:tcPr>
            <w:tcW w:w="1323" w:type="dxa"/>
            <w:tcBorders>
              <w:top w:val="nil"/>
              <w:left w:val="nil"/>
              <w:bottom w:val="nil"/>
              <w:right w:val="nil"/>
            </w:tcBorders>
            <w:shd w:val="clear" w:color="auto" w:fill="auto"/>
            <w:noWrap/>
          </w:tcPr>
          <w:p w:rsidR="008B00D2" w:rsidRDefault="008B00D2" w:rsidP="00A22FE8">
            <w:pPr>
              <w:pStyle w:val="Tabletext"/>
              <w:ind w:right="340"/>
              <w:jc w:val="right"/>
            </w:pPr>
            <w:r>
              <w:t>9 071</w:t>
            </w:r>
          </w:p>
        </w:tc>
        <w:tc>
          <w:tcPr>
            <w:tcW w:w="1323" w:type="dxa"/>
            <w:tcBorders>
              <w:top w:val="nil"/>
              <w:left w:val="nil"/>
              <w:bottom w:val="nil"/>
              <w:right w:val="nil"/>
            </w:tcBorders>
            <w:shd w:val="clear" w:color="auto" w:fill="auto"/>
            <w:noWrap/>
          </w:tcPr>
          <w:p w:rsidR="008B00D2" w:rsidRDefault="008B00D2" w:rsidP="00A22FE8">
            <w:pPr>
              <w:pStyle w:val="Tabletext"/>
              <w:ind w:right="312"/>
              <w:jc w:val="right"/>
            </w:pPr>
            <w:r>
              <w:t>26 109</w:t>
            </w:r>
          </w:p>
        </w:tc>
        <w:tc>
          <w:tcPr>
            <w:tcW w:w="1323" w:type="dxa"/>
            <w:tcBorders>
              <w:top w:val="nil"/>
              <w:left w:val="nil"/>
              <w:bottom w:val="nil"/>
              <w:right w:val="dashSmallGap" w:sz="4" w:space="0" w:color="auto"/>
            </w:tcBorders>
            <w:shd w:val="clear" w:color="auto" w:fill="auto"/>
            <w:noWrap/>
          </w:tcPr>
          <w:p w:rsidR="008B00D2" w:rsidRDefault="008B00D2" w:rsidP="00A22FE8">
            <w:pPr>
              <w:pStyle w:val="Tabletext"/>
              <w:ind w:right="312"/>
              <w:jc w:val="right"/>
            </w:pPr>
            <w:r>
              <w:t>55 456</w:t>
            </w:r>
          </w:p>
        </w:tc>
        <w:tc>
          <w:tcPr>
            <w:tcW w:w="1323" w:type="dxa"/>
            <w:tcBorders>
              <w:top w:val="nil"/>
              <w:left w:val="dashSmallGap" w:sz="4" w:space="0" w:color="auto"/>
              <w:bottom w:val="nil"/>
              <w:right w:val="nil"/>
            </w:tcBorders>
            <w:shd w:val="clear" w:color="auto" w:fill="auto"/>
            <w:noWrap/>
          </w:tcPr>
          <w:p w:rsidR="008B00D2" w:rsidRDefault="008B00D2" w:rsidP="00A22FE8">
            <w:pPr>
              <w:pStyle w:val="Tabletext"/>
              <w:tabs>
                <w:tab w:val="decimal" w:pos="567"/>
              </w:tabs>
            </w:pPr>
            <w:r>
              <w:t>36.6</w:t>
            </w:r>
          </w:p>
        </w:tc>
      </w:tr>
      <w:tr w:rsidR="008B00D2" w:rsidTr="00A22FE8">
        <w:tc>
          <w:tcPr>
            <w:tcW w:w="1323" w:type="dxa"/>
            <w:tcBorders>
              <w:top w:val="nil"/>
              <w:left w:val="nil"/>
              <w:right w:val="nil"/>
            </w:tcBorders>
            <w:shd w:val="clear" w:color="auto" w:fill="auto"/>
            <w:noWrap/>
            <w:hideMark/>
          </w:tcPr>
          <w:p w:rsidR="008B00D2" w:rsidRDefault="008B00D2" w:rsidP="00A22FE8">
            <w:pPr>
              <w:pStyle w:val="Tabletext"/>
            </w:pPr>
            <w:r>
              <w:t>2012</w:t>
            </w:r>
          </w:p>
        </w:tc>
        <w:tc>
          <w:tcPr>
            <w:tcW w:w="1323" w:type="dxa"/>
            <w:tcBorders>
              <w:top w:val="nil"/>
              <w:left w:val="nil"/>
              <w:right w:val="nil"/>
            </w:tcBorders>
            <w:shd w:val="clear" w:color="auto" w:fill="auto"/>
            <w:noWrap/>
          </w:tcPr>
          <w:p w:rsidR="008B00D2" w:rsidRDefault="008B00D2" w:rsidP="00A22FE8">
            <w:pPr>
              <w:pStyle w:val="Tabletext"/>
              <w:ind w:right="340"/>
              <w:jc w:val="right"/>
            </w:pPr>
            <w:r>
              <w:t>20 869</w:t>
            </w:r>
          </w:p>
        </w:tc>
        <w:tc>
          <w:tcPr>
            <w:tcW w:w="1323" w:type="dxa"/>
            <w:tcBorders>
              <w:top w:val="nil"/>
              <w:left w:val="nil"/>
              <w:right w:val="nil"/>
            </w:tcBorders>
            <w:shd w:val="clear" w:color="auto" w:fill="auto"/>
            <w:noWrap/>
          </w:tcPr>
          <w:p w:rsidR="008B00D2" w:rsidRDefault="008B00D2" w:rsidP="00A22FE8">
            <w:pPr>
              <w:pStyle w:val="Tabletext"/>
              <w:ind w:right="340"/>
              <w:jc w:val="right"/>
            </w:pPr>
            <w:r>
              <w:t>10 041</w:t>
            </w:r>
          </w:p>
        </w:tc>
        <w:tc>
          <w:tcPr>
            <w:tcW w:w="1323" w:type="dxa"/>
            <w:tcBorders>
              <w:top w:val="nil"/>
              <w:left w:val="nil"/>
              <w:right w:val="nil"/>
            </w:tcBorders>
            <w:shd w:val="clear" w:color="auto" w:fill="auto"/>
            <w:noWrap/>
          </w:tcPr>
          <w:p w:rsidR="008B00D2" w:rsidRDefault="008B00D2" w:rsidP="00A22FE8">
            <w:pPr>
              <w:pStyle w:val="Tabletext"/>
              <w:ind w:right="312"/>
              <w:jc w:val="right"/>
            </w:pPr>
            <w:r>
              <w:t>24 032</w:t>
            </w:r>
          </w:p>
        </w:tc>
        <w:tc>
          <w:tcPr>
            <w:tcW w:w="1323" w:type="dxa"/>
            <w:tcBorders>
              <w:top w:val="nil"/>
              <w:left w:val="nil"/>
              <w:right w:val="dashSmallGap" w:sz="4" w:space="0" w:color="auto"/>
            </w:tcBorders>
            <w:shd w:val="clear" w:color="auto" w:fill="auto"/>
            <w:noWrap/>
          </w:tcPr>
          <w:p w:rsidR="008B00D2" w:rsidRDefault="008B00D2" w:rsidP="00A22FE8">
            <w:pPr>
              <w:pStyle w:val="Tabletext"/>
              <w:ind w:right="312"/>
              <w:jc w:val="right"/>
            </w:pPr>
            <w:r>
              <w:t>54 942</w:t>
            </w:r>
          </w:p>
        </w:tc>
        <w:tc>
          <w:tcPr>
            <w:tcW w:w="1323" w:type="dxa"/>
            <w:tcBorders>
              <w:top w:val="nil"/>
              <w:left w:val="dashSmallGap" w:sz="4" w:space="0" w:color="auto"/>
              <w:right w:val="nil"/>
            </w:tcBorders>
            <w:shd w:val="clear" w:color="auto" w:fill="auto"/>
            <w:noWrap/>
          </w:tcPr>
          <w:p w:rsidR="008B00D2" w:rsidRDefault="008B00D2" w:rsidP="00A22FE8">
            <w:pPr>
              <w:pStyle w:val="Tabletext"/>
              <w:tabs>
                <w:tab w:val="decimal" w:pos="567"/>
              </w:tabs>
            </w:pPr>
            <w:r>
              <w:t>38.0</w:t>
            </w:r>
          </w:p>
        </w:tc>
      </w:tr>
      <w:tr w:rsidR="008B00D2" w:rsidTr="00A22FE8">
        <w:tc>
          <w:tcPr>
            <w:tcW w:w="1323" w:type="dxa"/>
            <w:tcBorders>
              <w:top w:val="nil"/>
              <w:left w:val="nil"/>
              <w:bottom w:val="single" w:sz="4" w:space="0" w:color="auto"/>
              <w:right w:val="nil"/>
            </w:tcBorders>
            <w:shd w:val="clear" w:color="auto" w:fill="auto"/>
            <w:noWrap/>
            <w:hideMark/>
          </w:tcPr>
          <w:p w:rsidR="008B00D2" w:rsidRDefault="008B00D2" w:rsidP="00A22FE8">
            <w:pPr>
              <w:pStyle w:val="Tabletext"/>
            </w:pPr>
            <w:r>
              <w:t>2013</w:t>
            </w:r>
          </w:p>
        </w:tc>
        <w:tc>
          <w:tcPr>
            <w:tcW w:w="1323" w:type="dxa"/>
            <w:tcBorders>
              <w:top w:val="nil"/>
              <w:left w:val="nil"/>
              <w:bottom w:val="single" w:sz="4" w:space="0" w:color="auto"/>
              <w:right w:val="nil"/>
            </w:tcBorders>
            <w:shd w:val="clear" w:color="auto" w:fill="auto"/>
            <w:noWrap/>
          </w:tcPr>
          <w:p w:rsidR="008B00D2" w:rsidRDefault="008B00D2" w:rsidP="00A22FE8">
            <w:pPr>
              <w:pStyle w:val="Tabletext"/>
              <w:ind w:right="340"/>
              <w:jc w:val="right"/>
            </w:pPr>
            <w:r>
              <w:t>26 008</w:t>
            </w:r>
          </w:p>
        </w:tc>
        <w:tc>
          <w:tcPr>
            <w:tcW w:w="1323" w:type="dxa"/>
            <w:tcBorders>
              <w:top w:val="nil"/>
              <w:left w:val="nil"/>
              <w:bottom w:val="single" w:sz="4" w:space="0" w:color="auto"/>
              <w:right w:val="nil"/>
            </w:tcBorders>
            <w:shd w:val="clear" w:color="auto" w:fill="auto"/>
            <w:noWrap/>
          </w:tcPr>
          <w:p w:rsidR="008B00D2" w:rsidRDefault="008B00D2" w:rsidP="00A22FE8">
            <w:pPr>
              <w:pStyle w:val="Tabletext"/>
              <w:ind w:right="340"/>
              <w:jc w:val="right"/>
            </w:pPr>
            <w:r>
              <w:t>10 848</w:t>
            </w:r>
          </w:p>
        </w:tc>
        <w:tc>
          <w:tcPr>
            <w:tcW w:w="1323" w:type="dxa"/>
            <w:tcBorders>
              <w:top w:val="nil"/>
              <w:left w:val="nil"/>
              <w:bottom w:val="single" w:sz="4" w:space="0" w:color="auto"/>
              <w:right w:val="nil"/>
            </w:tcBorders>
            <w:shd w:val="clear" w:color="auto" w:fill="auto"/>
            <w:noWrap/>
          </w:tcPr>
          <w:p w:rsidR="008B00D2" w:rsidRDefault="008B00D2" w:rsidP="00A22FE8">
            <w:pPr>
              <w:pStyle w:val="Tabletext"/>
              <w:ind w:right="312"/>
              <w:jc w:val="right"/>
            </w:pPr>
            <w:r>
              <w:t>22 077</w:t>
            </w:r>
          </w:p>
        </w:tc>
        <w:tc>
          <w:tcPr>
            <w:tcW w:w="1323" w:type="dxa"/>
            <w:tcBorders>
              <w:top w:val="nil"/>
              <w:left w:val="nil"/>
              <w:bottom w:val="single" w:sz="4" w:space="0" w:color="auto"/>
              <w:right w:val="dashSmallGap" w:sz="4" w:space="0" w:color="auto"/>
            </w:tcBorders>
            <w:shd w:val="clear" w:color="auto" w:fill="auto"/>
            <w:noWrap/>
          </w:tcPr>
          <w:p w:rsidR="008B00D2" w:rsidRDefault="008B00D2" w:rsidP="00A22FE8">
            <w:pPr>
              <w:pStyle w:val="Tabletext"/>
              <w:ind w:right="312"/>
              <w:jc w:val="right"/>
            </w:pPr>
            <w:r>
              <w:t>58 933</w:t>
            </w:r>
          </w:p>
        </w:tc>
        <w:tc>
          <w:tcPr>
            <w:tcW w:w="1323" w:type="dxa"/>
            <w:tcBorders>
              <w:top w:val="nil"/>
              <w:left w:val="dashSmallGap" w:sz="4" w:space="0" w:color="auto"/>
              <w:bottom w:val="single" w:sz="4" w:space="0" w:color="auto"/>
              <w:right w:val="nil"/>
            </w:tcBorders>
            <w:shd w:val="clear" w:color="auto" w:fill="auto"/>
            <w:noWrap/>
          </w:tcPr>
          <w:p w:rsidR="008B00D2" w:rsidRDefault="008B00D2" w:rsidP="00A22FE8">
            <w:pPr>
              <w:pStyle w:val="Tabletext"/>
              <w:tabs>
                <w:tab w:val="decimal" w:pos="567"/>
              </w:tabs>
            </w:pPr>
            <w:r>
              <w:t>44.1</w:t>
            </w:r>
          </w:p>
        </w:tc>
      </w:tr>
    </w:tbl>
    <w:p w:rsidR="008B00D2" w:rsidRDefault="008B00D2" w:rsidP="007C149A">
      <w:pPr>
        <w:pStyle w:val="Source"/>
        <w:tabs>
          <w:tab w:val="left" w:pos="567"/>
        </w:tabs>
        <w:ind w:left="765" w:hanging="765"/>
      </w:pPr>
      <w:r>
        <w:t>Note:</w:t>
      </w:r>
      <w:r>
        <w:tab/>
        <w:t>1</w:t>
      </w:r>
      <w:r w:rsidR="00A22FE8">
        <w:tab/>
      </w:r>
      <w:r>
        <w:t>‘Trades</w:t>
      </w:r>
      <w:r w:rsidRPr="00315E35">
        <w:t xml:space="preserve">' </w:t>
      </w:r>
      <w:r>
        <w:t>refers to apprentices and trainees employed</w:t>
      </w:r>
      <w:r w:rsidRPr="00315E35">
        <w:t xml:space="preserve"> in trades occupations under major group 3 (Technicians and trades workers)</w:t>
      </w:r>
      <w:r>
        <w:t>.</w:t>
      </w:r>
    </w:p>
    <w:p w:rsidR="008B00D2" w:rsidRDefault="008B00D2" w:rsidP="008B00D2">
      <w:pPr>
        <w:pStyle w:val="Source"/>
      </w:pPr>
      <w:r>
        <w:t>Source:</w:t>
      </w:r>
      <w:r>
        <w:tab/>
        <w:t>Derived from the National Apprentice and Trainee Collection</w:t>
      </w:r>
      <w:r w:rsidR="00A6086E">
        <w:t>,</w:t>
      </w:r>
      <w:r>
        <w:t xml:space="preserve"> based on March 2014 estimates</w:t>
      </w:r>
      <w:r w:rsidR="00BF57A5">
        <w:t>.</w:t>
      </w:r>
    </w:p>
    <w:p w:rsidR="00970744" w:rsidRDefault="00FB7FAD" w:rsidP="008270C8">
      <w:pPr>
        <w:pStyle w:val="Heading2"/>
      </w:pPr>
      <w:bookmarkStart w:id="66" w:name="_Toc427155554"/>
      <w:r>
        <w:t xml:space="preserve">A </w:t>
      </w:r>
      <w:r w:rsidR="00440DB8">
        <w:t>profile</w:t>
      </w:r>
      <w:r w:rsidR="00970744">
        <w:t xml:space="preserve"> of </w:t>
      </w:r>
      <w:r>
        <w:t>a</w:t>
      </w:r>
      <w:r w:rsidR="00965F68">
        <w:t>dult apprentice</w:t>
      </w:r>
      <w:r w:rsidR="00DE04F9">
        <w:t>s</w:t>
      </w:r>
      <w:r w:rsidR="00970744">
        <w:t xml:space="preserve"> in accelerated apprenticeship</w:t>
      </w:r>
      <w:r w:rsidR="00DE04F9">
        <w:t>s</w:t>
      </w:r>
      <w:r w:rsidR="00FA2184">
        <w:t xml:space="preserve">: </w:t>
      </w:r>
      <w:r w:rsidR="008270C8">
        <w:t>a</w:t>
      </w:r>
      <w:r w:rsidR="00FA2184">
        <w:t xml:space="preserve"> case study of the </w:t>
      </w:r>
      <w:r w:rsidR="00815F4B">
        <w:t>National Apprenticeships Program</w:t>
      </w:r>
      <w:bookmarkEnd w:id="66"/>
    </w:p>
    <w:p w:rsidR="00385BD8" w:rsidRPr="00385BD8" w:rsidRDefault="00385BD8" w:rsidP="00CC5368">
      <w:pPr>
        <w:pStyle w:val="Text"/>
      </w:pPr>
      <w:r w:rsidRPr="008E3AB0">
        <w:t xml:space="preserve">As mentioned, </w:t>
      </w:r>
      <w:r w:rsidR="00BF57A5">
        <w:t>the National Apprenticeships Program</w:t>
      </w:r>
      <w:r w:rsidRPr="008E3AB0">
        <w:t xml:space="preserve"> is </w:t>
      </w:r>
      <w:r w:rsidR="0078014A">
        <w:t xml:space="preserve">a </w:t>
      </w:r>
      <w:r w:rsidRPr="008E3AB0">
        <w:t xml:space="preserve">national initiative </w:t>
      </w:r>
      <w:r>
        <w:t xml:space="preserve">designed to encourage the completion of apprenticeships within a reduced timeframe </w:t>
      </w:r>
      <w:r w:rsidR="00DF0AD4">
        <w:t xml:space="preserve">and is intended </w:t>
      </w:r>
      <w:r>
        <w:lastRenderedPageBreak/>
        <w:t xml:space="preserve">for </w:t>
      </w:r>
      <w:r w:rsidR="00A322CF">
        <w:t xml:space="preserve">both </w:t>
      </w:r>
      <w:r>
        <w:t xml:space="preserve">the existing workforce and the general population with relevant experience. </w:t>
      </w:r>
      <w:r w:rsidR="00440DB8">
        <w:t>As expected</w:t>
      </w:r>
      <w:r w:rsidR="00DF0AD4">
        <w:t>,</w:t>
      </w:r>
      <w:r w:rsidR="00440DB8">
        <w:t xml:space="preserve"> the</w:t>
      </w:r>
      <w:r w:rsidR="00970744">
        <w:t xml:space="preserve"> clear majority of participants are aged over 25 years, reflecting the main </w:t>
      </w:r>
      <w:r w:rsidR="00FA2184">
        <w:t>intent</w:t>
      </w:r>
      <w:r w:rsidR="00970744">
        <w:t xml:space="preserve"> of the program</w:t>
      </w:r>
      <w:r w:rsidR="00DF0AD4">
        <w:t>, which is</w:t>
      </w:r>
      <w:r w:rsidR="00970744">
        <w:t xml:space="preserve"> </w:t>
      </w:r>
      <w:r w:rsidR="00DF0AD4">
        <w:t>to place</w:t>
      </w:r>
      <w:r w:rsidR="00FA2184" w:rsidRPr="00FA2184">
        <w:t xml:space="preserve"> </w:t>
      </w:r>
      <w:r w:rsidR="00FA2184">
        <w:t xml:space="preserve">experienced adults into </w:t>
      </w:r>
      <w:r w:rsidR="00665E88">
        <w:t>alternat</w:t>
      </w:r>
      <w:r w:rsidR="00A322CF">
        <w:t xml:space="preserve">ive </w:t>
      </w:r>
      <w:r w:rsidR="00665E88">
        <w:t xml:space="preserve">pathway </w:t>
      </w:r>
      <w:r w:rsidR="00970744">
        <w:t>apprenticeships</w:t>
      </w:r>
      <w:r w:rsidR="002434FB">
        <w:t xml:space="preserve"> (see table </w:t>
      </w:r>
      <w:r w:rsidR="00C664F7">
        <w:t>7</w:t>
      </w:r>
      <w:r w:rsidR="00FA2184">
        <w:t>).</w:t>
      </w:r>
      <w:r w:rsidR="00110DD0">
        <w:t xml:space="preserve"> </w:t>
      </w:r>
      <w:r w:rsidR="0078014A">
        <w:t xml:space="preserve">Similar </w:t>
      </w:r>
      <w:r w:rsidR="008B00D2">
        <w:t>to the profile presented from the</w:t>
      </w:r>
      <w:r w:rsidR="00970744">
        <w:t xml:space="preserve"> national commencements data, the majority of older apprentices in </w:t>
      </w:r>
      <w:r w:rsidR="00DF0AD4">
        <w:t>this program</w:t>
      </w:r>
      <w:r w:rsidR="00970744">
        <w:t xml:space="preserve"> </w:t>
      </w:r>
      <w:r w:rsidR="0078014A">
        <w:t xml:space="preserve">are </w:t>
      </w:r>
      <w:r w:rsidR="004F3239">
        <w:t>male and existing workers</w:t>
      </w:r>
      <w:r w:rsidR="00970744">
        <w:t xml:space="preserve">. </w:t>
      </w:r>
    </w:p>
    <w:p w:rsidR="006B29A5" w:rsidRPr="006B29A5" w:rsidRDefault="006B29A5" w:rsidP="006B29A5">
      <w:pPr>
        <w:pStyle w:val="tabletitle"/>
      </w:pPr>
      <w:bookmarkStart w:id="67" w:name="_Toc426976043"/>
      <w:r>
        <w:t xml:space="preserve">Table </w:t>
      </w:r>
      <w:r w:rsidR="00C664F7">
        <w:t>7</w:t>
      </w:r>
      <w:r>
        <w:tab/>
      </w:r>
      <w:r w:rsidR="003E0434">
        <w:t>NAP participants</w:t>
      </w:r>
      <w:r w:rsidRPr="00127F8D">
        <w:rPr>
          <w:vertAlign w:val="superscript"/>
        </w:rPr>
        <w:t xml:space="preserve">1 </w:t>
      </w:r>
      <w:r w:rsidRPr="006B29A5">
        <w:t>from 2011 to 2014</w:t>
      </w:r>
      <w:r w:rsidRPr="00127F8D">
        <w:rPr>
          <w:vertAlign w:val="superscript"/>
        </w:rPr>
        <w:t>2</w:t>
      </w:r>
      <w:r w:rsidRPr="006B29A5">
        <w:t xml:space="preserve"> by age </w:t>
      </w:r>
      <w:r w:rsidR="008B00D2">
        <w:t xml:space="preserve">group </w:t>
      </w:r>
      <w:r w:rsidRPr="006B29A5">
        <w:t>and selected demographics</w:t>
      </w:r>
      <w:bookmarkEnd w:id="67"/>
    </w:p>
    <w:tbl>
      <w:tblPr>
        <w:tblW w:w="7938" w:type="dxa"/>
        <w:tblInd w:w="93" w:type="dxa"/>
        <w:tblLayout w:type="fixed"/>
        <w:tblLook w:val="04A0" w:firstRow="1" w:lastRow="0" w:firstColumn="1" w:lastColumn="0" w:noHBand="0" w:noVBand="1"/>
      </w:tblPr>
      <w:tblGrid>
        <w:gridCol w:w="3276"/>
        <w:gridCol w:w="1165"/>
        <w:gridCol w:w="1166"/>
        <w:gridCol w:w="1165"/>
        <w:gridCol w:w="1166"/>
      </w:tblGrid>
      <w:tr w:rsidR="006B29A5" w:rsidRPr="00CC5368" w:rsidTr="00CC5368">
        <w:tc>
          <w:tcPr>
            <w:tcW w:w="3276" w:type="dxa"/>
            <w:tcBorders>
              <w:top w:val="single" w:sz="4" w:space="0" w:color="auto"/>
            </w:tcBorders>
            <w:shd w:val="clear" w:color="auto" w:fill="auto"/>
            <w:noWrap/>
            <w:hideMark/>
          </w:tcPr>
          <w:p w:rsidR="006B29A5" w:rsidRPr="00CC5368" w:rsidRDefault="006B29A5" w:rsidP="00CC5368">
            <w:pPr>
              <w:pStyle w:val="Tablehead1"/>
            </w:pPr>
            <w:r w:rsidRPr="00CC5368">
              <w:t> </w:t>
            </w:r>
          </w:p>
        </w:tc>
        <w:tc>
          <w:tcPr>
            <w:tcW w:w="2331" w:type="dxa"/>
            <w:gridSpan w:val="2"/>
            <w:tcBorders>
              <w:top w:val="single" w:sz="4" w:space="0" w:color="auto"/>
            </w:tcBorders>
            <w:shd w:val="clear" w:color="auto" w:fill="auto"/>
            <w:hideMark/>
          </w:tcPr>
          <w:p w:rsidR="006B29A5" w:rsidRPr="00CC5368" w:rsidRDefault="006B29A5" w:rsidP="00CC5368">
            <w:pPr>
              <w:pStyle w:val="Tablehead1"/>
              <w:jc w:val="center"/>
            </w:pPr>
            <w:r w:rsidRPr="00CC5368">
              <w:t>24 years and under</w:t>
            </w:r>
          </w:p>
        </w:tc>
        <w:tc>
          <w:tcPr>
            <w:tcW w:w="2331" w:type="dxa"/>
            <w:gridSpan w:val="2"/>
            <w:tcBorders>
              <w:top w:val="single" w:sz="4" w:space="0" w:color="auto"/>
            </w:tcBorders>
            <w:shd w:val="clear" w:color="auto" w:fill="auto"/>
            <w:hideMark/>
          </w:tcPr>
          <w:p w:rsidR="006B29A5" w:rsidRPr="00CC5368" w:rsidRDefault="006B29A5" w:rsidP="00CC5368">
            <w:pPr>
              <w:pStyle w:val="Tablehead1"/>
              <w:jc w:val="center"/>
            </w:pPr>
            <w:r w:rsidRPr="00CC5368">
              <w:t>25 years and over</w:t>
            </w:r>
          </w:p>
        </w:tc>
      </w:tr>
      <w:tr w:rsidR="006B29A5" w:rsidTr="00CC5368">
        <w:tc>
          <w:tcPr>
            <w:tcW w:w="3276" w:type="dxa"/>
            <w:tcBorders>
              <w:bottom w:val="single" w:sz="4" w:space="0" w:color="auto"/>
            </w:tcBorders>
            <w:shd w:val="clear" w:color="auto" w:fill="auto"/>
            <w:noWrap/>
          </w:tcPr>
          <w:p w:rsidR="006B29A5" w:rsidRDefault="006B29A5" w:rsidP="00CC5368">
            <w:pPr>
              <w:pStyle w:val="Tablehead2"/>
            </w:pPr>
          </w:p>
        </w:tc>
        <w:tc>
          <w:tcPr>
            <w:tcW w:w="1165" w:type="dxa"/>
            <w:tcBorders>
              <w:bottom w:val="single" w:sz="4" w:space="0" w:color="auto"/>
            </w:tcBorders>
            <w:shd w:val="clear" w:color="auto" w:fill="auto"/>
          </w:tcPr>
          <w:p w:rsidR="006B29A5" w:rsidRDefault="006B29A5" w:rsidP="00CC5368">
            <w:pPr>
              <w:pStyle w:val="Tablehead2"/>
              <w:jc w:val="center"/>
            </w:pPr>
            <w:r>
              <w:t>Number</w:t>
            </w:r>
          </w:p>
        </w:tc>
        <w:tc>
          <w:tcPr>
            <w:tcW w:w="1166" w:type="dxa"/>
            <w:tcBorders>
              <w:bottom w:val="single" w:sz="4" w:space="0" w:color="auto"/>
            </w:tcBorders>
            <w:shd w:val="clear" w:color="auto" w:fill="auto"/>
            <w:noWrap/>
          </w:tcPr>
          <w:p w:rsidR="006B29A5" w:rsidRDefault="006B29A5" w:rsidP="00CC5368">
            <w:pPr>
              <w:pStyle w:val="Tablehead2"/>
              <w:jc w:val="center"/>
            </w:pPr>
            <w:r>
              <w:t>%</w:t>
            </w:r>
          </w:p>
        </w:tc>
        <w:tc>
          <w:tcPr>
            <w:tcW w:w="1165" w:type="dxa"/>
            <w:tcBorders>
              <w:bottom w:val="single" w:sz="4" w:space="0" w:color="auto"/>
            </w:tcBorders>
            <w:shd w:val="clear" w:color="auto" w:fill="auto"/>
          </w:tcPr>
          <w:p w:rsidR="006B29A5" w:rsidRDefault="006B29A5" w:rsidP="00CC5368">
            <w:pPr>
              <w:pStyle w:val="Tablehead2"/>
              <w:jc w:val="center"/>
            </w:pPr>
            <w:r>
              <w:t>Number</w:t>
            </w:r>
          </w:p>
        </w:tc>
        <w:tc>
          <w:tcPr>
            <w:tcW w:w="1166" w:type="dxa"/>
            <w:tcBorders>
              <w:bottom w:val="single" w:sz="4" w:space="0" w:color="auto"/>
            </w:tcBorders>
          </w:tcPr>
          <w:p w:rsidR="006B29A5" w:rsidRDefault="006B29A5" w:rsidP="00CC5368">
            <w:pPr>
              <w:pStyle w:val="Tablehead2"/>
              <w:jc w:val="center"/>
            </w:pPr>
            <w:r>
              <w:t>%</w:t>
            </w:r>
          </w:p>
        </w:tc>
      </w:tr>
      <w:tr w:rsidR="006B29A5" w:rsidTr="00CC5368">
        <w:tc>
          <w:tcPr>
            <w:tcW w:w="3276" w:type="dxa"/>
            <w:tcBorders>
              <w:top w:val="single" w:sz="4" w:space="0" w:color="auto"/>
            </w:tcBorders>
            <w:shd w:val="clear" w:color="auto" w:fill="auto"/>
            <w:noWrap/>
            <w:hideMark/>
          </w:tcPr>
          <w:p w:rsidR="006B29A5" w:rsidRDefault="006B29A5" w:rsidP="00CC5368">
            <w:pPr>
              <w:pStyle w:val="Tablehead3"/>
              <w:spacing w:before="80"/>
            </w:pPr>
            <w:r>
              <w:t>Sex</w:t>
            </w:r>
          </w:p>
        </w:tc>
        <w:tc>
          <w:tcPr>
            <w:tcW w:w="1165" w:type="dxa"/>
            <w:tcBorders>
              <w:top w:val="single" w:sz="4" w:space="0" w:color="auto"/>
            </w:tcBorders>
            <w:shd w:val="clear" w:color="auto" w:fill="auto"/>
            <w:noWrap/>
            <w:hideMark/>
          </w:tcPr>
          <w:p w:rsidR="006B29A5" w:rsidRDefault="006B29A5" w:rsidP="00CC5368">
            <w:pPr>
              <w:pStyle w:val="Tabletext"/>
              <w:tabs>
                <w:tab w:val="decimal" w:pos="567"/>
              </w:tabs>
            </w:pPr>
          </w:p>
        </w:tc>
        <w:tc>
          <w:tcPr>
            <w:tcW w:w="1166" w:type="dxa"/>
            <w:tcBorders>
              <w:top w:val="single" w:sz="4" w:space="0" w:color="auto"/>
            </w:tcBorders>
            <w:shd w:val="clear" w:color="auto" w:fill="auto"/>
            <w:noWrap/>
            <w:hideMark/>
          </w:tcPr>
          <w:p w:rsidR="006B29A5" w:rsidRDefault="006B29A5" w:rsidP="00CC5368">
            <w:pPr>
              <w:pStyle w:val="Tabletext"/>
              <w:tabs>
                <w:tab w:val="decimal" w:pos="510"/>
              </w:tabs>
            </w:pPr>
          </w:p>
        </w:tc>
        <w:tc>
          <w:tcPr>
            <w:tcW w:w="1165" w:type="dxa"/>
            <w:tcBorders>
              <w:top w:val="single" w:sz="4" w:space="0" w:color="auto"/>
            </w:tcBorders>
            <w:shd w:val="clear" w:color="auto" w:fill="auto"/>
            <w:noWrap/>
            <w:hideMark/>
          </w:tcPr>
          <w:p w:rsidR="006B29A5" w:rsidRDefault="006B29A5" w:rsidP="00CC5368">
            <w:pPr>
              <w:pStyle w:val="Tabletext"/>
              <w:tabs>
                <w:tab w:val="decimal" w:pos="624"/>
              </w:tabs>
            </w:pPr>
          </w:p>
        </w:tc>
        <w:tc>
          <w:tcPr>
            <w:tcW w:w="1166" w:type="dxa"/>
            <w:tcBorders>
              <w:top w:val="single" w:sz="4" w:space="0" w:color="auto"/>
            </w:tcBorders>
          </w:tcPr>
          <w:p w:rsidR="006B29A5" w:rsidRDefault="006B29A5" w:rsidP="00CC5368">
            <w:pPr>
              <w:pStyle w:val="Tabletext"/>
              <w:tabs>
                <w:tab w:val="decimal" w:pos="482"/>
              </w:tabs>
            </w:pPr>
          </w:p>
        </w:tc>
      </w:tr>
      <w:tr w:rsidR="006B29A5" w:rsidTr="00CC5368">
        <w:tc>
          <w:tcPr>
            <w:tcW w:w="3276" w:type="dxa"/>
            <w:shd w:val="clear" w:color="auto" w:fill="auto"/>
            <w:noWrap/>
            <w:hideMark/>
          </w:tcPr>
          <w:p w:rsidR="006B29A5" w:rsidRDefault="006B29A5" w:rsidP="00CC5368">
            <w:pPr>
              <w:pStyle w:val="Tabletext"/>
            </w:pPr>
            <w:r>
              <w:t>Males</w:t>
            </w:r>
          </w:p>
        </w:tc>
        <w:tc>
          <w:tcPr>
            <w:tcW w:w="1165" w:type="dxa"/>
            <w:shd w:val="clear" w:color="auto" w:fill="auto"/>
            <w:noWrap/>
            <w:hideMark/>
          </w:tcPr>
          <w:p w:rsidR="006B29A5" w:rsidRDefault="006B29A5" w:rsidP="00CC5368">
            <w:pPr>
              <w:pStyle w:val="Tabletext"/>
              <w:tabs>
                <w:tab w:val="decimal" w:pos="567"/>
              </w:tabs>
            </w:pPr>
            <w:r>
              <w:t>27</w:t>
            </w:r>
          </w:p>
        </w:tc>
        <w:tc>
          <w:tcPr>
            <w:tcW w:w="1166" w:type="dxa"/>
            <w:shd w:val="clear" w:color="auto" w:fill="auto"/>
            <w:noWrap/>
            <w:hideMark/>
          </w:tcPr>
          <w:p w:rsidR="006B29A5" w:rsidRDefault="006B29A5" w:rsidP="00CC5368">
            <w:pPr>
              <w:pStyle w:val="Tabletext"/>
              <w:tabs>
                <w:tab w:val="decimal" w:pos="510"/>
              </w:tabs>
            </w:pPr>
            <w:r>
              <w:t>100.0</w:t>
            </w:r>
          </w:p>
        </w:tc>
        <w:tc>
          <w:tcPr>
            <w:tcW w:w="1165" w:type="dxa"/>
            <w:shd w:val="clear" w:color="auto" w:fill="auto"/>
            <w:noWrap/>
            <w:hideMark/>
          </w:tcPr>
          <w:p w:rsidR="006B29A5" w:rsidRDefault="006B29A5" w:rsidP="00CC5368">
            <w:pPr>
              <w:pStyle w:val="Tabletext"/>
              <w:tabs>
                <w:tab w:val="decimal" w:pos="624"/>
              </w:tabs>
            </w:pPr>
            <w:r>
              <w:t>215</w:t>
            </w:r>
          </w:p>
        </w:tc>
        <w:tc>
          <w:tcPr>
            <w:tcW w:w="1166" w:type="dxa"/>
          </w:tcPr>
          <w:p w:rsidR="006B29A5" w:rsidRDefault="006B29A5" w:rsidP="00CC5368">
            <w:pPr>
              <w:pStyle w:val="Tabletext"/>
              <w:tabs>
                <w:tab w:val="decimal" w:pos="482"/>
              </w:tabs>
            </w:pPr>
            <w:r>
              <w:t>99.5</w:t>
            </w:r>
          </w:p>
        </w:tc>
      </w:tr>
      <w:tr w:rsidR="006B29A5" w:rsidTr="00CC5368">
        <w:tc>
          <w:tcPr>
            <w:tcW w:w="3276" w:type="dxa"/>
            <w:shd w:val="clear" w:color="auto" w:fill="auto"/>
            <w:noWrap/>
            <w:hideMark/>
          </w:tcPr>
          <w:p w:rsidR="006B29A5" w:rsidRDefault="006B29A5" w:rsidP="00CC5368">
            <w:pPr>
              <w:pStyle w:val="Tabletext"/>
            </w:pPr>
            <w:r>
              <w:t>Females</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1</w:t>
            </w:r>
          </w:p>
        </w:tc>
        <w:tc>
          <w:tcPr>
            <w:tcW w:w="1166" w:type="dxa"/>
          </w:tcPr>
          <w:p w:rsidR="006B29A5" w:rsidRDefault="006B29A5" w:rsidP="00CC5368">
            <w:pPr>
              <w:pStyle w:val="Tabletext"/>
              <w:tabs>
                <w:tab w:val="decimal" w:pos="482"/>
              </w:tabs>
            </w:pPr>
            <w:r>
              <w:t>0.5</w:t>
            </w:r>
          </w:p>
        </w:tc>
      </w:tr>
      <w:tr w:rsidR="006B29A5" w:rsidTr="00CC5368">
        <w:tc>
          <w:tcPr>
            <w:tcW w:w="3276" w:type="dxa"/>
            <w:shd w:val="clear" w:color="auto" w:fill="auto"/>
            <w:noWrap/>
            <w:hideMark/>
          </w:tcPr>
          <w:p w:rsidR="006B29A5" w:rsidRDefault="006B29A5" w:rsidP="00CC5368">
            <w:pPr>
              <w:pStyle w:val="Tablehead3"/>
              <w:spacing w:before="80"/>
            </w:pPr>
            <w:r>
              <w:t>State of origin</w:t>
            </w:r>
          </w:p>
        </w:tc>
        <w:tc>
          <w:tcPr>
            <w:tcW w:w="1165" w:type="dxa"/>
            <w:shd w:val="clear" w:color="auto" w:fill="auto"/>
            <w:noWrap/>
          </w:tcPr>
          <w:p w:rsidR="006B29A5" w:rsidRDefault="006B29A5" w:rsidP="00CC5368">
            <w:pPr>
              <w:pStyle w:val="Tabletext"/>
              <w:tabs>
                <w:tab w:val="decimal" w:pos="567"/>
              </w:tabs>
            </w:pPr>
          </w:p>
        </w:tc>
        <w:tc>
          <w:tcPr>
            <w:tcW w:w="1166" w:type="dxa"/>
            <w:shd w:val="clear" w:color="auto" w:fill="auto"/>
            <w:noWrap/>
          </w:tcPr>
          <w:p w:rsidR="006B29A5" w:rsidRDefault="006B29A5" w:rsidP="00CC5368">
            <w:pPr>
              <w:pStyle w:val="Tabletext"/>
              <w:tabs>
                <w:tab w:val="decimal" w:pos="510"/>
              </w:tabs>
            </w:pPr>
          </w:p>
        </w:tc>
        <w:tc>
          <w:tcPr>
            <w:tcW w:w="1165" w:type="dxa"/>
            <w:shd w:val="clear" w:color="auto" w:fill="auto"/>
            <w:noWrap/>
          </w:tcPr>
          <w:p w:rsidR="006B29A5" w:rsidRDefault="006B29A5" w:rsidP="00CC5368">
            <w:pPr>
              <w:pStyle w:val="Tabletext"/>
              <w:tabs>
                <w:tab w:val="decimal" w:pos="624"/>
              </w:tabs>
            </w:pPr>
          </w:p>
        </w:tc>
        <w:tc>
          <w:tcPr>
            <w:tcW w:w="1166" w:type="dxa"/>
          </w:tcPr>
          <w:p w:rsidR="006B29A5" w:rsidRDefault="006B29A5" w:rsidP="00CC5368">
            <w:pPr>
              <w:pStyle w:val="Tabletext"/>
              <w:tabs>
                <w:tab w:val="decimal" w:pos="482"/>
              </w:tabs>
            </w:pPr>
          </w:p>
        </w:tc>
      </w:tr>
      <w:tr w:rsidR="006B29A5" w:rsidTr="00CC5368">
        <w:tc>
          <w:tcPr>
            <w:tcW w:w="3276" w:type="dxa"/>
            <w:shd w:val="clear" w:color="auto" w:fill="auto"/>
            <w:noWrap/>
            <w:hideMark/>
          </w:tcPr>
          <w:p w:rsidR="006B29A5" w:rsidRDefault="006B29A5" w:rsidP="00CC5368">
            <w:pPr>
              <w:pStyle w:val="Tabletext"/>
            </w:pPr>
            <w:r>
              <w:t>New South Wales</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text"/>
            </w:pPr>
            <w:r>
              <w:t>Victoria</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text"/>
            </w:pPr>
            <w:r>
              <w:t>Queensland</w:t>
            </w:r>
          </w:p>
        </w:tc>
        <w:tc>
          <w:tcPr>
            <w:tcW w:w="1165" w:type="dxa"/>
            <w:shd w:val="clear" w:color="auto" w:fill="auto"/>
            <w:noWrap/>
            <w:hideMark/>
          </w:tcPr>
          <w:p w:rsidR="006B29A5" w:rsidRDefault="006B29A5" w:rsidP="00CC5368">
            <w:pPr>
              <w:pStyle w:val="Tabletext"/>
              <w:tabs>
                <w:tab w:val="decimal" w:pos="567"/>
              </w:tabs>
            </w:pPr>
            <w:r>
              <w:t>25</w:t>
            </w:r>
          </w:p>
        </w:tc>
        <w:tc>
          <w:tcPr>
            <w:tcW w:w="1166" w:type="dxa"/>
            <w:shd w:val="clear" w:color="auto" w:fill="auto"/>
            <w:noWrap/>
            <w:hideMark/>
          </w:tcPr>
          <w:p w:rsidR="006B29A5" w:rsidRDefault="006B29A5" w:rsidP="00CC5368">
            <w:pPr>
              <w:pStyle w:val="Tabletext"/>
              <w:tabs>
                <w:tab w:val="decimal" w:pos="510"/>
              </w:tabs>
            </w:pPr>
            <w:r>
              <w:t>92.6</w:t>
            </w:r>
          </w:p>
        </w:tc>
        <w:tc>
          <w:tcPr>
            <w:tcW w:w="1165" w:type="dxa"/>
            <w:shd w:val="clear" w:color="auto" w:fill="auto"/>
            <w:noWrap/>
            <w:hideMark/>
          </w:tcPr>
          <w:p w:rsidR="006B29A5" w:rsidRDefault="006B29A5" w:rsidP="00CC5368">
            <w:pPr>
              <w:pStyle w:val="Tabletext"/>
              <w:tabs>
                <w:tab w:val="decimal" w:pos="624"/>
              </w:tabs>
            </w:pPr>
            <w:r>
              <w:t>195</w:t>
            </w:r>
          </w:p>
        </w:tc>
        <w:tc>
          <w:tcPr>
            <w:tcW w:w="1166" w:type="dxa"/>
          </w:tcPr>
          <w:p w:rsidR="006B29A5" w:rsidRDefault="006B29A5" w:rsidP="00CC5368">
            <w:pPr>
              <w:pStyle w:val="Tabletext"/>
              <w:tabs>
                <w:tab w:val="decimal" w:pos="482"/>
              </w:tabs>
            </w:pPr>
            <w:r>
              <w:t>90.3</w:t>
            </w:r>
          </w:p>
        </w:tc>
      </w:tr>
      <w:tr w:rsidR="006B29A5" w:rsidTr="00CC5368">
        <w:tc>
          <w:tcPr>
            <w:tcW w:w="3276" w:type="dxa"/>
            <w:shd w:val="clear" w:color="auto" w:fill="auto"/>
            <w:noWrap/>
            <w:hideMark/>
          </w:tcPr>
          <w:p w:rsidR="006B29A5" w:rsidRDefault="006B29A5" w:rsidP="00CC5368">
            <w:pPr>
              <w:pStyle w:val="Tabletext"/>
            </w:pPr>
            <w:r>
              <w:t>South Australia</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text"/>
            </w:pPr>
            <w:r>
              <w:t>Western Australia</w:t>
            </w:r>
          </w:p>
        </w:tc>
        <w:tc>
          <w:tcPr>
            <w:tcW w:w="1165" w:type="dxa"/>
            <w:shd w:val="clear" w:color="auto" w:fill="auto"/>
            <w:noWrap/>
            <w:hideMark/>
          </w:tcPr>
          <w:p w:rsidR="006B29A5" w:rsidRDefault="006B29A5" w:rsidP="00CC5368">
            <w:pPr>
              <w:pStyle w:val="Tabletext"/>
              <w:tabs>
                <w:tab w:val="decimal" w:pos="567"/>
              </w:tabs>
            </w:pPr>
            <w:r>
              <w:t>2</w:t>
            </w:r>
          </w:p>
        </w:tc>
        <w:tc>
          <w:tcPr>
            <w:tcW w:w="1166" w:type="dxa"/>
            <w:shd w:val="clear" w:color="auto" w:fill="auto"/>
            <w:noWrap/>
            <w:hideMark/>
          </w:tcPr>
          <w:p w:rsidR="006B29A5" w:rsidRDefault="006B29A5" w:rsidP="00CC5368">
            <w:pPr>
              <w:pStyle w:val="Tabletext"/>
              <w:tabs>
                <w:tab w:val="decimal" w:pos="510"/>
              </w:tabs>
            </w:pPr>
            <w:r>
              <w:t>7.4</w:t>
            </w:r>
          </w:p>
        </w:tc>
        <w:tc>
          <w:tcPr>
            <w:tcW w:w="1165" w:type="dxa"/>
            <w:shd w:val="clear" w:color="auto" w:fill="auto"/>
            <w:noWrap/>
            <w:hideMark/>
          </w:tcPr>
          <w:p w:rsidR="006B29A5" w:rsidRDefault="006B29A5" w:rsidP="00CC5368">
            <w:pPr>
              <w:pStyle w:val="Tabletext"/>
              <w:tabs>
                <w:tab w:val="decimal" w:pos="624"/>
              </w:tabs>
            </w:pPr>
            <w:r>
              <w:t>21</w:t>
            </w:r>
          </w:p>
        </w:tc>
        <w:tc>
          <w:tcPr>
            <w:tcW w:w="1166" w:type="dxa"/>
          </w:tcPr>
          <w:p w:rsidR="006B29A5" w:rsidRDefault="006B29A5" w:rsidP="00CC5368">
            <w:pPr>
              <w:pStyle w:val="Tabletext"/>
              <w:tabs>
                <w:tab w:val="decimal" w:pos="482"/>
              </w:tabs>
            </w:pPr>
            <w:r>
              <w:t>9.7</w:t>
            </w:r>
          </w:p>
        </w:tc>
      </w:tr>
      <w:tr w:rsidR="006B29A5" w:rsidTr="00CC5368">
        <w:tc>
          <w:tcPr>
            <w:tcW w:w="3276" w:type="dxa"/>
            <w:shd w:val="clear" w:color="auto" w:fill="auto"/>
            <w:noWrap/>
            <w:hideMark/>
          </w:tcPr>
          <w:p w:rsidR="006B29A5" w:rsidRDefault="006B29A5" w:rsidP="00CC5368">
            <w:pPr>
              <w:pStyle w:val="Tabletext"/>
            </w:pPr>
            <w:r>
              <w:t>Tasmania</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text"/>
            </w:pPr>
            <w:r>
              <w:t>Northern Territory</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text"/>
            </w:pPr>
            <w:r>
              <w:t>Australian Capital Territory</w:t>
            </w:r>
          </w:p>
        </w:tc>
        <w:tc>
          <w:tcPr>
            <w:tcW w:w="1165" w:type="dxa"/>
            <w:shd w:val="clear" w:color="auto" w:fill="auto"/>
            <w:noWrap/>
            <w:hideMark/>
          </w:tcPr>
          <w:p w:rsidR="006B29A5" w:rsidRDefault="006B29A5" w:rsidP="00CC5368">
            <w:pPr>
              <w:pStyle w:val="Tabletext"/>
              <w:tabs>
                <w:tab w:val="decimal" w:pos="567"/>
              </w:tabs>
            </w:pPr>
            <w:r>
              <w:t>0</w:t>
            </w:r>
          </w:p>
        </w:tc>
        <w:tc>
          <w:tcPr>
            <w:tcW w:w="1166" w:type="dxa"/>
            <w:shd w:val="clear" w:color="auto" w:fill="auto"/>
            <w:noWrap/>
            <w:hideMark/>
          </w:tcPr>
          <w:p w:rsidR="006B29A5" w:rsidRDefault="006B29A5" w:rsidP="00CC5368">
            <w:pPr>
              <w:pStyle w:val="Tabletext"/>
              <w:tabs>
                <w:tab w:val="decimal" w:pos="510"/>
              </w:tabs>
            </w:pPr>
            <w:r>
              <w:t>0.0</w:t>
            </w:r>
          </w:p>
        </w:tc>
        <w:tc>
          <w:tcPr>
            <w:tcW w:w="1165" w:type="dxa"/>
            <w:shd w:val="clear" w:color="auto" w:fill="auto"/>
            <w:noWrap/>
            <w:hideMark/>
          </w:tcPr>
          <w:p w:rsidR="006B29A5" w:rsidRDefault="006B29A5" w:rsidP="00CC5368">
            <w:pPr>
              <w:pStyle w:val="Tabletext"/>
              <w:tabs>
                <w:tab w:val="decimal" w:pos="624"/>
              </w:tabs>
            </w:pPr>
            <w:r>
              <w:t>0</w:t>
            </w:r>
          </w:p>
        </w:tc>
        <w:tc>
          <w:tcPr>
            <w:tcW w:w="1166" w:type="dxa"/>
          </w:tcPr>
          <w:p w:rsidR="006B29A5" w:rsidRDefault="006B29A5" w:rsidP="00CC5368">
            <w:pPr>
              <w:pStyle w:val="Tabletext"/>
              <w:tabs>
                <w:tab w:val="decimal" w:pos="482"/>
              </w:tabs>
            </w:pPr>
            <w:r>
              <w:t>0.0</w:t>
            </w:r>
          </w:p>
        </w:tc>
      </w:tr>
      <w:tr w:rsidR="006B29A5" w:rsidTr="00CC5368">
        <w:tc>
          <w:tcPr>
            <w:tcW w:w="3276" w:type="dxa"/>
            <w:shd w:val="clear" w:color="auto" w:fill="auto"/>
            <w:noWrap/>
            <w:hideMark/>
          </w:tcPr>
          <w:p w:rsidR="006B29A5" w:rsidRDefault="006B29A5" w:rsidP="00CC5368">
            <w:pPr>
              <w:pStyle w:val="Tablehead3"/>
              <w:spacing w:before="80"/>
            </w:pPr>
            <w:r>
              <w:t>Employment status at time of application</w:t>
            </w:r>
          </w:p>
        </w:tc>
        <w:tc>
          <w:tcPr>
            <w:tcW w:w="1165" w:type="dxa"/>
            <w:shd w:val="clear" w:color="auto" w:fill="auto"/>
            <w:noWrap/>
            <w:hideMark/>
          </w:tcPr>
          <w:p w:rsidR="006B29A5" w:rsidRDefault="006B29A5" w:rsidP="00CC5368">
            <w:pPr>
              <w:pStyle w:val="Tabletext"/>
              <w:tabs>
                <w:tab w:val="decimal" w:pos="567"/>
              </w:tabs>
            </w:pPr>
          </w:p>
        </w:tc>
        <w:tc>
          <w:tcPr>
            <w:tcW w:w="1166" w:type="dxa"/>
            <w:shd w:val="clear" w:color="auto" w:fill="auto"/>
            <w:noWrap/>
            <w:hideMark/>
          </w:tcPr>
          <w:p w:rsidR="006B29A5" w:rsidRDefault="006B29A5" w:rsidP="00CC5368">
            <w:pPr>
              <w:pStyle w:val="Tabletext"/>
              <w:tabs>
                <w:tab w:val="decimal" w:pos="510"/>
              </w:tabs>
            </w:pPr>
          </w:p>
        </w:tc>
        <w:tc>
          <w:tcPr>
            <w:tcW w:w="1165" w:type="dxa"/>
            <w:shd w:val="clear" w:color="auto" w:fill="auto"/>
            <w:noWrap/>
            <w:hideMark/>
          </w:tcPr>
          <w:p w:rsidR="006B29A5" w:rsidRDefault="006B29A5" w:rsidP="00CC5368">
            <w:pPr>
              <w:pStyle w:val="Tabletext"/>
              <w:tabs>
                <w:tab w:val="decimal" w:pos="624"/>
              </w:tabs>
            </w:pPr>
          </w:p>
        </w:tc>
        <w:tc>
          <w:tcPr>
            <w:tcW w:w="1166" w:type="dxa"/>
          </w:tcPr>
          <w:p w:rsidR="006B29A5" w:rsidRDefault="006B29A5" w:rsidP="00CC5368">
            <w:pPr>
              <w:pStyle w:val="Tabletext"/>
              <w:tabs>
                <w:tab w:val="decimal" w:pos="482"/>
              </w:tabs>
            </w:pPr>
          </w:p>
        </w:tc>
      </w:tr>
      <w:tr w:rsidR="006B29A5" w:rsidTr="00CC5368">
        <w:tc>
          <w:tcPr>
            <w:tcW w:w="3276" w:type="dxa"/>
            <w:shd w:val="clear" w:color="auto" w:fill="auto"/>
            <w:noWrap/>
            <w:hideMark/>
          </w:tcPr>
          <w:p w:rsidR="006B29A5" w:rsidRDefault="006B29A5" w:rsidP="00CC5368">
            <w:pPr>
              <w:pStyle w:val="Tabletext"/>
            </w:pPr>
            <w:r>
              <w:t>Employed</w:t>
            </w:r>
            <w:r w:rsidR="004F3239">
              <w:t xml:space="preserve"> (existing workers)</w:t>
            </w:r>
          </w:p>
        </w:tc>
        <w:tc>
          <w:tcPr>
            <w:tcW w:w="1165" w:type="dxa"/>
            <w:shd w:val="clear" w:color="auto" w:fill="auto"/>
            <w:noWrap/>
            <w:hideMark/>
          </w:tcPr>
          <w:p w:rsidR="006B29A5" w:rsidRDefault="006B29A5" w:rsidP="00CC5368">
            <w:pPr>
              <w:pStyle w:val="Tabletext"/>
              <w:tabs>
                <w:tab w:val="decimal" w:pos="567"/>
              </w:tabs>
            </w:pPr>
            <w:r>
              <w:t>25</w:t>
            </w:r>
          </w:p>
        </w:tc>
        <w:tc>
          <w:tcPr>
            <w:tcW w:w="1166" w:type="dxa"/>
            <w:shd w:val="clear" w:color="auto" w:fill="auto"/>
            <w:noWrap/>
            <w:hideMark/>
          </w:tcPr>
          <w:p w:rsidR="006B29A5" w:rsidRDefault="006B29A5" w:rsidP="00CC5368">
            <w:pPr>
              <w:pStyle w:val="Tabletext"/>
              <w:tabs>
                <w:tab w:val="decimal" w:pos="510"/>
              </w:tabs>
            </w:pPr>
            <w:r>
              <w:t>92.6</w:t>
            </w:r>
          </w:p>
        </w:tc>
        <w:tc>
          <w:tcPr>
            <w:tcW w:w="1165" w:type="dxa"/>
            <w:shd w:val="clear" w:color="auto" w:fill="auto"/>
            <w:noWrap/>
            <w:hideMark/>
          </w:tcPr>
          <w:p w:rsidR="006B29A5" w:rsidRDefault="006B29A5" w:rsidP="00CC5368">
            <w:pPr>
              <w:pStyle w:val="Tabletext"/>
              <w:tabs>
                <w:tab w:val="decimal" w:pos="624"/>
              </w:tabs>
            </w:pPr>
            <w:r>
              <w:t>215</w:t>
            </w:r>
          </w:p>
        </w:tc>
        <w:tc>
          <w:tcPr>
            <w:tcW w:w="1166" w:type="dxa"/>
          </w:tcPr>
          <w:p w:rsidR="006B29A5" w:rsidRDefault="006B29A5" w:rsidP="00CC5368">
            <w:pPr>
              <w:pStyle w:val="Tabletext"/>
              <w:tabs>
                <w:tab w:val="decimal" w:pos="482"/>
              </w:tabs>
            </w:pPr>
            <w:r>
              <w:t>99.5</w:t>
            </w:r>
          </w:p>
        </w:tc>
      </w:tr>
      <w:tr w:rsidR="006B29A5" w:rsidTr="00CC5368">
        <w:tc>
          <w:tcPr>
            <w:tcW w:w="3276" w:type="dxa"/>
            <w:shd w:val="clear" w:color="auto" w:fill="auto"/>
            <w:noWrap/>
            <w:hideMark/>
          </w:tcPr>
          <w:p w:rsidR="006B29A5" w:rsidRDefault="006B29A5" w:rsidP="00CC5368">
            <w:pPr>
              <w:pStyle w:val="Tabletext"/>
            </w:pPr>
            <w:r>
              <w:t>Not employed</w:t>
            </w:r>
          </w:p>
        </w:tc>
        <w:tc>
          <w:tcPr>
            <w:tcW w:w="1165" w:type="dxa"/>
            <w:shd w:val="clear" w:color="auto" w:fill="auto"/>
            <w:noWrap/>
            <w:hideMark/>
          </w:tcPr>
          <w:p w:rsidR="006B29A5" w:rsidRDefault="006B29A5" w:rsidP="00CC5368">
            <w:pPr>
              <w:pStyle w:val="Tabletext"/>
              <w:tabs>
                <w:tab w:val="decimal" w:pos="567"/>
              </w:tabs>
            </w:pPr>
            <w:r>
              <w:t>2</w:t>
            </w:r>
          </w:p>
        </w:tc>
        <w:tc>
          <w:tcPr>
            <w:tcW w:w="1166" w:type="dxa"/>
            <w:shd w:val="clear" w:color="auto" w:fill="auto"/>
            <w:noWrap/>
            <w:hideMark/>
          </w:tcPr>
          <w:p w:rsidR="006B29A5" w:rsidRDefault="006B29A5" w:rsidP="00CC5368">
            <w:pPr>
              <w:pStyle w:val="Tabletext"/>
              <w:tabs>
                <w:tab w:val="decimal" w:pos="510"/>
              </w:tabs>
            </w:pPr>
            <w:r>
              <w:t>7.4</w:t>
            </w:r>
          </w:p>
        </w:tc>
        <w:tc>
          <w:tcPr>
            <w:tcW w:w="1165" w:type="dxa"/>
            <w:shd w:val="clear" w:color="auto" w:fill="auto"/>
            <w:noWrap/>
            <w:hideMark/>
          </w:tcPr>
          <w:p w:rsidR="006B29A5" w:rsidRDefault="006B29A5" w:rsidP="00CC5368">
            <w:pPr>
              <w:pStyle w:val="Tabletext"/>
              <w:tabs>
                <w:tab w:val="decimal" w:pos="624"/>
              </w:tabs>
            </w:pPr>
            <w:r>
              <w:t>1</w:t>
            </w:r>
          </w:p>
        </w:tc>
        <w:tc>
          <w:tcPr>
            <w:tcW w:w="1166" w:type="dxa"/>
          </w:tcPr>
          <w:p w:rsidR="006B29A5" w:rsidRDefault="006B29A5" w:rsidP="00CC5368">
            <w:pPr>
              <w:pStyle w:val="Tabletext"/>
              <w:tabs>
                <w:tab w:val="decimal" w:pos="482"/>
              </w:tabs>
            </w:pPr>
            <w:r>
              <w:t>0.5</w:t>
            </w:r>
          </w:p>
        </w:tc>
      </w:tr>
      <w:tr w:rsidR="006B29A5" w:rsidRPr="00CC5368" w:rsidTr="00CC5368">
        <w:tc>
          <w:tcPr>
            <w:tcW w:w="3276" w:type="dxa"/>
            <w:tcBorders>
              <w:bottom w:val="single" w:sz="4" w:space="0" w:color="auto"/>
            </w:tcBorders>
            <w:shd w:val="clear" w:color="auto" w:fill="auto"/>
            <w:noWrap/>
            <w:hideMark/>
          </w:tcPr>
          <w:p w:rsidR="006B29A5" w:rsidRPr="00CC5368" w:rsidRDefault="006B29A5" w:rsidP="00CC5368">
            <w:pPr>
              <w:pStyle w:val="Tabletext"/>
              <w:rPr>
                <w:b/>
              </w:rPr>
            </w:pPr>
            <w:r w:rsidRPr="00CC5368">
              <w:rPr>
                <w:b/>
              </w:rPr>
              <w:t>Total</w:t>
            </w:r>
          </w:p>
        </w:tc>
        <w:tc>
          <w:tcPr>
            <w:tcW w:w="1165" w:type="dxa"/>
            <w:tcBorders>
              <w:bottom w:val="single" w:sz="4" w:space="0" w:color="auto"/>
            </w:tcBorders>
            <w:shd w:val="clear" w:color="auto" w:fill="auto"/>
            <w:noWrap/>
            <w:hideMark/>
          </w:tcPr>
          <w:p w:rsidR="006B29A5" w:rsidRPr="00CC5368" w:rsidRDefault="006B29A5" w:rsidP="00CC5368">
            <w:pPr>
              <w:pStyle w:val="Tabletext"/>
              <w:tabs>
                <w:tab w:val="decimal" w:pos="567"/>
              </w:tabs>
              <w:rPr>
                <w:b/>
              </w:rPr>
            </w:pPr>
            <w:r w:rsidRPr="00CC5368">
              <w:rPr>
                <w:b/>
              </w:rPr>
              <w:t>27</w:t>
            </w:r>
          </w:p>
        </w:tc>
        <w:tc>
          <w:tcPr>
            <w:tcW w:w="1166" w:type="dxa"/>
            <w:tcBorders>
              <w:bottom w:val="single" w:sz="4" w:space="0" w:color="auto"/>
            </w:tcBorders>
            <w:shd w:val="clear" w:color="auto" w:fill="auto"/>
            <w:noWrap/>
            <w:hideMark/>
          </w:tcPr>
          <w:p w:rsidR="006B29A5" w:rsidRPr="00CC5368" w:rsidRDefault="006B29A5" w:rsidP="00CC5368">
            <w:pPr>
              <w:pStyle w:val="Tabletext"/>
              <w:tabs>
                <w:tab w:val="decimal" w:pos="510"/>
              </w:tabs>
              <w:rPr>
                <w:b/>
              </w:rPr>
            </w:pPr>
            <w:r w:rsidRPr="00CC5368">
              <w:rPr>
                <w:b/>
              </w:rPr>
              <w:t>100.0</w:t>
            </w:r>
          </w:p>
        </w:tc>
        <w:tc>
          <w:tcPr>
            <w:tcW w:w="1165" w:type="dxa"/>
            <w:tcBorders>
              <w:bottom w:val="single" w:sz="4" w:space="0" w:color="auto"/>
            </w:tcBorders>
            <w:shd w:val="clear" w:color="auto" w:fill="auto"/>
            <w:noWrap/>
            <w:hideMark/>
          </w:tcPr>
          <w:p w:rsidR="006B29A5" w:rsidRPr="00CC5368" w:rsidRDefault="006B29A5" w:rsidP="00CC5368">
            <w:pPr>
              <w:pStyle w:val="Tabletext"/>
              <w:tabs>
                <w:tab w:val="decimal" w:pos="624"/>
              </w:tabs>
              <w:rPr>
                <w:b/>
              </w:rPr>
            </w:pPr>
            <w:r w:rsidRPr="00CC5368">
              <w:rPr>
                <w:b/>
              </w:rPr>
              <w:t>216</w:t>
            </w:r>
          </w:p>
        </w:tc>
        <w:tc>
          <w:tcPr>
            <w:tcW w:w="1166" w:type="dxa"/>
            <w:tcBorders>
              <w:bottom w:val="single" w:sz="4" w:space="0" w:color="auto"/>
            </w:tcBorders>
          </w:tcPr>
          <w:p w:rsidR="006B29A5" w:rsidRPr="00CC5368" w:rsidRDefault="006B29A5" w:rsidP="00CC5368">
            <w:pPr>
              <w:pStyle w:val="Tabletext"/>
              <w:tabs>
                <w:tab w:val="decimal" w:pos="482"/>
              </w:tabs>
              <w:rPr>
                <w:b/>
              </w:rPr>
            </w:pPr>
            <w:r w:rsidRPr="00CC5368">
              <w:rPr>
                <w:b/>
              </w:rPr>
              <w:t>100.0</w:t>
            </w:r>
          </w:p>
        </w:tc>
      </w:tr>
    </w:tbl>
    <w:p w:rsidR="00127F8D" w:rsidRDefault="00127F8D" w:rsidP="007C149A">
      <w:pPr>
        <w:pStyle w:val="Source"/>
        <w:tabs>
          <w:tab w:val="left" w:pos="567"/>
        </w:tabs>
        <w:ind w:left="765" w:hanging="765"/>
      </w:pPr>
      <w:r>
        <w:t>Notes:</w:t>
      </w:r>
      <w:r>
        <w:tab/>
        <w:t>1</w:t>
      </w:r>
      <w:r w:rsidR="00CC5368">
        <w:tab/>
      </w:r>
      <w:proofErr w:type="gramStart"/>
      <w:r w:rsidR="00A6086E">
        <w:t>T</w:t>
      </w:r>
      <w:r w:rsidRPr="00CA27F3">
        <w:t>his</w:t>
      </w:r>
      <w:proofErr w:type="gramEnd"/>
      <w:r w:rsidRPr="00CA27F3">
        <w:t xml:space="preserve"> includes NAP participants who obtained the required</w:t>
      </w:r>
      <w:r w:rsidR="00DF0AD4">
        <w:t xml:space="preserve"> portion of RPL, passed the 100-</w:t>
      </w:r>
      <w:r w:rsidRPr="00CA27F3">
        <w:t>day selection process and who commenced an apprenticeship contract through NAP.</w:t>
      </w:r>
    </w:p>
    <w:p w:rsidR="00127F8D" w:rsidRDefault="00127F8D" w:rsidP="00CC5368">
      <w:pPr>
        <w:pStyle w:val="Source"/>
        <w:tabs>
          <w:tab w:val="left" w:pos="567"/>
        </w:tabs>
        <w:ind w:left="765" w:hanging="765"/>
      </w:pPr>
      <w:r>
        <w:tab/>
      </w:r>
      <w:r w:rsidRPr="00CA27F3">
        <w:t>2</w:t>
      </w:r>
      <w:r w:rsidR="00CC5368">
        <w:tab/>
      </w:r>
      <w:r w:rsidRPr="00CA27F3">
        <w:t>The table includes NAP participants from commencement of the pilot program in 2011 to completion of the pilot program on 30 April 2014.</w:t>
      </w:r>
    </w:p>
    <w:p w:rsidR="00127F8D" w:rsidRDefault="00127F8D" w:rsidP="00127F8D">
      <w:pPr>
        <w:pStyle w:val="Source"/>
      </w:pPr>
      <w:r>
        <w:t>Source:</w:t>
      </w:r>
      <w:r w:rsidR="00CC5368">
        <w:tab/>
      </w:r>
      <w:r>
        <w:t>Derived from East Coast Apprenticeships NAP database.</w:t>
      </w:r>
    </w:p>
    <w:p w:rsidR="00B777F0" w:rsidRDefault="00B777F0" w:rsidP="00CC5368">
      <w:pPr>
        <w:pStyle w:val="Textmorebefore"/>
      </w:pPr>
      <w:r>
        <w:t xml:space="preserve">Table </w:t>
      </w:r>
      <w:r w:rsidR="00C664F7">
        <w:t>8</w:t>
      </w:r>
      <w:r>
        <w:t xml:space="preserve"> provides information on the </w:t>
      </w:r>
      <w:r w:rsidR="00440DB8">
        <w:t>t</w:t>
      </w:r>
      <w:r w:rsidR="00DF0AD4">
        <w:t>rade-</w:t>
      </w:r>
      <w:r w:rsidR="00440DB8">
        <w:t xml:space="preserve">related experience and </w:t>
      </w:r>
      <w:r w:rsidR="00DF0AD4">
        <w:t>backgrounds of NAP participants</w:t>
      </w:r>
      <w:r>
        <w:t xml:space="preserve"> in more detail than is possible in the national administrative datasets. Based on this case study of NAP data, we find that an older apprentice undertaking an </w:t>
      </w:r>
      <w:r w:rsidR="00280AF6">
        <w:t>advanced entry</w:t>
      </w:r>
      <w:r>
        <w:t xml:space="preserve"> apprenticeship typically obtained their previous experience from an existing aligned trade (44.0%) and through prior work as a </w:t>
      </w:r>
      <w:proofErr w:type="gramStart"/>
      <w:r>
        <w:t>trades</w:t>
      </w:r>
      <w:proofErr w:type="gramEnd"/>
      <w:r>
        <w:t xml:space="preserve"> assistant (24.5%). The background of the remaining older apprentices in NAP was fairly evenly split between those </w:t>
      </w:r>
      <w:r w:rsidR="008B00D2">
        <w:t xml:space="preserve">with </w:t>
      </w:r>
      <w:r>
        <w:t>defence force experience, a previous uncompleted apprenticeship and an overseas qualification.</w:t>
      </w:r>
      <w:r w:rsidR="00ED4BB8">
        <w:t xml:space="preserve"> It was not possible to obtain specific data on </w:t>
      </w:r>
      <w:r w:rsidR="00A6086E">
        <w:t xml:space="preserve">the </w:t>
      </w:r>
      <w:r w:rsidR="00ED4BB8">
        <w:t>levels of prior qualifications for NAP participants.</w:t>
      </w:r>
    </w:p>
    <w:p w:rsidR="00CC5368" w:rsidRDefault="00CC5368">
      <w:pPr>
        <w:spacing w:before="0" w:line="240" w:lineRule="auto"/>
        <w:rPr>
          <w:rFonts w:ascii="Arial" w:hAnsi="Arial"/>
          <w:b/>
          <w:sz w:val="17"/>
        </w:rPr>
      </w:pPr>
      <w:r>
        <w:br w:type="page"/>
      </w:r>
    </w:p>
    <w:p w:rsidR="00127F8D" w:rsidRPr="00965F68" w:rsidRDefault="00127F8D" w:rsidP="00CC5368">
      <w:pPr>
        <w:pStyle w:val="tabletitle"/>
      </w:pPr>
      <w:bookmarkStart w:id="68" w:name="_Toc426976044"/>
      <w:r w:rsidRPr="00E522BC">
        <w:lastRenderedPageBreak/>
        <w:t xml:space="preserve">Table </w:t>
      </w:r>
      <w:r w:rsidR="00C664F7">
        <w:t>8</w:t>
      </w:r>
      <w:r w:rsidRPr="00E522BC">
        <w:tab/>
      </w:r>
      <w:r w:rsidRPr="00CA27F3">
        <w:t>NAP participants</w:t>
      </w:r>
      <w:r w:rsidRPr="00CA27F3">
        <w:rPr>
          <w:vertAlign w:val="superscript"/>
        </w:rPr>
        <w:t>1</w:t>
      </w:r>
      <w:r w:rsidRPr="00CA27F3">
        <w:t xml:space="preserve"> who completed the RPL component and were selected to participate in an accelerated apprent</w:t>
      </w:r>
      <w:r>
        <w:t>iceship</w:t>
      </w:r>
      <w:r w:rsidRPr="000B345A">
        <w:rPr>
          <w:vertAlign w:val="superscript"/>
        </w:rPr>
        <w:t>1</w:t>
      </w:r>
      <w:r>
        <w:t xml:space="preserve"> from 2011 to 2014</w:t>
      </w:r>
      <w:r w:rsidRPr="000B345A">
        <w:rPr>
          <w:vertAlign w:val="superscript"/>
        </w:rPr>
        <w:t>2</w:t>
      </w:r>
      <w:r>
        <w:t xml:space="preserve"> by </w:t>
      </w:r>
      <w:r w:rsidRPr="00CA27F3">
        <w:t xml:space="preserve">age </w:t>
      </w:r>
      <w:r>
        <w:t xml:space="preserve">group </w:t>
      </w:r>
      <w:r w:rsidRPr="00CA27F3">
        <w:t xml:space="preserve">and </w:t>
      </w:r>
      <w:r>
        <w:t>previous experience</w:t>
      </w:r>
      <w:bookmarkEnd w:id="68"/>
    </w:p>
    <w:tbl>
      <w:tblPr>
        <w:tblW w:w="7938" w:type="dxa"/>
        <w:tblInd w:w="93" w:type="dxa"/>
        <w:tblLayout w:type="fixed"/>
        <w:tblLook w:val="04A0" w:firstRow="1" w:lastRow="0" w:firstColumn="1" w:lastColumn="0" w:noHBand="0" w:noVBand="1"/>
      </w:tblPr>
      <w:tblGrid>
        <w:gridCol w:w="3775"/>
        <w:gridCol w:w="1040"/>
        <w:gridCol w:w="1041"/>
        <w:gridCol w:w="1041"/>
        <w:gridCol w:w="1041"/>
      </w:tblGrid>
      <w:tr w:rsidR="00127F8D" w:rsidRPr="00CC5368" w:rsidTr="00CC5368">
        <w:tc>
          <w:tcPr>
            <w:tcW w:w="3775" w:type="dxa"/>
            <w:tcBorders>
              <w:top w:val="single" w:sz="4" w:space="0" w:color="auto"/>
              <w:left w:val="nil"/>
              <w:right w:val="nil"/>
            </w:tcBorders>
            <w:shd w:val="clear" w:color="auto" w:fill="auto"/>
            <w:noWrap/>
          </w:tcPr>
          <w:p w:rsidR="00127F8D" w:rsidRPr="00CC5368" w:rsidRDefault="00127F8D" w:rsidP="00CC5368">
            <w:pPr>
              <w:pStyle w:val="Tablehead1"/>
            </w:pPr>
          </w:p>
        </w:tc>
        <w:tc>
          <w:tcPr>
            <w:tcW w:w="2081" w:type="dxa"/>
            <w:gridSpan w:val="2"/>
            <w:tcBorders>
              <w:top w:val="single" w:sz="4" w:space="0" w:color="auto"/>
              <w:left w:val="nil"/>
              <w:right w:val="nil"/>
            </w:tcBorders>
            <w:shd w:val="clear" w:color="auto" w:fill="auto"/>
            <w:noWrap/>
          </w:tcPr>
          <w:p w:rsidR="00127F8D" w:rsidRPr="00CC5368" w:rsidRDefault="00127F8D" w:rsidP="00CC5368">
            <w:pPr>
              <w:pStyle w:val="Tablehead1"/>
              <w:jc w:val="center"/>
            </w:pPr>
            <w:r w:rsidRPr="00CC5368">
              <w:t>24 years and under</w:t>
            </w:r>
          </w:p>
        </w:tc>
        <w:tc>
          <w:tcPr>
            <w:tcW w:w="2082" w:type="dxa"/>
            <w:gridSpan w:val="2"/>
            <w:tcBorders>
              <w:top w:val="single" w:sz="4" w:space="0" w:color="auto"/>
              <w:left w:val="nil"/>
              <w:right w:val="nil"/>
            </w:tcBorders>
            <w:shd w:val="clear" w:color="auto" w:fill="auto"/>
            <w:noWrap/>
          </w:tcPr>
          <w:p w:rsidR="00127F8D" w:rsidRPr="00CC5368" w:rsidRDefault="00127F8D" w:rsidP="00CC5368">
            <w:pPr>
              <w:pStyle w:val="Tablehead1"/>
              <w:jc w:val="center"/>
            </w:pPr>
            <w:r w:rsidRPr="00CC5368">
              <w:t>25 years and over</w:t>
            </w:r>
          </w:p>
        </w:tc>
      </w:tr>
      <w:tr w:rsidR="00127F8D" w:rsidRPr="00071BDA" w:rsidTr="00CC5368">
        <w:tc>
          <w:tcPr>
            <w:tcW w:w="3775" w:type="dxa"/>
            <w:tcBorders>
              <w:left w:val="nil"/>
              <w:bottom w:val="nil"/>
              <w:right w:val="nil"/>
            </w:tcBorders>
            <w:shd w:val="clear" w:color="auto" w:fill="auto"/>
            <w:noWrap/>
          </w:tcPr>
          <w:p w:rsidR="00127F8D" w:rsidRPr="00071BDA" w:rsidRDefault="00127F8D" w:rsidP="00CC5368">
            <w:pPr>
              <w:pStyle w:val="Tablehead2"/>
            </w:pPr>
          </w:p>
        </w:tc>
        <w:tc>
          <w:tcPr>
            <w:tcW w:w="1040" w:type="dxa"/>
            <w:tcBorders>
              <w:left w:val="nil"/>
              <w:bottom w:val="nil"/>
              <w:right w:val="nil"/>
            </w:tcBorders>
            <w:shd w:val="clear" w:color="auto" w:fill="auto"/>
            <w:noWrap/>
          </w:tcPr>
          <w:p w:rsidR="00127F8D" w:rsidRPr="00071BDA" w:rsidRDefault="00127F8D" w:rsidP="00CC5368">
            <w:pPr>
              <w:pStyle w:val="Tablehead2"/>
              <w:jc w:val="center"/>
            </w:pPr>
            <w:r w:rsidRPr="00071BDA">
              <w:t>Number</w:t>
            </w:r>
          </w:p>
        </w:tc>
        <w:tc>
          <w:tcPr>
            <w:tcW w:w="1041" w:type="dxa"/>
            <w:tcBorders>
              <w:left w:val="nil"/>
              <w:bottom w:val="nil"/>
              <w:right w:val="nil"/>
            </w:tcBorders>
            <w:shd w:val="clear" w:color="auto" w:fill="auto"/>
            <w:noWrap/>
          </w:tcPr>
          <w:p w:rsidR="00127F8D" w:rsidRPr="00071BDA" w:rsidRDefault="00127F8D" w:rsidP="00CC5368">
            <w:pPr>
              <w:pStyle w:val="Tablehead2"/>
              <w:jc w:val="center"/>
            </w:pPr>
            <w:r w:rsidRPr="00071BDA">
              <w:t>%</w:t>
            </w:r>
          </w:p>
        </w:tc>
        <w:tc>
          <w:tcPr>
            <w:tcW w:w="1041" w:type="dxa"/>
            <w:tcBorders>
              <w:left w:val="nil"/>
              <w:bottom w:val="nil"/>
              <w:right w:val="nil"/>
            </w:tcBorders>
            <w:shd w:val="clear" w:color="auto" w:fill="auto"/>
            <w:noWrap/>
          </w:tcPr>
          <w:p w:rsidR="00127F8D" w:rsidRPr="00071BDA" w:rsidRDefault="00127F8D" w:rsidP="00CC5368">
            <w:pPr>
              <w:pStyle w:val="Tablehead2"/>
              <w:jc w:val="center"/>
            </w:pPr>
            <w:r w:rsidRPr="00071BDA">
              <w:t>Number</w:t>
            </w:r>
          </w:p>
        </w:tc>
        <w:tc>
          <w:tcPr>
            <w:tcW w:w="1041" w:type="dxa"/>
            <w:tcBorders>
              <w:left w:val="nil"/>
              <w:bottom w:val="nil"/>
              <w:right w:val="nil"/>
            </w:tcBorders>
            <w:shd w:val="clear" w:color="auto" w:fill="auto"/>
            <w:noWrap/>
          </w:tcPr>
          <w:p w:rsidR="00127F8D" w:rsidRPr="00071BDA" w:rsidRDefault="00127F8D" w:rsidP="00CC5368">
            <w:pPr>
              <w:pStyle w:val="Tablehead2"/>
              <w:jc w:val="center"/>
            </w:pPr>
            <w:r w:rsidRPr="00071BDA">
              <w:t>%</w:t>
            </w:r>
          </w:p>
        </w:tc>
      </w:tr>
      <w:tr w:rsidR="00127F8D" w:rsidRPr="00CC5368" w:rsidTr="00CC5368">
        <w:tc>
          <w:tcPr>
            <w:tcW w:w="3775" w:type="dxa"/>
            <w:tcBorders>
              <w:top w:val="single" w:sz="4" w:space="0" w:color="auto"/>
              <w:left w:val="nil"/>
              <w:bottom w:val="nil"/>
              <w:right w:val="nil"/>
            </w:tcBorders>
            <w:shd w:val="clear" w:color="auto" w:fill="auto"/>
            <w:noWrap/>
            <w:hideMark/>
          </w:tcPr>
          <w:p w:rsidR="00127F8D" w:rsidRPr="00CC5368" w:rsidRDefault="00127F8D" w:rsidP="00CC5368">
            <w:pPr>
              <w:pStyle w:val="Tabletext"/>
            </w:pPr>
            <w:r w:rsidRPr="00CC5368">
              <w:t>Existing aligned trade</w:t>
            </w:r>
          </w:p>
        </w:tc>
        <w:tc>
          <w:tcPr>
            <w:tcW w:w="1040" w:type="dxa"/>
            <w:tcBorders>
              <w:top w:val="single" w:sz="4" w:space="0" w:color="auto"/>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13</w:t>
            </w:r>
          </w:p>
        </w:tc>
        <w:tc>
          <w:tcPr>
            <w:tcW w:w="1041" w:type="dxa"/>
            <w:tcBorders>
              <w:top w:val="single" w:sz="4" w:space="0" w:color="auto"/>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48.1</w:t>
            </w:r>
          </w:p>
        </w:tc>
        <w:tc>
          <w:tcPr>
            <w:tcW w:w="1041" w:type="dxa"/>
            <w:tcBorders>
              <w:top w:val="single" w:sz="4" w:space="0" w:color="auto"/>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95</w:t>
            </w:r>
          </w:p>
        </w:tc>
        <w:tc>
          <w:tcPr>
            <w:tcW w:w="1041" w:type="dxa"/>
            <w:tcBorders>
              <w:top w:val="single" w:sz="4" w:space="0" w:color="auto"/>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44.0</w:t>
            </w:r>
          </w:p>
        </w:tc>
      </w:tr>
      <w:tr w:rsidR="00127F8D" w:rsidRPr="00CC5368" w:rsidTr="00CC5368">
        <w:tc>
          <w:tcPr>
            <w:tcW w:w="3775" w:type="dxa"/>
            <w:tcBorders>
              <w:top w:val="nil"/>
              <w:left w:val="nil"/>
              <w:bottom w:val="nil"/>
              <w:right w:val="nil"/>
            </w:tcBorders>
            <w:shd w:val="clear" w:color="auto" w:fill="auto"/>
            <w:noWrap/>
            <w:hideMark/>
          </w:tcPr>
          <w:p w:rsidR="00127F8D" w:rsidRPr="00CC5368" w:rsidRDefault="00127F8D" w:rsidP="00CC5368">
            <w:pPr>
              <w:pStyle w:val="Tabletext"/>
            </w:pPr>
            <w:r w:rsidRPr="00CC5368">
              <w:t>Out of trade (completed part of an apprenticeship)</w:t>
            </w:r>
          </w:p>
        </w:tc>
        <w:tc>
          <w:tcPr>
            <w:tcW w:w="1040"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6</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22.2</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22</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10.2</w:t>
            </w:r>
          </w:p>
        </w:tc>
      </w:tr>
      <w:tr w:rsidR="00127F8D" w:rsidRPr="00CC5368" w:rsidTr="00CC5368">
        <w:tc>
          <w:tcPr>
            <w:tcW w:w="3775" w:type="dxa"/>
            <w:tcBorders>
              <w:top w:val="nil"/>
              <w:left w:val="nil"/>
              <w:bottom w:val="nil"/>
              <w:right w:val="nil"/>
            </w:tcBorders>
            <w:shd w:val="clear" w:color="auto" w:fill="auto"/>
            <w:noWrap/>
            <w:hideMark/>
          </w:tcPr>
          <w:p w:rsidR="00127F8D" w:rsidRPr="00CC5368" w:rsidRDefault="00127F8D" w:rsidP="00CC5368">
            <w:pPr>
              <w:pStyle w:val="Tabletext"/>
            </w:pPr>
            <w:r w:rsidRPr="00CC5368">
              <w:t>Defence force experience</w:t>
            </w:r>
          </w:p>
        </w:tc>
        <w:tc>
          <w:tcPr>
            <w:tcW w:w="1040"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3</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11.1</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21</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9.7</w:t>
            </w:r>
          </w:p>
        </w:tc>
      </w:tr>
      <w:tr w:rsidR="00127F8D" w:rsidRPr="00CC5368" w:rsidTr="00CC5368">
        <w:tc>
          <w:tcPr>
            <w:tcW w:w="3775" w:type="dxa"/>
            <w:tcBorders>
              <w:top w:val="nil"/>
              <w:left w:val="nil"/>
              <w:bottom w:val="nil"/>
              <w:right w:val="nil"/>
            </w:tcBorders>
            <w:shd w:val="clear" w:color="auto" w:fill="auto"/>
            <w:noWrap/>
            <w:hideMark/>
          </w:tcPr>
          <w:p w:rsidR="00127F8D" w:rsidRPr="00CC5368" w:rsidRDefault="00127F8D" w:rsidP="00CC5368">
            <w:pPr>
              <w:pStyle w:val="Tabletext"/>
            </w:pPr>
            <w:r w:rsidRPr="00CC5368">
              <w:t>Overseas qualification(s)</w:t>
            </w:r>
          </w:p>
        </w:tc>
        <w:tc>
          <w:tcPr>
            <w:tcW w:w="1040"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0</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0.0</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82"/>
              </w:tabs>
            </w:pPr>
            <w:r w:rsidRPr="00CC5368">
              <w:t>25</w:t>
            </w:r>
          </w:p>
        </w:tc>
        <w:tc>
          <w:tcPr>
            <w:tcW w:w="1041" w:type="dxa"/>
            <w:tcBorders>
              <w:top w:val="nil"/>
              <w:left w:val="nil"/>
              <w:bottom w:val="nil"/>
              <w:right w:val="nil"/>
            </w:tcBorders>
            <w:shd w:val="clear" w:color="auto" w:fill="auto"/>
            <w:noWrap/>
            <w:hideMark/>
          </w:tcPr>
          <w:p w:rsidR="00127F8D" w:rsidRPr="00CC5368" w:rsidRDefault="00127F8D" w:rsidP="00CC5368">
            <w:pPr>
              <w:pStyle w:val="Tabletext"/>
              <w:tabs>
                <w:tab w:val="decimal" w:pos="425"/>
              </w:tabs>
            </w:pPr>
            <w:r w:rsidRPr="00CC5368">
              <w:t>11.6</w:t>
            </w:r>
          </w:p>
        </w:tc>
      </w:tr>
      <w:tr w:rsidR="00127F8D" w:rsidRPr="00CC5368" w:rsidTr="00CC5368">
        <w:tc>
          <w:tcPr>
            <w:tcW w:w="3775" w:type="dxa"/>
            <w:tcBorders>
              <w:top w:val="nil"/>
              <w:left w:val="nil"/>
              <w:right w:val="nil"/>
            </w:tcBorders>
            <w:shd w:val="clear" w:color="auto" w:fill="auto"/>
            <w:noWrap/>
            <w:hideMark/>
          </w:tcPr>
          <w:p w:rsidR="00127F8D" w:rsidRPr="00CC5368" w:rsidRDefault="00127F8D" w:rsidP="00CC5368">
            <w:pPr>
              <w:pStyle w:val="Tabletext"/>
            </w:pPr>
            <w:r w:rsidRPr="00CC5368">
              <w:t>Existing trades assistant</w:t>
            </w:r>
          </w:p>
        </w:tc>
        <w:tc>
          <w:tcPr>
            <w:tcW w:w="1040" w:type="dxa"/>
            <w:tcBorders>
              <w:top w:val="nil"/>
              <w:left w:val="nil"/>
              <w:right w:val="nil"/>
            </w:tcBorders>
            <w:shd w:val="clear" w:color="auto" w:fill="auto"/>
            <w:noWrap/>
            <w:hideMark/>
          </w:tcPr>
          <w:p w:rsidR="00127F8D" w:rsidRPr="00CC5368" w:rsidRDefault="00127F8D" w:rsidP="00CC5368">
            <w:pPr>
              <w:pStyle w:val="Tabletext"/>
              <w:tabs>
                <w:tab w:val="decimal" w:pos="482"/>
              </w:tabs>
            </w:pPr>
            <w:r w:rsidRPr="00CC5368">
              <w:t>5</w:t>
            </w:r>
          </w:p>
        </w:tc>
        <w:tc>
          <w:tcPr>
            <w:tcW w:w="1041" w:type="dxa"/>
            <w:tcBorders>
              <w:top w:val="nil"/>
              <w:left w:val="nil"/>
              <w:right w:val="nil"/>
            </w:tcBorders>
            <w:shd w:val="clear" w:color="auto" w:fill="auto"/>
            <w:noWrap/>
            <w:hideMark/>
          </w:tcPr>
          <w:p w:rsidR="00127F8D" w:rsidRPr="00CC5368" w:rsidRDefault="00127F8D" w:rsidP="00CC5368">
            <w:pPr>
              <w:pStyle w:val="Tabletext"/>
              <w:tabs>
                <w:tab w:val="decimal" w:pos="425"/>
              </w:tabs>
            </w:pPr>
            <w:r w:rsidRPr="00CC5368">
              <w:t>18.5</w:t>
            </w:r>
          </w:p>
        </w:tc>
        <w:tc>
          <w:tcPr>
            <w:tcW w:w="1041" w:type="dxa"/>
            <w:tcBorders>
              <w:top w:val="nil"/>
              <w:left w:val="nil"/>
              <w:right w:val="nil"/>
            </w:tcBorders>
            <w:shd w:val="clear" w:color="auto" w:fill="auto"/>
            <w:noWrap/>
            <w:hideMark/>
          </w:tcPr>
          <w:p w:rsidR="00127F8D" w:rsidRPr="00CC5368" w:rsidRDefault="00127F8D" w:rsidP="00CC5368">
            <w:pPr>
              <w:pStyle w:val="Tabletext"/>
              <w:tabs>
                <w:tab w:val="decimal" w:pos="482"/>
              </w:tabs>
            </w:pPr>
            <w:r w:rsidRPr="00CC5368">
              <w:t>53</w:t>
            </w:r>
          </w:p>
        </w:tc>
        <w:tc>
          <w:tcPr>
            <w:tcW w:w="1041" w:type="dxa"/>
            <w:tcBorders>
              <w:top w:val="nil"/>
              <w:left w:val="nil"/>
              <w:right w:val="nil"/>
            </w:tcBorders>
            <w:shd w:val="clear" w:color="auto" w:fill="auto"/>
            <w:noWrap/>
            <w:hideMark/>
          </w:tcPr>
          <w:p w:rsidR="00127F8D" w:rsidRPr="00CC5368" w:rsidRDefault="00127F8D" w:rsidP="00CC5368">
            <w:pPr>
              <w:pStyle w:val="Tabletext"/>
              <w:tabs>
                <w:tab w:val="decimal" w:pos="425"/>
              </w:tabs>
            </w:pPr>
            <w:r w:rsidRPr="00CC5368">
              <w:t>24.5</w:t>
            </w:r>
          </w:p>
        </w:tc>
      </w:tr>
      <w:tr w:rsidR="00127F8D" w:rsidRPr="00CC5368" w:rsidTr="00CC5368">
        <w:tc>
          <w:tcPr>
            <w:tcW w:w="3775" w:type="dxa"/>
            <w:tcBorders>
              <w:top w:val="nil"/>
              <w:left w:val="nil"/>
              <w:bottom w:val="single" w:sz="4" w:space="0" w:color="auto"/>
              <w:right w:val="nil"/>
            </w:tcBorders>
            <w:shd w:val="clear" w:color="auto" w:fill="auto"/>
            <w:noWrap/>
            <w:hideMark/>
          </w:tcPr>
          <w:p w:rsidR="00127F8D" w:rsidRPr="00CC5368" w:rsidRDefault="00127F8D" w:rsidP="00CC5368">
            <w:pPr>
              <w:pStyle w:val="Tabletext"/>
              <w:rPr>
                <w:b/>
              </w:rPr>
            </w:pPr>
            <w:r w:rsidRPr="00CC5368">
              <w:rPr>
                <w:b/>
              </w:rPr>
              <w:t>Total</w:t>
            </w:r>
          </w:p>
        </w:tc>
        <w:tc>
          <w:tcPr>
            <w:tcW w:w="1040" w:type="dxa"/>
            <w:tcBorders>
              <w:top w:val="nil"/>
              <w:left w:val="nil"/>
              <w:bottom w:val="single" w:sz="4" w:space="0" w:color="auto"/>
              <w:right w:val="nil"/>
            </w:tcBorders>
            <w:shd w:val="clear" w:color="auto" w:fill="auto"/>
            <w:noWrap/>
            <w:hideMark/>
          </w:tcPr>
          <w:p w:rsidR="00127F8D" w:rsidRPr="00CC5368" w:rsidRDefault="00127F8D" w:rsidP="00CC5368">
            <w:pPr>
              <w:pStyle w:val="Tabletext"/>
              <w:tabs>
                <w:tab w:val="decimal" w:pos="482"/>
              </w:tabs>
              <w:rPr>
                <w:b/>
              </w:rPr>
            </w:pPr>
            <w:r w:rsidRPr="00CC5368">
              <w:rPr>
                <w:b/>
              </w:rPr>
              <w:t>27</w:t>
            </w:r>
          </w:p>
        </w:tc>
        <w:tc>
          <w:tcPr>
            <w:tcW w:w="1041" w:type="dxa"/>
            <w:tcBorders>
              <w:top w:val="nil"/>
              <w:left w:val="nil"/>
              <w:bottom w:val="single" w:sz="4" w:space="0" w:color="auto"/>
              <w:right w:val="nil"/>
            </w:tcBorders>
            <w:shd w:val="clear" w:color="auto" w:fill="auto"/>
            <w:noWrap/>
            <w:hideMark/>
          </w:tcPr>
          <w:p w:rsidR="00127F8D" w:rsidRPr="00CC5368" w:rsidRDefault="00127F8D" w:rsidP="00CC5368">
            <w:pPr>
              <w:pStyle w:val="Tabletext"/>
              <w:tabs>
                <w:tab w:val="decimal" w:pos="425"/>
              </w:tabs>
              <w:rPr>
                <w:b/>
              </w:rPr>
            </w:pPr>
            <w:r w:rsidRPr="00CC5368">
              <w:rPr>
                <w:b/>
              </w:rPr>
              <w:t>100.0</w:t>
            </w:r>
          </w:p>
        </w:tc>
        <w:tc>
          <w:tcPr>
            <w:tcW w:w="1041" w:type="dxa"/>
            <w:tcBorders>
              <w:top w:val="nil"/>
              <w:left w:val="nil"/>
              <w:bottom w:val="single" w:sz="4" w:space="0" w:color="auto"/>
              <w:right w:val="nil"/>
            </w:tcBorders>
            <w:shd w:val="clear" w:color="auto" w:fill="auto"/>
            <w:noWrap/>
            <w:hideMark/>
          </w:tcPr>
          <w:p w:rsidR="00127F8D" w:rsidRPr="00CC5368" w:rsidRDefault="00127F8D" w:rsidP="00CC5368">
            <w:pPr>
              <w:pStyle w:val="Tabletext"/>
              <w:tabs>
                <w:tab w:val="decimal" w:pos="482"/>
              </w:tabs>
              <w:rPr>
                <w:b/>
              </w:rPr>
            </w:pPr>
            <w:r w:rsidRPr="00CC5368">
              <w:rPr>
                <w:b/>
              </w:rPr>
              <w:t>216</w:t>
            </w:r>
          </w:p>
        </w:tc>
        <w:tc>
          <w:tcPr>
            <w:tcW w:w="1041" w:type="dxa"/>
            <w:tcBorders>
              <w:top w:val="nil"/>
              <w:left w:val="nil"/>
              <w:bottom w:val="single" w:sz="4" w:space="0" w:color="auto"/>
              <w:right w:val="nil"/>
            </w:tcBorders>
            <w:shd w:val="clear" w:color="auto" w:fill="auto"/>
            <w:noWrap/>
            <w:hideMark/>
          </w:tcPr>
          <w:p w:rsidR="00127F8D" w:rsidRPr="00CC5368" w:rsidRDefault="00127F8D" w:rsidP="00CC5368">
            <w:pPr>
              <w:pStyle w:val="Tabletext"/>
              <w:tabs>
                <w:tab w:val="decimal" w:pos="425"/>
              </w:tabs>
              <w:rPr>
                <w:b/>
              </w:rPr>
            </w:pPr>
            <w:r w:rsidRPr="00CC5368">
              <w:rPr>
                <w:b/>
              </w:rPr>
              <w:t>100.0</w:t>
            </w:r>
          </w:p>
        </w:tc>
      </w:tr>
    </w:tbl>
    <w:p w:rsidR="00127F8D" w:rsidRDefault="00127F8D" w:rsidP="007C149A">
      <w:pPr>
        <w:pStyle w:val="Source"/>
        <w:tabs>
          <w:tab w:val="left" w:pos="567"/>
        </w:tabs>
        <w:ind w:left="765" w:hanging="765"/>
      </w:pPr>
      <w:r>
        <w:t>Notes:</w:t>
      </w:r>
      <w:r>
        <w:tab/>
        <w:t>1</w:t>
      </w:r>
      <w:r w:rsidR="00CC5368">
        <w:tab/>
      </w:r>
      <w:proofErr w:type="gramStart"/>
      <w:r w:rsidRPr="00CA27F3">
        <w:t>This</w:t>
      </w:r>
      <w:proofErr w:type="gramEnd"/>
      <w:r w:rsidRPr="00CA27F3">
        <w:t xml:space="preserve"> includes NAP participants who obtained the required</w:t>
      </w:r>
      <w:r w:rsidR="00A322CF">
        <w:t xml:space="preserve"> portion of RPL, passed the 100-</w:t>
      </w:r>
      <w:r w:rsidRPr="00CA27F3">
        <w:t>day selection process and who commenced an apprenticeship contract through NAP.</w:t>
      </w:r>
    </w:p>
    <w:p w:rsidR="00127F8D" w:rsidRDefault="00127F8D" w:rsidP="00CC5368">
      <w:pPr>
        <w:pStyle w:val="Source"/>
        <w:tabs>
          <w:tab w:val="left" w:pos="567"/>
        </w:tabs>
        <w:ind w:left="765" w:hanging="765"/>
      </w:pPr>
      <w:r>
        <w:tab/>
      </w:r>
      <w:r w:rsidRPr="00CA27F3">
        <w:t>2</w:t>
      </w:r>
      <w:r w:rsidR="00CC5368">
        <w:tab/>
      </w:r>
      <w:r w:rsidRPr="00CA27F3">
        <w:t>The table includes NAP participants from commencement of the pilot program in 2011 to completion of the pilot program on 30 April 2014.</w:t>
      </w:r>
    </w:p>
    <w:p w:rsidR="00127F8D" w:rsidRDefault="00127F8D" w:rsidP="00127F8D">
      <w:pPr>
        <w:pStyle w:val="Source"/>
      </w:pPr>
      <w:r>
        <w:t>Source:</w:t>
      </w:r>
      <w:r w:rsidR="00CC5368">
        <w:tab/>
      </w:r>
      <w:r>
        <w:t>Derived from East Coast Apprenticeships NAP database.</w:t>
      </w:r>
    </w:p>
    <w:p w:rsidR="008270C8" w:rsidRDefault="008270C8"/>
    <w:p w:rsidR="00AF465E" w:rsidRDefault="00AF465E">
      <w:pPr>
        <w:rPr>
          <w:rFonts w:ascii="Tahoma" w:hAnsi="Tahoma" w:cs="Tahoma"/>
          <w:color w:val="000000"/>
          <w:kern w:val="28"/>
          <w:sz w:val="56"/>
          <w:szCs w:val="56"/>
        </w:rPr>
      </w:pPr>
      <w:bookmarkStart w:id="69" w:name="_Toc390937564"/>
      <w:r>
        <w:br w:type="page"/>
      </w:r>
    </w:p>
    <w:bookmarkStart w:id="70" w:name="_Toc427155555"/>
    <w:p w:rsidR="008270C8" w:rsidRDefault="00A6086E" w:rsidP="00B16CA8">
      <w:pPr>
        <w:pStyle w:val="Heading1"/>
        <w:ind w:left="794"/>
      </w:pPr>
      <w:r w:rsidRPr="00C42B1B">
        <w:rPr>
          <w:noProof/>
          <w:lang w:eastAsia="en-AU"/>
        </w:rPr>
        <w:lastRenderedPageBreak/>
        <mc:AlternateContent>
          <mc:Choice Requires="wps">
            <w:drawing>
              <wp:anchor distT="0" distB="0" distL="114300" distR="114300" simplePos="0" relativeHeight="251847680" behindDoc="0" locked="0" layoutInCell="1" allowOverlap="1" wp14:anchorId="7AFE229B" wp14:editId="02828275">
                <wp:simplePos x="0" y="0"/>
                <wp:positionH relativeFrom="outsideMargin">
                  <wp:posOffset>180976</wp:posOffset>
                </wp:positionH>
                <wp:positionV relativeFrom="page">
                  <wp:posOffset>828675</wp:posOffset>
                </wp:positionV>
                <wp:extent cx="1276350" cy="2541270"/>
                <wp:effectExtent l="0" t="0" r="0" b="0"/>
                <wp:wrapNone/>
                <wp:docPr id="40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A6086E">
                            <w:pPr>
                              <w:pStyle w:val="PullQuote"/>
                            </w:pPr>
                            <w:r>
                              <w:t>Industries experiencing skill shortages are increasingly turning to experienced and/or semi-skilled mature-age workers to fill gaps.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25pt;margin-top:65.25pt;width:100.5pt;height:200.1pt;z-index:2518476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" filled="f" stroked="f" strokeweight=".5pt">
                <v:textbox inset="10mm">
                  <w:txbxContent>
                    <w:p w:rsidR="00472050" w:rsidRPr="00C42B1B" w:rsidRDefault="00472050" w:rsidP="00A6086E">
                      <w:pPr>
                        <w:pStyle w:val="PullQuote"/>
                      </w:pPr>
                      <w:r>
                        <w:t>Industries experiencing skill shortages are increasingly turning to experienced and/or semi-skilled mature-age workers to fill gaps.</w:t>
                      </w:r>
                    </w:p>
                  </w:txbxContent>
                </v:textbox>
                <w10:wrap anchorx="margin" anchory="page"/>
              </v:shape>
            </w:pict>
          </mc:Fallback>
        </mc:AlternateContent>
      </w:r>
      <w:r w:rsidR="00B16CA8" w:rsidRPr="00B16CA8">
        <w:rPr>
          <w:noProof/>
          <w:lang w:eastAsia="en-AU"/>
        </w:rPr>
        <w:drawing>
          <wp:anchor distT="0" distB="0" distL="114300" distR="114300" simplePos="0" relativeHeight="251761664" behindDoc="1" locked="0" layoutInCell="1" allowOverlap="1" wp14:anchorId="6B2D9F34" wp14:editId="50417A50">
            <wp:simplePos x="0" y="0"/>
            <wp:positionH relativeFrom="column">
              <wp:posOffset>-29845</wp:posOffset>
            </wp:positionH>
            <wp:positionV relativeFrom="paragraph">
              <wp:posOffset>-38735</wp:posOffset>
            </wp:positionV>
            <wp:extent cx="427355" cy="42735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Line.emf"/>
                    <pic:cNvPicPr/>
                  </pic:nvPicPr>
                  <pic:blipFill>
                    <a:blip r:embed="rId33">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78014A">
        <w:t>Apprenticeship p</w:t>
      </w:r>
      <w:r w:rsidR="008270C8">
        <w:t xml:space="preserve">athways and models of earlier </w:t>
      </w:r>
      <w:r w:rsidR="00FC5349">
        <w:t xml:space="preserve">(accelerated) </w:t>
      </w:r>
      <w:r w:rsidR="008270C8">
        <w:t>completion</w:t>
      </w:r>
      <w:bookmarkEnd w:id="69"/>
      <w:bookmarkEnd w:id="70"/>
      <w:r w:rsidR="008270C8">
        <w:t xml:space="preserve"> </w:t>
      </w:r>
    </w:p>
    <w:p w:rsidR="008270C8" w:rsidRDefault="008270C8" w:rsidP="00CC5368">
      <w:pPr>
        <w:pStyle w:val="Text"/>
      </w:pPr>
      <w:r>
        <w:t xml:space="preserve">A </w:t>
      </w:r>
      <w:r w:rsidRPr="0078014A">
        <w:t>traditional</w:t>
      </w:r>
      <w:r w:rsidRPr="00A66FA9">
        <w:rPr>
          <w:i/>
        </w:rPr>
        <w:t xml:space="preserve"> </w:t>
      </w:r>
      <w:r>
        <w:t xml:space="preserve">apprenticeship model is associated with </w:t>
      </w:r>
      <w:r w:rsidR="00A322CF">
        <w:t xml:space="preserve">its </w:t>
      </w:r>
      <w:r w:rsidR="00094638">
        <w:t>c</w:t>
      </w:r>
      <w:r>
        <w:t xml:space="preserve">ompletion specified in a nominal time period, typically ranging from three to four years. </w:t>
      </w:r>
      <w:r w:rsidR="0076267A">
        <w:t>This</w:t>
      </w:r>
      <w:r>
        <w:t xml:space="preserve"> model now competes with various alternative </w:t>
      </w:r>
      <w:r w:rsidR="00D04350">
        <w:t>options</w:t>
      </w:r>
      <w:r w:rsidR="00662A6B">
        <w:t xml:space="preserve"> that</w:t>
      </w:r>
      <w:r>
        <w:t xml:space="preserve"> facilitat</w:t>
      </w:r>
      <w:r w:rsidR="00662A6B">
        <w:t>e</w:t>
      </w:r>
      <w:r>
        <w:t xml:space="preserve"> faster progression and earlier completion. </w:t>
      </w:r>
    </w:p>
    <w:p w:rsidR="008270C8" w:rsidRDefault="00D65ECF" w:rsidP="00CC5368">
      <w:pPr>
        <w:pStyle w:val="Text"/>
      </w:pPr>
      <w:proofErr w:type="gramStart"/>
      <w:r>
        <w:t xml:space="preserve">While the traditional model of apprenticeship is </w:t>
      </w:r>
      <w:r w:rsidR="008270C8">
        <w:t>still well regarded and not failing, it does need to evolve to rema</w:t>
      </w:r>
      <w:r>
        <w:t>in useful and relevant</w:t>
      </w:r>
      <w:r w:rsidR="00662A6B">
        <w:t xml:space="preserve"> (Callan 2008</w:t>
      </w:r>
      <w:r>
        <w:t>).</w:t>
      </w:r>
      <w:proofErr w:type="gramEnd"/>
      <w:r>
        <w:t xml:space="preserve"> </w:t>
      </w:r>
      <w:r w:rsidR="00662A6B">
        <w:t xml:space="preserve">More recently, </w:t>
      </w:r>
      <w:r w:rsidR="008270C8">
        <w:t xml:space="preserve">Jennifer </w:t>
      </w:r>
      <w:proofErr w:type="spellStart"/>
      <w:r w:rsidR="008270C8">
        <w:t>Westacott</w:t>
      </w:r>
      <w:proofErr w:type="spellEnd"/>
      <w:r w:rsidR="008270C8">
        <w:t>, CEO of the Business Council of Australia</w:t>
      </w:r>
      <w:r w:rsidR="00662A6B">
        <w:t>,</w:t>
      </w:r>
      <w:r w:rsidR="008270C8">
        <w:t xml:space="preserve"> stated</w:t>
      </w:r>
      <w:r w:rsidR="00662A6B">
        <w:t>:</w:t>
      </w:r>
      <w:r w:rsidR="008270C8">
        <w:t xml:space="preserve"> ‘our rigid apprenticeship system will not keep pace with the speed at which people will need to retrain and obtain new qualif</w:t>
      </w:r>
      <w:r w:rsidR="00662A6B">
        <w:t>ications’ (</w:t>
      </w:r>
      <w:proofErr w:type="spellStart"/>
      <w:r w:rsidR="00662A6B">
        <w:t>Westacott</w:t>
      </w:r>
      <w:proofErr w:type="spellEnd"/>
      <w:r w:rsidR="008270C8">
        <w:t xml:space="preserve"> </w:t>
      </w:r>
      <w:r w:rsidR="008270C8" w:rsidRPr="0043662A">
        <w:t>2014</w:t>
      </w:r>
      <w:r w:rsidR="00A322CF" w:rsidRPr="0043662A">
        <w:t>).</w:t>
      </w:r>
    </w:p>
    <w:p w:rsidR="00533D7E" w:rsidRDefault="00D04350" w:rsidP="00CC5368">
      <w:pPr>
        <w:pStyle w:val="Text"/>
      </w:pPr>
      <w:r>
        <w:t>There is a ‘consistent view of the potential role that adult apprenticeships play in contributing to economic recovery an</w:t>
      </w:r>
      <w:r w:rsidR="00533D7E">
        <w:t>d effective workforce pl</w:t>
      </w:r>
      <w:r w:rsidR="00662A6B">
        <w:t>anning’ (Mitchell, Dobbs &amp; Ward</w:t>
      </w:r>
      <w:r w:rsidR="00533D7E">
        <w:t xml:space="preserve"> 2010</w:t>
      </w:r>
      <w:r w:rsidR="00CC5368">
        <w:t>,</w:t>
      </w:r>
      <w:r w:rsidR="00A322CF">
        <w:t xml:space="preserve"> </w:t>
      </w:r>
      <w:r w:rsidR="0043662A" w:rsidRPr="0043662A">
        <w:t>p.19</w:t>
      </w:r>
      <w:r w:rsidR="00A322CF" w:rsidRPr="0043662A">
        <w:t>)</w:t>
      </w:r>
      <w:r w:rsidR="00533D7E" w:rsidRPr="0043662A">
        <w:t>.</w:t>
      </w:r>
      <w:r w:rsidR="00533D7E">
        <w:t xml:space="preserve"> A commonly accepted opinion today is that if completion times can be reduced</w:t>
      </w:r>
      <w:r w:rsidR="00662A6B">
        <w:t>,</w:t>
      </w:r>
      <w:r w:rsidR="00533D7E">
        <w:t xml:space="preserve"> then the system can be more responsive to changes in the demand for skilled trades, </w:t>
      </w:r>
      <w:r w:rsidR="00662A6B">
        <w:t xml:space="preserve">which is </w:t>
      </w:r>
      <w:r w:rsidR="00533D7E">
        <w:t>particularly important give</w:t>
      </w:r>
      <w:r w:rsidR="00662A6B">
        <w:t>n</w:t>
      </w:r>
      <w:r w:rsidR="00533D7E">
        <w:t xml:space="preserve"> the close ties between trade app</w:t>
      </w:r>
      <w:r w:rsidR="00C664F7">
        <w:t xml:space="preserve">renticeship commencements </w:t>
      </w:r>
      <w:r w:rsidR="00533D7E">
        <w:t xml:space="preserve">and the economic cycle. </w:t>
      </w:r>
    </w:p>
    <w:p w:rsidR="00D04350" w:rsidRDefault="00D04350" w:rsidP="00CC5368">
      <w:pPr>
        <w:pStyle w:val="Text"/>
      </w:pPr>
      <w:r>
        <w:t xml:space="preserve">Industries experiencing skill shortages are increasingly turning to experienced and/or semi-skilled </w:t>
      </w:r>
      <w:r w:rsidR="00D65ECF">
        <w:t>mature-age workers to fill gaps:</w:t>
      </w:r>
    </w:p>
    <w:p w:rsidR="005A32EA" w:rsidRDefault="005A32EA" w:rsidP="00CC5368">
      <w:pPr>
        <w:pStyle w:val="Quote"/>
      </w:pPr>
      <w:r>
        <w:t>The economic boom from 2000 to 2008 stretched the capacity of the apprenticeship system to supply the numbers of qualified tradespeople needed by employers in key industries such as mining, and building and construction, even though apprenticeship and traineeship commencements increased. This prompted debate about whether skill shortages are inevitable during economic booms, or whether governments could do more to ameliorate the problem. It also prompted the Council of Australian Governments to accelerate reforms such as moving from time-based to competency-based completion of apprenticeships.</w:t>
      </w:r>
      <w:r w:rsidRPr="00F108AF">
        <w:t xml:space="preserve"> </w:t>
      </w:r>
      <w:r w:rsidR="00EA22A6">
        <w:tab/>
        <w:t>(Knight</w:t>
      </w:r>
      <w:r>
        <w:t xml:space="preserve"> 2012</w:t>
      </w:r>
      <w:r w:rsidR="00027902">
        <w:t>,</w:t>
      </w:r>
      <w:r w:rsidR="00D65ECF">
        <w:t xml:space="preserve"> p.22</w:t>
      </w:r>
      <w:r>
        <w:t>)</w:t>
      </w:r>
    </w:p>
    <w:p w:rsidR="00B917E6" w:rsidRPr="00027902" w:rsidRDefault="00D65ECF" w:rsidP="00027902">
      <w:pPr>
        <w:pStyle w:val="Text"/>
        <w:ind w:right="-143"/>
      </w:pPr>
      <w:r>
        <w:t xml:space="preserve">The option of earlier completion assists in attracting more mature workers with valuable life experiences and skills into an occupation (Knight, </w:t>
      </w:r>
      <w:proofErr w:type="spellStart"/>
      <w:r>
        <w:t>Karmel</w:t>
      </w:r>
      <w:proofErr w:type="spellEnd"/>
      <w:r>
        <w:t xml:space="preserve"> &amp; Guthrie 2011). Interestingly, in 2002 Saunders and Saunders noted that, while there had been cautious experimentation with alternative pathways, these were not common in the traditional trades, so it is ‘not surprising</w:t>
      </w:r>
      <w:r w:rsidR="00027902">
        <w:t> </w:t>
      </w:r>
      <w:r>
        <w:t>that shortages might occur in some trades’ (Saunders &amp; Saunders 2002, p</w:t>
      </w:r>
      <w:r w:rsidR="00027902">
        <w:t>.</w:t>
      </w:r>
      <w:r>
        <w:t xml:space="preserve">8). </w:t>
      </w:r>
      <w:r w:rsidR="00B917E6">
        <w:t>On the</w:t>
      </w:r>
      <w:r w:rsidR="00027902">
        <w:t> </w:t>
      </w:r>
      <w:r w:rsidR="00B917E6">
        <w:t>other hand it is recognised that adult apprentices on an advanced entry pathway will not suit all employers. While an adult may offer maturity, immediate productivity gains and potential leadership capabilities</w:t>
      </w:r>
      <w:r w:rsidR="00A6086E">
        <w:t>,</w:t>
      </w:r>
      <w:r w:rsidR="00B917E6">
        <w:t xml:space="preserve"> some employers remain committed to offering an apprenticeship to youth from their local commun</w:t>
      </w:r>
      <w:r w:rsidR="00B917E6" w:rsidRPr="00027902">
        <w:t>ities or areas (Fraser, Murray &amp; Dixon 2014).</w:t>
      </w:r>
    </w:p>
    <w:p w:rsidR="00533D7E" w:rsidRDefault="00533D7E" w:rsidP="00027902">
      <w:pPr>
        <w:pStyle w:val="Text"/>
      </w:pPr>
      <w:r w:rsidRPr="00027902">
        <w:t xml:space="preserve">In Canada </w:t>
      </w:r>
      <w:proofErr w:type="spellStart"/>
      <w:r w:rsidRPr="00027902">
        <w:t>Empey</w:t>
      </w:r>
      <w:proofErr w:type="spellEnd"/>
      <w:r w:rsidRPr="00027902">
        <w:t xml:space="preserve"> </w:t>
      </w:r>
      <w:r w:rsidR="00EA22A6" w:rsidRPr="00027902">
        <w:t>and</w:t>
      </w:r>
      <w:r w:rsidRPr="00027902">
        <w:t xml:space="preserve"> Newton (2009) found a rel</w:t>
      </w:r>
      <w:r w:rsidRPr="00533D7E">
        <w:t>ationship between prior learning assessment and recognition (PLAR) and skill shortages. ‘Bad’ PLAR can contribute to skill shortages if unqualified tradespeople are exempted from blocks or levels of technical training</w:t>
      </w:r>
      <w:r w:rsidR="00A322CF">
        <w:t xml:space="preserve"> and</w:t>
      </w:r>
      <w:r w:rsidRPr="00533D7E">
        <w:t xml:space="preserve"> may ultimately undermine the quality of the workforce. ‘Good’ PLAR ensures that skill gaps are identified and can be addressed, thus reducing the possibility of skill shortages. They </w:t>
      </w:r>
      <w:r w:rsidR="00C664F7">
        <w:t>found</w:t>
      </w:r>
      <w:r w:rsidRPr="00533D7E">
        <w:t xml:space="preserve"> </w:t>
      </w:r>
      <w:r w:rsidRPr="00533D7E">
        <w:lastRenderedPageBreak/>
        <w:t>‘slow or inefficient PLAR processes can delay the recognition of skilled wor</w:t>
      </w:r>
      <w:r w:rsidR="00C664F7">
        <w:t>kers and deter new applicants’. They go on to suggest</w:t>
      </w:r>
      <w:r w:rsidR="00EA22A6">
        <w:t xml:space="preserve"> that</w:t>
      </w:r>
      <w:r w:rsidR="00C664F7">
        <w:t xml:space="preserve"> ‘</w:t>
      </w:r>
      <w:r w:rsidRPr="00533D7E">
        <w:t xml:space="preserve">standardising PLAR policies and procedures for apprenticeship across Canada is difficult however co-ordination of practice among provinces/territories is possible and there is an economic benefit to recognising skills, and effective PLAR allows this process to occur more efficiently’ </w:t>
      </w:r>
      <w:r w:rsidRPr="00C13068">
        <w:t>(</w:t>
      </w:r>
      <w:proofErr w:type="spellStart"/>
      <w:r w:rsidRPr="00C13068">
        <w:t>Empey</w:t>
      </w:r>
      <w:proofErr w:type="spellEnd"/>
      <w:r w:rsidRPr="00C13068">
        <w:t xml:space="preserve"> &amp;</w:t>
      </w:r>
      <w:r w:rsidR="00EA22A6" w:rsidRPr="00C13068">
        <w:t xml:space="preserve"> Newton</w:t>
      </w:r>
      <w:r w:rsidRPr="00C13068">
        <w:t xml:space="preserve"> 2009</w:t>
      </w:r>
      <w:r w:rsidR="007368E1" w:rsidRPr="00C13068">
        <w:t xml:space="preserve"> p.2658</w:t>
      </w:r>
      <w:r w:rsidRPr="00C13068">
        <w:t>).</w:t>
      </w:r>
      <w:r>
        <w:t xml:space="preserve"> </w:t>
      </w:r>
    </w:p>
    <w:p w:rsidR="008270C8" w:rsidRDefault="00A6086E" w:rsidP="00027902">
      <w:pPr>
        <w:pStyle w:val="Text"/>
      </w:pPr>
      <w:r w:rsidRPr="00C42B1B">
        <w:rPr>
          <w:noProof/>
          <w:lang w:eastAsia="en-AU"/>
        </w:rPr>
        <mc:AlternateContent>
          <mc:Choice Requires="wps">
            <w:drawing>
              <wp:anchor distT="0" distB="0" distL="114300" distR="114300" simplePos="0" relativeHeight="251849728" behindDoc="0" locked="0" layoutInCell="1" allowOverlap="1" wp14:anchorId="52B73F01" wp14:editId="5AF8F555">
                <wp:simplePos x="0" y="0"/>
                <wp:positionH relativeFrom="outsideMargin">
                  <wp:posOffset>146050</wp:posOffset>
                </wp:positionH>
                <wp:positionV relativeFrom="page">
                  <wp:posOffset>828675</wp:posOffset>
                </wp:positionV>
                <wp:extent cx="1294130" cy="2541270"/>
                <wp:effectExtent l="0" t="0" r="0" b="0"/>
                <wp:wrapNone/>
                <wp:docPr id="4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Individuals experiencing retrenchment in declining sectors may benefit from alternative pathways in their efforts to reskill and find employment or advanced entry into a different or complementary trade.</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5pt;margin-top:65.25pt;width:101.9pt;height:200.1pt;z-index:2518497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" filled="f" stroked="f" strokeweight=".5pt">
                <v:textbox inset="10mm">
                  <w:txbxContent>
                    <w:p w:rsidR="00472050" w:rsidRPr="00C42B1B" w:rsidRDefault="00472050" w:rsidP="00C42B1B">
                      <w:pPr>
                        <w:pStyle w:val="PullQuote"/>
                      </w:pPr>
                      <w:r>
                        <w:t>Individuals experiencing retrenchment in declining sectors may benefit from alternative pathways in their efforts to reskill and find employment or advanced entry into a different or complementary trade.</w:t>
                      </w:r>
                    </w:p>
                  </w:txbxContent>
                </v:textbox>
                <w10:wrap anchorx="margin" anchory="page"/>
              </v:shape>
            </w:pict>
          </mc:Fallback>
        </mc:AlternateContent>
      </w:r>
      <w:r w:rsidR="00D04350">
        <w:t>Individuals</w:t>
      </w:r>
      <w:r w:rsidR="008270C8">
        <w:t xml:space="preserve"> experiencing retrenchment in declining sectors may benefit from alternative pathways in their efforts to reskill and find employment or advanced entry into a dif</w:t>
      </w:r>
      <w:r w:rsidR="00EA22A6">
        <w:t>ferent or comple</w:t>
      </w:r>
      <w:r w:rsidR="003E0434">
        <w:t>mentary trade.</w:t>
      </w:r>
      <w:r w:rsidR="008270C8">
        <w:t xml:space="preserve"> For the individuals concerned</w:t>
      </w:r>
      <w:r w:rsidR="00EA22A6">
        <w:t>,</w:t>
      </w:r>
      <w:r w:rsidR="008270C8">
        <w:t xml:space="preserve"> it may mean a commitment to the reskilling process and willingness to ‘start at the bottom’, potentially with lower wages, but also</w:t>
      </w:r>
      <w:r w:rsidR="00D04350">
        <w:t xml:space="preserve"> </w:t>
      </w:r>
      <w:r w:rsidR="008270C8">
        <w:t>increased prospects for advancement as new skills are gained and the capacity to draw heavily on previous skills an</w:t>
      </w:r>
      <w:r w:rsidR="00D04350">
        <w:t xml:space="preserve">d experience comes into play. </w:t>
      </w:r>
      <w:r w:rsidR="00EA22A6">
        <w:t xml:space="preserve">As Misko (2008, </w:t>
      </w:r>
      <w:r w:rsidR="00951740" w:rsidRPr="00951740">
        <w:t>p.9</w:t>
      </w:r>
      <w:r w:rsidR="00EA22A6" w:rsidRPr="00951740">
        <w:t>)</w:t>
      </w:r>
      <w:r w:rsidR="00EA22A6">
        <w:t xml:space="preserve"> notes:</w:t>
      </w:r>
    </w:p>
    <w:p w:rsidR="008270C8" w:rsidRDefault="00EA22A6" w:rsidP="00027902">
      <w:pPr>
        <w:pStyle w:val="Quote"/>
      </w:pPr>
      <w:r>
        <w:t>T</w:t>
      </w:r>
      <w:r w:rsidR="008270C8">
        <w:t>raditional trade skill shortages in Australia heighten the need to accelerate the completion of formal apprenticeship programs which, historically, have been based on a combination of formal off-the-job and on-the-job learning … these programs generally use recognition of prior learning processes to recognise the skills and experience of mature-age workers with relevant industry skills. In addition there is a need to deepen initial training for those industries such as mining, electro-technology and energy utilities which require higher le</w:t>
      </w:r>
      <w:r>
        <w:t>vel initial skills.</w:t>
      </w:r>
      <w:r w:rsidR="008270C8">
        <w:t xml:space="preserve"> </w:t>
      </w:r>
    </w:p>
    <w:p w:rsidR="00166197" w:rsidRDefault="00166197" w:rsidP="00027902">
      <w:pPr>
        <w:pStyle w:val="Heading2"/>
      </w:pPr>
      <w:bookmarkStart w:id="71" w:name="_Toc427155556"/>
      <w:r>
        <w:t xml:space="preserve">Approaches to </w:t>
      </w:r>
      <w:r w:rsidR="006714BF">
        <w:t>models facilitating earlier completion</w:t>
      </w:r>
      <w:bookmarkEnd w:id="71"/>
    </w:p>
    <w:p w:rsidR="008270C8" w:rsidRDefault="008270C8" w:rsidP="00027902">
      <w:pPr>
        <w:pStyle w:val="Text"/>
      </w:pPr>
      <w:r>
        <w:t xml:space="preserve">There are various approaches to facilitating </w:t>
      </w:r>
      <w:r w:rsidR="00D04350">
        <w:t>faster progression in an apprenticeship</w:t>
      </w:r>
      <w:r>
        <w:t xml:space="preserve">: </w:t>
      </w:r>
    </w:p>
    <w:p w:rsidR="008270C8" w:rsidRPr="00027902" w:rsidRDefault="008270C8" w:rsidP="00027902">
      <w:pPr>
        <w:pStyle w:val="Dotpoint1"/>
      </w:pPr>
      <w:r>
        <w:t xml:space="preserve">The application of competency-based training itself supports individuals who have the capability to complete their apprenticeship earlier than the </w:t>
      </w:r>
      <w:r w:rsidR="00BE206C">
        <w:t xml:space="preserve">traditional time-served model. </w:t>
      </w:r>
      <w:r w:rsidR="00A929D4">
        <w:t>Through decisions reached by the Council of Australian Governments</w:t>
      </w:r>
      <w:r w:rsidR="00BE206C">
        <w:t xml:space="preserve"> (COAG)</w:t>
      </w:r>
      <w:r w:rsidR="00A929D4">
        <w:t>, t</w:t>
      </w:r>
      <w:r w:rsidR="009E7706">
        <w:t>he Commonwealth and the states/territories have fo</w:t>
      </w:r>
      <w:r w:rsidR="00A929D4">
        <w:t>rmalised support for competency-</w:t>
      </w:r>
      <w:r w:rsidR="009E7706">
        <w:t xml:space="preserve">based training progression, and all have existing legislation </w:t>
      </w:r>
      <w:r w:rsidR="00A929D4">
        <w:t>to enable competency-</w:t>
      </w:r>
      <w:r w:rsidR="009E7706">
        <w:t>based training progression for apprentices and trainees. Despite this, the model has not been widely adopted (Australian Gover</w:t>
      </w:r>
      <w:r w:rsidR="00A929D4">
        <w:t>nm</w:t>
      </w:r>
      <w:r w:rsidR="00A929D4" w:rsidRPr="00027902">
        <w:t>ent</w:t>
      </w:r>
      <w:r w:rsidR="009E7706" w:rsidRPr="00027902">
        <w:t xml:space="preserve"> 2011a).</w:t>
      </w:r>
    </w:p>
    <w:p w:rsidR="00D04350" w:rsidRPr="00027902" w:rsidRDefault="00D04350" w:rsidP="00027902">
      <w:pPr>
        <w:pStyle w:val="Dotpoint1"/>
      </w:pPr>
      <w:r w:rsidRPr="00027902">
        <w:t>A common approach has been to shorten nominal durations</w:t>
      </w:r>
      <w:r w:rsidR="00BE206C" w:rsidRPr="00027902">
        <w:t>,</w:t>
      </w:r>
      <w:r w:rsidRPr="00027902">
        <w:t xml:space="preserve"> in consultation with industry</w:t>
      </w:r>
      <w:r w:rsidR="00BE206C" w:rsidRPr="00027902">
        <w:t>,</w:t>
      </w:r>
      <w:r w:rsidRPr="00027902">
        <w:t xml:space="preserve"> and to redesign programs</w:t>
      </w:r>
      <w:r w:rsidR="00A6086E">
        <w:t>,</w:t>
      </w:r>
      <w:r w:rsidRPr="00027902">
        <w:t xml:space="preserve"> with a significant increase in the off-the-job com</w:t>
      </w:r>
      <w:r w:rsidR="00A929D4" w:rsidRPr="00027902">
        <w:t xml:space="preserve">ponent of training occurring up-front (Knight, </w:t>
      </w:r>
      <w:proofErr w:type="spellStart"/>
      <w:r w:rsidR="00A929D4" w:rsidRPr="00027902">
        <w:t>Karmel</w:t>
      </w:r>
      <w:proofErr w:type="spellEnd"/>
      <w:r w:rsidR="00A929D4" w:rsidRPr="00027902">
        <w:t xml:space="preserve"> &amp; Guthrie</w:t>
      </w:r>
      <w:r w:rsidRPr="00027902">
        <w:t xml:space="preserve"> 2011). </w:t>
      </w:r>
    </w:p>
    <w:p w:rsidR="008270C8" w:rsidRPr="00027902" w:rsidRDefault="002E25B3" w:rsidP="00027902">
      <w:pPr>
        <w:pStyle w:val="Dotpoint1"/>
      </w:pPr>
      <w:r w:rsidRPr="00027902">
        <w:t>The</w:t>
      </w:r>
      <w:r w:rsidR="008270C8" w:rsidRPr="00027902">
        <w:t xml:space="preserve"> concept of ‘early sign-off’ has been </w:t>
      </w:r>
      <w:r w:rsidR="00A929D4" w:rsidRPr="00027902">
        <w:t>adopted</w:t>
      </w:r>
      <w:r w:rsidR="008270C8" w:rsidRPr="00027902">
        <w:t xml:space="preserve"> in some industries</w:t>
      </w:r>
      <w:r w:rsidR="00094638" w:rsidRPr="00027902">
        <w:t>, especially those that may have had issues with keeping apprentices</w:t>
      </w:r>
      <w:r w:rsidRPr="00027902">
        <w:t xml:space="preserve"> during times of economic downturn</w:t>
      </w:r>
      <w:r w:rsidR="008270C8" w:rsidRPr="00027902">
        <w:t>. This enables apprentices to have their contracts of training signed off early if they have completed all of their off-the-job training and 75% of thei</w:t>
      </w:r>
      <w:r w:rsidR="00A929D4" w:rsidRPr="00027902">
        <w:t>r contract term (</w:t>
      </w:r>
      <w:proofErr w:type="spellStart"/>
      <w:r w:rsidR="00A929D4" w:rsidRPr="00027902">
        <w:t>Karmel</w:t>
      </w:r>
      <w:proofErr w:type="spellEnd"/>
      <w:r w:rsidR="00A929D4" w:rsidRPr="00027902">
        <w:t xml:space="preserve"> &amp; </w:t>
      </w:r>
      <w:proofErr w:type="spellStart"/>
      <w:r w:rsidR="00A929D4" w:rsidRPr="00027902">
        <w:t>Misko</w:t>
      </w:r>
      <w:proofErr w:type="spellEnd"/>
      <w:r w:rsidR="008270C8" w:rsidRPr="00027902">
        <w:t xml:space="preserve"> 2009).</w:t>
      </w:r>
    </w:p>
    <w:p w:rsidR="008270C8" w:rsidRDefault="008270C8" w:rsidP="00027902">
      <w:pPr>
        <w:pStyle w:val="Dotpoint1"/>
      </w:pPr>
      <w:r w:rsidRPr="00027902">
        <w:t>Another option includes the use</w:t>
      </w:r>
      <w:r>
        <w:t xml:space="preserve"> of recognition of prior learning (or recognition of current competency) to </w:t>
      </w:r>
      <w:r w:rsidR="00A929D4">
        <w:t>acknowledge</w:t>
      </w:r>
      <w:r>
        <w:t xml:space="preserve"> the practical skills gained from experience in a trade and </w:t>
      </w:r>
      <w:r w:rsidR="00BE206C">
        <w:t xml:space="preserve">from </w:t>
      </w:r>
      <w:r>
        <w:t>other informal learning</w:t>
      </w:r>
      <w:r w:rsidR="00D46AF2">
        <w:t>, in combination</w:t>
      </w:r>
      <w:r>
        <w:t xml:space="preserve"> </w:t>
      </w:r>
      <w:r w:rsidR="00D46AF2">
        <w:t xml:space="preserve">with tailored gap </w:t>
      </w:r>
      <w:r>
        <w:t>training (skill sets)</w:t>
      </w:r>
      <w:r w:rsidR="00A6086E">
        <w:t>,</w:t>
      </w:r>
      <w:r>
        <w:t xml:space="preserve"> to complete a trade qualification or certificate (often referred to </w:t>
      </w:r>
      <w:r w:rsidR="00C664F7">
        <w:t>as ‘</w:t>
      </w:r>
      <w:r>
        <w:t>advanced entry adult apprentices</w:t>
      </w:r>
      <w:r w:rsidR="00C664F7">
        <w:t>’</w:t>
      </w:r>
      <w:r>
        <w:t>).</w:t>
      </w:r>
      <w:r w:rsidR="00E910F0">
        <w:t xml:space="preserve"> </w:t>
      </w:r>
    </w:p>
    <w:p w:rsidR="00B917E6" w:rsidRDefault="008270C8" w:rsidP="007C149A">
      <w:pPr>
        <w:pStyle w:val="Text"/>
        <w:spacing w:after="360"/>
      </w:pPr>
      <w:r>
        <w:t>While all jurisdictions embrace the principles of these models</w:t>
      </w:r>
      <w:r w:rsidR="00D46AF2">
        <w:t>,</w:t>
      </w:r>
      <w:r>
        <w:t xml:space="preserve"> the pace and approach to their implementation has varied.</w:t>
      </w:r>
      <w:r w:rsidR="009E7706">
        <w:t xml:space="preserve"> In addition</w:t>
      </w:r>
      <w:r w:rsidR="00D46AF2">
        <w:t>,</w:t>
      </w:r>
      <w:r w:rsidR="009E7706">
        <w:t xml:space="preserve"> the actual procedures for </w:t>
      </w:r>
      <w:r w:rsidR="002E25B3">
        <w:t xml:space="preserve">accelerated </w:t>
      </w:r>
      <w:r w:rsidR="002E25B3">
        <w:lastRenderedPageBreak/>
        <w:t>completion</w:t>
      </w:r>
      <w:r w:rsidR="009E7706">
        <w:t xml:space="preserve"> </w:t>
      </w:r>
      <w:r w:rsidR="00D46AF2">
        <w:t>differ</w:t>
      </w:r>
      <w:r w:rsidR="009E7706">
        <w:t xml:space="preserve"> greatly by jurisdiction</w:t>
      </w:r>
      <w:r w:rsidR="00D46AF2">
        <w:t>,</w:t>
      </w:r>
      <w:r w:rsidR="009E7706">
        <w:t xml:space="preserve"> with various combinations of the apprentice, employer, </w:t>
      </w:r>
      <w:r w:rsidR="00D46AF2">
        <w:t>registered training organisation</w:t>
      </w:r>
      <w:r w:rsidR="009E7706">
        <w:t xml:space="preserve"> and training authorities or Australian Apprenticeship Centre</w:t>
      </w:r>
      <w:r w:rsidR="00D46AF2">
        <w:t>s</w:t>
      </w:r>
      <w:r w:rsidR="009E7706">
        <w:t xml:space="preserve"> involved in who in</w:t>
      </w:r>
      <w:r w:rsidR="00BE206C">
        <w:t>itiates</w:t>
      </w:r>
      <w:r w:rsidR="009E7706">
        <w:t xml:space="preserve"> the process and who does the final sig</w:t>
      </w:r>
      <w:r w:rsidR="00D46AF2">
        <w:t xml:space="preserve">n-off (Knight, </w:t>
      </w:r>
      <w:proofErr w:type="spellStart"/>
      <w:r w:rsidR="00D46AF2">
        <w:t>Karmel</w:t>
      </w:r>
      <w:proofErr w:type="spellEnd"/>
      <w:r w:rsidR="00D46AF2">
        <w:t xml:space="preserve"> &amp; Guthrie</w:t>
      </w:r>
      <w:r w:rsidR="009E7706">
        <w:t xml:space="preserve"> 2011).</w:t>
      </w:r>
    </w:p>
    <w:p w:rsidR="009E7706" w:rsidRDefault="009E7706" w:rsidP="00027902">
      <w:pPr>
        <w:pStyle w:val="Box"/>
      </w:pPr>
      <w:r>
        <w:t xml:space="preserve">This </w:t>
      </w:r>
      <w:r w:rsidR="002E25B3">
        <w:t>implies</w:t>
      </w:r>
      <w:r w:rsidR="00D46AF2">
        <w:t xml:space="preserve"> that a one-size-fits-</w:t>
      </w:r>
      <w:r>
        <w:t xml:space="preserve">all model for earlier completion </w:t>
      </w:r>
      <w:r w:rsidR="002E25B3">
        <w:t xml:space="preserve">may </w:t>
      </w:r>
      <w:r>
        <w:t xml:space="preserve">not </w:t>
      </w:r>
      <w:r w:rsidR="002E25B3">
        <w:t xml:space="preserve">be </w:t>
      </w:r>
      <w:r>
        <w:t xml:space="preserve">possible and some flexibility is required to accommodate different industry requirements. </w:t>
      </w:r>
      <w:r w:rsidR="002E25B3">
        <w:t>It is also</w:t>
      </w:r>
      <w:r>
        <w:t xml:space="preserve"> possibl</w:t>
      </w:r>
      <w:r w:rsidR="002E25B3">
        <w:t xml:space="preserve">e </w:t>
      </w:r>
      <w:r w:rsidR="00D46AF2">
        <w:t xml:space="preserve">that </w:t>
      </w:r>
      <w:r w:rsidR="002E25B3">
        <w:t>the various approaches create</w:t>
      </w:r>
      <w:r>
        <w:t xml:space="preserve"> confusion and barriers for employers</w:t>
      </w:r>
      <w:r w:rsidR="00DB177F">
        <w:t>, providers</w:t>
      </w:r>
      <w:r>
        <w:t xml:space="preserve"> and adult apprentices.</w:t>
      </w:r>
      <w:r w:rsidR="002E25B3">
        <w:t xml:space="preserve"> The reasons for these differences in approach warrant further study.</w:t>
      </w:r>
    </w:p>
    <w:p w:rsidR="00DB177F" w:rsidRDefault="00DB177F" w:rsidP="007C149A">
      <w:pPr>
        <w:pStyle w:val="Heading2"/>
      </w:pPr>
      <w:bookmarkStart w:id="72" w:name="_Toc427155557"/>
      <w:r>
        <w:t>Implications of models facilitating earlier completion</w:t>
      </w:r>
      <w:bookmarkEnd w:id="72"/>
      <w:r>
        <w:t xml:space="preserve"> </w:t>
      </w:r>
    </w:p>
    <w:p w:rsidR="00DB177F" w:rsidRDefault="00DB177F" w:rsidP="007C149A">
      <w:pPr>
        <w:pStyle w:val="Text"/>
      </w:pPr>
      <w:r>
        <w:t>The advantag</w:t>
      </w:r>
      <w:r w:rsidR="00D46AF2">
        <w:t>es and barriers of a competency-</w:t>
      </w:r>
      <w:r>
        <w:t xml:space="preserve">based progression model for apprentices are summarised in </w:t>
      </w:r>
      <w:r w:rsidR="008A1D93" w:rsidRPr="00C664F7">
        <w:t xml:space="preserve">table </w:t>
      </w:r>
      <w:r w:rsidR="00C664F7">
        <w:t>9</w:t>
      </w:r>
      <w:r w:rsidR="002E25B3">
        <w:t>.</w:t>
      </w:r>
      <w:r w:rsidR="000D18AD">
        <w:t xml:space="preserve"> </w:t>
      </w:r>
    </w:p>
    <w:p w:rsidR="008A1D93" w:rsidRDefault="008A1D93" w:rsidP="007C149A">
      <w:pPr>
        <w:pStyle w:val="tabletitle"/>
      </w:pPr>
      <w:bookmarkStart w:id="73" w:name="_Toc426976045"/>
      <w:r>
        <w:t xml:space="preserve">Table </w:t>
      </w:r>
      <w:r w:rsidR="00C664F7">
        <w:t>9</w:t>
      </w:r>
      <w:r>
        <w:tab/>
        <w:t>Advantag</w:t>
      </w:r>
      <w:r w:rsidR="008D0163">
        <w:t>es and barriers to a competency-</w:t>
      </w:r>
      <w:r>
        <w:t>based progressions system</w:t>
      </w:r>
      <w:bookmarkEnd w:id="73"/>
    </w:p>
    <w:tbl>
      <w:tblPr>
        <w:tblStyle w:val="TableGrid"/>
        <w:tblW w:w="7938" w:type="dxa"/>
        <w:tblInd w:w="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45"/>
        <w:gridCol w:w="2646"/>
        <w:gridCol w:w="2647"/>
      </w:tblGrid>
      <w:tr w:rsidR="008A1D93" w:rsidRPr="007C149A" w:rsidTr="0071643D">
        <w:trPr>
          <w:cantSplit/>
          <w:tblHeader/>
        </w:trPr>
        <w:tc>
          <w:tcPr>
            <w:tcW w:w="3001" w:type="dxa"/>
            <w:tcBorders>
              <w:top w:val="single" w:sz="4" w:space="0" w:color="auto"/>
              <w:bottom w:val="single" w:sz="4" w:space="0" w:color="auto"/>
            </w:tcBorders>
          </w:tcPr>
          <w:p w:rsidR="008A1D93" w:rsidRPr="007C149A" w:rsidRDefault="008A1D93" w:rsidP="007C149A">
            <w:pPr>
              <w:pStyle w:val="Tablehead1"/>
            </w:pPr>
            <w:r w:rsidRPr="007C149A">
              <w:t>Advantages for the apprentice or trainee</w:t>
            </w:r>
          </w:p>
        </w:tc>
        <w:tc>
          <w:tcPr>
            <w:tcW w:w="3001" w:type="dxa"/>
            <w:tcBorders>
              <w:top w:val="single" w:sz="4" w:space="0" w:color="auto"/>
              <w:bottom w:val="single" w:sz="4" w:space="0" w:color="auto"/>
            </w:tcBorders>
          </w:tcPr>
          <w:p w:rsidR="008A1D93" w:rsidRPr="007C149A" w:rsidRDefault="008A1D93" w:rsidP="007C149A">
            <w:pPr>
              <w:pStyle w:val="Tablehead1"/>
            </w:pPr>
            <w:r w:rsidRPr="007C149A">
              <w:t>Advantages for the employer</w:t>
            </w:r>
          </w:p>
        </w:tc>
        <w:tc>
          <w:tcPr>
            <w:tcW w:w="3002" w:type="dxa"/>
            <w:tcBorders>
              <w:top w:val="single" w:sz="4" w:space="0" w:color="auto"/>
              <w:bottom w:val="single" w:sz="4" w:space="0" w:color="auto"/>
            </w:tcBorders>
          </w:tcPr>
          <w:p w:rsidR="008A1D93" w:rsidRPr="007C149A" w:rsidRDefault="008A1D93" w:rsidP="007C149A">
            <w:pPr>
              <w:pStyle w:val="Tablehead1"/>
            </w:pPr>
            <w:r w:rsidRPr="007C149A">
              <w:t>Barriers to the wider acceptance of competency-based progression</w:t>
            </w:r>
          </w:p>
        </w:tc>
      </w:tr>
      <w:tr w:rsidR="008A1D93" w:rsidTr="0071643D">
        <w:trPr>
          <w:cantSplit/>
        </w:trPr>
        <w:tc>
          <w:tcPr>
            <w:tcW w:w="3001" w:type="dxa"/>
            <w:tcBorders>
              <w:top w:val="single" w:sz="4" w:space="0" w:color="auto"/>
              <w:bottom w:val="nil"/>
            </w:tcBorders>
          </w:tcPr>
          <w:p w:rsidR="008A1D93" w:rsidRPr="00C16F0D" w:rsidRDefault="00D63C67" w:rsidP="008D1CDB">
            <w:pPr>
              <w:pStyle w:val="Tabletext"/>
              <w:numPr>
                <w:ilvl w:val="0"/>
                <w:numId w:val="26"/>
              </w:numPr>
              <w:ind w:left="198" w:hanging="198"/>
            </w:pPr>
            <w:r>
              <w:t>A</w:t>
            </w:r>
            <w:r w:rsidR="008A1D93" w:rsidRPr="00C16F0D">
              <w:t>chieving a qualification in a shorter timeframe</w:t>
            </w:r>
          </w:p>
          <w:p w:rsidR="008A1D93" w:rsidRPr="00C16F0D" w:rsidRDefault="00D63C67" w:rsidP="008D1CDB">
            <w:pPr>
              <w:pStyle w:val="Tabletext"/>
              <w:numPr>
                <w:ilvl w:val="0"/>
                <w:numId w:val="26"/>
              </w:numPr>
              <w:ind w:left="198" w:hanging="198"/>
            </w:pPr>
            <w:r>
              <w:t>A</w:t>
            </w:r>
            <w:r w:rsidR="008A1D93" w:rsidRPr="00C16F0D">
              <w:t xml:space="preserve">llowing experienced individuals who are not formally qualified to gain </w:t>
            </w:r>
            <w:r w:rsidR="008D0163" w:rsidRPr="00C16F0D">
              <w:t xml:space="preserve">nationally recognised </w:t>
            </w:r>
            <w:r w:rsidR="008A1D93" w:rsidRPr="00C16F0D">
              <w:t xml:space="preserve">formal qualifications </w:t>
            </w:r>
          </w:p>
          <w:p w:rsidR="008A1D93" w:rsidRPr="00C16F0D" w:rsidRDefault="00D63C67" w:rsidP="008D1CDB">
            <w:pPr>
              <w:pStyle w:val="Tabletext"/>
              <w:numPr>
                <w:ilvl w:val="0"/>
                <w:numId w:val="26"/>
              </w:numPr>
              <w:ind w:left="198" w:hanging="198"/>
            </w:pPr>
            <w:r>
              <w:t>A</w:t>
            </w:r>
            <w:r w:rsidR="008A1D93" w:rsidRPr="00C16F0D">
              <w:t>ttracting more mature workers to an apprenticeship or traineeship due to the potential for a shorter training period and reduced opportunity costs to themselves and their families</w:t>
            </w:r>
          </w:p>
          <w:p w:rsidR="008A1D93" w:rsidRPr="00C16F0D" w:rsidRDefault="00D63C67" w:rsidP="008D1CDB">
            <w:pPr>
              <w:pStyle w:val="Tabletext"/>
              <w:numPr>
                <w:ilvl w:val="0"/>
                <w:numId w:val="26"/>
              </w:numPr>
              <w:ind w:left="198" w:hanging="198"/>
            </w:pPr>
            <w:r>
              <w:t>I</w:t>
            </w:r>
            <w:r w:rsidR="008A1D93" w:rsidRPr="00C16F0D">
              <w:t xml:space="preserve">ncreasing application of </w:t>
            </w:r>
            <w:r w:rsidR="008D0163" w:rsidRPr="00C16F0D">
              <w:t xml:space="preserve">recognition of prior learning </w:t>
            </w:r>
            <w:r w:rsidR="008A1D93" w:rsidRPr="00C16F0D">
              <w:t xml:space="preserve">and </w:t>
            </w:r>
            <w:r w:rsidR="008D0163" w:rsidRPr="00C16F0D">
              <w:t xml:space="preserve">recognition of current competencies </w:t>
            </w:r>
            <w:r w:rsidR="008D0163">
              <w:t>(RCC), which</w:t>
            </w:r>
            <w:r w:rsidR="008A1D93" w:rsidRPr="00C16F0D">
              <w:t xml:space="preserve"> can allow for earlier completion of training</w:t>
            </w:r>
          </w:p>
          <w:p w:rsidR="00BB3664" w:rsidRDefault="00D63C67" w:rsidP="008D1CDB">
            <w:pPr>
              <w:pStyle w:val="Tabletext"/>
              <w:numPr>
                <w:ilvl w:val="0"/>
                <w:numId w:val="26"/>
              </w:numPr>
              <w:ind w:left="198" w:hanging="198"/>
            </w:pPr>
            <w:r>
              <w:t>S</w:t>
            </w:r>
            <w:r w:rsidR="008A1D93" w:rsidRPr="00C16F0D">
              <w:t>upport for apprentices or trainees who need addit</w:t>
            </w:r>
            <w:r w:rsidR="008D0163">
              <w:t>ional time to attain competency</w:t>
            </w:r>
          </w:p>
          <w:p w:rsidR="008A1D93" w:rsidRPr="00C16F0D" w:rsidRDefault="00BB3664" w:rsidP="008D1CDB">
            <w:pPr>
              <w:pStyle w:val="Tabletext"/>
              <w:numPr>
                <w:ilvl w:val="0"/>
                <w:numId w:val="26"/>
              </w:numPr>
              <w:ind w:left="198" w:hanging="198"/>
            </w:pPr>
            <w:r>
              <w:t>Support to provide early sign-off for an apprentice who otherwise might not be able to finish as</w:t>
            </w:r>
            <w:r w:rsidR="00A6086E">
              <w:t xml:space="preserve"> the</w:t>
            </w:r>
            <w:r w:rsidR="008D0163">
              <w:t xml:space="preserve"> result of an economic downturn</w:t>
            </w:r>
            <w:r w:rsidR="008A1D93" w:rsidRPr="00C16F0D">
              <w:t xml:space="preserve"> </w:t>
            </w:r>
          </w:p>
          <w:p w:rsidR="008A1D93" w:rsidRDefault="008A1D93" w:rsidP="000D18AD">
            <w:pPr>
              <w:pStyle w:val="Tabletext"/>
            </w:pPr>
          </w:p>
        </w:tc>
        <w:tc>
          <w:tcPr>
            <w:tcW w:w="3001" w:type="dxa"/>
            <w:tcBorders>
              <w:top w:val="single" w:sz="4" w:space="0" w:color="auto"/>
              <w:bottom w:val="nil"/>
            </w:tcBorders>
          </w:tcPr>
          <w:p w:rsidR="008A1D93" w:rsidRPr="00C16F0D" w:rsidRDefault="00D63C67" w:rsidP="008D1CDB">
            <w:pPr>
              <w:pStyle w:val="Tabletext"/>
              <w:numPr>
                <w:ilvl w:val="0"/>
                <w:numId w:val="27"/>
              </w:numPr>
              <w:ind w:left="198" w:hanging="198"/>
            </w:pPr>
            <w:r>
              <w:t>I</w:t>
            </w:r>
            <w:r w:rsidR="008A1D93" w:rsidRPr="00C16F0D">
              <w:t>ncreasing the pool of qualified tradespersons</w:t>
            </w:r>
            <w:r w:rsidR="00BB3664">
              <w:t>, especially during an economic boom</w:t>
            </w:r>
          </w:p>
          <w:p w:rsidR="008A1D93" w:rsidRPr="00C16F0D" w:rsidRDefault="00D63C67" w:rsidP="008D1CDB">
            <w:pPr>
              <w:pStyle w:val="Tabletext"/>
              <w:numPr>
                <w:ilvl w:val="0"/>
                <w:numId w:val="27"/>
              </w:numPr>
              <w:ind w:left="198" w:hanging="198"/>
            </w:pPr>
            <w:r>
              <w:t>I</w:t>
            </w:r>
            <w:r w:rsidR="008A1D93" w:rsidRPr="00C16F0D">
              <w:t>ncreasing the focus on on-the-job training with associated productivity benefits for the business</w:t>
            </w:r>
          </w:p>
          <w:p w:rsidR="008A1D93" w:rsidRDefault="00D63C67" w:rsidP="008D1CDB">
            <w:pPr>
              <w:pStyle w:val="Tabletext"/>
              <w:numPr>
                <w:ilvl w:val="0"/>
                <w:numId w:val="27"/>
              </w:numPr>
              <w:ind w:left="198" w:hanging="198"/>
            </w:pPr>
            <w:r>
              <w:t>I</w:t>
            </w:r>
            <w:r w:rsidR="008A1D93" w:rsidRPr="00C16F0D">
              <w:t>ntroducing the potential for more flexible forms of training partnerships and cooperation between employers and RTOs</w:t>
            </w:r>
            <w:r w:rsidR="003E31A1">
              <w:t>, with less time away from the workplace</w:t>
            </w:r>
          </w:p>
          <w:p w:rsidR="00604388" w:rsidRPr="00604388" w:rsidRDefault="008D0163" w:rsidP="008D1CDB">
            <w:pPr>
              <w:pStyle w:val="Tabletext"/>
              <w:numPr>
                <w:ilvl w:val="0"/>
                <w:numId w:val="27"/>
              </w:numPr>
              <w:ind w:left="198" w:hanging="198"/>
            </w:pPr>
            <w:r>
              <w:t>I</w:t>
            </w:r>
            <w:r w:rsidR="00604388">
              <w:t>ncreased levels of work and life expe</w:t>
            </w:r>
            <w:r>
              <w:t>rience and prior qualifications, which</w:t>
            </w:r>
            <w:r w:rsidR="00E910F0">
              <w:t xml:space="preserve"> </w:t>
            </w:r>
            <w:r>
              <w:t>adult apprentices often bring with them</w:t>
            </w:r>
          </w:p>
          <w:p w:rsidR="0007330C" w:rsidRDefault="00D63C67" w:rsidP="008D1CDB">
            <w:pPr>
              <w:pStyle w:val="Tabletext"/>
              <w:numPr>
                <w:ilvl w:val="0"/>
                <w:numId w:val="27"/>
              </w:numPr>
              <w:ind w:left="198" w:hanging="198"/>
            </w:pPr>
            <w:r>
              <w:t>I</w:t>
            </w:r>
            <w:r w:rsidR="008A1D93" w:rsidRPr="00C16F0D">
              <w:t>ncreasing productivity of employe</w:t>
            </w:r>
            <w:r w:rsidR="003E31A1">
              <w:t xml:space="preserve">es, who </w:t>
            </w:r>
            <w:r w:rsidR="004802BE">
              <w:t>will be</w:t>
            </w:r>
            <w:r w:rsidR="00A57946">
              <w:t xml:space="preserve"> </w:t>
            </w:r>
            <w:r w:rsidR="003E31A1">
              <w:t>qualified more quickly</w:t>
            </w:r>
            <w:r w:rsidR="0007330C">
              <w:t>.</w:t>
            </w:r>
          </w:p>
          <w:p w:rsidR="003E31A1" w:rsidRPr="003E31A1" w:rsidRDefault="008D0163" w:rsidP="003E31A1">
            <w:pPr>
              <w:pStyle w:val="Tabletext"/>
              <w:numPr>
                <w:ilvl w:val="1"/>
                <w:numId w:val="4"/>
              </w:numPr>
              <w:ind w:left="396" w:hanging="198"/>
            </w:pPr>
            <w:r>
              <w:t>This also counter</w:t>
            </w:r>
            <w:r w:rsidR="003E31A1">
              <w:t>acts the effects and impacts on the organisation if employees are not fully</w:t>
            </w:r>
            <w:r w:rsidR="0007330C">
              <w:t xml:space="preserve"> proficient </w:t>
            </w:r>
            <w:r>
              <w:t>in their job,</w:t>
            </w:r>
            <w:r w:rsidR="0007330C">
              <w:t xml:space="preserve"> </w:t>
            </w:r>
            <w:r w:rsidR="003E31A1">
              <w:t xml:space="preserve">such as </w:t>
            </w:r>
            <w:r w:rsidR="00C664F7">
              <w:rPr>
                <w:rFonts w:cs="Arial"/>
                <w:color w:val="000000"/>
              </w:rPr>
              <w:t>i</w:t>
            </w:r>
            <w:r w:rsidR="003E31A1" w:rsidRPr="003E31A1">
              <w:rPr>
                <w:rFonts w:cs="Arial"/>
                <w:color w:val="000000"/>
              </w:rPr>
              <w:t>ncreased workload for other staff</w:t>
            </w:r>
            <w:r w:rsidR="003E31A1">
              <w:rPr>
                <w:rFonts w:cs="Arial"/>
                <w:color w:val="000000"/>
              </w:rPr>
              <w:t xml:space="preserve">, not being </w:t>
            </w:r>
            <w:r w:rsidR="003E31A1">
              <w:t>able to take on as much business as they would like</w:t>
            </w:r>
            <w:r>
              <w:t>,</w:t>
            </w:r>
            <w:r w:rsidR="003E31A1">
              <w:t xml:space="preserve"> and d</w:t>
            </w:r>
            <w:r w:rsidR="003E31A1" w:rsidRPr="003E31A1">
              <w:rPr>
                <w:rFonts w:cs="Arial"/>
                <w:color w:val="000000"/>
              </w:rPr>
              <w:t xml:space="preserve">ifficulties in introducing technological change </w:t>
            </w:r>
            <w:r w:rsidR="003E31A1">
              <w:rPr>
                <w:rFonts w:cs="Arial"/>
                <w:color w:val="000000"/>
              </w:rPr>
              <w:t xml:space="preserve">and </w:t>
            </w:r>
            <w:r w:rsidR="003E31A1" w:rsidRPr="003E31A1">
              <w:rPr>
                <w:rFonts w:cs="Arial"/>
                <w:color w:val="000000"/>
              </w:rPr>
              <w:t>introducing new working practices (</w:t>
            </w:r>
            <w:r w:rsidR="003E31A1" w:rsidRPr="00EF728E">
              <w:rPr>
                <w:rFonts w:cs="Arial"/>
                <w:color w:val="000000"/>
              </w:rPr>
              <w:t>NCVER 2013</w:t>
            </w:r>
            <w:r w:rsidR="00EF728E" w:rsidRPr="00EF728E">
              <w:rPr>
                <w:rFonts w:cs="Arial"/>
                <w:color w:val="000000"/>
              </w:rPr>
              <w:t>b</w:t>
            </w:r>
            <w:r w:rsidR="00A6086E">
              <w:rPr>
                <w:rFonts w:cs="Arial"/>
                <w:color w:val="000000"/>
              </w:rPr>
              <w:t>, table 6</w:t>
            </w:r>
            <w:r w:rsidR="003E31A1" w:rsidRPr="003E31A1">
              <w:rPr>
                <w:rFonts w:cs="Arial"/>
                <w:color w:val="000000"/>
              </w:rPr>
              <w:t>)</w:t>
            </w:r>
          </w:p>
        </w:tc>
        <w:tc>
          <w:tcPr>
            <w:tcW w:w="3002" w:type="dxa"/>
            <w:tcBorders>
              <w:top w:val="single" w:sz="4" w:space="0" w:color="auto"/>
              <w:bottom w:val="nil"/>
            </w:tcBorders>
          </w:tcPr>
          <w:p w:rsidR="008A1D93" w:rsidRPr="00C16F0D" w:rsidRDefault="00D63C67" w:rsidP="008D1CDB">
            <w:pPr>
              <w:pStyle w:val="Tabletext"/>
              <w:numPr>
                <w:ilvl w:val="0"/>
                <w:numId w:val="28"/>
              </w:numPr>
              <w:ind w:left="198" w:hanging="198"/>
            </w:pPr>
            <w:r>
              <w:t>C</w:t>
            </w:r>
            <w:r w:rsidR="008A1D93" w:rsidRPr="00C16F0D">
              <w:t>oncern that faster completion may compromise the quality of the training and the skills acquired</w:t>
            </w:r>
            <w:r w:rsidR="000D18AD">
              <w:t>; particularly problematic if quality is not defined and measurable</w:t>
            </w:r>
          </w:p>
          <w:p w:rsidR="008A1D93" w:rsidRPr="00C16F0D" w:rsidRDefault="00D63C67" w:rsidP="008D1CDB">
            <w:pPr>
              <w:pStyle w:val="Tabletext"/>
              <w:numPr>
                <w:ilvl w:val="0"/>
                <w:numId w:val="28"/>
              </w:numPr>
              <w:ind w:left="198" w:hanging="198"/>
            </w:pPr>
            <w:r>
              <w:t>L</w:t>
            </w:r>
            <w:r w:rsidR="008A1D93" w:rsidRPr="00C16F0D">
              <w:t>icensing and regulatory arrangements for trade qualifications that do not accommodate competency-based progression</w:t>
            </w:r>
          </w:p>
          <w:p w:rsidR="008A1D93" w:rsidRDefault="00D63C67" w:rsidP="008D1CDB">
            <w:pPr>
              <w:pStyle w:val="Tabletext"/>
              <w:numPr>
                <w:ilvl w:val="0"/>
                <w:numId w:val="28"/>
              </w:numPr>
              <w:ind w:left="198" w:hanging="198"/>
            </w:pPr>
            <w:r>
              <w:t>I</w:t>
            </w:r>
            <w:r w:rsidR="008A1D93" w:rsidRPr="00C16F0D">
              <w:t>ndustry and employer attitude and resistance to change</w:t>
            </w:r>
          </w:p>
          <w:p w:rsidR="000D18AD" w:rsidRPr="000D18AD" w:rsidRDefault="00D63C67" w:rsidP="008D1CDB">
            <w:pPr>
              <w:pStyle w:val="Tabletext"/>
              <w:numPr>
                <w:ilvl w:val="0"/>
                <w:numId w:val="28"/>
              </w:numPr>
              <w:ind w:left="198" w:hanging="198"/>
            </w:pPr>
            <w:r>
              <w:t>I</w:t>
            </w:r>
            <w:r w:rsidR="008D0163">
              <w:t>mplications of competency-</w:t>
            </w:r>
            <w:r w:rsidR="000D18AD">
              <w:t>based wage progression</w:t>
            </w:r>
            <w:r w:rsidR="00EF728E">
              <w:t xml:space="preserve"> and perceived return on investment for the employer</w:t>
            </w:r>
            <w:r w:rsidR="004802BE">
              <w:t xml:space="preserve"> either paying a higher wage sooner or paying an adult apprentice for whom earlier progression particularly suits</w:t>
            </w:r>
          </w:p>
          <w:p w:rsidR="008A1D93" w:rsidRDefault="00D63C67" w:rsidP="008D1CDB">
            <w:pPr>
              <w:pStyle w:val="Tabletext"/>
              <w:numPr>
                <w:ilvl w:val="0"/>
                <w:numId w:val="28"/>
              </w:numPr>
              <w:ind w:left="198" w:hanging="198"/>
            </w:pPr>
            <w:r>
              <w:t>I</w:t>
            </w:r>
            <w:r w:rsidR="008A1D93" w:rsidRPr="00C16F0D">
              <w:t>nflexibilities of training packages</w:t>
            </w:r>
          </w:p>
          <w:p w:rsidR="008A1D93" w:rsidRDefault="00D63C67" w:rsidP="008D1CDB">
            <w:pPr>
              <w:pStyle w:val="Tabletext"/>
              <w:numPr>
                <w:ilvl w:val="0"/>
                <w:numId w:val="28"/>
              </w:numPr>
              <w:ind w:left="198" w:hanging="198"/>
            </w:pPr>
            <w:r>
              <w:t>O</w:t>
            </w:r>
            <w:r w:rsidR="008A1D93" w:rsidRPr="00C16F0D">
              <w:t>ccupational health and safety requirements</w:t>
            </w:r>
            <w:r w:rsidR="008D0163">
              <w:t>,</w:t>
            </w:r>
            <w:r w:rsidR="008A1D93" w:rsidRPr="00C16F0D">
              <w:t xml:space="preserve"> particularly in licensed trades.</w:t>
            </w:r>
          </w:p>
          <w:p w:rsidR="008A1D93" w:rsidRDefault="00D63C67" w:rsidP="008D1CDB">
            <w:pPr>
              <w:pStyle w:val="Tabletext"/>
              <w:numPr>
                <w:ilvl w:val="0"/>
                <w:numId w:val="28"/>
              </w:numPr>
              <w:ind w:left="198" w:hanging="198"/>
            </w:pPr>
            <w:r>
              <w:t>T</w:t>
            </w:r>
            <w:r w:rsidR="008A1D93">
              <w:t>raining and assessment methodologies and mentoring approaches may require adaptation to accommodate the adult student</w:t>
            </w:r>
            <w:r w:rsidR="00F8738A">
              <w:t>,</w:t>
            </w:r>
            <w:r w:rsidR="008A1D93">
              <w:t xml:space="preserve"> who, while committed and more mat</w:t>
            </w:r>
            <w:r w:rsidR="00F8738A">
              <w:t xml:space="preserve">ure, may also be more demanding </w:t>
            </w:r>
            <w:r w:rsidR="008A1D93">
              <w:t>and critical</w:t>
            </w:r>
          </w:p>
        </w:tc>
      </w:tr>
      <w:tr w:rsidR="0071643D" w:rsidTr="0071643D">
        <w:trPr>
          <w:cantSplit/>
        </w:trPr>
        <w:tc>
          <w:tcPr>
            <w:tcW w:w="3001" w:type="dxa"/>
            <w:tcBorders>
              <w:top w:val="nil"/>
            </w:tcBorders>
          </w:tcPr>
          <w:p w:rsidR="0071643D" w:rsidRDefault="0071643D" w:rsidP="0071643D">
            <w:pPr>
              <w:pStyle w:val="Tabletext"/>
              <w:ind w:left="198"/>
            </w:pPr>
          </w:p>
        </w:tc>
        <w:tc>
          <w:tcPr>
            <w:tcW w:w="3001" w:type="dxa"/>
            <w:tcBorders>
              <w:top w:val="nil"/>
            </w:tcBorders>
          </w:tcPr>
          <w:p w:rsidR="0071643D" w:rsidRDefault="0071643D" w:rsidP="0071643D">
            <w:pPr>
              <w:pStyle w:val="Tabletext"/>
              <w:ind w:left="198"/>
            </w:pPr>
          </w:p>
        </w:tc>
        <w:tc>
          <w:tcPr>
            <w:tcW w:w="3002" w:type="dxa"/>
            <w:tcBorders>
              <w:top w:val="nil"/>
            </w:tcBorders>
          </w:tcPr>
          <w:p w:rsidR="0071643D" w:rsidRDefault="0071643D" w:rsidP="0071643D">
            <w:pPr>
              <w:pStyle w:val="Tabletext"/>
              <w:numPr>
                <w:ilvl w:val="0"/>
                <w:numId w:val="4"/>
              </w:numPr>
              <w:ind w:left="198" w:hanging="198"/>
            </w:pPr>
            <w:r>
              <w:t>With respect to the use of RPL in particular to facilitate earlier completion:</w:t>
            </w:r>
          </w:p>
          <w:p w:rsidR="0071643D" w:rsidRDefault="0071643D" w:rsidP="0071643D">
            <w:pPr>
              <w:pStyle w:val="Tabletext"/>
              <w:numPr>
                <w:ilvl w:val="1"/>
                <w:numId w:val="4"/>
              </w:numPr>
              <w:ind w:left="396" w:hanging="198"/>
            </w:pPr>
            <w:r>
              <w:t>Training providers need the capability to provide flexible blended delivery and personalised training plans</w:t>
            </w:r>
          </w:p>
          <w:p w:rsidR="0071643D" w:rsidRDefault="0071643D" w:rsidP="0071643D">
            <w:pPr>
              <w:pStyle w:val="Tabletext"/>
              <w:numPr>
                <w:ilvl w:val="0"/>
                <w:numId w:val="4"/>
              </w:numPr>
              <w:ind w:left="198" w:hanging="198"/>
            </w:pPr>
            <w:r>
              <w:t>The underlying assumption of the traditional apprenticeship model as benefiting both the employer and employee is challenged – assuming the main benefits of RPL rest with the apprentice not the employer</w:t>
            </w:r>
          </w:p>
        </w:tc>
      </w:tr>
    </w:tbl>
    <w:p w:rsidR="008A1D93" w:rsidRDefault="007C149A" w:rsidP="007C149A">
      <w:pPr>
        <w:pStyle w:val="Source"/>
      </w:pPr>
      <w:r>
        <w:t>Note:</w:t>
      </w:r>
      <w:r>
        <w:tab/>
      </w:r>
      <w:r w:rsidR="008A1D93">
        <w:t>Adap</w:t>
      </w:r>
      <w:r w:rsidR="00F8738A">
        <w:t>ted from Australian Government (</w:t>
      </w:r>
      <w:r w:rsidR="008A1D93">
        <w:t>2011</w:t>
      </w:r>
      <w:r w:rsidR="00F8738A">
        <w:t>b).</w:t>
      </w:r>
      <w:r w:rsidR="008A1D93">
        <w:t xml:space="preserve"> </w:t>
      </w:r>
    </w:p>
    <w:p w:rsidR="00DB177F" w:rsidRDefault="00DB177F" w:rsidP="007C149A">
      <w:pPr>
        <w:pStyle w:val="Textmorebefore"/>
      </w:pPr>
      <w:r>
        <w:t xml:space="preserve">A highly contested debate is whether the </w:t>
      </w:r>
      <w:r w:rsidRPr="00955636">
        <w:rPr>
          <w:i/>
        </w:rPr>
        <w:t>quality</w:t>
      </w:r>
      <w:r>
        <w:t xml:space="preserve"> of the apprenticeship has been compromised. Indeed supporters of alternative models do not use the terms ‘accelerated’ or ‘fast-tracked’ because they believe it incorrectly implies </w:t>
      </w:r>
      <w:r w:rsidR="00F8738A">
        <w:t>that short</w:t>
      </w:r>
      <w:r>
        <w:t xml:space="preserve">cuts have been taken in the approach to skill development. Critics of earlier completion are generally employers who have had ‘bad experiences’ with premature sign-off. They argue that a minimum amount of time is needed </w:t>
      </w:r>
      <w:r w:rsidR="001024B1">
        <w:t xml:space="preserve">(per the traditional apprenticeship model) </w:t>
      </w:r>
      <w:r>
        <w:t>for an apprentice to achieve the intended learning</w:t>
      </w:r>
      <w:r w:rsidR="00F8738A">
        <w:t xml:space="preserve"> outcomes (University of Sydney, Workplace Research Centre</w:t>
      </w:r>
      <w:r>
        <w:t xml:space="preserve"> 2012; Knight, </w:t>
      </w:r>
      <w:proofErr w:type="spellStart"/>
      <w:r>
        <w:t>Karmel</w:t>
      </w:r>
      <w:proofErr w:type="spellEnd"/>
      <w:r>
        <w:t xml:space="preserve"> &amp; Guthr</w:t>
      </w:r>
      <w:r w:rsidR="00F8738A">
        <w:t>ie</w:t>
      </w:r>
      <w:r>
        <w:t xml:space="preserve"> 2011; </w:t>
      </w:r>
      <w:r w:rsidR="00F8738A">
        <w:t>Manufacturing Skills Australia</w:t>
      </w:r>
      <w:r>
        <w:t xml:space="preserve"> 2014). </w:t>
      </w:r>
      <w:r w:rsidR="00F8738A">
        <w:t xml:space="preserve">As Knight, </w:t>
      </w:r>
      <w:proofErr w:type="spellStart"/>
      <w:r w:rsidR="00F8738A">
        <w:t>Karmel</w:t>
      </w:r>
      <w:proofErr w:type="spellEnd"/>
      <w:r w:rsidR="00F8738A">
        <w:t xml:space="preserve"> and Guthrie (</w:t>
      </w:r>
      <w:r w:rsidR="00F8738A" w:rsidRPr="00DD676B">
        <w:t xml:space="preserve">2011, </w:t>
      </w:r>
      <w:r w:rsidR="00DD676B" w:rsidRPr="00DD676B">
        <w:t>p.72</w:t>
      </w:r>
      <w:r w:rsidR="00F8738A" w:rsidRPr="00DD676B">
        <w:t>)</w:t>
      </w:r>
      <w:r w:rsidR="00F8738A">
        <w:t xml:space="preserve"> note:</w:t>
      </w:r>
    </w:p>
    <w:p w:rsidR="00DB177F" w:rsidRDefault="00DB177F" w:rsidP="007C149A">
      <w:pPr>
        <w:pStyle w:val="Quote"/>
      </w:pPr>
      <w:r>
        <w:t xml:space="preserve">Employers and qualified tradespeople, particularly in traditional trade areas, often retain a preference for the time-served system because </w:t>
      </w:r>
      <w:r w:rsidRPr="00575231">
        <w:rPr>
          <w:i/>
        </w:rPr>
        <w:t>that is how they were trained</w:t>
      </w:r>
      <w:r>
        <w:t>. Others suggest that early completion decreases the ‘roundedness’ of the training experience and perhaps increases the occupational health and safety and other risks of early complet</w:t>
      </w:r>
      <w:r w:rsidR="00F8738A">
        <w:t>ers who are not fully competent</w:t>
      </w:r>
      <w:r>
        <w:t>.</w:t>
      </w:r>
      <w:r w:rsidR="00E910F0">
        <w:t xml:space="preserve"> </w:t>
      </w:r>
    </w:p>
    <w:p w:rsidR="009A0176" w:rsidRDefault="00DB177F" w:rsidP="007C149A">
      <w:pPr>
        <w:pStyle w:val="Text"/>
      </w:pPr>
      <w:r>
        <w:t xml:space="preserve">Key themes in the literature point to the need for promoting a </w:t>
      </w:r>
      <w:r w:rsidRPr="009267B0">
        <w:rPr>
          <w:i/>
        </w:rPr>
        <w:t>culture</w:t>
      </w:r>
      <w:r w:rsidR="00F8738A">
        <w:t xml:space="preserve"> of competency-based rather than time-</w:t>
      </w:r>
      <w:r>
        <w:t>based progression in apprenticeships, in partnership wi</w:t>
      </w:r>
      <w:r w:rsidR="003B679A">
        <w:t>th industry and employers (Fine</w:t>
      </w:r>
      <w:r>
        <w:t xml:space="preserve"> </w:t>
      </w:r>
      <w:r w:rsidR="003B679A">
        <w:t>2006; Australian Industry Group 2010; Mitchell, Dobbs &amp; Ward</w:t>
      </w:r>
      <w:r>
        <w:t xml:space="preserve"> 2010; Australian Government 2011</w:t>
      </w:r>
      <w:r w:rsidR="00F8738A">
        <w:t>a, 2011b</w:t>
      </w:r>
      <w:r>
        <w:t xml:space="preserve">). </w:t>
      </w:r>
      <w:r w:rsidR="0043662A">
        <w:t>This is important given the overall positive response to hiring an adult apprentice:</w:t>
      </w:r>
    </w:p>
    <w:p w:rsidR="009A0176" w:rsidRDefault="009A0176" w:rsidP="007C149A">
      <w:pPr>
        <w:pStyle w:val="Quote"/>
      </w:pPr>
      <w:r>
        <w:t>Adult apprentices are valued for their maturity, mentoring of younger colleagues, dependability and safety-consciousness. These positive features tend to outweigh any perceived workplace inflexibilities or learning difficulties. [Yet] when measured against the potentially positive impacts on training costs and skill shortages, acceleration of adult trade apprentices through wage and competency levels i</w:t>
      </w:r>
      <w:r w:rsidR="003B679A">
        <w:t>s uncommon</w:t>
      </w:r>
      <w:r w:rsidR="00BE206C">
        <w:t>.</w:t>
      </w:r>
      <w:r w:rsidR="007C149A">
        <w:br/>
      </w:r>
      <w:r w:rsidR="00BE206C">
        <w:tab/>
      </w:r>
      <w:r w:rsidR="003B679A">
        <w:t xml:space="preserve"> (Saunders &amp; Saunders</w:t>
      </w:r>
      <w:r>
        <w:t xml:space="preserve"> 2002</w:t>
      </w:r>
      <w:r w:rsidR="00BE206C" w:rsidRPr="00262533">
        <w:t xml:space="preserve">, </w:t>
      </w:r>
      <w:r w:rsidR="00262533" w:rsidRPr="00262533">
        <w:t>p.8</w:t>
      </w:r>
      <w:r w:rsidRPr="00262533">
        <w:t>)</w:t>
      </w:r>
    </w:p>
    <w:p w:rsidR="00DB177F" w:rsidRDefault="009A0176" w:rsidP="0071643D">
      <w:pPr>
        <w:pStyle w:val="Text"/>
        <w:ind w:right="-143"/>
      </w:pPr>
      <w:r>
        <w:t>I</w:t>
      </w:r>
      <w:r w:rsidR="00DB177F">
        <w:t xml:space="preserve">mprovements to the implementation of </w:t>
      </w:r>
      <w:r w:rsidR="004D45B8">
        <w:t xml:space="preserve">the practices associated with the </w:t>
      </w:r>
      <w:r w:rsidR="00DB177F">
        <w:t>recognition of prior</w:t>
      </w:r>
      <w:r w:rsidR="0071643D">
        <w:t xml:space="preserve"> </w:t>
      </w:r>
      <w:r w:rsidR="00DB177F">
        <w:t xml:space="preserve">learning and a training system that supports flexible options for delivery are required before this cultural shift in apprenticeships can be fully </w:t>
      </w:r>
      <w:r w:rsidR="003B679A">
        <w:t>realised (Australian Government</w:t>
      </w:r>
      <w:r w:rsidR="00DB177F">
        <w:t xml:space="preserve"> 2011</w:t>
      </w:r>
      <w:r w:rsidR="003B679A">
        <w:t>b</w:t>
      </w:r>
      <w:r w:rsidR="00DB177F">
        <w:t>), let</w:t>
      </w:r>
      <w:r w:rsidR="0071643D">
        <w:t> </w:t>
      </w:r>
      <w:r w:rsidR="00DB177F">
        <w:t>alone all industries supporting such a shift</w:t>
      </w:r>
      <w:r w:rsidR="0043662A">
        <w:t xml:space="preserve">, especially as it relates to </w:t>
      </w:r>
      <w:r w:rsidR="00A6086E">
        <w:t xml:space="preserve">the </w:t>
      </w:r>
      <w:r w:rsidR="0043662A">
        <w:t>cost benefit:</w:t>
      </w:r>
    </w:p>
    <w:p w:rsidR="00DB177F" w:rsidRDefault="00DB177F" w:rsidP="00DB177F">
      <w:pPr>
        <w:pStyle w:val="Quote"/>
      </w:pPr>
      <w:r>
        <w:t>Employers do not have a strong incentive to sign an apprentice off early as it results in wage increases and a decreased time to recoup the costs of training. Many employers are concerned that accelerated completion will increase the risk of losing a valued employee when they finish their contra</w:t>
      </w:r>
      <w:r w:rsidR="004D45B8">
        <w:t>ct</w:t>
      </w:r>
      <w:r w:rsidR="007C149A">
        <w:t>.</w:t>
      </w:r>
      <w:r w:rsidR="007C149A">
        <w:tab/>
      </w:r>
      <w:r w:rsidR="004D45B8">
        <w:t xml:space="preserve"> (Knight, </w:t>
      </w:r>
      <w:proofErr w:type="spellStart"/>
      <w:r w:rsidR="004D45B8">
        <w:t>Karmel</w:t>
      </w:r>
      <w:proofErr w:type="spellEnd"/>
      <w:r w:rsidR="004D45B8">
        <w:t xml:space="preserve"> &amp; Guthrie</w:t>
      </w:r>
      <w:r>
        <w:t xml:space="preserve"> </w:t>
      </w:r>
      <w:r w:rsidRPr="00266DA2">
        <w:t>2011</w:t>
      </w:r>
      <w:r w:rsidR="0071643D">
        <w:t>,</w:t>
      </w:r>
      <w:r w:rsidR="00BE206C" w:rsidRPr="00266DA2">
        <w:t xml:space="preserve"> </w:t>
      </w:r>
      <w:r w:rsidR="00266DA2" w:rsidRPr="00266DA2">
        <w:t>p.72</w:t>
      </w:r>
      <w:r w:rsidR="00BE206C" w:rsidRPr="00266DA2">
        <w:t>)</w:t>
      </w:r>
    </w:p>
    <w:p w:rsidR="00DB177F" w:rsidRDefault="00DB177F" w:rsidP="0071643D">
      <w:pPr>
        <w:pStyle w:val="Text"/>
      </w:pPr>
      <w:r>
        <w:lastRenderedPageBreak/>
        <w:t xml:space="preserve">Others have suggested </w:t>
      </w:r>
      <w:r w:rsidR="004D45B8">
        <w:t xml:space="preserve">that </w:t>
      </w:r>
      <w:r>
        <w:t xml:space="preserve">the acceleration options can generally be accommodated within current arrangements. The issue lies with </w:t>
      </w:r>
      <w:r w:rsidRPr="0008134E">
        <w:rPr>
          <w:i/>
        </w:rPr>
        <w:t>awareness</w:t>
      </w:r>
      <w:r w:rsidR="004D45B8">
        <w:t xml:space="preserve"> —</w:t>
      </w:r>
      <w:r>
        <w:t xml:space="preserve"> industry, the apprentices involved</w:t>
      </w:r>
      <w:r w:rsidR="00BF6CA3">
        <w:t>,</w:t>
      </w:r>
      <w:r>
        <w:t xml:space="preserve"> and in some cases </w:t>
      </w:r>
      <w:r w:rsidR="004D45B8">
        <w:t xml:space="preserve">registered training organisations </w:t>
      </w:r>
      <w:r>
        <w:t>are either completely unaware of the options available to them or they are not well known or unders</w:t>
      </w:r>
      <w:r w:rsidR="004D45B8">
        <w:t>tood (Australian Industry Group 2010; Mitchell, Dobbs &amp; Ward 2010; Dunn et al.</w:t>
      </w:r>
      <w:r>
        <w:t xml:space="preserve"> 2011). Some training providers remain concerned about the potential for more attrition and the extra administrative and resource burden they believe </w:t>
      </w:r>
      <w:r w:rsidR="00D81BD6">
        <w:t>accompanies</w:t>
      </w:r>
      <w:r>
        <w:t xml:space="preserve"> a more flexible and intensive approach</w:t>
      </w:r>
      <w:r w:rsidR="00DD676B">
        <w:t xml:space="preserve">. </w:t>
      </w:r>
      <w:r w:rsidR="004D45B8">
        <w:t xml:space="preserve">Knight, </w:t>
      </w:r>
      <w:proofErr w:type="spellStart"/>
      <w:r w:rsidR="004D45B8">
        <w:t>Karmel</w:t>
      </w:r>
      <w:proofErr w:type="spellEnd"/>
      <w:r w:rsidR="004D45B8">
        <w:t xml:space="preserve"> and Guthrie (</w:t>
      </w:r>
      <w:r w:rsidRPr="00DD676B">
        <w:t>2011</w:t>
      </w:r>
      <w:r w:rsidR="0071643D">
        <w:t>,</w:t>
      </w:r>
      <w:r w:rsidR="00DD676B" w:rsidRPr="00DD676B">
        <w:t xml:space="preserve"> p.77</w:t>
      </w:r>
      <w:r w:rsidR="00BE206C" w:rsidRPr="00DD676B">
        <w:t>)</w:t>
      </w:r>
      <w:r w:rsidR="00D81BD6" w:rsidRPr="00DD676B">
        <w:t xml:space="preserve"> </w:t>
      </w:r>
      <w:r w:rsidR="00DD676B" w:rsidRPr="00DD676B">
        <w:t>suggest</w:t>
      </w:r>
      <w:r w:rsidR="004D45B8">
        <w:t>:</w:t>
      </w:r>
    </w:p>
    <w:p w:rsidR="00DB177F" w:rsidRDefault="00DB177F" w:rsidP="0071643D">
      <w:pPr>
        <w:pStyle w:val="Quote"/>
      </w:pPr>
      <w:r>
        <w:t>To successfully implement accelerated completions requires effective cooperation between enterprises and training institutions. It needs higher levels of administrative supports. The approach may not suit some types of learners particularly those who are younger, have learning difficulties and other personal issues. It is not a cheap option. An obvious radical solution is to dispense with the contract of training and replace it with shorter-</w:t>
      </w:r>
      <w:r w:rsidR="000F230C">
        <w:t>duration institutional programs.</w:t>
      </w:r>
    </w:p>
    <w:p w:rsidR="00DB177F" w:rsidRPr="0071643D" w:rsidRDefault="00DB177F" w:rsidP="0071643D">
      <w:pPr>
        <w:pStyle w:val="Text"/>
      </w:pPr>
      <w:r>
        <w:t>One of the seminal pieces of work in this area was conducted by the Australian Industry Group. Their ‘Faster, Smarter, Higher Trade Outcomes’ project was established in 2007 to ‘cons</w:t>
      </w:r>
      <w:r w:rsidR="00C42B1B" w:rsidRPr="00C42B1B">
        <w:rPr>
          <w:noProof/>
          <w:lang w:eastAsia="en-AU"/>
        </w:rPr>
        <mc:AlternateContent>
          <mc:Choice Requires="wps">
            <w:drawing>
              <wp:anchor distT="0" distB="0" distL="114300" distR="114300" simplePos="0" relativeHeight="251851776"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Some training providers remain concerned about the potential for more attrition and the extra administrative and resource burden they believe accompanies a more flexible and intensive approach.</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2pt;margin-top:65.2pt;width:98.95pt;height:200.15pt;z-index:2518517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" filled="f" stroked="f" strokeweight=".5pt">
                <v:textbox inset="10mm">
                  <w:txbxContent>
                    <w:p w:rsidR="00472050" w:rsidRPr="00C42B1B" w:rsidRDefault="00472050" w:rsidP="00C42B1B">
                      <w:pPr>
                        <w:pStyle w:val="PullQuote"/>
                      </w:pPr>
                      <w:r>
                        <w:t>Some training providers remain concerned about the potential for more attrition and the extra administrative and resource burden they believe accompanies a more flexible and intensive approach.</w:t>
                      </w:r>
                    </w:p>
                  </w:txbxContent>
                </v:textbox>
                <w10:wrap anchorx="margin" anchory="page"/>
              </v:shape>
            </w:pict>
          </mc:Fallback>
        </mc:AlternateContent>
      </w:r>
      <w:r>
        <w:t>ider a variety of training options which would result in apprentices gaining their trade qualifications more quickly and/or supplementing their trade training with a higher or broader skills outc</w:t>
      </w:r>
      <w:r w:rsidR="000F230C">
        <w:t>ome’ (Aust</w:t>
      </w:r>
      <w:r w:rsidR="000F230C" w:rsidRPr="0071643D">
        <w:t>ralian Industry Group</w:t>
      </w:r>
      <w:r w:rsidRPr="0071643D">
        <w:t xml:space="preserve"> 2010</w:t>
      </w:r>
      <w:r w:rsidR="000F230C" w:rsidRPr="0071643D">
        <w:t>, p.</w:t>
      </w:r>
      <w:r w:rsidR="00C32512" w:rsidRPr="0071643D">
        <w:t>4</w:t>
      </w:r>
      <w:r w:rsidRPr="0071643D">
        <w:t>).</w:t>
      </w:r>
      <w:r w:rsidR="00E910F0" w:rsidRPr="0071643D">
        <w:t xml:space="preserve"> </w:t>
      </w:r>
    </w:p>
    <w:p w:rsidR="00DB177F" w:rsidRDefault="00DB177F" w:rsidP="0071643D">
      <w:pPr>
        <w:pStyle w:val="Text"/>
      </w:pPr>
      <w:r w:rsidRPr="0071643D">
        <w:t>Five pilot projects were cond</w:t>
      </w:r>
      <w:r>
        <w:t xml:space="preserve">ucted across the manufacturing sector, in a range of companies and across a variety of training organisations, and </w:t>
      </w:r>
      <w:r w:rsidR="00D81BD6">
        <w:t xml:space="preserve">encompassed </w:t>
      </w:r>
      <w:r>
        <w:t>the full range of combinations of accelera</w:t>
      </w:r>
      <w:r w:rsidR="000F230C">
        <w:t>tion and higher qualifications —</w:t>
      </w:r>
      <w:r>
        <w:t xml:space="preserve"> new entrants, existing apprentices, concurrent and higher trade</w:t>
      </w:r>
      <w:r w:rsidR="00A6086E">
        <w:t>-</w:t>
      </w:r>
      <w:r>
        <w:t>level qualifications, upfront training and combined on</w:t>
      </w:r>
      <w:r w:rsidR="000F230C">
        <w:t>- and off-the-</w:t>
      </w:r>
      <w:r>
        <w:t xml:space="preserve">job training. A number of </w:t>
      </w:r>
      <w:r w:rsidR="00D81BD6">
        <w:t>important</w:t>
      </w:r>
      <w:r>
        <w:t xml:space="preserve"> findings resulted from the project, many of which are still relevant today and of interest to this current study:</w:t>
      </w:r>
    </w:p>
    <w:p w:rsidR="00DB177F" w:rsidRPr="0071643D" w:rsidRDefault="00DB177F" w:rsidP="0071643D">
      <w:pPr>
        <w:pStyle w:val="Dotpoint1"/>
      </w:pPr>
      <w:r>
        <w:t xml:space="preserve">The opportunity to develop supplementary skills is valued by new entrants to the trades </w:t>
      </w:r>
      <w:r w:rsidRPr="005C3A1E">
        <w:rPr>
          <w:i/>
        </w:rPr>
        <w:t>and</w:t>
      </w:r>
      <w:r>
        <w:t xml:space="preserve"> established tradespe</w:t>
      </w:r>
      <w:r w:rsidRPr="0071643D">
        <w:t>ople</w:t>
      </w:r>
      <w:r w:rsidR="000F230C" w:rsidRPr="0071643D">
        <w:t>.</w:t>
      </w:r>
    </w:p>
    <w:p w:rsidR="00DB177F" w:rsidRPr="0071643D" w:rsidRDefault="00DB177F" w:rsidP="0071643D">
      <w:pPr>
        <w:pStyle w:val="Dotpoint1"/>
      </w:pPr>
      <w:r w:rsidRPr="0071643D">
        <w:t xml:space="preserve">An accelerated program is not suitable for all apprentices; apprentices in the pilots were selected on the basis </w:t>
      </w:r>
      <w:r w:rsidR="000F230C" w:rsidRPr="0071643D">
        <w:t xml:space="preserve">that </w:t>
      </w:r>
      <w:r w:rsidRPr="0071643D">
        <w:t>they were already coping well with their training and most can cope with an increased training workload</w:t>
      </w:r>
      <w:r w:rsidR="00A6086E">
        <w:t>,</w:t>
      </w:r>
      <w:r w:rsidRPr="0071643D">
        <w:t xml:space="preserve"> with employer support</w:t>
      </w:r>
      <w:r w:rsidR="000F230C" w:rsidRPr="0071643D">
        <w:t>.</w:t>
      </w:r>
    </w:p>
    <w:p w:rsidR="00DB177F" w:rsidRPr="0071643D" w:rsidRDefault="00DB177F" w:rsidP="0071643D">
      <w:pPr>
        <w:pStyle w:val="Dotpoint1"/>
      </w:pPr>
      <w:r w:rsidRPr="0071643D">
        <w:t>Employers generally support an accelerated program, although it is more difficult to continue with this approach in weaker economic conditions</w:t>
      </w:r>
      <w:r w:rsidR="000F230C" w:rsidRPr="0071643D">
        <w:t>.</w:t>
      </w:r>
      <w:r w:rsidRPr="0071643D">
        <w:t xml:space="preserve"> </w:t>
      </w:r>
    </w:p>
    <w:p w:rsidR="00DB177F" w:rsidRPr="0071643D" w:rsidRDefault="00DB177F" w:rsidP="0071643D">
      <w:pPr>
        <w:pStyle w:val="Dotpoint1"/>
      </w:pPr>
      <w:r w:rsidRPr="0071643D">
        <w:t>Training quality is an issue</w:t>
      </w:r>
      <w:r w:rsidR="000F230C" w:rsidRPr="0071643D">
        <w:t>.</w:t>
      </w:r>
    </w:p>
    <w:p w:rsidR="00DB177F" w:rsidRPr="0071643D" w:rsidRDefault="00DB177F" w:rsidP="0071643D">
      <w:pPr>
        <w:pStyle w:val="Dotpoint1"/>
      </w:pPr>
      <w:r w:rsidRPr="0071643D">
        <w:t>State training package implementation issues have a considerable impact on the speed with which new qualifications can be made available</w:t>
      </w:r>
      <w:r w:rsidR="000F230C" w:rsidRPr="0071643D">
        <w:t>.</w:t>
      </w:r>
    </w:p>
    <w:p w:rsidR="00DB177F" w:rsidRPr="0071643D" w:rsidRDefault="000F230C" w:rsidP="0071643D">
      <w:pPr>
        <w:pStyle w:val="Dotpoint1"/>
      </w:pPr>
      <w:r w:rsidRPr="0071643D">
        <w:t>Take-</w:t>
      </w:r>
      <w:r w:rsidR="00DB177F" w:rsidRPr="0071643D">
        <w:t xml:space="preserve">up of training is linked to funding </w:t>
      </w:r>
      <w:r w:rsidR="00C062E3" w:rsidRPr="0071643D">
        <w:t xml:space="preserve">and </w:t>
      </w:r>
      <w:r w:rsidR="00DB177F" w:rsidRPr="0071643D">
        <w:t>is influenced by many factors beyond the training system</w:t>
      </w:r>
      <w:r w:rsidR="00C062E3" w:rsidRPr="0071643D">
        <w:t>, such as the economic cycle</w:t>
      </w:r>
      <w:r w:rsidRPr="0071643D">
        <w:t>.</w:t>
      </w:r>
    </w:p>
    <w:p w:rsidR="00DB177F" w:rsidRDefault="00DB177F" w:rsidP="0071643D">
      <w:pPr>
        <w:pStyle w:val="Dotpoint1"/>
      </w:pPr>
      <w:r w:rsidRPr="0071643D">
        <w:t>Changed training arrange</w:t>
      </w:r>
      <w:r>
        <w:t>ments require administrative flexibility</w:t>
      </w:r>
      <w:r w:rsidR="000F230C">
        <w:t>.</w:t>
      </w:r>
    </w:p>
    <w:p w:rsidR="00DB177F" w:rsidRDefault="00DB177F" w:rsidP="0071643D">
      <w:pPr>
        <w:pStyle w:val="Text"/>
      </w:pPr>
      <w:r>
        <w:t xml:space="preserve">Of particular interest is </w:t>
      </w:r>
      <w:r w:rsidR="00094638">
        <w:t>the Australian Industry Group’s</w:t>
      </w:r>
      <w:r>
        <w:t xml:space="preserve"> recommendation of </w:t>
      </w:r>
      <w:r w:rsidR="00D81BD6">
        <w:t>the</w:t>
      </w:r>
      <w:r>
        <w:t xml:space="preserve"> need for targeted funding in strategically important </w:t>
      </w:r>
      <w:r w:rsidRPr="002516AC">
        <w:t>skill sets</w:t>
      </w:r>
      <w:r>
        <w:t>.</w:t>
      </w:r>
    </w:p>
    <w:p w:rsidR="00DB177F" w:rsidRDefault="00DB177F" w:rsidP="0071643D">
      <w:pPr>
        <w:pStyle w:val="Quote"/>
      </w:pPr>
      <w:r>
        <w:t xml:space="preserve">The project demonstrated apprentices, tradespeople and their employers value the opportunity to expand the traditional training received; in many instances this training took the form of a skill set. But the current funding arrangements mean that, outside </w:t>
      </w:r>
      <w:r>
        <w:lastRenderedPageBreak/>
        <w:t>projects such as this, the provision of this training is only available on a fee-for-service b</w:t>
      </w:r>
      <w:r w:rsidR="0053218C">
        <w:t>asis.</w:t>
      </w:r>
      <w:r w:rsidR="0053218C">
        <w:tab/>
        <w:t>(Australian Industry Group</w:t>
      </w:r>
      <w:r>
        <w:t xml:space="preserve"> 2010</w:t>
      </w:r>
      <w:r w:rsidR="0053218C">
        <w:t>,</w:t>
      </w:r>
      <w:r>
        <w:t xml:space="preserve"> p</w:t>
      </w:r>
      <w:r w:rsidR="0053218C">
        <w:t>.</w:t>
      </w:r>
      <w:r>
        <w:t>7)</w:t>
      </w:r>
    </w:p>
    <w:p w:rsidR="00DB177F" w:rsidRPr="0071643D" w:rsidRDefault="00DB177F" w:rsidP="0071643D">
      <w:pPr>
        <w:pStyle w:val="Text"/>
      </w:pPr>
      <w:r>
        <w:t xml:space="preserve">In their study on competency-based progression and its </w:t>
      </w:r>
      <w:r w:rsidR="00604388">
        <w:t>use</w:t>
      </w:r>
      <w:r>
        <w:t xml:space="preserve"> in group training environments, the Workplace Research Centre at the University of Sydney considered the way </w:t>
      </w:r>
      <w:r w:rsidR="0053218C">
        <w:t>by</w:t>
      </w:r>
      <w:r>
        <w:t xml:space="preserve"> which the model is pragmatically used at the workplace level.</w:t>
      </w:r>
      <w:r w:rsidRPr="000879A2">
        <w:t xml:space="preserve"> </w:t>
      </w:r>
      <w:r>
        <w:t>Group training organisations play a role in making decisions to accelerate or early</w:t>
      </w:r>
      <w:r w:rsidR="00D54763">
        <w:t>-</w:t>
      </w:r>
      <w:r>
        <w:t>complete an apprentice. Their study suggests they do</w:t>
      </w:r>
      <w:r w:rsidR="0053218C">
        <w:t xml:space="preserve"> this with two factors in mind:</w:t>
      </w:r>
      <w:r>
        <w:t xml:space="preserve"> ‘the capabilities of the apprentice, and the opportunities for employment anticipated being available at the time of completion’ (University of Sydney, </w:t>
      </w:r>
      <w:r w:rsidR="0053218C">
        <w:t>Workplace Research C</w:t>
      </w:r>
      <w:r w:rsidR="0053218C" w:rsidRPr="0071643D">
        <w:t xml:space="preserve">entre </w:t>
      </w:r>
      <w:r w:rsidRPr="0071643D">
        <w:t>2012</w:t>
      </w:r>
      <w:r w:rsidR="0053218C" w:rsidRPr="0071643D">
        <w:t>, p</w:t>
      </w:r>
      <w:r w:rsidR="00262533" w:rsidRPr="0071643D">
        <w:t>.29</w:t>
      </w:r>
      <w:r w:rsidRPr="0071643D">
        <w:t xml:space="preserve">). </w:t>
      </w:r>
    </w:p>
    <w:p w:rsidR="00DB177F" w:rsidRDefault="00DB177F" w:rsidP="0071643D">
      <w:pPr>
        <w:pStyle w:val="Text"/>
      </w:pPr>
      <w:r w:rsidRPr="0071643D">
        <w:t xml:space="preserve">Further, group training organisations tend </w:t>
      </w:r>
      <w:r>
        <w:t xml:space="preserve">to associate certain apprentice characteristics with greater ‘suitability’ for competency-based progression, reporting ‘less success, overall, when competency-based progression </w:t>
      </w:r>
      <w:r w:rsidR="00D81BD6">
        <w:t>was applied to younger, “less mature”</w:t>
      </w:r>
      <w:r>
        <w:t xml:space="preserve"> apprentices’. As the CEO of a regional group training organisation stated</w:t>
      </w:r>
      <w:r w:rsidR="0053218C">
        <w:t>:</w:t>
      </w:r>
      <w:r>
        <w:t xml:space="preserve"> ‘I don’t believe CBTP </w:t>
      </w:r>
      <w:r w:rsidR="0053218C">
        <w:t xml:space="preserve">[competency-based training progression] </w:t>
      </w:r>
      <w:r>
        <w:t xml:space="preserve">has serious flaws. But if you asked me if it is appropriate in all circumstances, I would say no’ (University of Sydney, </w:t>
      </w:r>
      <w:r w:rsidR="0053218C">
        <w:t>Workplace Research Centre 2012, p.</w:t>
      </w:r>
      <w:r>
        <w:t xml:space="preserve">29). These concerns stem from the argument that competency-based progression is often considered more demanding on the apprentice, ‘because stakeholders assumed acceleration through training’ (University of Sydney, </w:t>
      </w:r>
      <w:r w:rsidR="0053218C">
        <w:t>Workplace Research Centre 2012, p.29</w:t>
      </w:r>
      <w:r>
        <w:t>). They go on to suggest that</w:t>
      </w:r>
      <w:r w:rsidR="0053218C">
        <w:t xml:space="preserve"> (p.32):</w:t>
      </w:r>
    </w:p>
    <w:p w:rsidR="00DB177F" w:rsidRDefault="0053218C" w:rsidP="0071643D">
      <w:pPr>
        <w:pStyle w:val="Quote"/>
      </w:pPr>
      <w:r>
        <w:t>C</w:t>
      </w:r>
      <w:r w:rsidR="00DB177F">
        <w:t>ompetency-based progression has been most effective, overall, with older, more experienced workers. This includes those seeking RPL to accelerate their completion, up-skilling, or those making lateral movements into different areas of work</w:t>
      </w:r>
      <w:r>
        <w:t xml:space="preserve"> to improve their employability.</w:t>
      </w:r>
    </w:p>
    <w:p w:rsidR="00DB177F" w:rsidRDefault="00DB177F" w:rsidP="00714F5F">
      <w:pPr>
        <w:pStyle w:val="Text"/>
        <w:ind w:right="-143"/>
      </w:pPr>
      <w:r>
        <w:t>In a study that focuses on pilots of accelerated apprenticeships in the automotive trades in Queensland, Callan examines the perceptions of apprentices, employers and teachers of the strengths and shortcomings of both traditional and accelerated approaches. He concludes that accelerated models offer obvious benefits but they will usually be more expensive, imposing additional costs as well as pressures upon appren</w:t>
      </w:r>
      <w:r w:rsidR="00846789">
        <w:t xml:space="preserve">tices, employers and trainers. Callan (2008) </w:t>
      </w:r>
      <w:r w:rsidR="00D54763">
        <w:t>lists</w:t>
      </w:r>
      <w:r>
        <w:t xml:space="preserve"> several shortcomings of the traditi</w:t>
      </w:r>
      <w:r w:rsidR="00846789">
        <w:t>onal apprenticeship model</w:t>
      </w:r>
      <w:r>
        <w:t>:</w:t>
      </w:r>
    </w:p>
    <w:p w:rsidR="00DB177F" w:rsidRPr="00714F5F" w:rsidRDefault="00DB177F" w:rsidP="00714F5F">
      <w:pPr>
        <w:pStyle w:val="Dotpoint1"/>
      </w:pPr>
      <w:r>
        <w:t>the tradition of time-based apprenticeships continued by many employers, despite the fact that competency-based mo</w:t>
      </w:r>
      <w:r w:rsidRPr="00714F5F">
        <w:t>dels allow advanced completion well under the expected four years</w:t>
      </w:r>
    </w:p>
    <w:p w:rsidR="00DB177F" w:rsidRPr="00714F5F" w:rsidRDefault="00DB177F" w:rsidP="00714F5F">
      <w:pPr>
        <w:pStyle w:val="Dotpoint1"/>
      </w:pPr>
      <w:r w:rsidRPr="00714F5F">
        <w:t>the failure to apply recognition of prior learning to recognise the existing knowledge and skills of those who enter into apprenticeships</w:t>
      </w:r>
    </w:p>
    <w:p w:rsidR="00DB177F" w:rsidRDefault="00DB177F" w:rsidP="00714F5F">
      <w:pPr>
        <w:pStyle w:val="Dotpoint1"/>
      </w:pPr>
      <w:proofErr w:type="gramStart"/>
      <w:r w:rsidRPr="00714F5F">
        <w:t>continued</w:t>
      </w:r>
      <w:proofErr w:type="gramEnd"/>
      <w:r w:rsidRPr="00714F5F">
        <w:t xml:space="preserve"> evidence that comp</w:t>
      </w:r>
      <w:r>
        <w:t>etency-based training is not fully understood by apprentices, employers and training providers.</w:t>
      </w:r>
    </w:p>
    <w:p w:rsidR="00DB177F" w:rsidRDefault="00DB177F" w:rsidP="00714F5F">
      <w:pPr>
        <w:pStyle w:val="Text"/>
      </w:pPr>
      <w:r>
        <w:t xml:space="preserve">To </w:t>
      </w:r>
      <w:r w:rsidR="00846789">
        <w:t>achieve results in shorter time</w:t>
      </w:r>
      <w:r>
        <w:t>frames, accelerated apprenticeships</w:t>
      </w:r>
      <w:r w:rsidR="00846789">
        <w:t xml:space="preserve"> must incorporate innovative up</w:t>
      </w:r>
      <w:r>
        <w:t>front training; intensive pre-apprenticeship training; the full application of recognition of prior learning; intensive forms of off-the-job-delivery; and industry investment in workplace m</w:t>
      </w:r>
      <w:r w:rsidR="00846789">
        <w:t>entors (Callan</w:t>
      </w:r>
      <w:r>
        <w:t xml:space="preserve"> 2008).</w:t>
      </w:r>
    </w:p>
    <w:p w:rsidR="00F14DB1" w:rsidRDefault="00F14DB1">
      <w:pPr>
        <w:spacing w:before="0" w:line="240" w:lineRule="auto"/>
        <w:rPr>
          <w:rFonts w:ascii="Arial" w:hAnsi="Arial" w:cs="Tahoma"/>
          <w:sz w:val="28"/>
        </w:rPr>
      </w:pPr>
      <w:r>
        <w:br w:type="page"/>
      </w:r>
    </w:p>
    <w:bookmarkStart w:id="74" w:name="_Toc427155558"/>
    <w:p w:rsidR="006714BF" w:rsidRDefault="00D54763" w:rsidP="00714F5F">
      <w:pPr>
        <w:pStyle w:val="Heading2"/>
      </w:pPr>
      <w:r w:rsidRPr="00C42B1B">
        <w:rPr>
          <w:noProof/>
          <w:lang w:eastAsia="en-AU"/>
        </w:rPr>
        <w:lastRenderedPageBreak/>
        <mc:AlternateContent>
          <mc:Choice Requires="wps">
            <w:drawing>
              <wp:anchor distT="0" distB="0" distL="114300" distR="114300" simplePos="0" relativeHeight="251855872" behindDoc="0" locked="0" layoutInCell="1" allowOverlap="1" wp14:anchorId="6FC378D2" wp14:editId="38FF08A0">
                <wp:simplePos x="0" y="0"/>
                <wp:positionH relativeFrom="outsideMargin">
                  <wp:posOffset>180974</wp:posOffset>
                </wp:positionH>
                <wp:positionV relativeFrom="page">
                  <wp:posOffset>828675</wp:posOffset>
                </wp:positionV>
                <wp:extent cx="1304925" cy="2990850"/>
                <wp:effectExtent l="0" t="0" r="0" b="0"/>
                <wp:wrapNone/>
                <wp:docPr id="4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9085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Because of</w:t>
                            </w:r>
                            <w:r w:rsidRPr="006714BF">
                              <w:t xml:space="preserve"> </w:t>
                            </w:r>
                            <w:r>
                              <w:t>the Council of Australian Governments’</w:t>
                            </w:r>
                            <w:r w:rsidRPr="006714BF">
                              <w:t xml:space="preserve"> push to promote accelerated apprenticeships</w:t>
                            </w:r>
                            <w:r>
                              <w:t>, a much higher proportion of adult apprentices are completing their apprenticeship within two years, compared with ten years earlier.</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25pt;margin-top:65.25pt;width:102.75pt;height:235.5pt;z-index:2518558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" filled="f" stroked="f" strokeweight=".5pt">
                <v:textbox inset="10mm">
                  <w:txbxContent>
                    <w:p w:rsidR="00472050" w:rsidRPr="00C42B1B" w:rsidRDefault="00472050" w:rsidP="00C42B1B">
                      <w:pPr>
                        <w:pStyle w:val="PullQuote"/>
                      </w:pPr>
                      <w:r>
                        <w:t>Because of</w:t>
                      </w:r>
                      <w:r w:rsidRPr="006714BF">
                        <w:t xml:space="preserve"> </w:t>
                      </w:r>
                      <w:r>
                        <w:t>the Council of Australian Governments’</w:t>
                      </w:r>
                      <w:r w:rsidRPr="006714BF">
                        <w:t xml:space="preserve"> push to promote accelerated apprenticeships</w:t>
                      </w:r>
                      <w:r>
                        <w:t>, a much higher proportion of adult apprentices are completing their apprenticeship within two years, compared with ten years earlier.</w:t>
                      </w:r>
                    </w:p>
                  </w:txbxContent>
                </v:textbox>
                <w10:wrap anchorx="margin" anchory="page"/>
              </v:shape>
            </w:pict>
          </mc:Fallback>
        </mc:AlternateContent>
      </w:r>
      <w:r w:rsidR="006714BF">
        <w:t>Government support for alternative models</w:t>
      </w:r>
      <w:bookmarkEnd w:id="74"/>
    </w:p>
    <w:p w:rsidR="00D81BD6" w:rsidRDefault="00C10DA7" w:rsidP="00714F5F">
      <w:pPr>
        <w:pStyle w:val="Text"/>
      </w:pPr>
      <w:r>
        <w:t>The Australian Government</w:t>
      </w:r>
      <w:r w:rsidR="00D81BD6">
        <w:t xml:space="preserve"> has made its support for</w:t>
      </w:r>
      <w:r>
        <w:t xml:space="preserve"> alternative models of apprenticeship training perfectly clear:</w:t>
      </w:r>
    </w:p>
    <w:p w:rsidR="00285B77" w:rsidRDefault="00285B77" w:rsidP="00714F5F">
      <w:pPr>
        <w:pStyle w:val="Quote"/>
      </w:pPr>
      <w:r>
        <w:t>We</w:t>
      </w:r>
      <w:r w:rsidRPr="00E72DEA">
        <w:t xml:space="preserve"> believe it is important for stakeholders to make genuine efforts to address real cultural change, and acknowledge the real benefits that can be derived from the widespread introduction of competency-based progression into the Australian Apprenticeships system. We acknowledge that, while </w:t>
      </w:r>
      <w:r w:rsidR="008F3917">
        <w:t xml:space="preserve">the </w:t>
      </w:r>
      <w:r w:rsidRPr="00E72DEA">
        <w:t xml:space="preserve">Australian Government may promote competency-based training progression, in reality, it requires an effective relationship between training providers to interact with employers and engage them in </w:t>
      </w:r>
      <w:r w:rsidR="00682E8E">
        <w:t>competency-based</w:t>
      </w:r>
      <w:r>
        <w:t xml:space="preserve"> training progression</w:t>
      </w:r>
      <w:r w:rsidRPr="00E72DEA">
        <w:t xml:space="preserve">. We think there are measures that industry and training providers could adopt to promote </w:t>
      </w:r>
      <w:r w:rsidR="008F3917">
        <w:t>competency-</w:t>
      </w:r>
      <w:r>
        <w:t>based training progression</w:t>
      </w:r>
      <w:r w:rsidRPr="00E72DEA">
        <w:t>. All qualified training institutions should be encouraged t</w:t>
      </w:r>
      <w:r w:rsidR="008F3917">
        <w:t>o implement national competency-</w:t>
      </w:r>
      <w:r w:rsidRPr="00E72DEA">
        <w:t>based assessment tools that can be adapted for individual industry sectors</w:t>
      </w:r>
      <w:r w:rsidR="00714F5F">
        <w:br/>
      </w:r>
      <w:r w:rsidR="008F3917">
        <w:tab/>
        <w:t>(Australian Government</w:t>
      </w:r>
      <w:r w:rsidR="00B42784">
        <w:t xml:space="preserve"> 2011b</w:t>
      </w:r>
      <w:r w:rsidR="008F3917">
        <w:t>, p</w:t>
      </w:r>
      <w:r w:rsidR="00B42784" w:rsidRPr="00B42784">
        <w:t>.</w:t>
      </w:r>
      <w:r w:rsidR="00B42784">
        <w:t>94</w:t>
      </w:r>
      <w:r>
        <w:t>)</w:t>
      </w:r>
    </w:p>
    <w:p w:rsidR="008270C8" w:rsidRPr="00714F5F" w:rsidRDefault="008270C8" w:rsidP="00714F5F">
      <w:pPr>
        <w:pStyle w:val="Text"/>
      </w:pPr>
      <w:r>
        <w:t>The Australian Government (2013a) previously made funding available under an ‘Accelerated Australian Apprenticeships’ program to support industry-led partnerships</w:t>
      </w:r>
      <w:r w:rsidR="00682E8E">
        <w:t>,</w:t>
      </w:r>
      <w:r>
        <w:t xml:space="preserve"> </w:t>
      </w:r>
      <w:r w:rsidR="00C10DA7">
        <w:t>a program whereby</w:t>
      </w:r>
      <w:r>
        <w:t xml:space="preserve"> innovative strategies for </w:t>
      </w:r>
      <w:r w:rsidR="00682E8E">
        <w:t>competency-based</w:t>
      </w:r>
      <w:r>
        <w:t xml:space="preserve"> progression in a number of occupational areas</w:t>
      </w:r>
      <w:r w:rsidR="00C10DA7" w:rsidRPr="00C10DA7">
        <w:t xml:space="preserve"> </w:t>
      </w:r>
      <w:r w:rsidR="00C10DA7">
        <w:t>were developed and implemented</w:t>
      </w:r>
      <w:r>
        <w:t>. Several projects were funded</w:t>
      </w:r>
      <w:r w:rsidR="00682E8E">
        <w:t>,</w:t>
      </w:r>
      <w:r>
        <w:t xml:space="preserve"> including </w:t>
      </w:r>
      <w:r w:rsidR="00682E8E">
        <w:t xml:space="preserve">one enabling </w:t>
      </w:r>
      <w:r>
        <w:t xml:space="preserve">the Australian Industry Group to develop and promote </w:t>
      </w:r>
      <w:r w:rsidR="00682E8E">
        <w:t>competency-based</w:t>
      </w:r>
      <w:r>
        <w:t xml:space="preserve"> pr</w:t>
      </w:r>
      <w:r w:rsidR="00682E8E">
        <w:t xml:space="preserve">ogression in </w:t>
      </w:r>
      <w:r w:rsidR="00C10DA7">
        <w:t xml:space="preserve">the </w:t>
      </w:r>
      <w:r w:rsidR="00682E8E">
        <w:t>engineering trades;</w:t>
      </w:r>
      <w:r>
        <w:t xml:space="preserve"> the </w:t>
      </w:r>
      <w:proofErr w:type="spellStart"/>
      <w:r w:rsidR="00C15DB5">
        <w:t>ElectroComms</w:t>
      </w:r>
      <w:proofErr w:type="spellEnd"/>
      <w:r>
        <w:t xml:space="preserve"> and Energy Utilities Indu</w:t>
      </w:r>
      <w:r w:rsidR="00682E8E">
        <w:t xml:space="preserve">stry Skills Council for </w:t>
      </w:r>
      <w:proofErr w:type="spellStart"/>
      <w:r w:rsidR="00682E8E">
        <w:t>electrotechnology</w:t>
      </w:r>
      <w:proofErr w:type="spellEnd"/>
      <w:r w:rsidR="00682E8E">
        <w:t xml:space="preserve"> apprentices;</w:t>
      </w:r>
      <w:r>
        <w:t xml:space="preserve"> Pri</w:t>
      </w:r>
      <w:r w:rsidR="00682E8E">
        <w:t>nting Industries Australia for c</w:t>
      </w:r>
      <w:r>
        <w:t>ertificate III printing qualifications</w:t>
      </w:r>
      <w:r w:rsidR="00682E8E">
        <w:t>;</w:t>
      </w:r>
      <w:r>
        <w:t xml:space="preserve"> as well as the Restaurant and Catering Industry Association of Australia and Woolworths Limited. </w:t>
      </w:r>
      <w:r w:rsidRPr="003F6BC4">
        <w:t xml:space="preserve">Appendix </w:t>
      </w:r>
      <w:r w:rsidR="00604388">
        <w:t>D</w:t>
      </w:r>
      <w:r w:rsidRPr="003F6BC4">
        <w:t xml:space="preserve"> identifies</w:t>
      </w:r>
      <w:r>
        <w:t xml:space="preserve"> </w:t>
      </w:r>
      <w:r w:rsidR="00682E8E">
        <w:t>other projects focus</w:t>
      </w:r>
      <w:r>
        <w:t>ing on models of earlier completion and support for mat</w:t>
      </w:r>
      <w:r w:rsidRPr="00714F5F">
        <w:t>ure</w:t>
      </w:r>
      <w:r w:rsidR="00D54763">
        <w:t>-</w:t>
      </w:r>
      <w:r w:rsidRPr="00714F5F">
        <w:t>age workers.</w:t>
      </w:r>
    </w:p>
    <w:p w:rsidR="008270C8" w:rsidRDefault="008270C8" w:rsidP="00714F5F">
      <w:pPr>
        <w:pStyle w:val="Text"/>
        <w:spacing w:after="360"/>
        <w:ind w:right="-142"/>
      </w:pPr>
      <w:r w:rsidRPr="00714F5F">
        <w:t xml:space="preserve">More recently </w:t>
      </w:r>
      <w:r w:rsidR="00682E8E" w:rsidRPr="00714F5F">
        <w:t>the Australian G</w:t>
      </w:r>
      <w:r w:rsidRPr="00714F5F">
        <w:t>overnment announced its ‘Alte</w:t>
      </w:r>
      <w:r w:rsidRPr="00363B7B">
        <w:t>rnative Pathways to the Trades</w:t>
      </w:r>
      <w:r>
        <w:t>’</w:t>
      </w:r>
      <w:r w:rsidRPr="00363B7B">
        <w:t xml:space="preserve"> project</w:t>
      </w:r>
      <w:r>
        <w:t xml:space="preserve"> in the </w:t>
      </w:r>
      <w:r w:rsidRPr="004E2686">
        <w:t xml:space="preserve">2013—14 Budget, which </w:t>
      </w:r>
      <w:r w:rsidR="00285B77">
        <w:t>aimed</w:t>
      </w:r>
      <w:r w:rsidRPr="004E2686">
        <w:t xml:space="preserve"> to trial alternative approaches to traditional apprenticeships (Australian Government 2013b). The rational</w:t>
      </w:r>
      <w:r>
        <w:t>e</w:t>
      </w:r>
      <w:r w:rsidRPr="004E2686">
        <w:t xml:space="preserve"> behind this initiative </w:t>
      </w:r>
      <w:r w:rsidR="00285B77">
        <w:t>was</w:t>
      </w:r>
      <w:r w:rsidRPr="004E2686">
        <w:t xml:space="preserve"> to speed up the process </w:t>
      </w:r>
      <w:r w:rsidR="00D54763">
        <w:t>through</w:t>
      </w:r>
      <w:r w:rsidRPr="004E2686">
        <w:t xml:space="preserve"> which skilled</w:t>
      </w:r>
      <w:r w:rsidR="00285B77">
        <w:t xml:space="preserve"> tradespe</w:t>
      </w:r>
      <w:r w:rsidR="00682E8E">
        <w:t>ople become qualified;</w:t>
      </w:r>
      <w:r w:rsidR="00285B77">
        <w:t xml:space="preserve"> however</w:t>
      </w:r>
      <w:r w:rsidR="00682E8E">
        <w:t>,</w:t>
      </w:r>
      <w:r w:rsidR="00285B77">
        <w:t xml:space="preserve"> this project has not progressed (Department of Industry, </w:t>
      </w:r>
      <w:r w:rsidR="00682E8E">
        <w:t>pers. comm. 27</w:t>
      </w:r>
      <w:r w:rsidR="00285B77">
        <w:t xml:space="preserve"> October 2014). </w:t>
      </w:r>
    </w:p>
    <w:p w:rsidR="00C15DB5" w:rsidRPr="00714F5F" w:rsidRDefault="00D54763" w:rsidP="00714F5F">
      <w:pPr>
        <w:pStyle w:val="Box"/>
        <w:rPr>
          <w:szCs w:val="18"/>
        </w:rPr>
      </w:pPr>
      <w:r>
        <w:t>The following is a</w:t>
      </w:r>
      <w:r w:rsidR="00C15DB5">
        <w:t xml:space="preserve"> useful website providing information for people looking for a career change and to get training </w:t>
      </w:r>
      <w:r w:rsidR="00C15DB5" w:rsidRPr="00714F5F">
        <w:rPr>
          <w:szCs w:val="18"/>
        </w:rPr>
        <w:t xml:space="preserve">in a new trade: </w:t>
      </w:r>
      <w:r w:rsidR="00682E8E" w:rsidRPr="00714F5F">
        <w:rPr>
          <w:szCs w:val="18"/>
        </w:rPr>
        <w:t>&lt;</w:t>
      </w:r>
      <w:hyperlink r:id="rId46" w:history="1">
        <w:r w:rsidR="00C15DB5" w:rsidRPr="00714F5F">
          <w:rPr>
            <w:rStyle w:val="Hyperlink"/>
            <w:sz w:val="18"/>
            <w:szCs w:val="18"/>
          </w:rPr>
          <w:t>http://matureageapprenticeships.org/</w:t>
        </w:r>
      </w:hyperlink>
      <w:r w:rsidR="00682E8E" w:rsidRPr="00714F5F">
        <w:rPr>
          <w:szCs w:val="18"/>
        </w:rPr>
        <w:t>&gt;.</w:t>
      </w:r>
    </w:p>
    <w:p w:rsidR="00166197" w:rsidRDefault="00166197" w:rsidP="00714F5F">
      <w:pPr>
        <w:pStyle w:val="Heading2"/>
      </w:pPr>
      <w:bookmarkStart w:id="75" w:name="_Toc427155559"/>
      <w:bookmarkStart w:id="76" w:name="_Toc390937565"/>
      <w:r>
        <w:t>Proportion of adult apprentices completing earlier</w:t>
      </w:r>
      <w:bookmarkEnd w:id="75"/>
    </w:p>
    <w:p w:rsidR="006714BF" w:rsidRDefault="00A23928" w:rsidP="00714F5F">
      <w:pPr>
        <w:pStyle w:val="Text"/>
      </w:pPr>
      <w:r>
        <w:t>Perhaps because of</w:t>
      </w:r>
      <w:r w:rsidR="006714BF" w:rsidRPr="006714BF">
        <w:t xml:space="preserve"> </w:t>
      </w:r>
      <w:r w:rsidR="00CB0F50">
        <w:t>the Council of Australian Governments’</w:t>
      </w:r>
      <w:r w:rsidR="006714BF" w:rsidRPr="006714BF">
        <w:t xml:space="preserve"> push to promote accelerated apprenticeships</w:t>
      </w:r>
      <w:r w:rsidR="00CB0F50">
        <w:t>,</w:t>
      </w:r>
      <w:r>
        <w:t xml:space="preserve"> </w:t>
      </w:r>
      <w:r w:rsidR="006714BF">
        <w:t xml:space="preserve">table </w:t>
      </w:r>
      <w:r w:rsidR="00604388">
        <w:t>10</w:t>
      </w:r>
      <w:r w:rsidR="006714BF">
        <w:t xml:space="preserve"> shows </w:t>
      </w:r>
      <w:r w:rsidR="00CB0F50">
        <w:t xml:space="preserve">that </w:t>
      </w:r>
      <w:r w:rsidR="006714BF">
        <w:t xml:space="preserve">a much higher proportion </w:t>
      </w:r>
      <w:r>
        <w:t xml:space="preserve">of adult apprentices </w:t>
      </w:r>
      <w:r w:rsidR="006714BF">
        <w:t xml:space="preserve">are completing their apprenticeship within two years, compared with </w:t>
      </w:r>
      <w:r w:rsidR="00CB0F50">
        <w:t>ten</w:t>
      </w:r>
      <w:r w:rsidR="006714BF">
        <w:t xml:space="preserve"> years earlier. In 2013, over half (56.</w:t>
      </w:r>
      <w:r>
        <w:t>2</w:t>
      </w:r>
      <w:r w:rsidR="006714BF">
        <w:t>%) of certificate III or higher apprenticeships were completed</w:t>
      </w:r>
      <w:r w:rsidR="00CB0F50">
        <w:t xml:space="preserve"> within two years for the 25 to 44-year-</w:t>
      </w:r>
      <w:r w:rsidR="006714BF">
        <w:t xml:space="preserve">old age group, </w:t>
      </w:r>
      <w:r w:rsidR="00FC532A">
        <w:t>compared with</w:t>
      </w:r>
      <w:r w:rsidR="006714BF">
        <w:t xml:space="preserve"> 42.0% in 2004. Almost four-fifths (81.9%) of apprentices aged 45 years and over are now completing a certificate III or higher apprenticeship within two years,</w:t>
      </w:r>
      <w:r w:rsidR="00E910F0">
        <w:t xml:space="preserve"> </w:t>
      </w:r>
      <w:r w:rsidR="006714BF">
        <w:t xml:space="preserve">compared with 65.2% in 2004. </w:t>
      </w:r>
    </w:p>
    <w:p w:rsidR="00A23928" w:rsidRDefault="00A23928" w:rsidP="00714F5F">
      <w:pPr>
        <w:pStyle w:val="Text"/>
      </w:pPr>
      <w:r w:rsidRPr="00C07071">
        <w:t xml:space="preserve">Table </w:t>
      </w:r>
      <w:r w:rsidR="00604388">
        <w:t>E</w:t>
      </w:r>
      <w:r w:rsidR="00C07071">
        <w:t>1</w:t>
      </w:r>
      <w:r w:rsidRPr="00C07071">
        <w:t xml:space="preserve"> in the appendix shows variations by jurisdiction.</w:t>
      </w:r>
    </w:p>
    <w:p w:rsidR="006714BF" w:rsidRDefault="006714BF" w:rsidP="006714BF">
      <w:pPr>
        <w:pStyle w:val="tabletitle"/>
      </w:pPr>
      <w:bookmarkStart w:id="77" w:name="_Toc426976046"/>
      <w:r>
        <w:lastRenderedPageBreak/>
        <w:t xml:space="preserve">Table </w:t>
      </w:r>
      <w:r w:rsidR="00604388">
        <w:t>10</w:t>
      </w:r>
      <w:r>
        <w:tab/>
        <w:t>Apprenticeship completions</w:t>
      </w:r>
      <w:r w:rsidRPr="002A0865">
        <w:rPr>
          <w:vertAlign w:val="superscript"/>
        </w:rPr>
        <w:t>1</w:t>
      </w:r>
      <w:r>
        <w:t xml:space="preserve"> at certificate III or higher by age grou</w:t>
      </w:r>
      <w:r w:rsidR="00D54763" w:rsidRPr="00C42B1B">
        <w:rPr>
          <w:noProof/>
          <w:lang w:eastAsia="en-AU"/>
        </w:rPr>
        <mc:AlternateContent>
          <mc:Choice Requires="wps">
            <w:drawing>
              <wp:anchor distT="0" distB="0" distL="114300" distR="114300" simplePos="0" relativeHeight="251919360" behindDoc="0" locked="0" layoutInCell="1" allowOverlap="1" wp14:anchorId="686A1756" wp14:editId="490E3621">
                <wp:simplePos x="0" y="0"/>
                <wp:positionH relativeFrom="outsideMargin">
                  <wp:posOffset>180340</wp:posOffset>
                </wp:positionH>
                <wp:positionV relativeFrom="page">
                  <wp:posOffset>828040</wp:posOffset>
                </wp:positionV>
                <wp:extent cx="1306800" cy="2991600"/>
                <wp:effectExtent l="0" t="0" r="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00" cy="299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D54763">
                            <w:pPr>
                              <w:pStyle w:val="PullQuote"/>
                            </w:pPr>
                            <w:r>
                              <w:t>Existing workers with no prior education are common users of the shortened apprenticeship pathwa</w:t>
                            </w:r>
                            <w:r w:rsidRPr="00110400">
                              <w:t>y amongst those aged 25 years and over.</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2pt;margin-top:65.2pt;width:102.9pt;height:235.55pt;z-index:251919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" filled="f" stroked="f" strokeweight=".5pt">
                <v:textbox inset="10mm">
                  <w:txbxContent>
                    <w:p w:rsidR="00472050" w:rsidRPr="00C42B1B" w:rsidRDefault="00472050" w:rsidP="00D54763">
                      <w:pPr>
                        <w:pStyle w:val="PullQuote"/>
                      </w:pPr>
                      <w:r>
                        <w:t>Existing workers with no prior education are common users of the shortened apprenticeship pathwa</w:t>
                      </w:r>
                      <w:r w:rsidRPr="00110400">
                        <w:t>y amongst those aged 25 years and over.</w:t>
                      </w:r>
                    </w:p>
                  </w:txbxContent>
                </v:textbox>
                <w10:wrap anchorx="margin" anchory="page"/>
              </v:shape>
            </w:pict>
          </mc:Fallback>
        </mc:AlternateContent>
      </w:r>
      <w:r>
        <w:t>p and duration</w:t>
      </w:r>
      <w:r w:rsidR="00BF4F03">
        <w:t xml:space="preserve"> of training</w:t>
      </w:r>
      <w:r>
        <w:t xml:space="preserve">, </w:t>
      </w:r>
      <w:r w:rsidR="00D44B46">
        <w:t xml:space="preserve">12 months ending December </w:t>
      </w:r>
      <w:r>
        <w:t>2004 and 2013</w:t>
      </w:r>
      <w:bookmarkEnd w:id="77"/>
    </w:p>
    <w:tbl>
      <w:tblPr>
        <w:tblW w:w="7938" w:type="dxa"/>
        <w:tblInd w:w="108" w:type="dxa"/>
        <w:tblLayout w:type="fixed"/>
        <w:tblLook w:val="04A0" w:firstRow="1" w:lastRow="0" w:firstColumn="1" w:lastColumn="0" w:noHBand="0" w:noVBand="1"/>
      </w:tblPr>
      <w:tblGrid>
        <w:gridCol w:w="2268"/>
        <w:gridCol w:w="1134"/>
        <w:gridCol w:w="1134"/>
        <w:gridCol w:w="1134"/>
        <w:gridCol w:w="1134"/>
        <w:gridCol w:w="1134"/>
      </w:tblGrid>
      <w:tr w:rsidR="006714BF" w:rsidRPr="00714F5F" w:rsidTr="00714F5F">
        <w:tc>
          <w:tcPr>
            <w:tcW w:w="2268" w:type="dxa"/>
            <w:tcBorders>
              <w:top w:val="single" w:sz="4" w:space="0" w:color="auto"/>
              <w:left w:val="nil"/>
              <w:right w:val="nil"/>
            </w:tcBorders>
            <w:shd w:val="clear" w:color="auto" w:fill="auto"/>
            <w:noWrap/>
            <w:hideMark/>
          </w:tcPr>
          <w:p w:rsidR="006714BF" w:rsidRPr="00714F5F" w:rsidRDefault="006714BF" w:rsidP="00714F5F">
            <w:pPr>
              <w:pStyle w:val="Tablehead1"/>
            </w:pPr>
          </w:p>
        </w:tc>
        <w:tc>
          <w:tcPr>
            <w:tcW w:w="1134" w:type="dxa"/>
            <w:tcBorders>
              <w:top w:val="single" w:sz="4" w:space="0" w:color="auto"/>
              <w:left w:val="nil"/>
              <w:right w:val="nil"/>
            </w:tcBorders>
            <w:shd w:val="clear" w:color="auto" w:fill="auto"/>
            <w:noWrap/>
            <w:hideMark/>
          </w:tcPr>
          <w:p w:rsidR="006714BF" w:rsidRPr="00714F5F" w:rsidRDefault="006714BF" w:rsidP="00714F5F">
            <w:pPr>
              <w:pStyle w:val="Tablehead1"/>
              <w:jc w:val="center"/>
            </w:pPr>
            <w:r w:rsidRPr="00714F5F">
              <w:t xml:space="preserve">Up to </w:t>
            </w:r>
            <w:r w:rsidR="00714F5F">
              <w:br/>
            </w:r>
            <w:r w:rsidRPr="00714F5F">
              <w:t>2 years</w:t>
            </w:r>
          </w:p>
        </w:tc>
        <w:tc>
          <w:tcPr>
            <w:tcW w:w="1134" w:type="dxa"/>
            <w:tcBorders>
              <w:top w:val="single" w:sz="4" w:space="0" w:color="auto"/>
              <w:left w:val="nil"/>
              <w:right w:val="nil"/>
            </w:tcBorders>
            <w:shd w:val="clear" w:color="auto" w:fill="auto"/>
            <w:noWrap/>
            <w:hideMark/>
          </w:tcPr>
          <w:p w:rsidR="006714BF" w:rsidRPr="00714F5F" w:rsidRDefault="006714BF" w:rsidP="00714F5F">
            <w:pPr>
              <w:pStyle w:val="Tablehead1"/>
              <w:jc w:val="center"/>
            </w:pPr>
            <w:r w:rsidRPr="00714F5F">
              <w:t xml:space="preserve">Over 2 and up to </w:t>
            </w:r>
            <w:r w:rsidR="00714F5F">
              <w:br/>
            </w:r>
            <w:r w:rsidRPr="00714F5F">
              <w:t>3 years</w:t>
            </w:r>
          </w:p>
        </w:tc>
        <w:tc>
          <w:tcPr>
            <w:tcW w:w="1134" w:type="dxa"/>
            <w:tcBorders>
              <w:top w:val="single" w:sz="4" w:space="0" w:color="auto"/>
              <w:left w:val="nil"/>
              <w:right w:val="nil"/>
            </w:tcBorders>
            <w:shd w:val="clear" w:color="auto" w:fill="auto"/>
            <w:noWrap/>
            <w:hideMark/>
          </w:tcPr>
          <w:p w:rsidR="006714BF" w:rsidRPr="00714F5F" w:rsidRDefault="006714BF" w:rsidP="00714F5F">
            <w:pPr>
              <w:pStyle w:val="Tablehead1"/>
              <w:jc w:val="center"/>
            </w:pPr>
            <w:r w:rsidRPr="00714F5F">
              <w:t xml:space="preserve">Over </w:t>
            </w:r>
            <w:r w:rsidR="00714F5F">
              <w:br/>
            </w:r>
            <w:r w:rsidRPr="00714F5F">
              <w:t>3 years</w:t>
            </w:r>
          </w:p>
        </w:tc>
        <w:tc>
          <w:tcPr>
            <w:tcW w:w="1134" w:type="dxa"/>
            <w:tcBorders>
              <w:top w:val="single" w:sz="4" w:space="0" w:color="auto"/>
              <w:left w:val="nil"/>
              <w:right w:val="dashSmallGap" w:sz="4" w:space="0" w:color="auto"/>
            </w:tcBorders>
            <w:shd w:val="clear" w:color="auto" w:fill="auto"/>
            <w:noWrap/>
            <w:hideMark/>
          </w:tcPr>
          <w:p w:rsidR="006714BF" w:rsidRPr="00714F5F" w:rsidRDefault="006714BF" w:rsidP="00714F5F">
            <w:pPr>
              <w:pStyle w:val="Tablehead1"/>
              <w:jc w:val="center"/>
            </w:pPr>
            <w:r w:rsidRPr="00714F5F">
              <w:t>Total</w:t>
            </w:r>
          </w:p>
        </w:tc>
        <w:tc>
          <w:tcPr>
            <w:tcW w:w="1134" w:type="dxa"/>
            <w:tcBorders>
              <w:top w:val="single" w:sz="4" w:space="0" w:color="auto"/>
              <w:left w:val="dashSmallGap" w:sz="4" w:space="0" w:color="auto"/>
              <w:right w:val="nil"/>
            </w:tcBorders>
            <w:shd w:val="clear" w:color="auto" w:fill="auto"/>
            <w:noWrap/>
            <w:hideMark/>
          </w:tcPr>
          <w:p w:rsidR="006714BF" w:rsidRPr="00714F5F" w:rsidRDefault="006714BF" w:rsidP="00714F5F">
            <w:pPr>
              <w:pStyle w:val="Tablehead1"/>
              <w:jc w:val="center"/>
            </w:pPr>
            <w:r w:rsidRPr="00714F5F">
              <w:t>Total number</w:t>
            </w:r>
          </w:p>
        </w:tc>
      </w:tr>
      <w:tr w:rsidR="006714BF" w:rsidTr="00714F5F">
        <w:tc>
          <w:tcPr>
            <w:tcW w:w="2268" w:type="dxa"/>
            <w:tcBorders>
              <w:left w:val="nil"/>
              <w:bottom w:val="single" w:sz="4" w:space="0" w:color="auto"/>
              <w:right w:val="nil"/>
            </w:tcBorders>
            <w:shd w:val="clear" w:color="auto" w:fill="auto"/>
            <w:noWrap/>
          </w:tcPr>
          <w:p w:rsidR="006714BF" w:rsidRDefault="006714BF" w:rsidP="00714F5F">
            <w:pPr>
              <w:pStyle w:val="Tablehead2"/>
            </w:pPr>
          </w:p>
        </w:tc>
        <w:tc>
          <w:tcPr>
            <w:tcW w:w="1134" w:type="dxa"/>
            <w:tcBorders>
              <w:left w:val="nil"/>
              <w:bottom w:val="single" w:sz="4" w:space="0" w:color="auto"/>
              <w:right w:val="nil"/>
            </w:tcBorders>
            <w:shd w:val="clear" w:color="auto" w:fill="auto"/>
            <w:noWrap/>
          </w:tcPr>
          <w:p w:rsidR="006714BF" w:rsidRDefault="006714BF" w:rsidP="00714F5F">
            <w:pPr>
              <w:pStyle w:val="Tablehead2"/>
              <w:jc w:val="center"/>
            </w:pPr>
            <w:r>
              <w:t>%</w:t>
            </w:r>
          </w:p>
        </w:tc>
        <w:tc>
          <w:tcPr>
            <w:tcW w:w="1134" w:type="dxa"/>
            <w:tcBorders>
              <w:left w:val="nil"/>
              <w:bottom w:val="single" w:sz="4" w:space="0" w:color="auto"/>
              <w:right w:val="nil"/>
            </w:tcBorders>
            <w:shd w:val="clear" w:color="auto" w:fill="auto"/>
            <w:noWrap/>
          </w:tcPr>
          <w:p w:rsidR="006714BF" w:rsidRDefault="006714BF" w:rsidP="00714F5F">
            <w:pPr>
              <w:pStyle w:val="Tablehead2"/>
              <w:jc w:val="center"/>
            </w:pPr>
            <w:r>
              <w:t>%</w:t>
            </w:r>
          </w:p>
        </w:tc>
        <w:tc>
          <w:tcPr>
            <w:tcW w:w="1134" w:type="dxa"/>
            <w:tcBorders>
              <w:left w:val="nil"/>
              <w:bottom w:val="single" w:sz="4" w:space="0" w:color="auto"/>
              <w:right w:val="nil"/>
            </w:tcBorders>
            <w:shd w:val="clear" w:color="auto" w:fill="auto"/>
            <w:noWrap/>
          </w:tcPr>
          <w:p w:rsidR="006714BF" w:rsidRDefault="006714BF" w:rsidP="00714F5F">
            <w:pPr>
              <w:pStyle w:val="Tablehead2"/>
              <w:jc w:val="center"/>
            </w:pPr>
            <w:r>
              <w:t>%</w:t>
            </w:r>
          </w:p>
        </w:tc>
        <w:tc>
          <w:tcPr>
            <w:tcW w:w="1134" w:type="dxa"/>
            <w:tcBorders>
              <w:left w:val="nil"/>
              <w:bottom w:val="single" w:sz="4" w:space="0" w:color="auto"/>
              <w:right w:val="dashSmallGap" w:sz="4" w:space="0" w:color="auto"/>
            </w:tcBorders>
            <w:shd w:val="clear" w:color="auto" w:fill="auto"/>
            <w:noWrap/>
          </w:tcPr>
          <w:p w:rsidR="006714BF" w:rsidRDefault="006714BF" w:rsidP="00714F5F">
            <w:pPr>
              <w:pStyle w:val="Tablehead2"/>
              <w:jc w:val="center"/>
            </w:pPr>
            <w:r>
              <w:t>%</w:t>
            </w:r>
          </w:p>
        </w:tc>
        <w:tc>
          <w:tcPr>
            <w:tcW w:w="1134" w:type="dxa"/>
            <w:tcBorders>
              <w:left w:val="dashSmallGap" w:sz="4" w:space="0" w:color="auto"/>
              <w:bottom w:val="single" w:sz="4" w:space="0" w:color="auto"/>
              <w:right w:val="nil"/>
            </w:tcBorders>
            <w:shd w:val="clear" w:color="auto" w:fill="auto"/>
            <w:noWrap/>
          </w:tcPr>
          <w:p w:rsidR="006714BF" w:rsidRPr="00C95821" w:rsidRDefault="006714BF" w:rsidP="00714F5F">
            <w:pPr>
              <w:pStyle w:val="Tablehead2"/>
              <w:jc w:val="center"/>
            </w:pPr>
            <w:r>
              <w:t>Number</w:t>
            </w:r>
          </w:p>
        </w:tc>
      </w:tr>
      <w:tr w:rsidR="006714BF" w:rsidTr="00714F5F">
        <w:tc>
          <w:tcPr>
            <w:tcW w:w="2268" w:type="dxa"/>
            <w:tcBorders>
              <w:left w:val="nil"/>
              <w:bottom w:val="nil"/>
            </w:tcBorders>
            <w:shd w:val="clear" w:color="auto" w:fill="auto"/>
            <w:noWrap/>
          </w:tcPr>
          <w:p w:rsidR="006714BF" w:rsidRDefault="006714BF" w:rsidP="00714F5F">
            <w:pPr>
              <w:pStyle w:val="Tablehead3"/>
              <w:spacing w:before="80"/>
            </w:pPr>
            <w:r>
              <w:t>2004</w:t>
            </w:r>
          </w:p>
        </w:tc>
        <w:tc>
          <w:tcPr>
            <w:tcW w:w="1134" w:type="dxa"/>
            <w:tcBorders>
              <w:bottom w:val="nil"/>
            </w:tcBorders>
            <w:shd w:val="clear" w:color="auto" w:fill="auto"/>
            <w:noWrap/>
          </w:tcPr>
          <w:p w:rsidR="006714BF" w:rsidRDefault="006714BF" w:rsidP="00714F5F">
            <w:pPr>
              <w:pStyle w:val="Tabletext"/>
              <w:tabs>
                <w:tab w:val="decimal" w:pos="454"/>
              </w:tabs>
            </w:pPr>
          </w:p>
        </w:tc>
        <w:tc>
          <w:tcPr>
            <w:tcW w:w="1134" w:type="dxa"/>
            <w:tcBorders>
              <w:bottom w:val="nil"/>
            </w:tcBorders>
            <w:shd w:val="clear" w:color="auto" w:fill="auto"/>
            <w:noWrap/>
          </w:tcPr>
          <w:p w:rsidR="006714BF" w:rsidRDefault="006714BF" w:rsidP="00714F5F">
            <w:pPr>
              <w:pStyle w:val="Tabletext"/>
              <w:tabs>
                <w:tab w:val="decimal" w:pos="454"/>
              </w:tabs>
            </w:pPr>
          </w:p>
        </w:tc>
        <w:tc>
          <w:tcPr>
            <w:tcW w:w="1134" w:type="dxa"/>
            <w:tcBorders>
              <w:bottom w:val="nil"/>
            </w:tcBorders>
            <w:shd w:val="clear" w:color="auto" w:fill="auto"/>
            <w:noWrap/>
          </w:tcPr>
          <w:p w:rsidR="006714BF" w:rsidRDefault="006714BF" w:rsidP="00714F5F">
            <w:pPr>
              <w:pStyle w:val="Tabletext"/>
              <w:tabs>
                <w:tab w:val="decimal" w:pos="454"/>
              </w:tabs>
            </w:pPr>
          </w:p>
        </w:tc>
        <w:tc>
          <w:tcPr>
            <w:tcW w:w="1134" w:type="dxa"/>
            <w:tcBorders>
              <w:bottom w:val="nil"/>
              <w:right w:val="dashSmallGap" w:sz="4" w:space="0" w:color="auto"/>
            </w:tcBorders>
            <w:shd w:val="clear" w:color="auto" w:fill="auto"/>
            <w:noWrap/>
          </w:tcPr>
          <w:p w:rsidR="006714BF" w:rsidRDefault="006714BF" w:rsidP="00714F5F">
            <w:pPr>
              <w:pStyle w:val="Tabletext"/>
              <w:tabs>
                <w:tab w:val="decimal" w:pos="482"/>
              </w:tabs>
            </w:pPr>
          </w:p>
        </w:tc>
        <w:tc>
          <w:tcPr>
            <w:tcW w:w="1134" w:type="dxa"/>
            <w:tcBorders>
              <w:left w:val="dashSmallGap" w:sz="4" w:space="0" w:color="auto"/>
              <w:bottom w:val="nil"/>
              <w:right w:val="nil"/>
            </w:tcBorders>
            <w:shd w:val="clear" w:color="auto" w:fill="auto"/>
            <w:noWrap/>
          </w:tcPr>
          <w:p w:rsidR="006714BF" w:rsidRDefault="006714BF" w:rsidP="00714F5F">
            <w:pPr>
              <w:pStyle w:val="Tabletext"/>
              <w:ind w:right="227"/>
              <w:jc w:val="right"/>
            </w:pPr>
          </w:p>
        </w:tc>
      </w:tr>
      <w:tr w:rsidR="006714BF" w:rsidTr="00714F5F">
        <w:tc>
          <w:tcPr>
            <w:tcW w:w="2268" w:type="dxa"/>
            <w:tcBorders>
              <w:left w:val="nil"/>
              <w:bottom w:val="nil"/>
            </w:tcBorders>
            <w:shd w:val="clear" w:color="auto" w:fill="auto"/>
            <w:noWrap/>
            <w:hideMark/>
          </w:tcPr>
          <w:p w:rsidR="006714BF" w:rsidRDefault="006714BF" w:rsidP="00714F5F">
            <w:pPr>
              <w:pStyle w:val="Tabletext"/>
            </w:pPr>
            <w:r>
              <w:t>24 years and under</w:t>
            </w:r>
          </w:p>
        </w:tc>
        <w:tc>
          <w:tcPr>
            <w:tcW w:w="1134" w:type="dxa"/>
            <w:tcBorders>
              <w:bottom w:val="nil"/>
            </w:tcBorders>
            <w:shd w:val="clear" w:color="auto" w:fill="auto"/>
            <w:noWrap/>
          </w:tcPr>
          <w:p w:rsidR="006714BF" w:rsidRDefault="006714BF" w:rsidP="00714F5F">
            <w:pPr>
              <w:pStyle w:val="Tabletext"/>
              <w:tabs>
                <w:tab w:val="decimal" w:pos="454"/>
              </w:tabs>
            </w:pPr>
            <w:r>
              <w:t>23.6</w:t>
            </w:r>
          </w:p>
        </w:tc>
        <w:tc>
          <w:tcPr>
            <w:tcW w:w="1134" w:type="dxa"/>
            <w:tcBorders>
              <w:bottom w:val="nil"/>
            </w:tcBorders>
            <w:shd w:val="clear" w:color="auto" w:fill="auto"/>
            <w:noWrap/>
          </w:tcPr>
          <w:p w:rsidR="006714BF" w:rsidRDefault="006714BF" w:rsidP="00714F5F">
            <w:pPr>
              <w:pStyle w:val="Tabletext"/>
              <w:tabs>
                <w:tab w:val="decimal" w:pos="454"/>
              </w:tabs>
            </w:pPr>
            <w:r>
              <w:t>14.7</w:t>
            </w:r>
          </w:p>
        </w:tc>
        <w:tc>
          <w:tcPr>
            <w:tcW w:w="1134" w:type="dxa"/>
            <w:tcBorders>
              <w:bottom w:val="nil"/>
            </w:tcBorders>
            <w:shd w:val="clear" w:color="auto" w:fill="auto"/>
            <w:noWrap/>
          </w:tcPr>
          <w:p w:rsidR="006714BF" w:rsidRDefault="006714BF" w:rsidP="00714F5F">
            <w:pPr>
              <w:pStyle w:val="Tabletext"/>
              <w:tabs>
                <w:tab w:val="decimal" w:pos="454"/>
              </w:tabs>
            </w:pPr>
            <w:r>
              <w:t>61.7</w:t>
            </w:r>
          </w:p>
        </w:tc>
        <w:tc>
          <w:tcPr>
            <w:tcW w:w="1134" w:type="dxa"/>
            <w:tcBorders>
              <w:bottom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left w:val="dashSmallGap" w:sz="4" w:space="0" w:color="auto"/>
              <w:bottom w:val="nil"/>
              <w:right w:val="nil"/>
            </w:tcBorders>
            <w:shd w:val="clear" w:color="auto" w:fill="auto"/>
            <w:noWrap/>
          </w:tcPr>
          <w:p w:rsidR="006714BF" w:rsidRDefault="006714BF" w:rsidP="00714F5F">
            <w:pPr>
              <w:pStyle w:val="Tabletext"/>
              <w:ind w:right="227"/>
              <w:jc w:val="right"/>
            </w:pPr>
            <w:r>
              <w:t>23 492</w:t>
            </w:r>
          </w:p>
        </w:tc>
      </w:tr>
      <w:tr w:rsidR="006714BF" w:rsidTr="00714F5F">
        <w:tc>
          <w:tcPr>
            <w:tcW w:w="2268" w:type="dxa"/>
            <w:tcBorders>
              <w:top w:val="nil"/>
              <w:left w:val="nil"/>
              <w:bottom w:val="nil"/>
              <w:right w:val="nil"/>
            </w:tcBorders>
            <w:shd w:val="clear" w:color="auto" w:fill="auto"/>
            <w:noWrap/>
            <w:hideMark/>
          </w:tcPr>
          <w:p w:rsidR="006714BF" w:rsidRDefault="006714BF" w:rsidP="00714F5F">
            <w:pPr>
              <w:pStyle w:val="Tabletext"/>
            </w:pPr>
            <w:r>
              <w:t>25 to 44 years</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42.0</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20.8</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37.1</w:t>
            </w:r>
          </w:p>
        </w:tc>
        <w:tc>
          <w:tcPr>
            <w:tcW w:w="1134" w:type="dxa"/>
            <w:tcBorders>
              <w:top w:val="nil"/>
              <w:left w:val="nil"/>
              <w:bottom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top w:val="nil"/>
              <w:left w:val="dashSmallGap" w:sz="4" w:space="0" w:color="auto"/>
              <w:bottom w:val="nil"/>
              <w:right w:val="nil"/>
            </w:tcBorders>
            <w:shd w:val="clear" w:color="auto" w:fill="auto"/>
            <w:noWrap/>
          </w:tcPr>
          <w:p w:rsidR="006714BF" w:rsidRDefault="006714BF" w:rsidP="00714F5F">
            <w:pPr>
              <w:pStyle w:val="Tabletext"/>
              <w:ind w:right="227"/>
              <w:jc w:val="right"/>
            </w:pPr>
            <w:r>
              <w:t>5 511</w:t>
            </w:r>
          </w:p>
        </w:tc>
      </w:tr>
      <w:tr w:rsidR="006714BF" w:rsidTr="00714F5F">
        <w:tc>
          <w:tcPr>
            <w:tcW w:w="2268" w:type="dxa"/>
            <w:tcBorders>
              <w:top w:val="nil"/>
              <w:left w:val="nil"/>
              <w:right w:val="nil"/>
            </w:tcBorders>
            <w:shd w:val="clear" w:color="auto" w:fill="auto"/>
            <w:noWrap/>
            <w:hideMark/>
          </w:tcPr>
          <w:p w:rsidR="006714BF" w:rsidRDefault="006714BF" w:rsidP="00714F5F">
            <w:pPr>
              <w:pStyle w:val="Tabletext"/>
            </w:pPr>
            <w:r>
              <w:t>45 years and over</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65.2</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21.9</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12.9</w:t>
            </w:r>
          </w:p>
        </w:tc>
        <w:tc>
          <w:tcPr>
            <w:tcW w:w="1134" w:type="dxa"/>
            <w:tcBorders>
              <w:top w:val="nil"/>
              <w:left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top w:val="nil"/>
              <w:left w:val="dashSmallGap" w:sz="4" w:space="0" w:color="auto"/>
              <w:right w:val="nil"/>
            </w:tcBorders>
            <w:shd w:val="clear" w:color="auto" w:fill="auto"/>
            <w:noWrap/>
          </w:tcPr>
          <w:p w:rsidR="006714BF" w:rsidRDefault="006714BF" w:rsidP="00714F5F">
            <w:pPr>
              <w:pStyle w:val="Tabletext"/>
              <w:ind w:right="227"/>
              <w:jc w:val="right"/>
            </w:pPr>
            <w:r>
              <w:t>1 029</w:t>
            </w:r>
          </w:p>
        </w:tc>
      </w:tr>
      <w:tr w:rsidR="006714BF" w:rsidRPr="000D12F0" w:rsidTr="00714F5F">
        <w:tc>
          <w:tcPr>
            <w:tcW w:w="2268" w:type="dxa"/>
            <w:tcBorders>
              <w:top w:val="nil"/>
              <w:left w:val="nil"/>
              <w:bottom w:val="dashSmallGap" w:sz="4" w:space="0" w:color="auto"/>
              <w:right w:val="nil"/>
            </w:tcBorders>
            <w:shd w:val="clear" w:color="auto" w:fill="auto"/>
            <w:noWrap/>
            <w:hideMark/>
          </w:tcPr>
          <w:p w:rsidR="006714BF" w:rsidRPr="000D12F0" w:rsidRDefault="006714BF" w:rsidP="00714F5F">
            <w:pPr>
              <w:pStyle w:val="Tabletext"/>
              <w:rPr>
                <w:b/>
              </w:rPr>
            </w:pPr>
            <w:r w:rsidRPr="000D12F0">
              <w:rPr>
                <w:b/>
              </w:rPr>
              <w:t>Total</w:t>
            </w:r>
          </w:p>
        </w:tc>
        <w:tc>
          <w:tcPr>
            <w:tcW w:w="1134" w:type="dxa"/>
            <w:tcBorders>
              <w:top w:val="nil"/>
              <w:left w:val="nil"/>
              <w:bottom w:val="dashSmallGap" w:sz="4" w:space="0" w:color="auto"/>
              <w:right w:val="nil"/>
            </w:tcBorders>
            <w:shd w:val="clear" w:color="auto" w:fill="auto"/>
            <w:noWrap/>
          </w:tcPr>
          <w:p w:rsidR="006714BF" w:rsidRPr="005C2681" w:rsidRDefault="006714BF" w:rsidP="00714F5F">
            <w:pPr>
              <w:pStyle w:val="Tabletext"/>
              <w:tabs>
                <w:tab w:val="decimal" w:pos="454"/>
              </w:tabs>
              <w:rPr>
                <w:b/>
              </w:rPr>
            </w:pPr>
            <w:r w:rsidRPr="005C2681">
              <w:rPr>
                <w:b/>
              </w:rPr>
              <w:t>28.4</w:t>
            </w:r>
          </w:p>
        </w:tc>
        <w:tc>
          <w:tcPr>
            <w:tcW w:w="1134" w:type="dxa"/>
            <w:tcBorders>
              <w:top w:val="nil"/>
              <w:left w:val="nil"/>
              <w:bottom w:val="dashSmallGap" w:sz="4" w:space="0" w:color="auto"/>
              <w:right w:val="nil"/>
            </w:tcBorders>
            <w:shd w:val="clear" w:color="auto" w:fill="auto"/>
            <w:noWrap/>
          </w:tcPr>
          <w:p w:rsidR="006714BF" w:rsidRPr="005C2681" w:rsidRDefault="006714BF" w:rsidP="00714F5F">
            <w:pPr>
              <w:pStyle w:val="Tabletext"/>
              <w:tabs>
                <w:tab w:val="decimal" w:pos="454"/>
              </w:tabs>
              <w:rPr>
                <w:b/>
              </w:rPr>
            </w:pPr>
            <w:r w:rsidRPr="005C2681">
              <w:rPr>
                <w:b/>
              </w:rPr>
              <w:t>16.1</w:t>
            </w:r>
          </w:p>
        </w:tc>
        <w:tc>
          <w:tcPr>
            <w:tcW w:w="1134" w:type="dxa"/>
            <w:tcBorders>
              <w:top w:val="nil"/>
              <w:left w:val="nil"/>
              <w:bottom w:val="dashSmallGap" w:sz="4" w:space="0" w:color="auto"/>
              <w:right w:val="nil"/>
            </w:tcBorders>
            <w:shd w:val="clear" w:color="auto" w:fill="auto"/>
            <w:noWrap/>
          </w:tcPr>
          <w:p w:rsidR="006714BF" w:rsidRPr="005C2681" w:rsidRDefault="006714BF" w:rsidP="00714F5F">
            <w:pPr>
              <w:pStyle w:val="Tabletext"/>
              <w:tabs>
                <w:tab w:val="decimal" w:pos="454"/>
              </w:tabs>
              <w:rPr>
                <w:b/>
              </w:rPr>
            </w:pPr>
            <w:r w:rsidRPr="005C2681">
              <w:rPr>
                <w:b/>
              </w:rPr>
              <w:t>55.5</w:t>
            </w:r>
          </w:p>
        </w:tc>
        <w:tc>
          <w:tcPr>
            <w:tcW w:w="1134" w:type="dxa"/>
            <w:tcBorders>
              <w:top w:val="nil"/>
              <w:left w:val="nil"/>
              <w:bottom w:val="dashSmallGap" w:sz="4" w:space="0" w:color="auto"/>
              <w:right w:val="dashSmallGap" w:sz="4" w:space="0" w:color="auto"/>
            </w:tcBorders>
            <w:shd w:val="clear" w:color="auto" w:fill="auto"/>
            <w:noWrap/>
          </w:tcPr>
          <w:p w:rsidR="006714BF" w:rsidRPr="005C2681" w:rsidRDefault="006714BF" w:rsidP="00714F5F">
            <w:pPr>
              <w:pStyle w:val="Tabletext"/>
              <w:tabs>
                <w:tab w:val="decimal" w:pos="482"/>
              </w:tabs>
              <w:rPr>
                <w:b/>
              </w:rPr>
            </w:pPr>
            <w:r w:rsidRPr="005C2681">
              <w:rPr>
                <w:b/>
              </w:rPr>
              <w:t>100.0</w:t>
            </w:r>
          </w:p>
        </w:tc>
        <w:tc>
          <w:tcPr>
            <w:tcW w:w="1134" w:type="dxa"/>
            <w:tcBorders>
              <w:top w:val="nil"/>
              <w:left w:val="dashSmallGap" w:sz="4" w:space="0" w:color="auto"/>
              <w:bottom w:val="dashSmallGap" w:sz="4" w:space="0" w:color="auto"/>
              <w:right w:val="nil"/>
            </w:tcBorders>
            <w:shd w:val="clear" w:color="auto" w:fill="auto"/>
            <w:noWrap/>
          </w:tcPr>
          <w:p w:rsidR="006714BF" w:rsidRPr="005C2681" w:rsidRDefault="006714BF" w:rsidP="00714F5F">
            <w:pPr>
              <w:pStyle w:val="Tabletext"/>
              <w:ind w:right="227"/>
              <w:jc w:val="right"/>
              <w:rPr>
                <w:b/>
              </w:rPr>
            </w:pPr>
            <w:r w:rsidRPr="005C2681">
              <w:rPr>
                <w:b/>
              </w:rPr>
              <w:t>30 032</w:t>
            </w:r>
          </w:p>
        </w:tc>
      </w:tr>
      <w:tr w:rsidR="006714BF" w:rsidTr="00714F5F">
        <w:tc>
          <w:tcPr>
            <w:tcW w:w="2268" w:type="dxa"/>
            <w:tcBorders>
              <w:top w:val="dashSmallGap" w:sz="4" w:space="0" w:color="auto"/>
              <w:left w:val="nil"/>
              <w:bottom w:val="nil"/>
            </w:tcBorders>
            <w:shd w:val="clear" w:color="auto" w:fill="auto"/>
            <w:noWrap/>
          </w:tcPr>
          <w:p w:rsidR="006714BF" w:rsidRDefault="006714BF" w:rsidP="00714F5F">
            <w:pPr>
              <w:pStyle w:val="Tablehead3"/>
              <w:spacing w:before="80"/>
            </w:pPr>
            <w:r>
              <w:t>2013</w:t>
            </w:r>
          </w:p>
        </w:tc>
        <w:tc>
          <w:tcPr>
            <w:tcW w:w="1134" w:type="dxa"/>
            <w:tcBorders>
              <w:top w:val="dashSmallGap" w:sz="4" w:space="0" w:color="auto"/>
              <w:bottom w:val="nil"/>
            </w:tcBorders>
            <w:shd w:val="clear" w:color="auto" w:fill="auto"/>
            <w:noWrap/>
          </w:tcPr>
          <w:p w:rsidR="006714BF" w:rsidRDefault="006714BF" w:rsidP="00714F5F">
            <w:pPr>
              <w:pStyle w:val="Tabletext"/>
              <w:tabs>
                <w:tab w:val="decimal" w:pos="454"/>
              </w:tabs>
            </w:pPr>
          </w:p>
        </w:tc>
        <w:tc>
          <w:tcPr>
            <w:tcW w:w="1134" w:type="dxa"/>
            <w:tcBorders>
              <w:top w:val="dashSmallGap" w:sz="4" w:space="0" w:color="auto"/>
              <w:bottom w:val="nil"/>
            </w:tcBorders>
            <w:shd w:val="clear" w:color="auto" w:fill="auto"/>
            <w:noWrap/>
          </w:tcPr>
          <w:p w:rsidR="006714BF" w:rsidRDefault="006714BF" w:rsidP="00714F5F">
            <w:pPr>
              <w:pStyle w:val="Tabletext"/>
              <w:tabs>
                <w:tab w:val="decimal" w:pos="454"/>
              </w:tabs>
            </w:pPr>
          </w:p>
        </w:tc>
        <w:tc>
          <w:tcPr>
            <w:tcW w:w="1134" w:type="dxa"/>
            <w:tcBorders>
              <w:top w:val="dashSmallGap" w:sz="4" w:space="0" w:color="auto"/>
              <w:bottom w:val="nil"/>
            </w:tcBorders>
            <w:shd w:val="clear" w:color="auto" w:fill="auto"/>
            <w:noWrap/>
          </w:tcPr>
          <w:p w:rsidR="006714BF" w:rsidRDefault="006714BF" w:rsidP="00714F5F">
            <w:pPr>
              <w:pStyle w:val="Tabletext"/>
              <w:tabs>
                <w:tab w:val="decimal" w:pos="454"/>
              </w:tabs>
            </w:pPr>
          </w:p>
        </w:tc>
        <w:tc>
          <w:tcPr>
            <w:tcW w:w="1134" w:type="dxa"/>
            <w:tcBorders>
              <w:top w:val="dashSmallGap" w:sz="4" w:space="0" w:color="auto"/>
              <w:bottom w:val="nil"/>
              <w:right w:val="dashSmallGap" w:sz="4" w:space="0" w:color="auto"/>
            </w:tcBorders>
            <w:shd w:val="clear" w:color="auto" w:fill="auto"/>
            <w:noWrap/>
          </w:tcPr>
          <w:p w:rsidR="006714BF" w:rsidRDefault="006714BF" w:rsidP="00714F5F">
            <w:pPr>
              <w:pStyle w:val="Tabletext"/>
              <w:tabs>
                <w:tab w:val="decimal" w:pos="482"/>
              </w:tabs>
            </w:pPr>
          </w:p>
        </w:tc>
        <w:tc>
          <w:tcPr>
            <w:tcW w:w="1134" w:type="dxa"/>
            <w:tcBorders>
              <w:top w:val="dashSmallGap" w:sz="4" w:space="0" w:color="auto"/>
              <w:left w:val="dashSmallGap" w:sz="4" w:space="0" w:color="auto"/>
              <w:bottom w:val="nil"/>
              <w:right w:val="nil"/>
            </w:tcBorders>
            <w:shd w:val="clear" w:color="auto" w:fill="auto"/>
            <w:noWrap/>
          </w:tcPr>
          <w:p w:rsidR="006714BF" w:rsidRDefault="006714BF" w:rsidP="00714F5F">
            <w:pPr>
              <w:pStyle w:val="Tabletext"/>
              <w:ind w:right="227"/>
              <w:jc w:val="right"/>
            </w:pPr>
          </w:p>
        </w:tc>
      </w:tr>
      <w:tr w:rsidR="006714BF" w:rsidTr="00714F5F">
        <w:tc>
          <w:tcPr>
            <w:tcW w:w="2268" w:type="dxa"/>
            <w:tcBorders>
              <w:left w:val="nil"/>
              <w:bottom w:val="nil"/>
            </w:tcBorders>
            <w:shd w:val="clear" w:color="auto" w:fill="auto"/>
            <w:noWrap/>
            <w:hideMark/>
          </w:tcPr>
          <w:p w:rsidR="006714BF" w:rsidRDefault="006714BF" w:rsidP="00714F5F">
            <w:pPr>
              <w:pStyle w:val="Tabletext"/>
            </w:pPr>
            <w:r>
              <w:t>24 years and under</w:t>
            </w:r>
          </w:p>
        </w:tc>
        <w:tc>
          <w:tcPr>
            <w:tcW w:w="1134" w:type="dxa"/>
            <w:tcBorders>
              <w:bottom w:val="nil"/>
            </w:tcBorders>
            <w:shd w:val="clear" w:color="auto" w:fill="auto"/>
            <w:noWrap/>
          </w:tcPr>
          <w:p w:rsidR="006714BF" w:rsidRDefault="006714BF" w:rsidP="00714F5F">
            <w:pPr>
              <w:pStyle w:val="Tabletext"/>
              <w:tabs>
                <w:tab w:val="decimal" w:pos="454"/>
              </w:tabs>
            </w:pPr>
            <w:r>
              <w:t>29.7</w:t>
            </w:r>
          </w:p>
        </w:tc>
        <w:tc>
          <w:tcPr>
            <w:tcW w:w="1134" w:type="dxa"/>
            <w:tcBorders>
              <w:bottom w:val="nil"/>
            </w:tcBorders>
            <w:shd w:val="clear" w:color="auto" w:fill="auto"/>
            <w:noWrap/>
          </w:tcPr>
          <w:p w:rsidR="006714BF" w:rsidRDefault="006714BF" w:rsidP="00714F5F">
            <w:pPr>
              <w:pStyle w:val="Tabletext"/>
              <w:tabs>
                <w:tab w:val="decimal" w:pos="454"/>
              </w:tabs>
            </w:pPr>
            <w:r>
              <w:t>20.0</w:t>
            </w:r>
          </w:p>
        </w:tc>
        <w:tc>
          <w:tcPr>
            <w:tcW w:w="1134" w:type="dxa"/>
            <w:tcBorders>
              <w:bottom w:val="nil"/>
            </w:tcBorders>
            <w:shd w:val="clear" w:color="auto" w:fill="auto"/>
            <w:noWrap/>
          </w:tcPr>
          <w:p w:rsidR="006714BF" w:rsidRDefault="006714BF" w:rsidP="00714F5F">
            <w:pPr>
              <w:pStyle w:val="Tabletext"/>
              <w:tabs>
                <w:tab w:val="decimal" w:pos="454"/>
              </w:tabs>
            </w:pPr>
            <w:r>
              <w:t>50.3</w:t>
            </w:r>
          </w:p>
        </w:tc>
        <w:tc>
          <w:tcPr>
            <w:tcW w:w="1134" w:type="dxa"/>
            <w:tcBorders>
              <w:bottom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left w:val="dashSmallGap" w:sz="4" w:space="0" w:color="auto"/>
              <w:bottom w:val="nil"/>
              <w:right w:val="nil"/>
            </w:tcBorders>
            <w:shd w:val="clear" w:color="auto" w:fill="auto"/>
            <w:noWrap/>
          </w:tcPr>
          <w:p w:rsidR="006714BF" w:rsidRDefault="006714BF" w:rsidP="00714F5F">
            <w:pPr>
              <w:pStyle w:val="Tabletext"/>
              <w:ind w:right="227"/>
              <w:jc w:val="right"/>
            </w:pPr>
            <w:r>
              <w:t>33 842</w:t>
            </w:r>
          </w:p>
        </w:tc>
      </w:tr>
      <w:tr w:rsidR="006714BF" w:rsidTr="00714F5F">
        <w:tc>
          <w:tcPr>
            <w:tcW w:w="2268" w:type="dxa"/>
            <w:tcBorders>
              <w:top w:val="nil"/>
              <w:left w:val="nil"/>
              <w:bottom w:val="nil"/>
              <w:right w:val="nil"/>
            </w:tcBorders>
            <w:shd w:val="clear" w:color="auto" w:fill="auto"/>
            <w:noWrap/>
            <w:hideMark/>
          </w:tcPr>
          <w:p w:rsidR="006714BF" w:rsidRDefault="006714BF" w:rsidP="00714F5F">
            <w:pPr>
              <w:pStyle w:val="Tabletext"/>
            </w:pPr>
            <w:r>
              <w:t>25 to 44 years</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56.2</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18.1</w:t>
            </w:r>
          </w:p>
        </w:tc>
        <w:tc>
          <w:tcPr>
            <w:tcW w:w="1134" w:type="dxa"/>
            <w:tcBorders>
              <w:top w:val="nil"/>
              <w:left w:val="nil"/>
              <w:bottom w:val="nil"/>
              <w:right w:val="nil"/>
            </w:tcBorders>
            <w:shd w:val="clear" w:color="auto" w:fill="auto"/>
            <w:noWrap/>
          </w:tcPr>
          <w:p w:rsidR="006714BF" w:rsidRDefault="006714BF" w:rsidP="00714F5F">
            <w:pPr>
              <w:pStyle w:val="Tabletext"/>
              <w:tabs>
                <w:tab w:val="decimal" w:pos="454"/>
              </w:tabs>
            </w:pPr>
            <w:r>
              <w:t>25.8</w:t>
            </w:r>
          </w:p>
        </w:tc>
        <w:tc>
          <w:tcPr>
            <w:tcW w:w="1134" w:type="dxa"/>
            <w:tcBorders>
              <w:top w:val="nil"/>
              <w:left w:val="nil"/>
              <w:bottom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top w:val="nil"/>
              <w:left w:val="dashSmallGap" w:sz="4" w:space="0" w:color="auto"/>
              <w:bottom w:val="nil"/>
              <w:right w:val="nil"/>
            </w:tcBorders>
            <w:shd w:val="clear" w:color="auto" w:fill="auto"/>
            <w:noWrap/>
          </w:tcPr>
          <w:p w:rsidR="006714BF" w:rsidRDefault="006714BF" w:rsidP="00714F5F">
            <w:pPr>
              <w:pStyle w:val="Tabletext"/>
              <w:ind w:right="227"/>
              <w:jc w:val="right"/>
            </w:pPr>
            <w:r>
              <w:t>17 855</w:t>
            </w:r>
          </w:p>
        </w:tc>
      </w:tr>
      <w:tr w:rsidR="006714BF" w:rsidTr="00714F5F">
        <w:tc>
          <w:tcPr>
            <w:tcW w:w="2268" w:type="dxa"/>
            <w:tcBorders>
              <w:top w:val="nil"/>
              <w:left w:val="nil"/>
              <w:right w:val="nil"/>
            </w:tcBorders>
            <w:shd w:val="clear" w:color="auto" w:fill="auto"/>
            <w:noWrap/>
            <w:hideMark/>
          </w:tcPr>
          <w:p w:rsidR="006714BF" w:rsidRDefault="006714BF" w:rsidP="00714F5F">
            <w:pPr>
              <w:pStyle w:val="Tabletext"/>
            </w:pPr>
            <w:r>
              <w:t>45 years and over</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81.9</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11.8</w:t>
            </w:r>
          </w:p>
        </w:tc>
        <w:tc>
          <w:tcPr>
            <w:tcW w:w="1134" w:type="dxa"/>
            <w:tcBorders>
              <w:top w:val="nil"/>
              <w:left w:val="nil"/>
              <w:right w:val="nil"/>
            </w:tcBorders>
            <w:shd w:val="clear" w:color="auto" w:fill="auto"/>
            <w:noWrap/>
          </w:tcPr>
          <w:p w:rsidR="006714BF" w:rsidRDefault="006714BF" w:rsidP="00714F5F">
            <w:pPr>
              <w:pStyle w:val="Tabletext"/>
              <w:tabs>
                <w:tab w:val="decimal" w:pos="454"/>
              </w:tabs>
            </w:pPr>
            <w:r>
              <w:t>6.3</w:t>
            </w:r>
          </w:p>
        </w:tc>
        <w:tc>
          <w:tcPr>
            <w:tcW w:w="1134" w:type="dxa"/>
            <w:tcBorders>
              <w:top w:val="nil"/>
              <w:left w:val="nil"/>
              <w:right w:val="dashSmallGap" w:sz="4" w:space="0" w:color="auto"/>
            </w:tcBorders>
            <w:shd w:val="clear" w:color="auto" w:fill="auto"/>
            <w:noWrap/>
          </w:tcPr>
          <w:p w:rsidR="006714BF" w:rsidRDefault="006714BF" w:rsidP="00714F5F">
            <w:pPr>
              <w:pStyle w:val="Tabletext"/>
              <w:tabs>
                <w:tab w:val="decimal" w:pos="482"/>
              </w:tabs>
            </w:pPr>
            <w:r>
              <w:t>100.0</w:t>
            </w:r>
          </w:p>
        </w:tc>
        <w:tc>
          <w:tcPr>
            <w:tcW w:w="1134" w:type="dxa"/>
            <w:tcBorders>
              <w:top w:val="nil"/>
              <w:left w:val="dashSmallGap" w:sz="4" w:space="0" w:color="auto"/>
              <w:right w:val="nil"/>
            </w:tcBorders>
            <w:shd w:val="clear" w:color="auto" w:fill="auto"/>
            <w:noWrap/>
          </w:tcPr>
          <w:p w:rsidR="006714BF" w:rsidRDefault="006714BF" w:rsidP="00714F5F">
            <w:pPr>
              <w:pStyle w:val="Tabletext"/>
              <w:ind w:right="227"/>
              <w:jc w:val="right"/>
            </w:pPr>
            <w:r>
              <w:t>7 236</w:t>
            </w:r>
          </w:p>
        </w:tc>
      </w:tr>
      <w:tr w:rsidR="006714BF" w:rsidRPr="000D12F0" w:rsidTr="00714F5F">
        <w:tc>
          <w:tcPr>
            <w:tcW w:w="2268" w:type="dxa"/>
            <w:tcBorders>
              <w:top w:val="nil"/>
              <w:left w:val="nil"/>
              <w:bottom w:val="single" w:sz="4" w:space="0" w:color="auto"/>
              <w:right w:val="nil"/>
            </w:tcBorders>
            <w:shd w:val="clear" w:color="auto" w:fill="auto"/>
            <w:noWrap/>
            <w:hideMark/>
          </w:tcPr>
          <w:p w:rsidR="006714BF" w:rsidRPr="000D12F0" w:rsidRDefault="006714BF" w:rsidP="00714F5F">
            <w:pPr>
              <w:pStyle w:val="Tabletext"/>
              <w:rPr>
                <w:b/>
              </w:rPr>
            </w:pPr>
            <w:r w:rsidRPr="000D12F0">
              <w:rPr>
                <w:b/>
              </w:rPr>
              <w:t>Total</w:t>
            </w:r>
          </w:p>
        </w:tc>
        <w:tc>
          <w:tcPr>
            <w:tcW w:w="1134" w:type="dxa"/>
            <w:tcBorders>
              <w:top w:val="nil"/>
              <w:left w:val="nil"/>
              <w:bottom w:val="single" w:sz="4" w:space="0" w:color="auto"/>
              <w:right w:val="nil"/>
            </w:tcBorders>
            <w:shd w:val="clear" w:color="auto" w:fill="auto"/>
            <w:noWrap/>
          </w:tcPr>
          <w:p w:rsidR="006714BF" w:rsidRPr="000D12F0" w:rsidRDefault="006714BF" w:rsidP="00714F5F">
            <w:pPr>
              <w:pStyle w:val="Tabletext"/>
              <w:tabs>
                <w:tab w:val="decimal" w:pos="454"/>
              </w:tabs>
              <w:rPr>
                <w:b/>
              </w:rPr>
            </w:pPr>
            <w:r w:rsidRPr="000D12F0">
              <w:rPr>
                <w:b/>
              </w:rPr>
              <w:t>44.1</w:t>
            </w:r>
          </w:p>
        </w:tc>
        <w:tc>
          <w:tcPr>
            <w:tcW w:w="1134" w:type="dxa"/>
            <w:tcBorders>
              <w:top w:val="nil"/>
              <w:left w:val="nil"/>
              <w:bottom w:val="single" w:sz="4" w:space="0" w:color="auto"/>
              <w:right w:val="nil"/>
            </w:tcBorders>
            <w:shd w:val="clear" w:color="auto" w:fill="auto"/>
            <w:noWrap/>
          </w:tcPr>
          <w:p w:rsidR="006714BF" w:rsidRPr="000D12F0" w:rsidRDefault="006714BF" w:rsidP="00714F5F">
            <w:pPr>
              <w:pStyle w:val="Tabletext"/>
              <w:tabs>
                <w:tab w:val="decimal" w:pos="454"/>
              </w:tabs>
              <w:rPr>
                <w:b/>
              </w:rPr>
            </w:pPr>
            <w:r w:rsidRPr="000D12F0">
              <w:rPr>
                <w:b/>
              </w:rPr>
              <w:t>18.4</w:t>
            </w:r>
          </w:p>
        </w:tc>
        <w:tc>
          <w:tcPr>
            <w:tcW w:w="1134" w:type="dxa"/>
            <w:tcBorders>
              <w:top w:val="nil"/>
              <w:left w:val="nil"/>
              <w:bottom w:val="single" w:sz="4" w:space="0" w:color="auto"/>
              <w:right w:val="nil"/>
            </w:tcBorders>
            <w:shd w:val="clear" w:color="auto" w:fill="auto"/>
            <w:noWrap/>
          </w:tcPr>
          <w:p w:rsidR="006714BF" w:rsidRPr="000D12F0" w:rsidRDefault="006714BF" w:rsidP="00714F5F">
            <w:pPr>
              <w:pStyle w:val="Tabletext"/>
              <w:tabs>
                <w:tab w:val="decimal" w:pos="454"/>
              </w:tabs>
              <w:rPr>
                <w:b/>
              </w:rPr>
            </w:pPr>
            <w:r w:rsidRPr="000D12F0">
              <w:rPr>
                <w:b/>
              </w:rPr>
              <w:t>37.5</w:t>
            </w:r>
          </w:p>
        </w:tc>
        <w:tc>
          <w:tcPr>
            <w:tcW w:w="1134" w:type="dxa"/>
            <w:tcBorders>
              <w:top w:val="nil"/>
              <w:left w:val="nil"/>
              <w:bottom w:val="single" w:sz="4" w:space="0" w:color="auto"/>
              <w:right w:val="dashSmallGap" w:sz="4" w:space="0" w:color="auto"/>
            </w:tcBorders>
            <w:shd w:val="clear" w:color="auto" w:fill="auto"/>
            <w:noWrap/>
          </w:tcPr>
          <w:p w:rsidR="006714BF" w:rsidRPr="000D12F0" w:rsidRDefault="006714BF" w:rsidP="00714F5F">
            <w:pPr>
              <w:pStyle w:val="Tabletext"/>
              <w:tabs>
                <w:tab w:val="decimal" w:pos="482"/>
              </w:tabs>
              <w:rPr>
                <w:b/>
              </w:rPr>
            </w:pPr>
            <w:r w:rsidRPr="000D12F0">
              <w:rPr>
                <w:b/>
              </w:rPr>
              <w:t>100.0</w:t>
            </w:r>
          </w:p>
        </w:tc>
        <w:tc>
          <w:tcPr>
            <w:tcW w:w="1134" w:type="dxa"/>
            <w:tcBorders>
              <w:top w:val="nil"/>
              <w:left w:val="dashSmallGap" w:sz="4" w:space="0" w:color="auto"/>
              <w:bottom w:val="single" w:sz="4" w:space="0" w:color="auto"/>
              <w:right w:val="nil"/>
            </w:tcBorders>
            <w:shd w:val="clear" w:color="auto" w:fill="auto"/>
            <w:noWrap/>
          </w:tcPr>
          <w:p w:rsidR="006714BF" w:rsidRPr="000D12F0" w:rsidRDefault="006714BF" w:rsidP="00714F5F">
            <w:pPr>
              <w:pStyle w:val="Tabletext"/>
              <w:ind w:right="227"/>
              <w:jc w:val="right"/>
              <w:rPr>
                <w:b/>
              </w:rPr>
            </w:pPr>
            <w:r w:rsidRPr="000D12F0">
              <w:rPr>
                <w:b/>
              </w:rPr>
              <w:t>58 933</w:t>
            </w:r>
          </w:p>
        </w:tc>
      </w:tr>
    </w:tbl>
    <w:p w:rsidR="006714BF" w:rsidRPr="00714F5F" w:rsidRDefault="006714BF" w:rsidP="00714F5F">
      <w:pPr>
        <w:pStyle w:val="Source"/>
        <w:tabs>
          <w:tab w:val="left" w:pos="567"/>
        </w:tabs>
        <w:ind w:left="765" w:hanging="765"/>
      </w:pPr>
      <w:r>
        <w:t>Note:</w:t>
      </w:r>
      <w:r>
        <w:tab/>
        <w:t>1</w:t>
      </w:r>
      <w:r w:rsidR="00714F5F">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w:t>
      </w:r>
      <w:r w:rsidRPr="00714F5F">
        <w:t>ns and trades workers).</w:t>
      </w:r>
    </w:p>
    <w:p w:rsidR="006714BF" w:rsidRDefault="006714BF" w:rsidP="00714F5F">
      <w:pPr>
        <w:pStyle w:val="Source"/>
      </w:pPr>
      <w:r w:rsidRPr="00714F5F">
        <w:t>Source:</w:t>
      </w:r>
      <w:r w:rsidRPr="00714F5F">
        <w:tab/>
        <w:t>Derived fr</w:t>
      </w:r>
      <w:r>
        <w:t>om the National Apprentice and Trainee Collection based on March 2014 estimates.</w:t>
      </w:r>
    </w:p>
    <w:p w:rsidR="00C9005A" w:rsidRDefault="00CB0F50" w:rsidP="00110400">
      <w:pPr>
        <w:pStyle w:val="Textmorebefore"/>
      </w:pPr>
      <w:r>
        <w:t>A further analysi</w:t>
      </w:r>
      <w:r w:rsidR="00C9005A">
        <w:t xml:space="preserve">s </w:t>
      </w:r>
      <w:r w:rsidR="00464D02">
        <w:t xml:space="preserve">of </w:t>
      </w:r>
      <w:r w:rsidR="00071BDA">
        <w:t xml:space="preserve">the </w:t>
      </w:r>
      <w:r w:rsidR="00464D02">
        <w:t>certificate III or higher apprenticeships completed within two years</w:t>
      </w:r>
      <w:r w:rsidR="00110400">
        <w:t> </w:t>
      </w:r>
      <w:r w:rsidR="00C10DA7">
        <w:t>shown</w:t>
      </w:r>
      <w:r w:rsidR="00464D02">
        <w:t xml:space="preserve"> in tables 11 and 12 and appendix E provides some contextual information on who is undertaking shortened apprenticeships</w:t>
      </w:r>
      <w:r>
        <w:t>. We are</w:t>
      </w:r>
      <w:r w:rsidR="003605B6">
        <w:t xml:space="preserve"> however unable to determine the </w:t>
      </w:r>
      <w:r w:rsidR="003605B6" w:rsidRPr="003605B6">
        <w:rPr>
          <w:i/>
        </w:rPr>
        <w:t>type</w:t>
      </w:r>
      <w:r w:rsidR="003605B6">
        <w:t xml:space="preserve"> of early completion model being used</w:t>
      </w:r>
      <w:r w:rsidR="00464D02">
        <w:t xml:space="preserve">. </w:t>
      </w:r>
      <w:r w:rsidR="00AC179C">
        <w:t xml:space="preserve">The </w:t>
      </w:r>
      <w:r w:rsidR="00464D02">
        <w:t>2013</w:t>
      </w:r>
      <w:r w:rsidR="00AC179C">
        <w:t xml:space="preserve"> </w:t>
      </w:r>
      <w:r w:rsidR="00071BDA">
        <w:t xml:space="preserve">certificate </w:t>
      </w:r>
      <w:r w:rsidR="00C13068" w:rsidRPr="00C13068">
        <w:t>I</w:t>
      </w:r>
      <w:r w:rsidR="00071BDA" w:rsidRPr="00C13068">
        <w:t>II or higher</w:t>
      </w:r>
      <w:r w:rsidR="00071BDA">
        <w:t xml:space="preserve"> </w:t>
      </w:r>
      <w:r w:rsidR="00AC179C">
        <w:t>completions data suggest</w:t>
      </w:r>
      <w:r w:rsidR="00464D02">
        <w:t>:</w:t>
      </w:r>
    </w:p>
    <w:p w:rsidR="00C9005A" w:rsidRPr="00110400" w:rsidRDefault="00C9005A" w:rsidP="00110400">
      <w:pPr>
        <w:pStyle w:val="Dotpoint1"/>
      </w:pPr>
      <w:r>
        <w:t xml:space="preserve">Existing workers with no prior education </w:t>
      </w:r>
      <w:r w:rsidR="00071BDA">
        <w:t>are common users of</w:t>
      </w:r>
      <w:r w:rsidR="003D648F">
        <w:t xml:space="preserve"> </w:t>
      </w:r>
      <w:r>
        <w:t>the shortened apprenticeship pathwa</w:t>
      </w:r>
      <w:r w:rsidRPr="00110400">
        <w:t>y amongst those aged 25 years and</w:t>
      </w:r>
      <w:r w:rsidR="003D648F" w:rsidRPr="00110400">
        <w:t xml:space="preserve"> over.</w:t>
      </w:r>
    </w:p>
    <w:p w:rsidR="00C9005A" w:rsidRPr="00110400" w:rsidRDefault="00C9005A" w:rsidP="00110400">
      <w:pPr>
        <w:pStyle w:val="Dotpoint1"/>
      </w:pPr>
      <w:r w:rsidRPr="00110400">
        <w:t xml:space="preserve">Non-existing workers with no prior education </w:t>
      </w:r>
      <w:r w:rsidR="00071BDA" w:rsidRPr="00110400">
        <w:t>are common</w:t>
      </w:r>
      <w:r w:rsidR="003D648F" w:rsidRPr="00110400">
        <w:t xml:space="preserve"> use</w:t>
      </w:r>
      <w:r w:rsidR="00071BDA" w:rsidRPr="00110400">
        <w:t>rs of</w:t>
      </w:r>
      <w:r w:rsidRPr="00110400">
        <w:t xml:space="preserve"> </w:t>
      </w:r>
      <w:r w:rsidR="00464D02" w:rsidRPr="00110400">
        <w:t>the</w:t>
      </w:r>
      <w:r w:rsidRPr="00110400">
        <w:t xml:space="preserve"> shortened apprenticeship pathway amongst those</w:t>
      </w:r>
      <w:r w:rsidR="003D648F" w:rsidRPr="00110400">
        <w:t xml:space="preserve"> aged 24 years and under.</w:t>
      </w:r>
    </w:p>
    <w:p w:rsidR="003D648F" w:rsidRPr="00110400" w:rsidRDefault="003D648F" w:rsidP="00110400">
      <w:pPr>
        <w:pStyle w:val="Dotpoint1"/>
      </w:pPr>
      <w:r w:rsidRPr="00110400">
        <w:t xml:space="preserve">Just over a quarter </w:t>
      </w:r>
      <w:r w:rsidR="00464D02" w:rsidRPr="00110400">
        <w:t>of the shorter</w:t>
      </w:r>
      <w:r w:rsidR="00D54763">
        <w:t>-</w:t>
      </w:r>
      <w:r w:rsidR="00464D02" w:rsidRPr="00110400">
        <w:t xml:space="preserve">duration completions </w:t>
      </w:r>
      <w:r w:rsidRPr="00110400">
        <w:t xml:space="preserve">by those aged </w:t>
      </w:r>
      <w:r w:rsidR="004C3EDB" w:rsidRPr="00110400">
        <w:t xml:space="preserve">25 years and over </w:t>
      </w:r>
      <w:r w:rsidRPr="00110400">
        <w:t xml:space="preserve">were within the Manufacturing </w:t>
      </w:r>
      <w:r w:rsidR="00CB0F50" w:rsidRPr="00110400">
        <w:t>Training Package</w:t>
      </w:r>
      <w:r w:rsidR="00464D02" w:rsidRPr="00110400">
        <w:t>.</w:t>
      </w:r>
    </w:p>
    <w:p w:rsidR="00464D02" w:rsidRPr="00110400" w:rsidRDefault="00464D02" w:rsidP="00110400">
      <w:pPr>
        <w:pStyle w:val="Dotpoint1"/>
      </w:pPr>
      <w:r w:rsidRPr="00110400">
        <w:t xml:space="preserve">Around a third </w:t>
      </w:r>
      <w:r w:rsidR="00CB0F50" w:rsidRPr="00110400">
        <w:t xml:space="preserve">of </w:t>
      </w:r>
      <w:r w:rsidRPr="00110400">
        <w:t>the shorter</w:t>
      </w:r>
      <w:r w:rsidR="00D54763">
        <w:t>-</w:t>
      </w:r>
      <w:r w:rsidRPr="00110400">
        <w:t xml:space="preserve">duration completions by those aged 25 years and over </w:t>
      </w:r>
      <w:proofErr w:type="gramStart"/>
      <w:r w:rsidRPr="00110400">
        <w:t>were</w:t>
      </w:r>
      <w:proofErr w:type="gramEnd"/>
      <w:r w:rsidRPr="00110400">
        <w:t xml:space="preserve"> </w:t>
      </w:r>
      <w:r w:rsidR="00AC179C" w:rsidRPr="00110400">
        <w:t xml:space="preserve">within the </w:t>
      </w:r>
      <w:r w:rsidR="00CB0F50" w:rsidRPr="00110400">
        <w:t>m</w:t>
      </w:r>
      <w:r w:rsidRPr="00110400">
        <w:t>anufacturing industry (based on the industry of the employer).</w:t>
      </w:r>
    </w:p>
    <w:p w:rsidR="004B0050" w:rsidRDefault="004B0050" w:rsidP="00110400">
      <w:pPr>
        <w:pStyle w:val="Dotpoint1"/>
      </w:pPr>
      <w:r w:rsidRPr="00110400">
        <w:t>Almost a third of the sho</w:t>
      </w:r>
      <w:r>
        <w:t>rter</w:t>
      </w:r>
      <w:r w:rsidR="00D54763">
        <w:t>-</w:t>
      </w:r>
      <w:r>
        <w:t xml:space="preserve">duration completions by those aged 25 years and over </w:t>
      </w:r>
      <w:proofErr w:type="gramStart"/>
      <w:r>
        <w:t>were</w:t>
      </w:r>
      <w:proofErr w:type="gramEnd"/>
      <w:r>
        <w:t xml:space="preserve"> for apprentices employed within small firms.</w:t>
      </w:r>
      <w:r>
        <w:rPr>
          <w:rStyle w:val="FootnoteReference"/>
        </w:rPr>
        <w:footnoteReference w:id="3"/>
      </w:r>
    </w:p>
    <w:p w:rsidR="00110400" w:rsidRDefault="00110400">
      <w:pPr>
        <w:spacing w:before="0" w:line="240" w:lineRule="auto"/>
        <w:rPr>
          <w:rFonts w:ascii="Arial" w:hAnsi="Arial"/>
          <w:b/>
          <w:sz w:val="17"/>
        </w:rPr>
      </w:pPr>
      <w:r>
        <w:br w:type="page"/>
      </w:r>
    </w:p>
    <w:p w:rsidR="000C6B9E" w:rsidRPr="00473E9E" w:rsidRDefault="00C9005A" w:rsidP="00110400">
      <w:pPr>
        <w:pStyle w:val="tabletitle"/>
      </w:pPr>
      <w:bookmarkStart w:id="78" w:name="_Toc426976047"/>
      <w:r w:rsidRPr="00473E9E">
        <w:lastRenderedPageBreak/>
        <w:t>T</w:t>
      </w:r>
      <w:r w:rsidR="000C6B9E" w:rsidRPr="00473E9E">
        <w:t xml:space="preserve">able </w:t>
      </w:r>
      <w:r w:rsidRPr="00473E9E">
        <w:t>11</w:t>
      </w:r>
      <w:r w:rsidR="00110400">
        <w:tab/>
      </w:r>
      <w:r w:rsidR="000C6B9E" w:rsidRPr="00473E9E">
        <w:t>Apprenticeship completions</w:t>
      </w:r>
      <w:r w:rsidR="000C6B9E" w:rsidRPr="00473E9E">
        <w:rPr>
          <w:vertAlign w:val="superscript"/>
        </w:rPr>
        <w:t>1</w:t>
      </w:r>
      <w:r w:rsidR="000C6B9E" w:rsidRPr="00473E9E">
        <w:t xml:space="preserve"> at certificate III or higher and training duration up to two years by age group, existing worker status and prior education, 12 months ending December 2013</w:t>
      </w:r>
      <w:bookmarkEnd w:id="78"/>
    </w:p>
    <w:tbl>
      <w:tblPr>
        <w:tblW w:w="7938" w:type="dxa"/>
        <w:tblInd w:w="93" w:type="dxa"/>
        <w:tblLayout w:type="fixed"/>
        <w:tblLook w:val="04A0" w:firstRow="1" w:lastRow="0" w:firstColumn="1" w:lastColumn="0" w:noHBand="0" w:noVBand="1"/>
      </w:tblPr>
      <w:tblGrid>
        <w:gridCol w:w="3417"/>
        <w:gridCol w:w="1130"/>
        <w:gridCol w:w="1130"/>
        <w:gridCol w:w="1130"/>
        <w:gridCol w:w="1131"/>
      </w:tblGrid>
      <w:tr w:rsidR="000C6B9E" w:rsidRPr="00110400" w:rsidTr="00110400">
        <w:tc>
          <w:tcPr>
            <w:tcW w:w="3417" w:type="dxa"/>
            <w:tcBorders>
              <w:top w:val="single" w:sz="4" w:space="0" w:color="auto"/>
              <w:left w:val="nil"/>
              <w:bottom w:val="nil"/>
              <w:right w:val="nil"/>
            </w:tcBorders>
            <w:shd w:val="clear" w:color="auto" w:fill="auto"/>
            <w:noWrap/>
          </w:tcPr>
          <w:p w:rsidR="000C6B9E" w:rsidRPr="00110400" w:rsidRDefault="000C6B9E" w:rsidP="00110400">
            <w:pPr>
              <w:pStyle w:val="Tablehead1"/>
            </w:pPr>
          </w:p>
        </w:tc>
        <w:tc>
          <w:tcPr>
            <w:tcW w:w="2260" w:type="dxa"/>
            <w:gridSpan w:val="2"/>
            <w:tcBorders>
              <w:top w:val="single" w:sz="4" w:space="0" w:color="auto"/>
              <w:left w:val="nil"/>
              <w:bottom w:val="nil"/>
              <w:right w:val="nil"/>
            </w:tcBorders>
            <w:shd w:val="clear" w:color="auto" w:fill="auto"/>
            <w:noWrap/>
          </w:tcPr>
          <w:p w:rsidR="000C6B9E" w:rsidRPr="00110400" w:rsidRDefault="000C6B9E" w:rsidP="00110400">
            <w:pPr>
              <w:pStyle w:val="Tablehead1"/>
              <w:jc w:val="center"/>
            </w:pPr>
            <w:r w:rsidRPr="00110400">
              <w:t>24 years and under</w:t>
            </w:r>
          </w:p>
        </w:tc>
        <w:tc>
          <w:tcPr>
            <w:tcW w:w="2261" w:type="dxa"/>
            <w:gridSpan w:val="2"/>
            <w:tcBorders>
              <w:top w:val="single" w:sz="4" w:space="0" w:color="auto"/>
              <w:left w:val="nil"/>
              <w:bottom w:val="nil"/>
              <w:right w:val="nil"/>
            </w:tcBorders>
            <w:shd w:val="clear" w:color="auto" w:fill="auto"/>
            <w:noWrap/>
          </w:tcPr>
          <w:p w:rsidR="000C6B9E" w:rsidRPr="00110400" w:rsidRDefault="000C6B9E" w:rsidP="00110400">
            <w:pPr>
              <w:pStyle w:val="Tablehead1"/>
              <w:jc w:val="center"/>
            </w:pPr>
            <w:r w:rsidRPr="00110400">
              <w:t>25 years and over</w:t>
            </w:r>
          </w:p>
        </w:tc>
      </w:tr>
      <w:tr w:rsidR="000C6B9E" w:rsidRPr="00F61806" w:rsidTr="00110400">
        <w:tc>
          <w:tcPr>
            <w:tcW w:w="3417" w:type="dxa"/>
            <w:tcBorders>
              <w:top w:val="nil"/>
              <w:left w:val="nil"/>
              <w:bottom w:val="single" w:sz="4" w:space="0" w:color="auto"/>
              <w:right w:val="nil"/>
            </w:tcBorders>
            <w:shd w:val="clear" w:color="auto" w:fill="auto"/>
            <w:noWrap/>
            <w:hideMark/>
          </w:tcPr>
          <w:p w:rsidR="000C6B9E" w:rsidRPr="00F61806" w:rsidRDefault="000C6B9E" w:rsidP="00110400">
            <w:pPr>
              <w:pStyle w:val="Tablehead2"/>
            </w:pPr>
          </w:p>
        </w:tc>
        <w:tc>
          <w:tcPr>
            <w:tcW w:w="1130" w:type="dxa"/>
            <w:tcBorders>
              <w:top w:val="nil"/>
              <w:left w:val="nil"/>
              <w:bottom w:val="single" w:sz="4" w:space="0" w:color="auto"/>
              <w:right w:val="nil"/>
            </w:tcBorders>
            <w:shd w:val="clear" w:color="auto" w:fill="auto"/>
            <w:noWrap/>
            <w:hideMark/>
          </w:tcPr>
          <w:p w:rsidR="000C6B9E" w:rsidRPr="00F61806" w:rsidRDefault="000C6B9E" w:rsidP="00110400">
            <w:pPr>
              <w:pStyle w:val="Tablehead2"/>
              <w:jc w:val="center"/>
            </w:pPr>
            <w:r w:rsidRPr="00F61806">
              <w:t>Number</w:t>
            </w:r>
          </w:p>
        </w:tc>
        <w:tc>
          <w:tcPr>
            <w:tcW w:w="1130" w:type="dxa"/>
            <w:tcBorders>
              <w:top w:val="nil"/>
              <w:left w:val="nil"/>
              <w:bottom w:val="single" w:sz="4" w:space="0" w:color="auto"/>
              <w:right w:val="nil"/>
            </w:tcBorders>
            <w:shd w:val="clear" w:color="auto" w:fill="auto"/>
            <w:noWrap/>
            <w:hideMark/>
          </w:tcPr>
          <w:p w:rsidR="000C6B9E" w:rsidRPr="00F61806" w:rsidRDefault="000C6B9E" w:rsidP="00110400">
            <w:pPr>
              <w:pStyle w:val="Tablehead2"/>
              <w:jc w:val="center"/>
            </w:pPr>
            <w:r w:rsidRPr="00F61806">
              <w:t>%</w:t>
            </w:r>
          </w:p>
        </w:tc>
        <w:tc>
          <w:tcPr>
            <w:tcW w:w="1130" w:type="dxa"/>
            <w:tcBorders>
              <w:top w:val="nil"/>
              <w:left w:val="nil"/>
              <w:bottom w:val="single" w:sz="4" w:space="0" w:color="auto"/>
              <w:right w:val="nil"/>
            </w:tcBorders>
            <w:shd w:val="clear" w:color="auto" w:fill="auto"/>
            <w:noWrap/>
            <w:hideMark/>
          </w:tcPr>
          <w:p w:rsidR="000C6B9E" w:rsidRPr="00F61806" w:rsidRDefault="000C6B9E" w:rsidP="00110400">
            <w:pPr>
              <w:pStyle w:val="Tablehead2"/>
              <w:jc w:val="center"/>
            </w:pPr>
            <w:r w:rsidRPr="00F61806">
              <w:t>Number</w:t>
            </w:r>
          </w:p>
        </w:tc>
        <w:tc>
          <w:tcPr>
            <w:tcW w:w="1131" w:type="dxa"/>
            <w:tcBorders>
              <w:top w:val="nil"/>
              <w:left w:val="nil"/>
              <w:bottom w:val="single" w:sz="4" w:space="0" w:color="auto"/>
              <w:right w:val="nil"/>
            </w:tcBorders>
            <w:shd w:val="clear" w:color="auto" w:fill="auto"/>
            <w:noWrap/>
            <w:hideMark/>
          </w:tcPr>
          <w:p w:rsidR="000C6B9E" w:rsidRPr="00F61806" w:rsidRDefault="000C6B9E" w:rsidP="00110400">
            <w:pPr>
              <w:pStyle w:val="Tablehead2"/>
              <w:jc w:val="center"/>
            </w:pPr>
            <w:r w:rsidRPr="00F61806">
              <w:t>%</w:t>
            </w:r>
          </w:p>
        </w:tc>
      </w:tr>
      <w:tr w:rsidR="000C6B9E" w:rsidRPr="00F61806" w:rsidTr="00110400">
        <w:tc>
          <w:tcPr>
            <w:tcW w:w="3417" w:type="dxa"/>
            <w:tcBorders>
              <w:top w:val="single" w:sz="4" w:space="0" w:color="auto"/>
              <w:left w:val="nil"/>
              <w:bottom w:val="nil"/>
              <w:right w:val="nil"/>
            </w:tcBorders>
            <w:shd w:val="clear" w:color="auto" w:fill="auto"/>
            <w:noWrap/>
            <w:hideMark/>
          </w:tcPr>
          <w:p w:rsidR="000C6B9E" w:rsidRPr="00F61806" w:rsidRDefault="000C6B9E" w:rsidP="00110400">
            <w:pPr>
              <w:pStyle w:val="Tablehead3"/>
              <w:spacing w:before="80"/>
            </w:pPr>
            <w:r w:rsidRPr="00F61806">
              <w:t>Existing worker</w:t>
            </w:r>
          </w:p>
        </w:tc>
        <w:tc>
          <w:tcPr>
            <w:tcW w:w="1130" w:type="dxa"/>
            <w:tcBorders>
              <w:top w:val="single" w:sz="4" w:space="0" w:color="auto"/>
              <w:left w:val="nil"/>
              <w:bottom w:val="nil"/>
              <w:right w:val="nil"/>
            </w:tcBorders>
            <w:shd w:val="clear" w:color="auto" w:fill="auto"/>
            <w:noWrap/>
            <w:hideMark/>
          </w:tcPr>
          <w:p w:rsidR="000C6B9E" w:rsidRPr="00F61806" w:rsidRDefault="000C6B9E" w:rsidP="00110400">
            <w:pPr>
              <w:pStyle w:val="Tabletext"/>
              <w:ind w:right="255"/>
              <w:jc w:val="right"/>
            </w:pPr>
          </w:p>
        </w:tc>
        <w:tc>
          <w:tcPr>
            <w:tcW w:w="1130" w:type="dxa"/>
            <w:tcBorders>
              <w:top w:val="single" w:sz="4" w:space="0" w:color="auto"/>
              <w:left w:val="nil"/>
              <w:bottom w:val="nil"/>
              <w:right w:val="nil"/>
            </w:tcBorders>
            <w:shd w:val="clear" w:color="auto" w:fill="auto"/>
            <w:noWrap/>
            <w:hideMark/>
          </w:tcPr>
          <w:p w:rsidR="000C6B9E" w:rsidRPr="00F61806" w:rsidRDefault="000C6B9E" w:rsidP="00EA14B1">
            <w:pPr>
              <w:pStyle w:val="Tabletext"/>
              <w:tabs>
                <w:tab w:val="decimal" w:pos="425"/>
              </w:tabs>
            </w:pPr>
          </w:p>
        </w:tc>
        <w:tc>
          <w:tcPr>
            <w:tcW w:w="1130" w:type="dxa"/>
            <w:tcBorders>
              <w:top w:val="single" w:sz="4" w:space="0" w:color="auto"/>
              <w:left w:val="nil"/>
              <w:bottom w:val="nil"/>
              <w:right w:val="nil"/>
            </w:tcBorders>
            <w:shd w:val="clear" w:color="auto" w:fill="auto"/>
            <w:noWrap/>
            <w:hideMark/>
          </w:tcPr>
          <w:p w:rsidR="000C6B9E" w:rsidRPr="00F61806" w:rsidRDefault="000C6B9E" w:rsidP="00110400">
            <w:pPr>
              <w:pStyle w:val="Tabletext"/>
              <w:ind w:right="255"/>
              <w:jc w:val="right"/>
            </w:pPr>
          </w:p>
        </w:tc>
        <w:tc>
          <w:tcPr>
            <w:tcW w:w="1131" w:type="dxa"/>
            <w:tcBorders>
              <w:top w:val="single" w:sz="4" w:space="0" w:color="auto"/>
              <w:left w:val="nil"/>
              <w:bottom w:val="nil"/>
              <w:right w:val="nil"/>
            </w:tcBorders>
            <w:shd w:val="clear" w:color="auto" w:fill="auto"/>
            <w:noWrap/>
            <w:hideMark/>
          </w:tcPr>
          <w:p w:rsidR="000C6B9E" w:rsidRPr="00F61806" w:rsidRDefault="000C6B9E" w:rsidP="00EA14B1">
            <w:pPr>
              <w:pStyle w:val="Tabletext"/>
              <w:tabs>
                <w:tab w:val="decimal" w:pos="425"/>
              </w:tabs>
            </w:pP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text"/>
            </w:pPr>
            <w:r w:rsidRPr="00F61806">
              <w:t>Prior education</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 xml:space="preserve"> 617</w:t>
            </w: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6.1</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4 884</w:t>
            </w: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30.6</w:t>
            </w: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text"/>
            </w:pPr>
            <w:r w:rsidRPr="00F61806">
              <w:t>No prior education</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 xml:space="preserve"> 586</w:t>
            </w: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5.8</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6 393</w:t>
            </w: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40.1</w:t>
            </w: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text"/>
              <w:rPr>
                <w:i/>
                <w:iCs/>
              </w:rPr>
            </w:pPr>
            <w:r w:rsidRPr="00F61806">
              <w:rPr>
                <w:i/>
                <w:iCs/>
              </w:rPr>
              <w:t>Existing worker total</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rPr>
                <w:i/>
                <w:iCs/>
              </w:rPr>
            </w:pPr>
            <w:r w:rsidRPr="00F61806">
              <w:rPr>
                <w:i/>
                <w:iCs/>
              </w:rPr>
              <w:t>1 203</w:t>
            </w: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rPr>
                <w:i/>
                <w:iCs/>
              </w:rPr>
            </w:pPr>
            <w:r w:rsidRPr="00F61806">
              <w:rPr>
                <w:i/>
                <w:iCs/>
              </w:rPr>
              <w:t>12.0</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rPr>
                <w:i/>
                <w:iCs/>
              </w:rPr>
            </w:pPr>
            <w:r w:rsidRPr="00F61806">
              <w:rPr>
                <w:i/>
                <w:iCs/>
              </w:rPr>
              <w:t>11 277</w:t>
            </w: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rPr>
                <w:i/>
                <w:iCs/>
              </w:rPr>
            </w:pPr>
            <w:r w:rsidRPr="00F61806">
              <w:rPr>
                <w:i/>
                <w:iCs/>
              </w:rPr>
              <w:t>70.7</w:t>
            </w: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head3"/>
              <w:spacing w:before="80"/>
            </w:pPr>
            <w:r w:rsidRPr="00F61806">
              <w:t>Not existing worker</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text"/>
            </w:pPr>
            <w:r w:rsidRPr="00F61806">
              <w:t>Prior education</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2 956</w:t>
            </w: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29.4</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2 273</w:t>
            </w: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14.2</w:t>
            </w:r>
          </w:p>
        </w:tc>
      </w:tr>
      <w:tr w:rsidR="000C6B9E" w:rsidRPr="00F61806" w:rsidTr="00110400">
        <w:tc>
          <w:tcPr>
            <w:tcW w:w="3417" w:type="dxa"/>
            <w:tcBorders>
              <w:top w:val="nil"/>
              <w:left w:val="nil"/>
              <w:bottom w:val="nil"/>
              <w:right w:val="nil"/>
            </w:tcBorders>
            <w:shd w:val="clear" w:color="auto" w:fill="auto"/>
            <w:noWrap/>
            <w:hideMark/>
          </w:tcPr>
          <w:p w:rsidR="000C6B9E" w:rsidRPr="00F61806" w:rsidRDefault="000C6B9E" w:rsidP="00110400">
            <w:pPr>
              <w:pStyle w:val="Tabletext"/>
            </w:pPr>
            <w:r w:rsidRPr="00F61806">
              <w:t>No prior education</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5 893</w:t>
            </w:r>
          </w:p>
        </w:tc>
        <w:tc>
          <w:tcPr>
            <w:tcW w:w="1130"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58.6</w:t>
            </w:r>
          </w:p>
        </w:tc>
        <w:tc>
          <w:tcPr>
            <w:tcW w:w="1130" w:type="dxa"/>
            <w:tcBorders>
              <w:top w:val="nil"/>
              <w:left w:val="nil"/>
              <w:bottom w:val="nil"/>
              <w:right w:val="nil"/>
            </w:tcBorders>
            <w:shd w:val="clear" w:color="auto" w:fill="auto"/>
            <w:noWrap/>
            <w:hideMark/>
          </w:tcPr>
          <w:p w:rsidR="000C6B9E" w:rsidRPr="00F61806" w:rsidRDefault="000C6B9E" w:rsidP="00110400">
            <w:pPr>
              <w:pStyle w:val="Tabletext"/>
              <w:ind w:right="255"/>
              <w:jc w:val="right"/>
            </w:pPr>
            <w:r w:rsidRPr="00F61806">
              <w:t>2 405</w:t>
            </w:r>
          </w:p>
        </w:tc>
        <w:tc>
          <w:tcPr>
            <w:tcW w:w="1131" w:type="dxa"/>
            <w:tcBorders>
              <w:top w:val="nil"/>
              <w:left w:val="nil"/>
              <w:bottom w:val="nil"/>
              <w:right w:val="nil"/>
            </w:tcBorders>
            <w:shd w:val="clear" w:color="auto" w:fill="auto"/>
            <w:noWrap/>
            <w:hideMark/>
          </w:tcPr>
          <w:p w:rsidR="000C6B9E" w:rsidRPr="00F61806" w:rsidRDefault="000C6B9E" w:rsidP="00EA14B1">
            <w:pPr>
              <w:pStyle w:val="Tabletext"/>
              <w:tabs>
                <w:tab w:val="decimal" w:pos="425"/>
              </w:tabs>
            </w:pPr>
            <w:r w:rsidRPr="00F61806">
              <w:t>15.1</w:t>
            </w:r>
          </w:p>
        </w:tc>
      </w:tr>
      <w:tr w:rsidR="000C6B9E" w:rsidRPr="00F61806" w:rsidTr="00110400">
        <w:tc>
          <w:tcPr>
            <w:tcW w:w="3417" w:type="dxa"/>
            <w:tcBorders>
              <w:top w:val="nil"/>
              <w:left w:val="nil"/>
              <w:right w:val="nil"/>
            </w:tcBorders>
            <w:shd w:val="clear" w:color="auto" w:fill="auto"/>
            <w:noWrap/>
            <w:hideMark/>
          </w:tcPr>
          <w:p w:rsidR="000C6B9E" w:rsidRPr="00F61806" w:rsidRDefault="000C6B9E" w:rsidP="00110400">
            <w:pPr>
              <w:pStyle w:val="Tabletext"/>
              <w:rPr>
                <w:i/>
                <w:iCs/>
              </w:rPr>
            </w:pPr>
            <w:r w:rsidRPr="00F61806">
              <w:rPr>
                <w:i/>
                <w:iCs/>
              </w:rPr>
              <w:t>Not existing worker total</w:t>
            </w:r>
          </w:p>
        </w:tc>
        <w:tc>
          <w:tcPr>
            <w:tcW w:w="1130" w:type="dxa"/>
            <w:tcBorders>
              <w:top w:val="nil"/>
              <w:left w:val="nil"/>
              <w:right w:val="nil"/>
            </w:tcBorders>
            <w:shd w:val="clear" w:color="auto" w:fill="auto"/>
            <w:noWrap/>
            <w:hideMark/>
          </w:tcPr>
          <w:p w:rsidR="000C6B9E" w:rsidRPr="00F61806" w:rsidRDefault="000C6B9E" w:rsidP="00110400">
            <w:pPr>
              <w:pStyle w:val="Tabletext"/>
              <w:ind w:right="255"/>
              <w:jc w:val="right"/>
              <w:rPr>
                <w:i/>
                <w:iCs/>
              </w:rPr>
            </w:pPr>
            <w:r w:rsidRPr="00F61806">
              <w:rPr>
                <w:i/>
                <w:iCs/>
              </w:rPr>
              <w:t>8 850</w:t>
            </w:r>
          </w:p>
        </w:tc>
        <w:tc>
          <w:tcPr>
            <w:tcW w:w="1130" w:type="dxa"/>
            <w:tcBorders>
              <w:top w:val="nil"/>
              <w:left w:val="nil"/>
              <w:right w:val="nil"/>
            </w:tcBorders>
            <w:shd w:val="clear" w:color="auto" w:fill="auto"/>
            <w:noWrap/>
            <w:hideMark/>
          </w:tcPr>
          <w:p w:rsidR="000C6B9E" w:rsidRPr="00F61806" w:rsidRDefault="000C6B9E" w:rsidP="00EA14B1">
            <w:pPr>
              <w:pStyle w:val="Tabletext"/>
              <w:tabs>
                <w:tab w:val="decimal" w:pos="425"/>
              </w:tabs>
              <w:rPr>
                <w:i/>
                <w:iCs/>
              </w:rPr>
            </w:pPr>
            <w:r w:rsidRPr="00F61806">
              <w:rPr>
                <w:i/>
                <w:iCs/>
              </w:rPr>
              <w:t>88.0</w:t>
            </w:r>
          </w:p>
        </w:tc>
        <w:tc>
          <w:tcPr>
            <w:tcW w:w="1130" w:type="dxa"/>
            <w:tcBorders>
              <w:top w:val="nil"/>
              <w:left w:val="nil"/>
              <w:right w:val="nil"/>
            </w:tcBorders>
            <w:shd w:val="clear" w:color="auto" w:fill="auto"/>
            <w:noWrap/>
            <w:hideMark/>
          </w:tcPr>
          <w:p w:rsidR="000C6B9E" w:rsidRPr="00F61806" w:rsidRDefault="000C6B9E" w:rsidP="00110400">
            <w:pPr>
              <w:pStyle w:val="Tabletext"/>
              <w:ind w:right="255"/>
              <w:jc w:val="right"/>
              <w:rPr>
                <w:i/>
                <w:iCs/>
              </w:rPr>
            </w:pPr>
            <w:r w:rsidRPr="00F61806">
              <w:rPr>
                <w:i/>
                <w:iCs/>
              </w:rPr>
              <w:t>4 678</w:t>
            </w:r>
          </w:p>
        </w:tc>
        <w:tc>
          <w:tcPr>
            <w:tcW w:w="1131" w:type="dxa"/>
            <w:tcBorders>
              <w:top w:val="nil"/>
              <w:left w:val="nil"/>
              <w:right w:val="nil"/>
            </w:tcBorders>
            <w:shd w:val="clear" w:color="auto" w:fill="auto"/>
            <w:noWrap/>
            <w:hideMark/>
          </w:tcPr>
          <w:p w:rsidR="000C6B9E" w:rsidRPr="00F61806" w:rsidRDefault="000C6B9E" w:rsidP="00EA14B1">
            <w:pPr>
              <w:pStyle w:val="Tabletext"/>
              <w:tabs>
                <w:tab w:val="decimal" w:pos="425"/>
              </w:tabs>
              <w:rPr>
                <w:i/>
                <w:iCs/>
              </w:rPr>
            </w:pPr>
            <w:r w:rsidRPr="00F61806">
              <w:rPr>
                <w:i/>
                <w:iCs/>
              </w:rPr>
              <w:t>29.3</w:t>
            </w:r>
          </w:p>
        </w:tc>
      </w:tr>
      <w:tr w:rsidR="000C6B9E" w:rsidRPr="00110400" w:rsidTr="00110400">
        <w:tc>
          <w:tcPr>
            <w:tcW w:w="3417" w:type="dxa"/>
            <w:tcBorders>
              <w:top w:val="nil"/>
              <w:left w:val="nil"/>
              <w:bottom w:val="single" w:sz="4" w:space="0" w:color="auto"/>
              <w:right w:val="nil"/>
            </w:tcBorders>
            <w:shd w:val="clear" w:color="auto" w:fill="auto"/>
            <w:noWrap/>
            <w:hideMark/>
          </w:tcPr>
          <w:p w:rsidR="000C6B9E" w:rsidRPr="00110400" w:rsidRDefault="000C6B9E" w:rsidP="00110400">
            <w:pPr>
              <w:pStyle w:val="Tabletext"/>
              <w:rPr>
                <w:b/>
              </w:rPr>
            </w:pPr>
            <w:r w:rsidRPr="00110400">
              <w:rPr>
                <w:b/>
              </w:rPr>
              <w:t>Total</w:t>
            </w:r>
          </w:p>
        </w:tc>
        <w:tc>
          <w:tcPr>
            <w:tcW w:w="1130" w:type="dxa"/>
            <w:tcBorders>
              <w:top w:val="nil"/>
              <w:left w:val="nil"/>
              <w:bottom w:val="single" w:sz="4" w:space="0" w:color="auto"/>
              <w:right w:val="nil"/>
            </w:tcBorders>
            <w:shd w:val="clear" w:color="auto" w:fill="auto"/>
            <w:noWrap/>
            <w:hideMark/>
          </w:tcPr>
          <w:p w:rsidR="000C6B9E" w:rsidRPr="00110400" w:rsidRDefault="000C6B9E" w:rsidP="00110400">
            <w:pPr>
              <w:pStyle w:val="Tabletext"/>
              <w:ind w:right="255"/>
              <w:jc w:val="right"/>
              <w:rPr>
                <w:b/>
              </w:rPr>
            </w:pPr>
            <w:r w:rsidRPr="00110400">
              <w:rPr>
                <w:b/>
              </w:rPr>
              <w:t>10 053</w:t>
            </w:r>
          </w:p>
        </w:tc>
        <w:tc>
          <w:tcPr>
            <w:tcW w:w="1130" w:type="dxa"/>
            <w:tcBorders>
              <w:top w:val="nil"/>
              <w:left w:val="nil"/>
              <w:bottom w:val="single" w:sz="4" w:space="0" w:color="auto"/>
              <w:right w:val="nil"/>
            </w:tcBorders>
            <w:shd w:val="clear" w:color="auto" w:fill="auto"/>
            <w:noWrap/>
            <w:hideMark/>
          </w:tcPr>
          <w:p w:rsidR="000C6B9E" w:rsidRPr="00110400" w:rsidRDefault="000C6B9E" w:rsidP="00EA14B1">
            <w:pPr>
              <w:pStyle w:val="Tabletext"/>
              <w:tabs>
                <w:tab w:val="decimal" w:pos="425"/>
              </w:tabs>
              <w:rPr>
                <w:b/>
              </w:rPr>
            </w:pPr>
            <w:r w:rsidRPr="00110400">
              <w:rPr>
                <w:b/>
              </w:rPr>
              <w:t>100.0</w:t>
            </w:r>
          </w:p>
        </w:tc>
        <w:tc>
          <w:tcPr>
            <w:tcW w:w="1130" w:type="dxa"/>
            <w:tcBorders>
              <w:top w:val="nil"/>
              <w:left w:val="nil"/>
              <w:bottom w:val="single" w:sz="4" w:space="0" w:color="auto"/>
              <w:right w:val="nil"/>
            </w:tcBorders>
            <w:shd w:val="clear" w:color="auto" w:fill="auto"/>
            <w:noWrap/>
            <w:hideMark/>
          </w:tcPr>
          <w:p w:rsidR="000C6B9E" w:rsidRPr="00110400" w:rsidRDefault="000C6B9E" w:rsidP="00110400">
            <w:pPr>
              <w:pStyle w:val="Tabletext"/>
              <w:ind w:right="255"/>
              <w:jc w:val="right"/>
              <w:rPr>
                <w:b/>
              </w:rPr>
            </w:pPr>
            <w:r w:rsidRPr="00110400">
              <w:rPr>
                <w:b/>
              </w:rPr>
              <w:t>15 956</w:t>
            </w:r>
          </w:p>
        </w:tc>
        <w:tc>
          <w:tcPr>
            <w:tcW w:w="1131" w:type="dxa"/>
            <w:tcBorders>
              <w:top w:val="nil"/>
              <w:left w:val="nil"/>
              <w:bottom w:val="single" w:sz="4" w:space="0" w:color="auto"/>
              <w:right w:val="nil"/>
            </w:tcBorders>
            <w:shd w:val="clear" w:color="auto" w:fill="auto"/>
            <w:noWrap/>
            <w:hideMark/>
          </w:tcPr>
          <w:p w:rsidR="000C6B9E" w:rsidRPr="00110400" w:rsidRDefault="000C6B9E" w:rsidP="00EA14B1">
            <w:pPr>
              <w:pStyle w:val="Tabletext"/>
              <w:tabs>
                <w:tab w:val="decimal" w:pos="425"/>
              </w:tabs>
              <w:rPr>
                <w:b/>
              </w:rPr>
            </w:pPr>
            <w:r w:rsidRPr="00110400">
              <w:rPr>
                <w:b/>
              </w:rPr>
              <w:t>100.0</w:t>
            </w:r>
          </w:p>
        </w:tc>
      </w:tr>
    </w:tbl>
    <w:p w:rsidR="000C6B9E" w:rsidRPr="00F61806" w:rsidRDefault="000C6B9E" w:rsidP="00110400">
      <w:pPr>
        <w:pStyle w:val="Source"/>
        <w:tabs>
          <w:tab w:val="left" w:pos="567"/>
        </w:tabs>
        <w:ind w:left="765" w:hanging="765"/>
      </w:pPr>
      <w:r w:rsidRPr="00F61806">
        <w:t>Notes:</w:t>
      </w:r>
      <w:r w:rsidRPr="00F61806">
        <w:tab/>
        <w:t>1</w:t>
      </w:r>
      <w:r w:rsidR="00110400">
        <w:tab/>
      </w:r>
      <w:r w:rsidRPr="00F61806">
        <w:t>‘Apprenticeships’ refers to apprenticeships and traineeships in trades occupations under major group 3 (Technicians and trades workers).</w:t>
      </w:r>
    </w:p>
    <w:p w:rsidR="007B610D" w:rsidRPr="00473E9E" w:rsidRDefault="000C6B9E" w:rsidP="00F61806">
      <w:pPr>
        <w:pStyle w:val="Source"/>
      </w:pPr>
      <w:r w:rsidRPr="00F61806">
        <w:t>Source:</w:t>
      </w:r>
      <w:r w:rsidRPr="00F61806">
        <w:tab/>
        <w:t>Derived from the National Apprentice and Trainee Collection based on March 2014 estimates.</w:t>
      </w:r>
    </w:p>
    <w:p w:rsidR="00AC5343" w:rsidRPr="00473E9E" w:rsidRDefault="00473E9E" w:rsidP="00EA14B1">
      <w:pPr>
        <w:pStyle w:val="tabletitle"/>
        <w:ind w:right="-143"/>
      </w:pPr>
      <w:bookmarkStart w:id="79" w:name="_Toc426976048"/>
      <w:r w:rsidRPr="00473E9E">
        <w:t>Table 12</w:t>
      </w:r>
      <w:r w:rsidRPr="00473E9E">
        <w:tab/>
      </w:r>
      <w:r w:rsidR="00AC5343" w:rsidRPr="00473E9E">
        <w:t xml:space="preserve"> Apprenticeship completions</w:t>
      </w:r>
      <w:r w:rsidR="00AC5343" w:rsidRPr="00473E9E">
        <w:rPr>
          <w:vertAlign w:val="superscript"/>
        </w:rPr>
        <w:t>1</w:t>
      </w:r>
      <w:r w:rsidR="00AC5343" w:rsidRPr="00473E9E">
        <w:t xml:space="preserve"> at certificate III or higher and training duration up to two years by age group and employer industry (ANZSIC</w:t>
      </w:r>
      <w:r w:rsidR="00FF452A">
        <w:rPr>
          <w:vertAlign w:val="superscript"/>
        </w:rPr>
        <w:t>2</w:t>
      </w:r>
      <w:r w:rsidR="00AC5343" w:rsidRPr="00473E9E">
        <w:t>), 12 months ending December 2013</w:t>
      </w:r>
      <w:r w:rsidR="00FF452A">
        <w:rPr>
          <w:vertAlign w:val="superscript"/>
        </w:rPr>
        <w:t>3</w:t>
      </w:r>
      <w:bookmarkEnd w:id="79"/>
    </w:p>
    <w:tbl>
      <w:tblPr>
        <w:tblW w:w="7938" w:type="dxa"/>
        <w:tblInd w:w="93" w:type="dxa"/>
        <w:tblLayout w:type="fixed"/>
        <w:tblLook w:val="04A0" w:firstRow="1" w:lastRow="0" w:firstColumn="1" w:lastColumn="0" w:noHBand="0" w:noVBand="1"/>
      </w:tblPr>
      <w:tblGrid>
        <w:gridCol w:w="3417"/>
        <w:gridCol w:w="1130"/>
        <w:gridCol w:w="1130"/>
        <w:gridCol w:w="1130"/>
        <w:gridCol w:w="1131"/>
      </w:tblGrid>
      <w:tr w:rsidR="00AA69F9" w:rsidRPr="00EA14B1" w:rsidTr="00110400">
        <w:tc>
          <w:tcPr>
            <w:tcW w:w="3417" w:type="dxa"/>
            <w:tcBorders>
              <w:top w:val="single" w:sz="4" w:space="0" w:color="auto"/>
              <w:left w:val="nil"/>
              <w:bottom w:val="nil"/>
              <w:right w:val="nil"/>
            </w:tcBorders>
            <w:shd w:val="clear" w:color="auto" w:fill="auto"/>
          </w:tcPr>
          <w:p w:rsidR="00AA69F9" w:rsidRPr="00EA14B1" w:rsidRDefault="00AA69F9" w:rsidP="00EA14B1">
            <w:pPr>
              <w:pStyle w:val="Tablehead1"/>
            </w:pPr>
          </w:p>
        </w:tc>
        <w:tc>
          <w:tcPr>
            <w:tcW w:w="2260" w:type="dxa"/>
            <w:gridSpan w:val="2"/>
            <w:tcBorders>
              <w:top w:val="single" w:sz="4" w:space="0" w:color="auto"/>
              <w:left w:val="nil"/>
              <w:bottom w:val="nil"/>
              <w:right w:val="nil"/>
            </w:tcBorders>
            <w:shd w:val="clear" w:color="auto" w:fill="auto"/>
            <w:noWrap/>
          </w:tcPr>
          <w:p w:rsidR="00AA69F9" w:rsidRPr="00EA14B1" w:rsidRDefault="00AA69F9" w:rsidP="00EA14B1">
            <w:pPr>
              <w:pStyle w:val="Tablehead1"/>
              <w:jc w:val="center"/>
            </w:pPr>
            <w:r w:rsidRPr="00EA14B1">
              <w:t>24 years and under</w:t>
            </w:r>
          </w:p>
        </w:tc>
        <w:tc>
          <w:tcPr>
            <w:tcW w:w="2261" w:type="dxa"/>
            <w:gridSpan w:val="2"/>
            <w:tcBorders>
              <w:top w:val="single" w:sz="4" w:space="0" w:color="auto"/>
              <w:left w:val="nil"/>
              <w:bottom w:val="nil"/>
              <w:right w:val="nil"/>
            </w:tcBorders>
            <w:shd w:val="clear" w:color="auto" w:fill="auto"/>
            <w:noWrap/>
          </w:tcPr>
          <w:p w:rsidR="00AA69F9" w:rsidRPr="00EA14B1" w:rsidRDefault="00AA69F9" w:rsidP="00EA14B1">
            <w:pPr>
              <w:pStyle w:val="Tablehead1"/>
              <w:jc w:val="center"/>
            </w:pPr>
            <w:r w:rsidRPr="00EA14B1">
              <w:t>25 years and over</w:t>
            </w:r>
          </w:p>
        </w:tc>
      </w:tr>
      <w:tr w:rsidR="00AA69F9" w:rsidRPr="00F61806" w:rsidTr="00110400">
        <w:tc>
          <w:tcPr>
            <w:tcW w:w="3417" w:type="dxa"/>
            <w:tcBorders>
              <w:top w:val="nil"/>
              <w:left w:val="nil"/>
              <w:bottom w:val="single" w:sz="4" w:space="0" w:color="auto"/>
              <w:right w:val="nil"/>
            </w:tcBorders>
            <w:shd w:val="clear" w:color="auto" w:fill="auto"/>
          </w:tcPr>
          <w:p w:rsidR="00AA69F9" w:rsidRPr="00F61806" w:rsidRDefault="00AA69F9" w:rsidP="00EA14B1">
            <w:pPr>
              <w:pStyle w:val="Tablehead2"/>
            </w:pPr>
          </w:p>
        </w:tc>
        <w:tc>
          <w:tcPr>
            <w:tcW w:w="1130" w:type="dxa"/>
            <w:tcBorders>
              <w:top w:val="nil"/>
              <w:left w:val="nil"/>
              <w:bottom w:val="single" w:sz="4" w:space="0" w:color="auto"/>
              <w:right w:val="nil"/>
            </w:tcBorders>
            <w:shd w:val="clear" w:color="auto" w:fill="auto"/>
            <w:noWrap/>
          </w:tcPr>
          <w:p w:rsidR="00AA69F9" w:rsidRPr="00F61806" w:rsidRDefault="00AA69F9" w:rsidP="00EA14B1">
            <w:pPr>
              <w:pStyle w:val="Tablehead2"/>
              <w:jc w:val="center"/>
            </w:pPr>
            <w:r w:rsidRPr="00F61806">
              <w:t>Number</w:t>
            </w:r>
          </w:p>
        </w:tc>
        <w:tc>
          <w:tcPr>
            <w:tcW w:w="1130" w:type="dxa"/>
            <w:tcBorders>
              <w:top w:val="nil"/>
              <w:left w:val="nil"/>
              <w:bottom w:val="single" w:sz="4" w:space="0" w:color="auto"/>
              <w:right w:val="nil"/>
            </w:tcBorders>
            <w:shd w:val="clear" w:color="auto" w:fill="auto"/>
            <w:noWrap/>
          </w:tcPr>
          <w:p w:rsidR="00AA69F9" w:rsidRPr="00F61806" w:rsidRDefault="00AA69F9" w:rsidP="00EA14B1">
            <w:pPr>
              <w:pStyle w:val="Tablehead2"/>
              <w:jc w:val="center"/>
            </w:pPr>
            <w:r w:rsidRPr="00F61806">
              <w:t>%</w:t>
            </w:r>
          </w:p>
        </w:tc>
        <w:tc>
          <w:tcPr>
            <w:tcW w:w="1130" w:type="dxa"/>
            <w:tcBorders>
              <w:top w:val="nil"/>
              <w:left w:val="nil"/>
              <w:bottom w:val="single" w:sz="4" w:space="0" w:color="auto"/>
              <w:right w:val="nil"/>
            </w:tcBorders>
            <w:shd w:val="clear" w:color="auto" w:fill="auto"/>
            <w:noWrap/>
          </w:tcPr>
          <w:p w:rsidR="00AA69F9" w:rsidRPr="00F61806" w:rsidRDefault="00AA69F9" w:rsidP="00EA14B1">
            <w:pPr>
              <w:pStyle w:val="Tablehead2"/>
              <w:jc w:val="center"/>
            </w:pPr>
            <w:r w:rsidRPr="00F61806">
              <w:t>Number</w:t>
            </w:r>
          </w:p>
        </w:tc>
        <w:tc>
          <w:tcPr>
            <w:tcW w:w="1131" w:type="dxa"/>
            <w:tcBorders>
              <w:top w:val="nil"/>
              <w:left w:val="nil"/>
              <w:bottom w:val="single" w:sz="4" w:space="0" w:color="auto"/>
              <w:right w:val="nil"/>
            </w:tcBorders>
            <w:shd w:val="clear" w:color="auto" w:fill="auto"/>
            <w:noWrap/>
          </w:tcPr>
          <w:p w:rsidR="00AA69F9" w:rsidRPr="00F61806" w:rsidRDefault="00AA69F9" w:rsidP="00EA14B1">
            <w:pPr>
              <w:pStyle w:val="Tablehead2"/>
              <w:jc w:val="center"/>
            </w:pPr>
            <w:r w:rsidRPr="00F61806">
              <w:t>%</w:t>
            </w:r>
          </w:p>
        </w:tc>
      </w:tr>
      <w:tr w:rsidR="00DA5886" w:rsidRPr="00F61806" w:rsidTr="00110400">
        <w:tc>
          <w:tcPr>
            <w:tcW w:w="3417" w:type="dxa"/>
            <w:tcBorders>
              <w:top w:val="single" w:sz="4" w:space="0" w:color="auto"/>
              <w:left w:val="nil"/>
              <w:bottom w:val="nil"/>
              <w:right w:val="nil"/>
            </w:tcBorders>
            <w:shd w:val="clear" w:color="auto" w:fill="auto"/>
            <w:hideMark/>
          </w:tcPr>
          <w:p w:rsidR="00DA5886" w:rsidRPr="00F61806" w:rsidRDefault="00DA5886" w:rsidP="00EA14B1">
            <w:pPr>
              <w:pStyle w:val="Tabletext"/>
            </w:pPr>
            <w:r w:rsidRPr="00F61806">
              <w:t>Manufacturing</w:t>
            </w:r>
          </w:p>
        </w:tc>
        <w:tc>
          <w:tcPr>
            <w:tcW w:w="1130" w:type="dxa"/>
            <w:tcBorders>
              <w:top w:val="single" w:sz="4" w:space="0" w:color="auto"/>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955</w:t>
            </w:r>
          </w:p>
        </w:tc>
        <w:tc>
          <w:tcPr>
            <w:tcW w:w="1130" w:type="dxa"/>
            <w:tcBorders>
              <w:top w:val="single" w:sz="4" w:space="0" w:color="auto"/>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9.5</w:t>
            </w:r>
          </w:p>
        </w:tc>
        <w:tc>
          <w:tcPr>
            <w:tcW w:w="1130" w:type="dxa"/>
            <w:tcBorders>
              <w:top w:val="single" w:sz="4" w:space="0" w:color="auto"/>
              <w:left w:val="nil"/>
              <w:bottom w:val="nil"/>
              <w:right w:val="nil"/>
            </w:tcBorders>
            <w:shd w:val="clear" w:color="auto" w:fill="auto"/>
            <w:noWrap/>
            <w:hideMark/>
          </w:tcPr>
          <w:p w:rsidR="00DA5886" w:rsidRPr="00F61806" w:rsidRDefault="00DA5886" w:rsidP="00EA14B1">
            <w:pPr>
              <w:pStyle w:val="Tabletext"/>
              <w:ind w:right="255"/>
              <w:jc w:val="right"/>
            </w:pPr>
            <w:r w:rsidRPr="00F61806">
              <w:t>5 299</w:t>
            </w:r>
          </w:p>
        </w:tc>
        <w:tc>
          <w:tcPr>
            <w:tcW w:w="1131" w:type="dxa"/>
            <w:tcBorders>
              <w:top w:val="single" w:sz="4" w:space="0" w:color="auto"/>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33.2</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Construction</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2 694</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26.8</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2 557</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16.0</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Information </w:t>
            </w:r>
            <w:r w:rsidR="00FF452A" w:rsidRPr="00F61806">
              <w:t>media and telecommunication</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817</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8.1</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1 063</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6.7</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Mining</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186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1.9</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948</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5.9</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Health </w:t>
            </w:r>
            <w:r w:rsidR="00FF452A" w:rsidRPr="00F61806">
              <w:t xml:space="preserve">care and social assistance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86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0.9</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752</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4.7</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Administrative </w:t>
            </w:r>
            <w:r w:rsidR="00FF452A" w:rsidRPr="00F61806">
              <w:t xml:space="preserve">and support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851</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8.5</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683</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4.3</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Other </w:t>
            </w:r>
            <w:r w:rsidR="00FF452A" w:rsidRPr="00F61806">
              <w:t>services</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1 578</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15.7</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677</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4.2</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Public </w:t>
            </w:r>
            <w:r w:rsidR="00FF452A" w:rsidRPr="00F61806">
              <w:t>administration and safety</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173</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1.7</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644</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4.0</w:t>
            </w:r>
          </w:p>
        </w:tc>
      </w:tr>
      <w:tr w:rsidR="00DA5886" w:rsidRPr="00F61806" w:rsidTr="00110400">
        <w:tc>
          <w:tcPr>
            <w:tcW w:w="3417" w:type="dxa"/>
            <w:tcBorders>
              <w:top w:val="nil"/>
              <w:left w:val="nil"/>
              <w:bottom w:val="nil"/>
              <w:right w:val="nil"/>
            </w:tcBorders>
            <w:shd w:val="clear" w:color="auto" w:fill="auto"/>
            <w:tcMar>
              <w:right w:w="0" w:type="dxa"/>
            </w:tcMar>
            <w:hideMark/>
          </w:tcPr>
          <w:p w:rsidR="00DA5886" w:rsidRPr="00F61806" w:rsidRDefault="00DA5886" w:rsidP="00EA14B1">
            <w:pPr>
              <w:pStyle w:val="Tabletext"/>
            </w:pPr>
            <w:r w:rsidRPr="00F61806">
              <w:t xml:space="preserve">Professional, </w:t>
            </w:r>
            <w:r w:rsidR="00FF452A" w:rsidRPr="00F61806">
              <w:t xml:space="preserve">scientific and technical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356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3.5</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636</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4.0</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Accommodation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959</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9.5</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547</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3.4</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Agriculture, </w:t>
            </w:r>
            <w:r w:rsidR="00FF452A" w:rsidRPr="00F61806">
              <w:t>forestry and fishing</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161</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490</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3.1</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Electricity, </w:t>
            </w:r>
            <w:r w:rsidR="00FF452A" w:rsidRPr="00F61806">
              <w:t xml:space="preserve">gas, water and waste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168</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1.7</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411</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2.6</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Transport, </w:t>
            </w:r>
            <w:r w:rsidR="00FF452A" w:rsidRPr="00F61806">
              <w:t xml:space="preserve">postal and warehousing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125</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1.2</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349</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2.2</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Retail </w:t>
            </w:r>
            <w:r w:rsidR="00FF452A" w:rsidRPr="00F61806">
              <w:t>trade</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314</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3.1</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329</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2.1</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Wholesale </w:t>
            </w:r>
            <w:r w:rsidR="00FF452A" w:rsidRPr="00F61806">
              <w:t xml:space="preserve">trade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162</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311</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1.9</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Education and</w:t>
            </w:r>
            <w:r w:rsidR="00FF452A" w:rsidRPr="00F61806">
              <w:t xml:space="preserve"> training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307</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3.1</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127</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0.8</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Arts and </w:t>
            </w:r>
            <w:r w:rsidR="00FF452A" w:rsidRPr="00F61806">
              <w:t xml:space="preserve">recreation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126</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1.3</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102</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0.6</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Rental, </w:t>
            </w:r>
            <w:r w:rsidR="00FF452A" w:rsidRPr="00F61806">
              <w:t xml:space="preserve">hiring and real estate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18</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0.2</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22</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0.1</w:t>
            </w:r>
          </w:p>
        </w:tc>
      </w:tr>
      <w:tr w:rsidR="00DA5886" w:rsidRPr="00F61806" w:rsidTr="00110400">
        <w:tc>
          <w:tcPr>
            <w:tcW w:w="3417" w:type="dxa"/>
            <w:tcBorders>
              <w:top w:val="nil"/>
              <w:left w:val="nil"/>
              <w:bottom w:val="nil"/>
              <w:right w:val="nil"/>
            </w:tcBorders>
            <w:shd w:val="clear" w:color="auto" w:fill="auto"/>
            <w:hideMark/>
          </w:tcPr>
          <w:p w:rsidR="00DA5886" w:rsidRPr="00F61806" w:rsidRDefault="00DA5886" w:rsidP="00EA14B1">
            <w:pPr>
              <w:pStyle w:val="Tabletext"/>
            </w:pPr>
            <w:r w:rsidRPr="00F61806">
              <w:t xml:space="preserve">Financial and </w:t>
            </w:r>
            <w:r w:rsidR="00FF452A" w:rsidRPr="00F61806">
              <w:t xml:space="preserve">insurance services </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18</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tabs>
                <w:tab w:val="decimal" w:pos="425"/>
              </w:tabs>
            </w:pPr>
            <w:r w:rsidRPr="00F61806">
              <w:t>0.2</w:t>
            </w:r>
          </w:p>
        </w:tc>
        <w:tc>
          <w:tcPr>
            <w:tcW w:w="1130" w:type="dxa"/>
            <w:tcBorders>
              <w:top w:val="nil"/>
              <w:left w:val="nil"/>
              <w:bottom w:val="nil"/>
              <w:right w:val="nil"/>
            </w:tcBorders>
            <w:shd w:val="clear" w:color="auto" w:fill="auto"/>
            <w:noWrap/>
            <w:hideMark/>
          </w:tcPr>
          <w:p w:rsidR="00DA5886" w:rsidRPr="00F61806" w:rsidRDefault="00DA5886" w:rsidP="00EA14B1">
            <w:pPr>
              <w:pStyle w:val="Tabletext"/>
              <w:ind w:right="255"/>
              <w:jc w:val="right"/>
            </w:pPr>
            <w:r w:rsidRPr="00F61806">
              <w:t xml:space="preserve"> 6</w:t>
            </w:r>
          </w:p>
        </w:tc>
        <w:tc>
          <w:tcPr>
            <w:tcW w:w="1131" w:type="dxa"/>
            <w:tcBorders>
              <w:top w:val="nil"/>
              <w:left w:val="nil"/>
              <w:bottom w:val="nil"/>
              <w:right w:val="nil"/>
            </w:tcBorders>
            <w:shd w:val="clear" w:color="auto" w:fill="auto"/>
            <w:noWrap/>
            <w:hideMark/>
          </w:tcPr>
          <w:p w:rsidR="00DA5886" w:rsidRPr="00F61806" w:rsidRDefault="00DA5886" w:rsidP="00EA14B1">
            <w:pPr>
              <w:pStyle w:val="Tabletext"/>
              <w:tabs>
                <w:tab w:val="decimal" w:pos="454"/>
              </w:tabs>
            </w:pPr>
            <w:r w:rsidRPr="00F61806">
              <w:t>0.0</w:t>
            </w:r>
          </w:p>
        </w:tc>
      </w:tr>
      <w:tr w:rsidR="00DA5886" w:rsidRPr="00F61806" w:rsidTr="00110400">
        <w:tc>
          <w:tcPr>
            <w:tcW w:w="3417" w:type="dxa"/>
            <w:tcBorders>
              <w:top w:val="nil"/>
              <w:left w:val="nil"/>
              <w:right w:val="nil"/>
            </w:tcBorders>
            <w:shd w:val="clear" w:color="auto" w:fill="auto"/>
            <w:noWrap/>
            <w:hideMark/>
          </w:tcPr>
          <w:p w:rsidR="00DA5886" w:rsidRPr="00F61806" w:rsidRDefault="00DA5886" w:rsidP="00EA14B1">
            <w:pPr>
              <w:pStyle w:val="Tabletext"/>
            </w:pPr>
            <w:r w:rsidRPr="00F61806">
              <w:t xml:space="preserve">Not </w:t>
            </w:r>
            <w:r w:rsidR="00FF452A" w:rsidRPr="00F61806">
              <w:t>known</w:t>
            </w:r>
          </w:p>
        </w:tc>
        <w:tc>
          <w:tcPr>
            <w:tcW w:w="1130" w:type="dxa"/>
            <w:tcBorders>
              <w:top w:val="nil"/>
              <w:left w:val="nil"/>
              <w:right w:val="nil"/>
            </w:tcBorders>
            <w:shd w:val="clear" w:color="auto" w:fill="auto"/>
            <w:noWrap/>
            <w:hideMark/>
          </w:tcPr>
          <w:p w:rsidR="00DA5886" w:rsidRPr="00F61806" w:rsidRDefault="00DA5886" w:rsidP="00EA14B1">
            <w:pPr>
              <w:pStyle w:val="Tabletext"/>
              <w:ind w:right="255"/>
              <w:jc w:val="right"/>
            </w:pPr>
            <w:r w:rsidRPr="00F61806">
              <w:t xml:space="preserve"> 1</w:t>
            </w:r>
          </w:p>
        </w:tc>
        <w:tc>
          <w:tcPr>
            <w:tcW w:w="1130" w:type="dxa"/>
            <w:tcBorders>
              <w:top w:val="nil"/>
              <w:left w:val="nil"/>
              <w:right w:val="nil"/>
            </w:tcBorders>
            <w:shd w:val="clear" w:color="auto" w:fill="auto"/>
            <w:noWrap/>
            <w:hideMark/>
          </w:tcPr>
          <w:p w:rsidR="00DA5886" w:rsidRPr="00F61806" w:rsidRDefault="00DA5886" w:rsidP="00EA14B1">
            <w:pPr>
              <w:pStyle w:val="Tabletext"/>
              <w:tabs>
                <w:tab w:val="decimal" w:pos="425"/>
              </w:tabs>
            </w:pPr>
            <w:r w:rsidRPr="00F61806">
              <w:t>0.0</w:t>
            </w:r>
          </w:p>
        </w:tc>
        <w:tc>
          <w:tcPr>
            <w:tcW w:w="1130" w:type="dxa"/>
            <w:tcBorders>
              <w:top w:val="nil"/>
              <w:left w:val="nil"/>
              <w:right w:val="nil"/>
            </w:tcBorders>
            <w:shd w:val="clear" w:color="auto" w:fill="auto"/>
            <w:noWrap/>
            <w:hideMark/>
          </w:tcPr>
          <w:p w:rsidR="00DA5886" w:rsidRPr="00F61806" w:rsidRDefault="00DA5886" w:rsidP="00EA14B1">
            <w:pPr>
              <w:pStyle w:val="Tabletext"/>
              <w:ind w:right="255"/>
              <w:jc w:val="right"/>
            </w:pPr>
            <w:r w:rsidRPr="00F61806">
              <w:t xml:space="preserve"> 3</w:t>
            </w:r>
          </w:p>
        </w:tc>
        <w:tc>
          <w:tcPr>
            <w:tcW w:w="1131" w:type="dxa"/>
            <w:tcBorders>
              <w:top w:val="nil"/>
              <w:left w:val="nil"/>
              <w:right w:val="nil"/>
            </w:tcBorders>
            <w:shd w:val="clear" w:color="auto" w:fill="auto"/>
            <w:noWrap/>
            <w:hideMark/>
          </w:tcPr>
          <w:p w:rsidR="00DA5886" w:rsidRPr="00F61806" w:rsidRDefault="00DA5886" w:rsidP="00EA14B1">
            <w:pPr>
              <w:pStyle w:val="Tabletext"/>
              <w:tabs>
                <w:tab w:val="decimal" w:pos="454"/>
              </w:tabs>
            </w:pPr>
            <w:r w:rsidRPr="00F61806">
              <w:t>0.0</w:t>
            </w:r>
          </w:p>
        </w:tc>
      </w:tr>
      <w:tr w:rsidR="00AA69F9" w:rsidRPr="00AA69F9" w:rsidTr="00110400">
        <w:tc>
          <w:tcPr>
            <w:tcW w:w="3417" w:type="dxa"/>
            <w:tcBorders>
              <w:top w:val="nil"/>
              <w:left w:val="nil"/>
              <w:bottom w:val="single" w:sz="4" w:space="0" w:color="auto"/>
              <w:right w:val="nil"/>
            </w:tcBorders>
            <w:shd w:val="clear" w:color="auto" w:fill="auto"/>
            <w:noWrap/>
            <w:hideMark/>
          </w:tcPr>
          <w:p w:rsidR="00AA69F9" w:rsidRPr="00F61806" w:rsidRDefault="00AA69F9" w:rsidP="00EA14B1">
            <w:pPr>
              <w:pStyle w:val="Tabletext"/>
              <w:rPr>
                <w:b/>
              </w:rPr>
            </w:pPr>
            <w:r w:rsidRPr="00F61806">
              <w:rPr>
                <w:b/>
              </w:rPr>
              <w:t>Total</w:t>
            </w:r>
          </w:p>
        </w:tc>
        <w:tc>
          <w:tcPr>
            <w:tcW w:w="1130" w:type="dxa"/>
            <w:tcBorders>
              <w:top w:val="nil"/>
              <w:left w:val="nil"/>
              <w:bottom w:val="single" w:sz="4" w:space="0" w:color="auto"/>
              <w:right w:val="nil"/>
            </w:tcBorders>
            <w:shd w:val="clear" w:color="auto" w:fill="auto"/>
            <w:noWrap/>
            <w:hideMark/>
          </w:tcPr>
          <w:p w:rsidR="00AA69F9" w:rsidRPr="00F61806" w:rsidRDefault="00AA69F9" w:rsidP="00EA14B1">
            <w:pPr>
              <w:pStyle w:val="Tabletext"/>
              <w:ind w:right="255"/>
              <w:jc w:val="right"/>
              <w:rPr>
                <w:b/>
              </w:rPr>
            </w:pPr>
            <w:r w:rsidRPr="00F61806">
              <w:rPr>
                <w:b/>
              </w:rPr>
              <w:t>10 053</w:t>
            </w:r>
          </w:p>
        </w:tc>
        <w:tc>
          <w:tcPr>
            <w:tcW w:w="1130" w:type="dxa"/>
            <w:tcBorders>
              <w:top w:val="nil"/>
              <w:left w:val="nil"/>
              <w:bottom w:val="single" w:sz="4" w:space="0" w:color="auto"/>
              <w:right w:val="nil"/>
            </w:tcBorders>
            <w:shd w:val="clear" w:color="auto" w:fill="auto"/>
            <w:noWrap/>
            <w:hideMark/>
          </w:tcPr>
          <w:p w:rsidR="00AA69F9" w:rsidRPr="00F61806" w:rsidRDefault="00AA69F9" w:rsidP="00EA14B1">
            <w:pPr>
              <w:pStyle w:val="Tabletext"/>
              <w:tabs>
                <w:tab w:val="decimal" w:pos="425"/>
              </w:tabs>
              <w:rPr>
                <w:b/>
              </w:rPr>
            </w:pPr>
            <w:r w:rsidRPr="00F61806">
              <w:rPr>
                <w:b/>
              </w:rPr>
              <w:t>100.0</w:t>
            </w:r>
          </w:p>
        </w:tc>
        <w:tc>
          <w:tcPr>
            <w:tcW w:w="1130" w:type="dxa"/>
            <w:tcBorders>
              <w:top w:val="nil"/>
              <w:left w:val="nil"/>
              <w:bottom w:val="single" w:sz="4" w:space="0" w:color="auto"/>
              <w:right w:val="nil"/>
            </w:tcBorders>
            <w:shd w:val="clear" w:color="auto" w:fill="auto"/>
            <w:noWrap/>
            <w:hideMark/>
          </w:tcPr>
          <w:p w:rsidR="00AA69F9" w:rsidRPr="00F61806" w:rsidRDefault="00AA69F9" w:rsidP="00EA14B1">
            <w:pPr>
              <w:pStyle w:val="Tabletext"/>
              <w:ind w:right="255"/>
              <w:jc w:val="right"/>
              <w:rPr>
                <w:b/>
              </w:rPr>
            </w:pPr>
            <w:r w:rsidRPr="00F61806">
              <w:rPr>
                <w:b/>
              </w:rPr>
              <w:t>15 956</w:t>
            </w:r>
          </w:p>
        </w:tc>
        <w:tc>
          <w:tcPr>
            <w:tcW w:w="1131" w:type="dxa"/>
            <w:tcBorders>
              <w:top w:val="nil"/>
              <w:left w:val="nil"/>
              <w:bottom w:val="single" w:sz="4" w:space="0" w:color="auto"/>
              <w:right w:val="nil"/>
            </w:tcBorders>
            <w:shd w:val="clear" w:color="auto" w:fill="auto"/>
            <w:noWrap/>
            <w:hideMark/>
          </w:tcPr>
          <w:p w:rsidR="00AA69F9" w:rsidRPr="00AA69F9" w:rsidRDefault="00AA69F9" w:rsidP="00EA14B1">
            <w:pPr>
              <w:pStyle w:val="Tabletext"/>
              <w:tabs>
                <w:tab w:val="decimal" w:pos="454"/>
              </w:tabs>
              <w:rPr>
                <w:b/>
              </w:rPr>
            </w:pPr>
            <w:r w:rsidRPr="00F61806">
              <w:rPr>
                <w:b/>
              </w:rPr>
              <w:t>100.0</w:t>
            </w:r>
          </w:p>
        </w:tc>
      </w:tr>
    </w:tbl>
    <w:p w:rsidR="00DA5886" w:rsidRDefault="00DA5886" w:rsidP="00EA14B1">
      <w:pPr>
        <w:pStyle w:val="Source"/>
        <w:tabs>
          <w:tab w:val="left" w:pos="567"/>
        </w:tabs>
        <w:ind w:left="765" w:hanging="765"/>
      </w:pPr>
      <w:r>
        <w:t>Notes:</w:t>
      </w:r>
      <w:r>
        <w:tab/>
        <w:t>1</w:t>
      </w:r>
      <w:r w:rsidR="00EA14B1">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FF452A" w:rsidRDefault="00FF452A" w:rsidP="00EA14B1">
      <w:pPr>
        <w:pStyle w:val="Source"/>
        <w:tabs>
          <w:tab w:val="left" w:pos="567"/>
        </w:tabs>
        <w:ind w:left="765" w:hanging="765"/>
      </w:pPr>
      <w:r>
        <w:tab/>
        <w:t>2</w:t>
      </w:r>
      <w:r w:rsidR="00EA14B1">
        <w:tab/>
      </w:r>
      <w:r>
        <w:t>ANZSIC = Australian and New Zealand Standard Industrial Classification.</w:t>
      </w:r>
    </w:p>
    <w:p w:rsidR="00DA5886" w:rsidRDefault="00FF452A" w:rsidP="00EA14B1">
      <w:pPr>
        <w:pStyle w:val="Source"/>
        <w:tabs>
          <w:tab w:val="left" w:pos="567"/>
        </w:tabs>
        <w:ind w:left="765" w:hanging="765"/>
      </w:pPr>
      <w:r>
        <w:tab/>
        <w:t>3</w:t>
      </w:r>
      <w:r w:rsidR="00EA14B1">
        <w:tab/>
      </w:r>
      <w:r w:rsidR="00DA5886">
        <w:t>Table sorted from highest to lowest based on the completions for the 25 years and over age group.</w:t>
      </w:r>
    </w:p>
    <w:p w:rsidR="00DA5886" w:rsidRDefault="00DA5886" w:rsidP="00DA5886">
      <w:pPr>
        <w:pStyle w:val="Source"/>
      </w:pPr>
      <w:r>
        <w:t>Source:</w:t>
      </w:r>
      <w:r>
        <w:tab/>
        <w:t>Derived from the National Apprentice and Trainee Collection based on March 2014 estimates.</w:t>
      </w:r>
    </w:p>
    <w:p w:rsidR="00AC179C" w:rsidRDefault="00AC179C">
      <w:pPr>
        <w:rPr>
          <w:rFonts w:ascii="Arial" w:hAnsi="Arial"/>
          <w:sz w:val="15"/>
        </w:rPr>
      </w:pPr>
    </w:p>
    <w:p w:rsidR="00EA14B1" w:rsidRDefault="00EA14B1">
      <w:pPr>
        <w:spacing w:before="0" w:line="240" w:lineRule="auto"/>
        <w:rPr>
          <w:rFonts w:ascii="Arial" w:hAnsi="Arial"/>
          <w:sz w:val="15"/>
        </w:rPr>
      </w:pPr>
      <w:r>
        <w:br w:type="page"/>
      </w:r>
    </w:p>
    <w:p w:rsidR="00604388" w:rsidRPr="00EA14B1" w:rsidRDefault="00604388" w:rsidP="00EA14B1">
      <w:pPr>
        <w:pStyle w:val="Source"/>
        <w:spacing w:before="0"/>
        <w:rPr>
          <w:sz w:val="2"/>
          <w:szCs w:val="2"/>
        </w:rPr>
      </w:pPr>
    </w:p>
    <w:p w:rsidR="00604388" w:rsidRDefault="00604388" w:rsidP="00EA14B1">
      <w:pPr>
        <w:pStyle w:val="Box"/>
        <w:ind w:right="-57"/>
      </w:pPr>
      <w:r>
        <w:t>The accelerated model particularly suits adult apprentices</w:t>
      </w:r>
      <w:r w:rsidR="00FF452A">
        <w:t xml:space="preserve"> —</w:t>
      </w:r>
      <w:r w:rsidR="003605B6">
        <w:t xml:space="preserve"> especially existing workers with no prior education</w:t>
      </w:r>
      <w:r>
        <w:t xml:space="preserve">. They may be </w:t>
      </w:r>
      <w:r w:rsidR="003605B6">
        <w:t>individuals s</w:t>
      </w:r>
      <w:r w:rsidR="00FF452A">
        <w:t>eeking to up</w:t>
      </w:r>
      <w:r>
        <w:t xml:space="preserve">skill, or those with industry experience gained from working in unskilled and semi-skilled roles, or new entrants to an industry. While there has been widespread support for a variety of models </w:t>
      </w:r>
      <w:r w:rsidR="00FF452A">
        <w:t xml:space="preserve">that </w:t>
      </w:r>
      <w:r>
        <w:t>facilitat</w:t>
      </w:r>
      <w:r w:rsidR="00FF452A">
        <w:t>e</w:t>
      </w:r>
      <w:r>
        <w:t xml:space="preserve"> earlier c</w:t>
      </w:r>
      <w:r w:rsidR="00FF452A">
        <w:t>ompletion, and the data confirm</w:t>
      </w:r>
      <w:r>
        <w:t xml:space="preserve"> that apprenticeships of shorter duration are growing for adult apprentices, there remain a number of cultural and systemic issues that need to be addressed. These necessarily challenge the historical understanding of what an apprenticeship is designed to achieve.</w:t>
      </w:r>
    </w:p>
    <w:p w:rsidR="00B4564A" w:rsidRDefault="00B4564A" w:rsidP="00EA14B1">
      <w:pPr>
        <w:pStyle w:val="Heading2"/>
      </w:pPr>
      <w:bookmarkStart w:id="80" w:name="_Toc427155560"/>
      <w:r>
        <w:t xml:space="preserve">Earlier completion via an accelerated apprenticeship program: a case study of the </w:t>
      </w:r>
      <w:r w:rsidR="00815F4B">
        <w:t>National Apprenticeships Program</w:t>
      </w:r>
      <w:bookmarkEnd w:id="80"/>
      <w:r>
        <w:t xml:space="preserve"> </w:t>
      </w:r>
    </w:p>
    <w:p w:rsidR="00B4564A" w:rsidRPr="00EA14B1" w:rsidRDefault="00B4564A" w:rsidP="00EA14B1">
      <w:pPr>
        <w:pStyle w:val="Text"/>
      </w:pPr>
      <w:r>
        <w:t>So far, there have been 68 participants</w:t>
      </w:r>
      <w:r w:rsidR="00FF452A">
        <w:t xml:space="preserve"> in the National Apprenticeships Program</w:t>
      </w:r>
      <w:r>
        <w:t xml:space="preserve"> who have completed a qualification (se</w:t>
      </w:r>
      <w:r w:rsidRPr="00EA14B1">
        <w:t xml:space="preserve">e table </w:t>
      </w:r>
      <w:r w:rsidR="00071BDA" w:rsidRPr="00EA14B1">
        <w:t>13</w:t>
      </w:r>
      <w:r w:rsidRPr="00EA14B1">
        <w:t>). A further 161 were still in progress at the time of the analysis and 14 had cancelled their apprenticeship.</w:t>
      </w:r>
    </w:p>
    <w:p w:rsidR="00B4564A" w:rsidRDefault="00B4564A" w:rsidP="00EA14B1">
      <w:pPr>
        <w:pStyle w:val="Text"/>
      </w:pPr>
      <w:r w:rsidRPr="00EA14B1">
        <w:t xml:space="preserve">The majority (60.0%) of NAP </w:t>
      </w:r>
      <w:r>
        <w:t xml:space="preserve">completers aged 25 years and over completed the program within an 18 to </w:t>
      </w:r>
      <w:r w:rsidR="00DC5CBE">
        <w:t>24-</w:t>
      </w:r>
      <w:r>
        <w:t xml:space="preserve">month timeframe. A </w:t>
      </w:r>
      <w:r w:rsidR="005C2681">
        <w:t xml:space="preserve">further 24.6% of NAP completers aged 25 years and over completed the program within 12 to 18 months. A </w:t>
      </w:r>
      <w:r>
        <w:t>small proportion (10.8%) co</w:t>
      </w:r>
      <w:r w:rsidR="00DC5CBE">
        <w:t>mpleted the program within a 12-</w:t>
      </w:r>
      <w:r>
        <w:t>month period.</w:t>
      </w:r>
    </w:p>
    <w:p w:rsidR="00B4564A" w:rsidRDefault="00B4564A" w:rsidP="00B4564A">
      <w:pPr>
        <w:pStyle w:val="tabletitle"/>
      </w:pPr>
      <w:bookmarkStart w:id="81" w:name="_Toc426976049"/>
      <w:r>
        <w:t xml:space="preserve">Table </w:t>
      </w:r>
      <w:r w:rsidR="00604388">
        <w:t>1</w:t>
      </w:r>
      <w:r w:rsidR="00071BDA">
        <w:t>3</w:t>
      </w:r>
      <w:r>
        <w:tab/>
      </w:r>
      <w:r w:rsidRPr="00D534ED">
        <w:t xml:space="preserve">NAP program completers </w:t>
      </w:r>
      <w:r w:rsidR="00DC5CBE">
        <w:t>2011–</w:t>
      </w:r>
      <w:r w:rsidRPr="00D534ED">
        <w:t xml:space="preserve">14 who obtained a qualification on completion of the program by age </w:t>
      </w:r>
      <w:r>
        <w:t>group</w:t>
      </w:r>
      <w:r w:rsidRPr="00F8121F">
        <w:rPr>
          <w:vertAlign w:val="superscript"/>
        </w:rPr>
        <w:t>1</w:t>
      </w:r>
      <w:r>
        <w:t xml:space="preserve"> </w:t>
      </w:r>
      <w:r w:rsidRPr="00D534ED">
        <w:t>and duration of apprenticeship</w:t>
      </w:r>
      <w:bookmarkEnd w:id="81"/>
    </w:p>
    <w:tbl>
      <w:tblPr>
        <w:tblW w:w="7938" w:type="dxa"/>
        <w:tblInd w:w="93" w:type="dxa"/>
        <w:tblLayout w:type="fixed"/>
        <w:tblLook w:val="04A0" w:firstRow="1" w:lastRow="0" w:firstColumn="1" w:lastColumn="0" w:noHBand="0" w:noVBand="1"/>
      </w:tblPr>
      <w:tblGrid>
        <w:gridCol w:w="3417"/>
        <w:gridCol w:w="1130"/>
        <w:gridCol w:w="1130"/>
        <w:gridCol w:w="1130"/>
        <w:gridCol w:w="1131"/>
      </w:tblGrid>
      <w:tr w:rsidR="00B4564A" w:rsidRPr="00EA14B1" w:rsidTr="00EA14B1">
        <w:tc>
          <w:tcPr>
            <w:tcW w:w="3417" w:type="dxa"/>
            <w:tcBorders>
              <w:top w:val="single" w:sz="4" w:space="0" w:color="auto"/>
              <w:left w:val="nil"/>
              <w:right w:val="nil"/>
            </w:tcBorders>
            <w:shd w:val="clear" w:color="auto" w:fill="auto"/>
            <w:noWrap/>
          </w:tcPr>
          <w:p w:rsidR="00B4564A" w:rsidRPr="00EA14B1" w:rsidRDefault="00B4564A" w:rsidP="00EA14B1">
            <w:pPr>
              <w:pStyle w:val="Tablehead1"/>
            </w:pPr>
          </w:p>
        </w:tc>
        <w:tc>
          <w:tcPr>
            <w:tcW w:w="2260" w:type="dxa"/>
            <w:gridSpan w:val="2"/>
            <w:tcBorders>
              <w:top w:val="single" w:sz="4" w:space="0" w:color="auto"/>
              <w:left w:val="nil"/>
              <w:right w:val="nil"/>
            </w:tcBorders>
            <w:shd w:val="clear" w:color="auto" w:fill="auto"/>
            <w:noWrap/>
          </w:tcPr>
          <w:p w:rsidR="00B4564A" w:rsidRPr="00EA14B1" w:rsidRDefault="00B4564A" w:rsidP="00EA14B1">
            <w:pPr>
              <w:pStyle w:val="Tablehead1"/>
              <w:jc w:val="center"/>
            </w:pPr>
            <w:r w:rsidRPr="00EA14B1">
              <w:t>24 years and under</w:t>
            </w:r>
          </w:p>
        </w:tc>
        <w:tc>
          <w:tcPr>
            <w:tcW w:w="2261" w:type="dxa"/>
            <w:gridSpan w:val="2"/>
            <w:tcBorders>
              <w:top w:val="single" w:sz="4" w:space="0" w:color="auto"/>
              <w:left w:val="nil"/>
              <w:right w:val="nil"/>
            </w:tcBorders>
            <w:shd w:val="clear" w:color="auto" w:fill="auto"/>
            <w:noWrap/>
          </w:tcPr>
          <w:p w:rsidR="00B4564A" w:rsidRPr="00EA14B1" w:rsidRDefault="00B4564A" w:rsidP="00EA14B1">
            <w:pPr>
              <w:pStyle w:val="Tablehead1"/>
              <w:jc w:val="center"/>
            </w:pPr>
            <w:r w:rsidRPr="00EA14B1">
              <w:t>25 years and over</w:t>
            </w:r>
          </w:p>
        </w:tc>
      </w:tr>
      <w:tr w:rsidR="00B4564A" w:rsidRPr="00071BDA" w:rsidTr="00EA14B1">
        <w:tc>
          <w:tcPr>
            <w:tcW w:w="3417" w:type="dxa"/>
            <w:tcBorders>
              <w:left w:val="nil"/>
              <w:bottom w:val="single" w:sz="4" w:space="0" w:color="auto"/>
              <w:right w:val="nil"/>
            </w:tcBorders>
            <w:shd w:val="clear" w:color="auto" w:fill="auto"/>
            <w:noWrap/>
          </w:tcPr>
          <w:p w:rsidR="00B4564A" w:rsidRPr="00071BDA" w:rsidRDefault="00B4564A" w:rsidP="00EA14B1">
            <w:pPr>
              <w:pStyle w:val="Tablehead2"/>
            </w:pPr>
          </w:p>
        </w:tc>
        <w:tc>
          <w:tcPr>
            <w:tcW w:w="1130" w:type="dxa"/>
            <w:tcBorders>
              <w:left w:val="nil"/>
              <w:bottom w:val="single" w:sz="4" w:space="0" w:color="auto"/>
              <w:right w:val="nil"/>
            </w:tcBorders>
            <w:shd w:val="clear" w:color="auto" w:fill="auto"/>
            <w:noWrap/>
          </w:tcPr>
          <w:p w:rsidR="00B4564A" w:rsidRPr="00071BDA" w:rsidRDefault="00B4564A" w:rsidP="00EA14B1">
            <w:pPr>
              <w:pStyle w:val="Tablehead2"/>
              <w:jc w:val="center"/>
            </w:pPr>
            <w:r w:rsidRPr="00071BDA">
              <w:t>Number</w:t>
            </w:r>
          </w:p>
        </w:tc>
        <w:tc>
          <w:tcPr>
            <w:tcW w:w="1130" w:type="dxa"/>
            <w:tcBorders>
              <w:left w:val="nil"/>
              <w:bottom w:val="single" w:sz="4" w:space="0" w:color="auto"/>
              <w:right w:val="nil"/>
            </w:tcBorders>
            <w:shd w:val="clear" w:color="auto" w:fill="auto"/>
            <w:noWrap/>
          </w:tcPr>
          <w:p w:rsidR="00B4564A" w:rsidRPr="00071BDA" w:rsidRDefault="00B4564A" w:rsidP="00EA14B1">
            <w:pPr>
              <w:pStyle w:val="Tablehead2"/>
              <w:jc w:val="center"/>
            </w:pPr>
            <w:r w:rsidRPr="00071BDA">
              <w:t>%</w:t>
            </w:r>
          </w:p>
        </w:tc>
        <w:tc>
          <w:tcPr>
            <w:tcW w:w="1130" w:type="dxa"/>
            <w:tcBorders>
              <w:left w:val="nil"/>
              <w:bottom w:val="single" w:sz="4" w:space="0" w:color="auto"/>
              <w:right w:val="nil"/>
            </w:tcBorders>
            <w:shd w:val="clear" w:color="auto" w:fill="auto"/>
            <w:noWrap/>
          </w:tcPr>
          <w:p w:rsidR="00B4564A" w:rsidRPr="00071BDA" w:rsidRDefault="00B4564A" w:rsidP="00EA14B1">
            <w:pPr>
              <w:pStyle w:val="Tablehead2"/>
              <w:jc w:val="center"/>
            </w:pPr>
            <w:r w:rsidRPr="00071BDA">
              <w:t>Number</w:t>
            </w:r>
          </w:p>
        </w:tc>
        <w:tc>
          <w:tcPr>
            <w:tcW w:w="1131" w:type="dxa"/>
            <w:tcBorders>
              <w:left w:val="nil"/>
              <w:bottom w:val="single" w:sz="4" w:space="0" w:color="auto"/>
              <w:right w:val="nil"/>
            </w:tcBorders>
            <w:shd w:val="clear" w:color="auto" w:fill="auto"/>
            <w:noWrap/>
          </w:tcPr>
          <w:p w:rsidR="00B4564A" w:rsidRPr="00071BDA" w:rsidRDefault="00B4564A" w:rsidP="00EA14B1">
            <w:pPr>
              <w:pStyle w:val="Tablehead2"/>
              <w:jc w:val="center"/>
            </w:pPr>
            <w:r w:rsidRPr="00071BDA">
              <w:t>%</w:t>
            </w:r>
          </w:p>
        </w:tc>
      </w:tr>
      <w:tr w:rsidR="00B4564A" w:rsidRPr="00EA14B1" w:rsidTr="00EA14B1">
        <w:tc>
          <w:tcPr>
            <w:tcW w:w="3417" w:type="dxa"/>
            <w:tcBorders>
              <w:top w:val="single" w:sz="4" w:space="0" w:color="auto"/>
              <w:left w:val="nil"/>
              <w:bottom w:val="nil"/>
              <w:right w:val="nil"/>
            </w:tcBorders>
            <w:shd w:val="clear" w:color="auto" w:fill="auto"/>
            <w:noWrap/>
            <w:hideMark/>
          </w:tcPr>
          <w:p w:rsidR="00B4564A" w:rsidRPr="00EA14B1" w:rsidRDefault="00B4564A" w:rsidP="00EA14B1">
            <w:pPr>
              <w:pStyle w:val="Tabletext"/>
            </w:pPr>
            <w:r w:rsidRPr="00EA14B1">
              <w:t>Up to 9 months</w:t>
            </w:r>
          </w:p>
        </w:tc>
        <w:tc>
          <w:tcPr>
            <w:tcW w:w="1130" w:type="dxa"/>
            <w:tcBorders>
              <w:top w:val="single" w:sz="4" w:space="0" w:color="auto"/>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0</w:t>
            </w:r>
          </w:p>
        </w:tc>
        <w:tc>
          <w:tcPr>
            <w:tcW w:w="1130" w:type="dxa"/>
            <w:tcBorders>
              <w:top w:val="single" w:sz="4" w:space="0" w:color="auto"/>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0.0</w:t>
            </w:r>
          </w:p>
        </w:tc>
        <w:tc>
          <w:tcPr>
            <w:tcW w:w="1130" w:type="dxa"/>
            <w:tcBorders>
              <w:top w:val="single" w:sz="4" w:space="0" w:color="auto"/>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3</w:t>
            </w:r>
          </w:p>
        </w:tc>
        <w:tc>
          <w:tcPr>
            <w:tcW w:w="1131" w:type="dxa"/>
            <w:tcBorders>
              <w:top w:val="single" w:sz="4" w:space="0" w:color="auto"/>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4.6</w:t>
            </w:r>
          </w:p>
        </w:tc>
      </w:tr>
      <w:tr w:rsidR="00B4564A" w:rsidRPr="00EA14B1" w:rsidTr="00EA14B1">
        <w:tc>
          <w:tcPr>
            <w:tcW w:w="3417" w:type="dxa"/>
            <w:tcBorders>
              <w:top w:val="nil"/>
              <w:left w:val="nil"/>
              <w:bottom w:val="nil"/>
              <w:right w:val="nil"/>
            </w:tcBorders>
            <w:shd w:val="clear" w:color="auto" w:fill="auto"/>
            <w:noWrap/>
            <w:hideMark/>
          </w:tcPr>
          <w:p w:rsidR="00B4564A" w:rsidRPr="00EA14B1" w:rsidRDefault="00B4564A" w:rsidP="00EA14B1">
            <w:pPr>
              <w:pStyle w:val="Tabletext"/>
            </w:pPr>
            <w:r w:rsidRPr="00EA14B1">
              <w:t>Over 9 months and up to 12 months</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1</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33.3</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4</w:t>
            </w:r>
          </w:p>
        </w:tc>
        <w:tc>
          <w:tcPr>
            <w:tcW w:w="1131"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6.2</w:t>
            </w:r>
          </w:p>
        </w:tc>
      </w:tr>
      <w:tr w:rsidR="00B4564A" w:rsidRPr="00EA14B1" w:rsidTr="00EA14B1">
        <w:tc>
          <w:tcPr>
            <w:tcW w:w="3417" w:type="dxa"/>
            <w:tcBorders>
              <w:top w:val="nil"/>
              <w:left w:val="nil"/>
              <w:bottom w:val="nil"/>
              <w:right w:val="nil"/>
            </w:tcBorders>
            <w:shd w:val="clear" w:color="auto" w:fill="auto"/>
            <w:noWrap/>
            <w:hideMark/>
          </w:tcPr>
          <w:p w:rsidR="00B4564A" w:rsidRPr="00EA14B1" w:rsidRDefault="00B4564A" w:rsidP="00EA14B1">
            <w:pPr>
              <w:pStyle w:val="Tabletext"/>
            </w:pPr>
            <w:r w:rsidRPr="00EA14B1">
              <w:t>Over 12 months and up to 18 months</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0</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0.0</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16</w:t>
            </w:r>
          </w:p>
        </w:tc>
        <w:tc>
          <w:tcPr>
            <w:tcW w:w="1131"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24.6</w:t>
            </w:r>
          </w:p>
        </w:tc>
      </w:tr>
      <w:tr w:rsidR="00B4564A" w:rsidRPr="00EA14B1" w:rsidTr="00EA14B1">
        <w:tc>
          <w:tcPr>
            <w:tcW w:w="3417" w:type="dxa"/>
            <w:tcBorders>
              <w:top w:val="nil"/>
              <w:left w:val="nil"/>
              <w:bottom w:val="nil"/>
              <w:right w:val="nil"/>
            </w:tcBorders>
            <w:shd w:val="clear" w:color="auto" w:fill="auto"/>
            <w:noWrap/>
            <w:hideMark/>
          </w:tcPr>
          <w:p w:rsidR="00B4564A" w:rsidRPr="00EA14B1" w:rsidRDefault="00B4564A" w:rsidP="00EA14B1">
            <w:pPr>
              <w:pStyle w:val="Tabletext"/>
            </w:pPr>
            <w:r w:rsidRPr="00EA14B1">
              <w:t>Over 18 months and up to 24 months</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2</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66.7</w:t>
            </w:r>
          </w:p>
        </w:tc>
        <w:tc>
          <w:tcPr>
            <w:tcW w:w="1130" w:type="dxa"/>
            <w:tcBorders>
              <w:top w:val="nil"/>
              <w:left w:val="nil"/>
              <w:bottom w:val="nil"/>
              <w:right w:val="nil"/>
            </w:tcBorders>
            <w:shd w:val="clear" w:color="auto" w:fill="auto"/>
            <w:noWrap/>
            <w:hideMark/>
          </w:tcPr>
          <w:p w:rsidR="00B4564A" w:rsidRPr="00EA14B1" w:rsidRDefault="00B4564A" w:rsidP="00EA14B1">
            <w:pPr>
              <w:pStyle w:val="Tabletext"/>
              <w:tabs>
                <w:tab w:val="decimal" w:pos="510"/>
              </w:tabs>
            </w:pPr>
            <w:r w:rsidRPr="00EA14B1">
              <w:t>39</w:t>
            </w:r>
          </w:p>
        </w:tc>
        <w:tc>
          <w:tcPr>
            <w:tcW w:w="1131" w:type="dxa"/>
            <w:tcBorders>
              <w:top w:val="nil"/>
              <w:left w:val="nil"/>
              <w:bottom w:val="nil"/>
              <w:right w:val="nil"/>
            </w:tcBorders>
            <w:shd w:val="clear" w:color="auto" w:fill="auto"/>
            <w:noWrap/>
            <w:hideMark/>
          </w:tcPr>
          <w:p w:rsidR="00B4564A" w:rsidRPr="00EA14B1" w:rsidRDefault="00B4564A" w:rsidP="00EA14B1">
            <w:pPr>
              <w:pStyle w:val="Tabletext"/>
              <w:tabs>
                <w:tab w:val="decimal" w:pos="425"/>
              </w:tabs>
            </w:pPr>
            <w:r w:rsidRPr="00EA14B1">
              <w:t>60.0</w:t>
            </w:r>
          </w:p>
        </w:tc>
      </w:tr>
      <w:tr w:rsidR="00B4564A" w:rsidRPr="00EA14B1" w:rsidTr="00EA14B1">
        <w:tc>
          <w:tcPr>
            <w:tcW w:w="3417" w:type="dxa"/>
            <w:tcBorders>
              <w:top w:val="nil"/>
              <w:left w:val="nil"/>
              <w:right w:val="nil"/>
            </w:tcBorders>
            <w:shd w:val="clear" w:color="auto" w:fill="auto"/>
            <w:noWrap/>
            <w:hideMark/>
          </w:tcPr>
          <w:p w:rsidR="00B4564A" w:rsidRPr="00EA14B1" w:rsidRDefault="00B4564A" w:rsidP="00EA14B1">
            <w:pPr>
              <w:pStyle w:val="Tabletext"/>
            </w:pPr>
            <w:r w:rsidRPr="00EA14B1">
              <w:t>Over 24 months</w:t>
            </w:r>
          </w:p>
        </w:tc>
        <w:tc>
          <w:tcPr>
            <w:tcW w:w="1130" w:type="dxa"/>
            <w:tcBorders>
              <w:top w:val="nil"/>
              <w:left w:val="nil"/>
              <w:right w:val="nil"/>
            </w:tcBorders>
            <w:shd w:val="clear" w:color="auto" w:fill="auto"/>
            <w:noWrap/>
            <w:hideMark/>
          </w:tcPr>
          <w:p w:rsidR="00B4564A" w:rsidRPr="00EA14B1" w:rsidRDefault="00B4564A" w:rsidP="00EA14B1">
            <w:pPr>
              <w:pStyle w:val="Tabletext"/>
              <w:tabs>
                <w:tab w:val="decimal" w:pos="510"/>
              </w:tabs>
            </w:pPr>
            <w:r w:rsidRPr="00EA14B1">
              <w:t>0</w:t>
            </w:r>
          </w:p>
        </w:tc>
        <w:tc>
          <w:tcPr>
            <w:tcW w:w="1130" w:type="dxa"/>
            <w:tcBorders>
              <w:top w:val="nil"/>
              <w:left w:val="nil"/>
              <w:right w:val="nil"/>
            </w:tcBorders>
            <w:shd w:val="clear" w:color="auto" w:fill="auto"/>
            <w:noWrap/>
            <w:hideMark/>
          </w:tcPr>
          <w:p w:rsidR="00B4564A" w:rsidRPr="00EA14B1" w:rsidRDefault="00B4564A" w:rsidP="00EA14B1">
            <w:pPr>
              <w:pStyle w:val="Tabletext"/>
              <w:tabs>
                <w:tab w:val="decimal" w:pos="425"/>
              </w:tabs>
            </w:pPr>
            <w:r w:rsidRPr="00EA14B1">
              <w:t>0.0</w:t>
            </w:r>
          </w:p>
        </w:tc>
        <w:tc>
          <w:tcPr>
            <w:tcW w:w="1130" w:type="dxa"/>
            <w:tcBorders>
              <w:top w:val="nil"/>
              <w:left w:val="nil"/>
              <w:right w:val="nil"/>
            </w:tcBorders>
            <w:shd w:val="clear" w:color="auto" w:fill="auto"/>
            <w:noWrap/>
            <w:hideMark/>
          </w:tcPr>
          <w:p w:rsidR="00B4564A" w:rsidRPr="00EA14B1" w:rsidRDefault="00B4564A" w:rsidP="00EA14B1">
            <w:pPr>
              <w:pStyle w:val="Tabletext"/>
              <w:tabs>
                <w:tab w:val="decimal" w:pos="510"/>
              </w:tabs>
            </w:pPr>
            <w:r w:rsidRPr="00EA14B1">
              <w:t>3</w:t>
            </w:r>
          </w:p>
        </w:tc>
        <w:tc>
          <w:tcPr>
            <w:tcW w:w="1131" w:type="dxa"/>
            <w:tcBorders>
              <w:top w:val="nil"/>
              <w:left w:val="nil"/>
              <w:right w:val="nil"/>
            </w:tcBorders>
            <w:shd w:val="clear" w:color="auto" w:fill="auto"/>
            <w:noWrap/>
            <w:hideMark/>
          </w:tcPr>
          <w:p w:rsidR="00B4564A" w:rsidRPr="00EA14B1" w:rsidRDefault="00B4564A" w:rsidP="00EA14B1">
            <w:pPr>
              <w:pStyle w:val="Tabletext"/>
              <w:tabs>
                <w:tab w:val="decimal" w:pos="425"/>
              </w:tabs>
            </w:pPr>
            <w:r w:rsidRPr="00EA14B1">
              <w:t>4.6</w:t>
            </w:r>
          </w:p>
        </w:tc>
      </w:tr>
      <w:tr w:rsidR="00B4564A" w:rsidRPr="00EA14B1" w:rsidTr="00EA14B1">
        <w:tc>
          <w:tcPr>
            <w:tcW w:w="3417" w:type="dxa"/>
            <w:tcBorders>
              <w:top w:val="nil"/>
              <w:left w:val="nil"/>
              <w:bottom w:val="single" w:sz="4" w:space="0" w:color="auto"/>
              <w:right w:val="nil"/>
            </w:tcBorders>
            <w:shd w:val="clear" w:color="auto" w:fill="auto"/>
            <w:noWrap/>
            <w:hideMark/>
          </w:tcPr>
          <w:p w:rsidR="00B4564A" w:rsidRPr="00EA14B1" w:rsidRDefault="00B4564A" w:rsidP="00EA14B1">
            <w:pPr>
              <w:pStyle w:val="Tabletext"/>
            </w:pPr>
            <w:r w:rsidRPr="00EA14B1">
              <w:t>Total</w:t>
            </w:r>
          </w:p>
        </w:tc>
        <w:tc>
          <w:tcPr>
            <w:tcW w:w="1130" w:type="dxa"/>
            <w:tcBorders>
              <w:top w:val="nil"/>
              <w:left w:val="nil"/>
              <w:bottom w:val="single" w:sz="4" w:space="0" w:color="auto"/>
              <w:right w:val="nil"/>
            </w:tcBorders>
            <w:shd w:val="clear" w:color="auto" w:fill="auto"/>
            <w:noWrap/>
            <w:hideMark/>
          </w:tcPr>
          <w:p w:rsidR="00B4564A" w:rsidRPr="00EA14B1" w:rsidRDefault="00B4564A" w:rsidP="00EA14B1">
            <w:pPr>
              <w:pStyle w:val="Tabletext"/>
              <w:tabs>
                <w:tab w:val="decimal" w:pos="510"/>
              </w:tabs>
            </w:pPr>
            <w:r w:rsidRPr="00EA14B1">
              <w:t>3</w:t>
            </w:r>
          </w:p>
        </w:tc>
        <w:tc>
          <w:tcPr>
            <w:tcW w:w="1130" w:type="dxa"/>
            <w:tcBorders>
              <w:top w:val="nil"/>
              <w:left w:val="nil"/>
              <w:bottom w:val="single" w:sz="4" w:space="0" w:color="auto"/>
              <w:right w:val="nil"/>
            </w:tcBorders>
            <w:shd w:val="clear" w:color="auto" w:fill="auto"/>
            <w:noWrap/>
            <w:hideMark/>
          </w:tcPr>
          <w:p w:rsidR="00B4564A" w:rsidRPr="00EA14B1" w:rsidRDefault="00B4564A" w:rsidP="00EA14B1">
            <w:pPr>
              <w:pStyle w:val="Tabletext"/>
              <w:tabs>
                <w:tab w:val="decimal" w:pos="425"/>
              </w:tabs>
            </w:pPr>
            <w:r w:rsidRPr="00EA14B1">
              <w:t>100.0</w:t>
            </w:r>
          </w:p>
        </w:tc>
        <w:tc>
          <w:tcPr>
            <w:tcW w:w="1130" w:type="dxa"/>
            <w:tcBorders>
              <w:top w:val="nil"/>
              <w:left w:val="nil"/>
              <w:bottom w:val="single" w:sz="4" w:space="0" w:color="auto"/>
              <w:right w:val="nil"/>
            </w:tcBorders>
            <w:shd w:val="clear" w:color="auto" w:fill="auto"/>
            <w:noWrap/>
            <w:hideMark/>
          </w:tcPr>
          <w:p w:rsidR="00B4564A" w:rsidRPr="00EA14B1" w:rsidRDefault="00B4564A" w:rsidP="00EA14B1">
            <w:pPr>
              <w:pStyle w:val="Tabletext"/>
              <w:tabs>
                <w:tab w:val="decimal" w:pos="510"/>
              </w:tabs>
            </w:pPr>
            <w:r w:rsidRPr="00EA14B1">
              <w:t>65</w:t>
            </w:r>
          </w:p>
        </w:tc>
        <w:tc>
          <w:tcPr>
            <w:tcW w:w="1131" w:type="dxa"/>
            <w:tcBorders>
              <w:top w:val="nil"/>
              <w:left w:val="nil"/>
              <w:bottom w:val="single" w:sz="4" w:space="0" w:color="auto"/>
              <w:right w:val="nil"/>
            </w:tcBorders>
            <w:shd w:val="clear" w:color="auto" w:fill="auto"/>
            <w:noWrap/>
            <w:hideMark/>
          </w:tcPr>
          <w:p w:rsidR="00B4564A" w:rsidRPr="00EA14B1" w:rsidRDefault="00B4564A" w:rsidP="00EA14B1">
            <w:pPr>
              <w:pStyle w:val="Tabletext"/>
              <w:tabs>
                <w:tab w:val="decimal" w:pos="425"/>
              </w:tabs>
            </w:pPr>
            <w:r w:rsidRPr="00EA14B1">
              <w:t>100.0</w:t>
            </w:r>
          </w:p>
        </w:tc>
      </w:tr>
    </w:tbl>
    <w:p w:rsidR="00B4564A" w:rsidRDefault="00B4564A" w:rsidP="00EA14B1">
      <w:pPr>
        <w:pStyle w:val="Source"/>
        <w:tabs>
          <w:tab w:val="left" w:pos="567"/>
        </w:tabs>
        <w:ind w:left="765" w:hanging="765"/>
      </w:pPr>
      <w:r>
        <w:t>Note:</w:t>
      </w:r>
      <w:r>
        <w:tab/>
        <w:t>1</w:t>
      </w:r>
      <w:r w:rsidR="00EA14B1">
        <w:tab/>
      </w:r>
      <w:r>
        <w:t>‘Age group’ is based on age on completion</w:t>
      </w:r>
      <w:r w:rsidR="00D54763">
        <w:t>.</w:t>
      </w:r>
    </w:p>
    <w:p w:rsidR="00EA14B1" w:rsidRDefault="00B4564A" w:rsidP="00514B02">
      <w:pPr>
        <w:pStyle w:val="Source"/>
      </w:pPr>
      <w:r>
        <w:t>Source:</w:t>
      </w:r>
      <w:r w:rsidR="00EA14B1">
        <w:tab/>
      </w:r>
      <w:r>
        <w:t>Derived from East Coast Apprenticeships NAP database.</w:t>
      </w:r>
      <w:bookmarkEnd w:id="76"/>
    </w:p>
    <w:p w:rsidR="00CA27F3" w:rsidRPr="00514B02" w:rsidRDefault="00CA27F3" w:rsidP="00514B02">
      <w:pPr>
        <w:pStyle w:val="Source"/>
      </w:pPr>
      <w:r>
        <w:br w:type="page"/>
      </w:r>
    </w:p>
    <w:p w:rsidR="005D5282" w:rsidRDefault="002A26AA" w:rsidP="00EA14B1">
      <w:pPr>
        <w:pStyle w:val="Heading1"/>
      </w:pPr>
      <w:bookmarkStart w:id="82" w:name="_Toc427155561"/>
      <w:r w:rsidRPr="002A26AA">
        <w:rPr>
          <w:noProof/>
          <w:lang w:eastAsia="en-AU"/>
        </w:rPr>
        <w:lastRenderedPageBreak/>
        <w:drawing>
          <wp:anchor distT="0" distB="0" distL="114300" distR="114300" simplePos="0" relativeHeight="251768832" behindDoc="1" locked="0" layoutInCell="1" allowOverlap="1" wp14:anchorId="7A2C902B" wp14:editId="1AA3BC0E">
            <wp:simplePos x="0" y="0"/>
            <wp:positionH relativeFrom="column">
              <wp:posOffset>-20320</wp:posOffset>
            </wp:positionH>
            <wp:positionV relativeFrom="paragraph">
              <wp:posOffset>-48260</wp:posOffset>
            </wp:positionV>
            <wp:extent cx="427355" cy="42735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Process.emf"/>
                    <pic:cNvPicPr/>
                  </pic:nvPicPr>
                  <pic:blipFill>
                    <a:blip r:embed="rId32">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5D5282">
        <w:t xml:space="preserve">The significance </w:t>
      </w:r>
      <w:r w:rsidR="00340E8D">
        <w:t xml:space="preserve">of </w:t>
      </w:r>
      <w:r w:rsidR="005D5282">
        <w:t xml:space="preserve">RPL </w:t>
      </w:r>
      <w:r w:rsidR="00094638">
        <w:t>in apprenticeships</w:t>
      </w:r>
      <w:bookmarkEnd w:id="82"/>
    </w:p>
    <w:p w:rsidR="008270C8" w:rsidRPr="00EA14B1" w:rsidRDefault="00F66D60" w:rsidP="00EA14B1">
      <w:pPr>
        <w:pStyle w:val="Text"/>
      </w:pPr>
      <w:r>
        <w:t>We begin this section with a summary from the literature</w:t>
      </w:r>
      <w:r w:rsidR="008270C8">
        <w:t xml:space="preserve"> on the broad concepts of RPL as they relate to the adult apprentice</w:t>
      </w:r>
      <w:r w:rsidR="00C1048C">
        <w:t>, considering it</w:t>
      </w:r>
      <w:r>
        <w:t>s importance and benefits but also the challenges and impacts on</w:t>
      </w:r>
      <w:r w:rsidRPr="00EA14B1">
        <w:t xml:space="preserve"> the individual and employers</w:t>
      </w:r>
      <w:r w:rsidR="008270C8" w:rsidRPr="00EA14B1">
        <w:t xml:space="preserve">. </w:t>
      </w:r>
    </w:p>
    <w:p w:rsidR="00F66D60" w:rsidRPr="00EA14B1" w:rsidRDefault="00F66D60" w:rsidP="00EA14B1">
      <w:pPr>
        <w:pStyle w:val="Text"/>
      </w:pPr>
      <w:r w:rsidRPr="00EA14B1">
        <w:t>Data from the National Apprentice</w:t>
      </w:r>
      <w:r w:rsidR="00280CFB" w:rsidRPr="00EA14B1">
        <w:t xml:space="preserve"> and Trainee Collection suggest</w:t>
      </w:r>
      <w:r w:rsidR="00DC5CBE" w:rsidRPr="00EA14B1">
        <w:t xml:space="preserve"> that</w:t>
      </w:r>
      <w:r w:rsidRPr="00EA14B1">
        <w:t xml:space="preserve"> older apprentices are on the rise and </w:t>
      </w:r>
      <w:r w:rsidR="00DC5CBE" w:rsidRPr="00EA14B1">
        <w:t xml:space="preserve">that </w:t>
      </w:r>
      <w:r w:rsidRPr="00EA14B1">
        <w:t>an increasing proportion of apprenticeships are completed within two years</w:t>
      </w:r>
      <w:r w:rsidR="00071BDA" w:rsidRPr="00EA14B1">
        <w:t xml:space="preserve"> (see earlier section on recent trends)</w:t>
      </w:r>
      <w:r w:rsidRPr="00EA14B1">
        <w:t>. This section therefore</w:t>
      </w:r>
      <w:r w:rsidR="00E213A6" w:rsidRPr="00EA14B1">
        <w:t xml:space="preserve"> </w:t>
      </w:r>
      <w:r w:rsidRPr="00EA14B1">
        <w:t>explores the take-up of RP</w:t>
      </w:r>
      <w:r w:rsidR="00C42B1B" w:rsidRPr="00C42B1B">
        <w:rPr>
          <w:noProof/>
          <w:lang w:eastAsia="en-AU"/>
        </w:rPr>
        <mc:AlternateContent>
          <mc:Choice Requires="wps">
            <w:drawing>
              <wp:anchor distT="0" distB="0" distL="114300" distR="114300" simplePos="0" relativeHeight="251857920"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It is widely accepted that recognising previously unrecognised skills and experience is beneficial for both individuals and employers.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pt;margin-top:65.2pt;width:98.95pt;height:200.15pt;z-index:2518579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" filled="f" stroked="f" strokeweight=".5pt">
                <v:textbox inset="10mm">
                  <w:txbxContent>
                    <w:p w:rsidR="00472050" w:rsidRPr="00C42B1B" w:rsidRDefault="00472050" w:rsidP="00C42B1B">
                      <w:pPr>
                        <w:pStyle w:val="PullQuote"/>
                      </w:pPr>
                      <w:r>
                        <w:t>It is widely accepted that recognising previously unrecognised skills and experience is beneficial for both individuals and employers.</w:t>
                      </w:r>
                    </w:p>
                  </w:txbxContent>
                </v:textbox>
                <w10:wrap anchorx="margin" anchory="page"/>
              </v:shape>
            </w:pict>
          </mc:Fallback>
        </mc:AlternateContent>
      </w:r>
      <w:r w:rsidRPr="00EA14B1">
        <w:t xml:space="preserve">L as a pathway for older apprentices into a skilled trade occupation. In particular, we are interested in quantifying how much RPL activity relates to older trade apprentices and understanding </w:t>
      </w:r>
      <w:r w:rsidR="00280CFB" w:rsidRPr="00EA14B1">
        <w:t>whether</w:t>
      </w:r>
      <w:r w:rsidRPr="00EA14B1">
        <w:t xml:space="preserve"> there is demand for programs focused on accelerated apprenticeships for older workers.</w:t>
      </w:r>
    </w:p>
    <w:p w:rsidR="00F66D60" w:rsidRDefault="00084F66" w:rsidP="00EA14B1">
      <w:pPr>
        <w:pStyle w:val="Text"/>
      </w:pPr>
      <w:r w:rsidRPr="00EA14B1">
        <w:t>There has been a relative in</w:t>
      </w:r>
      <w:r w:rsidRPr="00E1608C">
        <w:t>crease in the amount of upta</w:t>
      </w:r>
      <w:r>
        <w:t xml:space="preserve">ke of </w:t>
      </w:r>
      <w:r w:rsidR="00DC5CBE">
        <w:t>recognition of prior learning</w:t>
      </w:r>
      <w:r w:rsidRPr="00E1608C">
        <w:t xml:space="preserve"> reported in NCVER data. In 201</w:t>
      </w:r>
      <w:r>
        <w:t>3</w:t>
      </w:r>
      <w:r w:rsidRPr="00E1608C">
        <w:t xml:space="preserve"> </w:t>
      </w:r>
      <w:r w:rsidR="00BE0E68">
        <w:t>the RPL</w:t>
      </w:r>
      <w:r w:rsidRPr="00E1608C">
        <w:t xml:space="preserve"> granted represented </w:t>
      </w:r>
      <w:r>
        <w:t>8.2</w:t>
      </w:r>
      <w:r w:rsidRPr="00E1608C">
        <w:t xml:space="preserve">% of all </w:t>
      </w:r>
      <w:r>
        <w:t>full-year training equivalents</w:t>
      </w:r>
      <w:r w:rsidRPr="00E1608C">
        <w:t xml:space="preserve">, up from </w:t>
      </w:r>
      <w:r>
        <w:t>5</w:t>
      </w:r>
      <w:r w:rsidRPr="00E1608C">
        <w:t>.</w:t>
      </w:r>
      <w:r>
        <w:t>8</w:t>
      </w:r>
      <w:r w:rsidRPr="00E1608C">
        <w:t>% in 200</w:t>
      </w:r>
      <w:r>
        <w:t>9</w:t>
      </w:r>
      <w:r w:rsidRPr="00E1608C">
        <w:t xml:space="preserve"> (NCVER </w:t>
      </w:r>
      <w:r w:rsidRPr="00991906">
        <w:t>2014</w:t>
      </w:r>
      <w:r>
        <w:t>a</w:t>
      </w:r>
      <w:r w:rsidRPr="00991906">
        <w:t>).</w:t>
      </w:r>
      <w:r>
        <w:t xml:space="preserve"> </w:t>
      </w:r>
      <w:r w:rsidR="00F66D60" w:rsidRPr="00E2080D">
        <w:t>The national administrative VET collections and the Student Outcomes Survey collectively provide a picture of the significance of the RPL pathway, noting that there are some gaps</w:t>
      </w:r>
      <w:r w:rsidR="00BE0E68">
        <w:t xml:space="preserve"> </w:t>
      </w:r>
      <w:r w:rsidR="00F66D60" w:rsidRPr="00E2080D">
        <w:t>in the data.</w:t>
      </w:r>
      <w:r w:rsidR="00BE0E68">
        <w:rPr>
          <w:rStyle w:val="FootnoteReference"/>
        </w:rPr>
        <w:footnoteReference w:id="4"/>
      </w:r>
      <w:r w:rsidR="00BE0E68" w:rsidRPr="00E2080D">
        <w:t xml:space="preserve"> </w:t>
      </w:r>
      <w:r w:rsidR="00F66D60">
        <w:t xml:space="preserve">The National VET Provider Collection points to </w:t>
      </w:r>
      <w:r w:rsidR="00BE0E68">
        <w:t>a small</w:t>
      </w:r>
      <w:r w:rsidR="00F66D60">
        <w:t xml:space="preserve"> but growing segment of adult apprentices taking up </w:t>
      </w:r>
      <w:r w:rsidR="00340E8D">
        <w:t>the</w:t>
      </w:r>
      <w:r w:rsidR="00F66D60">
        <w:t xml:space="preserve"> RPL </w:t>
      </w:r>
      <w:r w:rsidR="00340E8D">
        <w:t>option</w:t>
      </w:r>
      <w:r w:rsidR="00F66D60">
        <w:t>. Our small case study on the NAP supplements the national data and shows that there is significant demand for shortened apprenticeship programs of this kind.</w:t>
      </w:r>
    </w:p>
    <w:p w:rsidR="008270C8" w:rsidRDefault="00340E8D" w:rsidP="00EA14B1">
      <w:pPr>
        <w:pStyle w:val="Heading2"/>
      </w:pPr>
      <w:bookmarkStart w:id="83" w:name="_Toc390937569"/>
      <w:bookmarkStart w:id="84" w:name="_Toc427155562"/>
      <w:r>
        <w:t>Why</w:t>
      </w:r>
      <w:r w:rsidR="008270C8">
        <w:t xml:space="preserve"> RPL</w:t>
      </w:r>
      <w:bookmarkEnd w:id="83"/>
      <w:r>
        <w:t xml:space="preserve"> is important</w:t>
      </w:r>
      <w:bookmarkEnd w:id="84"/>
    </w:p>
    <w:p w:rsidR="008270C8" w:rsidRPr="00EA14B1" w:rsidRDefault="008270C8" w:rsidP="00EA14B1">
      <w:pPr>
        <w:pStyle w:val="Text"/>
      </w:pPr>
      <w:r>
        <w:t xml:space="preserve">It is widely accepted that recognising previously unrecognised skills and experience is beneficial for both individuals and employers. </w:t>
      </w:r>
      <w:r w:rsidR="00BE0E68">
        <w:t>Recognition of prior learning</w:t>
      </w:r>
      <w:r w:rsidRPr="00295621">
        <w:t xml:space="preserve"> is promoted as a strategy for</w:t>
      </w:r>
      <w:r w:rsidR="00BE0E68">
        <w:t>:</w:t>
      </w:r>
      <w:r w:rsidRPr="00295621">
        <w:t xml:space="preserve"> getting exis</w:t>
      </w:r>
      <w:r w:rsidR="00BE0E68">
        <w:t>ting skills formally recognised;</w:t>
      </w:r>
      <w:r w:rsidRPr="00295621">
        <w:t xml:space="preserve"> facilitating further skills acquisition</w:t>
      </w:r>
      <w:r w:rsidR="00BE0E68">
        <w:t>;</w:t>
      </w:r>
      <w:r w:rsidRPr="00295621">
        <w:t xml:space="preserve"> and </w:t>
      </w:r>
      <w:r w:rsidR="00F66D60">
        <w:t>allowing for</w:t>
      </w:r>
      <w:r w:rsidRPr="00295621">
        <w:t xml:space="preserve"> qualification completion in a shorter time.</w:t>
      </w:r>
      <w:r>
        <w:t xml:space="preserve"> </w:t>
      </w:r>
      <w:r w:rsidR="00F66D60">
        <w:t>Skills recognition practice in Australia is governed by a set of underpinning policies and principles</w:t>
      </w:r>
      <w:r w:rsidR="00BE0E68">
        <w:t>,</w:t>
      </w:r>
      <w:r w:rsidR="00F66D60">
        <w:t xml:space="preserve"> outlined in the Australian Qualifications Framewo</w:t>
      </w:r>
      <w:r w:rsidR="00F66D60" w:rsidRPr="00EA14B1">
        <w:t>rk, with only registered (or enterprise</w:t>
      </w:r>
      <w:r w:rsidR="00D85B3E">
        <w:t>-</w:t>
      </w:r>
      <w:r w:rsidR="00F66D60" w:rsidRPr="00EA14B1">
        <w:t xml:space="preserve">based) training organisations able to undertake </w:t>
      </w:r>
      <w:r w:rsidR="00BE0E68" w:rsidRPr="00EA14B1">
        <w:t>such</w:t>
      </w:r>
      <w:r w:rsidR="00F66D60" w:rsidRPr="00EA14B1">
        <w:t xml:space="preserve"> assessments.</w:t>
      </w:r>
      <w:r w:rsidR="00BE0E68" w:rsidRPr="00EA14B1">
        <w:rPr>
          <w:rStyle w:val="FootnoteReference"/>
        </w:rPr>
        <w:footnoteReference w:id="5"/>
      </w:r>
    </w:p>
    <w:p w:rsidR="008270C8" w:rsidRDefault="00BE0E68" w:rsidP="00EA14B1">
      <w:pPr>
        <w:pStyle w:val="Text"/>
      </w:pPr>
      <w:r w:rsidRPr="00EA14B1">
        <w:t>By reducing the amount of traini</w:t>
      </w:r>
      <w:r>
        <w:t>ng needed, i</w:t>
      </w:r>
      <w:r w:rsidR="008270C8">
        <w:t xml:space="preserve">nitiatives such as RPL are significant in terms of reducing </w:t>
      </w:r>
      <w:r>
        <w:t>the barriers to engaging</w:t>
      </w:r>
      <w:r w:rsidR="00280CFB">
        <w:t xml:space="preserve"> in formal learning, a factor</w:t>
      </w:r>
      <w:r w:rsidR="008270C8">
        <w:t xml:space="preserve"> particularly </w:t>
      </w:r>
      <w:r w:rsidR="00280CFB">
        <w:t>relevant to</w:t>
      </w:r>
      <w:r w:rsidR="008270C8">
        <w:t xml:space="preserve"> adult learners</w:t>
      </w:r>
      <w:r w:rsidR="00340E8D">
        <w:t>.</w:t>
      </w:r>
      <w:r w:rsidR="008270C8">
        <w:t xml:space="preserve"> </w:t>
      </w:r>
      <w:r w:rsidR="00340E8D">
        <w:t>P</w:t>
      </w:r>
      <w:r w:rsidR="008270C8">
        <w:t xml:space="preserve">revious research has confirmed </w:t>
      </w:r>
      <w:r>
        <w:t xml:space="preserve">the </w:t>
      </w:r>
      <w:r w:rsidR="008270C8">
        <w:t xml:space="preserve">well-known barriers for adults participating in skills </w:t>
      </w:r>
      <w:r>
        <w:t>development: employer attitudes;</w:t>
      </w:r>
      <w:r w:rsidR="008270C8">
        <w:t xml:space="preserve"> la</w:t>
      </w:r>
      <w:r>
        <w:t>ck of information about options;</w:t>
      </w:r>
      <w:r w:rsidR="008270C8">
        <w:t xml:space="preserve"> competing pressures f</w:t>
      </w:r>
      <w:r>
        <w:t>rom work and family commitments; financial difficulties;</w:t>
      </w:r>
      <w:r w:rsidR="008270C8">
        <w:t xml:space="preserve"> attitudes </w:t>
      </w:r>
      <w:r>
        <w:t>to participation;</w:t>
      </w:r>
      <w:r w:rsidR="008270C8">
        <w:t xml:space="preserve"> preferences for learning informally</w:t>
      </w:r>
      <w:r>
        <w:t>;</w:t>
      </w:r>
      <w:r w:rsidR="008270C8">
        <w:t xml:space="preserve"> and fear of </w:t>
      </w:r>
      <w:r w:rsidR="008270C8" w:rsidRPr="00137AF5">
        <w:t>failure (</w:t>
      </w:r>
      <w:r w:rsidR="008270C8">
        <w:t>see</w:t>
      </w:r>
      <w:r w:rsidR="00D85B3E">
        <w:t>,</w:t>
      </w:r>
      <w:r w:rsidR="008270C8">
        <w:t xml:space="preserve"> for example</w:t>
      </w:r>
      <w:r w:rsidR="00D85B3E">
        <w:t>,</w:t>
      </w:r>
      <w:r w:rsidR="008270C8">
        <w:t xml:space="preserve"> </w:t>
      </w:r>
      <w:r>
        <w:t>Ferrier, Burke &amp; Selby Smith</w:t>
      </w:r>
      <w:r w:rsidR="008270C8" w:rsidRPr="00137AF5">
        <w:t xml:space="preserve"> 2008).</w:t>
      </w:r>
    </w:p>
    <w:p w:rsidR="008270C8" w:rsidRPr="002C3A60" w:rsidRDefault="008270C8" w:rsidP="002C3A60">
      <w:pPr>
        <w:pStyle w:val="Text"/>
      </w:pPr>
      <w:r>
        <w:lastRenderedPageBreak/>
        <w:t xml:space="preserve">Several studies in particular highlight the importance of RPL </w:t>
      </w:r>
      <w:r w:rsidR="00340E8D">
        <w:t xml:space="preserve">for </w:t>
      </w:r>
      <w:r>
        <w:t>adult apprentices, not surprisingly</w:t>
      </w:r>
      <w:r w:rsidR="00BE0E68">
        <w:t>,</w:t>
      </w:r>
      <w:r>
        <w:t xml:space="preserve"> given it is via these individuals that the benefits of an RPL pathway can be fully realised (Call</w:t>
      </w:r>
      <w:r w:rsidR="00BE0E68">
        <w:t>an 20</w:t>
      </w:r>
      <w:r w:rsidR="00BE0E68" w:rsidRPr="002C3A60">
        <w:t>08; Mitchell, Dobbs &amp; Ward</w:t>
      </w:r>
      <w:r w:rsidRPr="002C3A60">
        <w:t xml:space="preserve"> 2010). </w:t>
      </w:r>
    </w:p>
    <w:p w:rsidR="00F36C75" w:rsidRDefault="00F36C75" w:rsidP="002C3A60">
      <w:pPr>
        <w:pStyle w:val="Text"/>
      </w:pPr>
      <w:r w:rsidRPr="002C3A60">
        <w:t>Much of the discussi</w:t>
      </w:r>
      <w:r>
        <w:t xml:space="preserve">on </w:t>
      </w:r>
      <w:r w:rsidR="00523C67">
        <w:t>associated with the recognition of prior learning</w:t>
      </w:r>
      <w:r>
        <w:t xml:space="preserve"> </w:t>
      </w:r>
      <w:r w:rsidR="00523C67">
        <w:t>relates</w:t>
      </w:r>
      <w:r>
        <w:t xml:space="preserve"> to its use </w:t>
      </w:r>
      <w:r w:rsidR="00523C67">
        <w:rPr>
          <w:i/>
        </w:rPr>
        <w:t>up</w:t>
      </w:r>
      <w:r w:rsidRPr="009F7697">
        <w:rPr>
          <w:i/>
        </w:rPr>
        <w:t>front</w:t>
      </w:r>
      <w:r w:rsidR="00523C67">
        <w:t>:</w:t>
      </w:r>
      <w:r>
        <w:t xml:space="preserve"> to </w:t>
      </w:r>
      <w:r w:rsidR="00280CFB">
        <w:t>indicate</w:t>
      </w:r>
      <w:r w:rsidRPr="00280CFB">
        <w:t xml:space="preserve"> progress</w:t>
      </w:r>
      <w:r>
        <w:t xml:space="preserve"> towards a qualification and to identify the required gap training. However</w:t>
      </w:r>
      <w:r w:rsidR="00523C67">
        <w:t>,</w:t>
      </w:r>
      <w:r>
        <w:t xml:space="preserve"> RPL can also be granted </w:t>
      </w:r>
      <w:r w:rsidRPr="0058376A">
        <w:rPr>
          <w:i/>
        </w:rPr>
        <w:t>during</w:t>
      </w:r>
      <w:r>
        <w:t xml:space="preserve"> an apprenticeship, for example</w:t>
      </w:r>
      <w:r w:rsidR="00280CFB">
        <w:t>,</w:t>
      </w:r>
      <w:r>
        <w:t xml:space="preserve"> if the employer and apprentice agree </w:t>
      </w:r>
      <w:r w:rsidR="00280CFB">
        <w:t xml:space="preserve">that </w:t>
      </w:r>
      <w:r>
        <w:t xml:space="preserve">the apprentice is competent when training and experience on the job </w:t>
      </w:r>
      <w:r w:rsidR="00523C67">
        <w:t>h</w:t>
      </w:r>
      <w:r w:rsidR="00280CFB">
        <w:t>ave</w:t>
      </w:r>
      <w:r w:rsidR="00523C67">
        <w:t xml:space="preserve"> been delivered prior to off-the-</w:t>
      </w:r>
      <w:r>
        <w:t>job training.</w:t>
      </w:r>
    </w:p>
    <w:p w:rsidR="00F36C75" w:rsidRDefault="00F36C75" w:rsidP="002C3A60">
      <w:pPr>
        <w:pStyle w:val="Quote"/>
      </w:pPr>
      <w:r>
        <w:t>The assumed goal of a skills recognition process is to assist an applicant to gain all or part of a recognised qualification if they indeed can demonstrate that they can apply their current skills and knowledge to new situations and contexts</w:t>
      </w:r>
      <w:r w:rsidR="00523C67">
        <w:t>.</w:t>
      </w:r>
      <w:r w:rsidR="00523C67">
        <w:tab/>
        <w:t xml:space="preserve"> (Davies</w:t>
      </w:r>
      <w:r>
        <w:t xml:space="preserve"> 2014</w:t>
      </w:r>
      <w:r w:rsidR="00523C67" w:rsidRPr="00221E93">
        <w:t xml:space="preserve">, </w:t>
      </w:r>
      <w:r w:rsidR="00221E93" w:rsidRPr="00221E93">
        <w:t>p.78</w:t>
      </w:r>
      <w:r w:rsidRPr="00221E93">
        <w:t>)</w:t>
      </w:r>
    </w:p>
    <w:p w:rsidR="008270C8" w:rsidRDefault="008270C8" w:rsidP="002C3A60">
      <w:pPr>
        <w:pStyle w:val="Heading2"/>
      </w:pPr>
      <w:bookmarkStart w:id="85" w:name="_Toc390937570"/>
      <w:bookmarkStart w:id="86" w:name="_Toc427155563"/>
      <w:r>
        <w:t>Challenges of the RPL pathway</w:t>
      </w:r>
      <w:bookmarkEnd w:id="85"/>
      <w:bookmarkEnd w:id="86"/>
    </w:p>
    <w:p w:rsidR="00A878BD" w:rsidRPr="002C3A60" w:rsidRDefault="00340E8D" w:rsidP="002C3A60">
      <w:pPr>
        <w:pStyle w:val="Text"/>
      </w:pPr>
      <w:r>
        <w:t xml:space="preserve">Despite the importance of </w:t>
      </w:r>
      <w:r w:rsidR="00E15F81">
        <w:t>recognition of prior learning,</w:t>
      </w:r>
      <w:r w:rsidR="00C77BA5">
        <w:t xml:space="preserve"> it</w:t>
      </w:r>
      <w:r>
        <w:t xml:space="preserve"> is not an </w:t>
      </w:r>
      <w:r w:rsidRPr="00496A30">
        <w:rPr>
          <w:i/>
        </w:rPr>
        <w:t>easy</w:t>
      </w:r>
      <w:r>
        <w:t xml:space="preserve"> </w:t>
      </w:r>
      <w:r w:rsidR="002C0DFF">
        <w:t xml:space="preserve">or </w:t>
      </w:r>
      <w:r w:rsidR="002C0DFF" w:rsidRPr="002C0DFF">
        <w:rPr>
          <w:i/>
        </w:rPr>
        <w:t>stand-alone</w:t>
      </w:r>
      <w:r w:rsidR="002C0DFF">
        <w:t xml:space="preserve"> </w:t>
      </w:r>
      <w:r w:rsidR="00C42B1B" w:rsidRPr="00C42B1B">
        <w:rPr>
          <w:noProof/>
          <w:lang w:eastAsia="en-AU"/>
        </w:rPr>
        <mc:AlternateContent>
          <mc:Choice Requires="wps">
            <w:drawing>
              <wp:anchor distT="0" distB="0" distL="114300" distR="114300" simplePos="0" relativeHeight="251859968"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Modest</w:t>
                            </w:r>
                            <w:r w:rsidRPr="00295621">
                              <w:t xml:space="preserve"> increases in the uptake of </w:t>
                            </w:r>
                            <w:r>
                              <w:t>RPL</w:t>
                            </w:r>
                            <w:r w:rsidRPr="00295621">
                              <w:t xml:space="preserve"> have occurred, but the provision of these services by registered training organisations an</w:t>
                            </w:r>
                            <w:r>
                              <w:t xml:space="preserve">d the take-up among students </w:t>
                            </w:r>
                            <w:proofErr w:type="gramStart"/>
                            <w:r>
                              <w:t>have</w:t>
                            </w:r>
                            <w:proofErr w:type="gramEnd"/>
                            <w:r w:rsidRPr="00295621">
                              <w:t xml:space="preserve"> not met expectations.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2pt;margin-top:65.2pt;width:98.95pt;height:200.15pt;z-index:2518599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" filled="f" stroked="f" strokeweight=".5pt">
                <v:textbox inset="10mm">
                  <w:txbxContent>
                    <w:p w:rsidR="00472050" w:rsidRPr="00C42B1B" w:rsidRDefault="00472050" w:rsidP="00C42B1B">
                      <w:pPr>
                        <w:pStyle w:val="PullQuote"/>
                      </w:pPr>
                      <w:r>
                        <w:t>Modest</w:t>
                      </w:r>
                      <w:r w:rsidRPr="00295621">
                        <w:t xml:space="preserve"> increases in the uptake of </w:t>
                      </w:r>
                      <w:r>
                        <w:t>RPL</w:t>
                      </w:r>
                      <w:r w:rsidRPr="00295621">
                        <w:t xml:space="preserve"> have occurred, but the provision of these services by registered training organisations an</w:t>
                      </w:r>
                      <w:r>
                        <w:t xml:space="preserve">d the take-up among students </w:t>
                      </w:r>
                      <w:proofErr w:type="gramStart"/>
                      <w:r>
                        <w:t>have</w:t>
                      </w:r>
                      <w:proofErr w:type="gramEnd"/>
                      <w:r w:rsidRPr="00295621">
                        <w:t xml:space="preserve"> not met expectations.</w:t>
                      </w:r>
                    </w:p>
                  </w:txbxContent>
                </v:textbox>
                <w10:wrap anchorx="margin" anchory="page"/>
              </v:shape>
            </w:pict>
          </mc:Fallback>
        </mc:AlternateContent>
      </w:r>
      <w:r>
        <w:t xml:space="preserve">option. </w:t>
      </w:r>
      <w:r w:rsidR="00523C67">
        <w:t>As the data attest,</w:t>
      </w:r>
      <w:r w:rsidR="00F66D60">
        <w:t xml:space="preserve"> modest</w:t>
      </w:r>
      <w:r w:rsidR="008270C8" w:rsidRPr="00295621">
        <w:t xml:space="preserve"> increases in the uptake of </w:t>
      </w:r>
      <w:r w:rsidR="00E15F81">
        <w:t>RPL</w:t>
      </w:r>
      <w:r w:rsidR="008270C8" w:rsidRPr="00295621">
        <w:t xml:space="preserve"> have occurred, but the provision of these services by registered training organisations an</w:t>
      </w:r>
      <w:r w:rsidR="00523C67">
        <w:t>d the take-up among students have</w:t>
      </w:r>
      <w:r w:rsidR="008270C8" w:rsidRPr="00295621">
        <w:t xml:space="preserve"> not met expectations.</w:t>
      </w:r>
      <w:r w:rsidR="008270C8">
        <w:t xml:space="preserve"> There are instances of RPL not being used effectively, with good practice RPL proving complicated and expensive (</w:t>
      </w:r>
      <w:r w:rsidR="00523C67">
        <w:t>Hargreaves</w:t>
      </w:r>
      <w:r w:rsidR="008270C8" w:rsidRPr="002C78D9">
        <w:t xml:space="preserve"> 2006).</w:t>
      </w:r>
      <w:r w:rsidR="002C0DFF">
        <w:t xml:space="preserve"> </w:t>
      </w:r>
      <w:r w:rsidR="006A65BD">
        <w:t>Individual choice is a factor with many learners, and especially old</w:t>
      </w:r>
      <w:r w:rsidR="00523C67">
        <w:t>er learners, who choose to ‘re</w:t>
      </w:r>
      <w:r w:rsidR="006A65BD">
        <w:t>learn’ as a way of confirming or refreshing their skills and knowledge rather than paying for an RPL assessment. And if the time and cost involved in an RPL application comes close to the cost of the training itself</w:t>
      </w:r>
      <w:r w:rsidR="00523C67">
        <w:t>,</w:t>
      </w:r>
      <w:r w:rsidR="006A65BD">
        <w:t xml:space="preserve"> then any benefits of choosing the RPL option, especially if </w:t>
      </w:r>
      <w:r w:rsidR="00E15F81">
        <w:t xml:space="preserve">there’s a likelihood of its being </w:t>
      </w:r>
      <w:r w:rsidR="006A65BD">
        <w:t>unsuccessful, are diminished.</w:t>
      </w:r>
      <w:r w:rsidR="0039482D">
        <w:t xml:space="preserve"> This suggests there are broader issues around the funding model of RPL that may ne</w:t>
      </w:r>
      <w:r w:rsidR="0039482D" w:rsidRPr="002C3A60">
        <w:t>ed to be considered.</w:t>
      </w:r>
    </w:p>
    <w:p w:rsidR="006A65BD" w:rsidRDefault="008270C8" w:rsidP="007B61B1">
      <w:pPr>
        <w:pStyle w:val="Text"/>
        <w:ind w:right="-285"/>
      </w:pPr>
      <w:r w:rsidRPr="002C3A60">
        <w:t>In the early days those most likely to use RPL</w:t>
      </w:r>
      <w:r>
        <w:t xml:space="preserve"> were individuals already established in the workforce and with significant education capital </w:t>
      </w:r>
      <w:r w:rsidR="009C31D8">
        <w:t xml:space="preserve">from which </w:t>
      </w:r>
      <w:r>
        <w:t xml:space="preserve">to draw </w:t>
      </w:r>
      <w:r w:rsidR="00523C67">
        <w:t>(Cameron</w:t>
      </w:r>
      <w:r>
        <w:t xml:space="preserve"> 2004). The appeal of RPL was diminished amongst those it was hoping to reach, especially people with poor literacy for whom it can be difficult to produce evidence of prior skills (</w:t>
      </w:r>
      <w:r w:rsidR="00483165">
        <w:t>Australian Workplace Productivity Agency</w:t>
      </w:r>
      <w:r>
        <w:t xml:space="preserve"> 2014)</w:t>
      </w:r>
      <w:r w:rsidR="00C837F1">
        <w:t xml:space="preserve"> or</w:t>
      </w:r>
      <w:r w:rsidR="00D85B3E">
        <w:t xml:space="preserve"> to</w:t>
      </w:r>
      <w:r w:rsidR="00C837F1">
        <w:t xml:space="preserve"> complete gap training via self-b</w:t>
      </w:r>
      <w:r w:rsidR="00483165">
        <w:t>ased learning approaches (Misko</w:t>
      </w:r>
      <w:r w:rsidR="00C837F1">
        <w:t xml:space="preserve"> 2008)</w:t>
      </w:r>
      <w:r>
        <w:t xml:space="preserve">. </w:t>
      </w:r>
      <w:r w:rsidR="00483165">
        <w:t>When RPL is used up</w:t>
      </w:r>
      <w:r w:rsidR="006A65BD">
        <w:t>front individuals may need personalised training plans, as each person has a d</w:t>
      </w:r>
      <w:r w:rsidR="00483165">
        <w:t>ifferent starting point and gap-</w:t>
      </w:r>
      <w:r w:rsidR="006A65BD">
        <w:t>training requirement. Lock-step training cycles are often not compatible</w:t>
      </w:r>
      <w:r w:rsidR="009C31D8">
        <w:t>,</w:t>
      </w:r>
      <w:r w:rsidR="006A65BD">
        <w:t xml:space="preserve"> and a successful approach requires training providers who can offer flexible and blended delivery modes to complement the RPL assessment.</w:t>
      </w:r>
    </w:p>
    <w:p w:rsidR="008270C8" w:rsidRDefault="008270C8" w:rsidP="002C3A60">
      <w:pPr>
        <w:pStyle w:val="Text"/>
      </w:pPr>
      <w:r>
        <w:t xml:space="preserve">Some argue </w:t>
      </w:r>
      <w:r w:rsidR="00483165">
        <w:t xml:space="preserve">that </w:t>
      </w:r>
      <w:r>
        <w:t xml:space="preserve">the complexity of </w:t>
      </w:r>
      <w:r w:rsidR="009C31D8">
        <w:t xml:space="preserve">the </w:t>
      </w:r>
      <w:r>
        <w:t xml:space="preserve">systems governing RPL means it is not meeting the requirements of employers and </w:t>
      </w:r>
      <w:r w:rsidR="00483165">
        <w:t xml:space="preserve">it therefore </w:t>
      </w:r>
      <w:r>
        <w:t>remains a relatively hidden optio</w:t>
      </w:r>
      <w:r w:rsidR="00483165">
        <w:t>n (Ferrier, Burke &amp; Selby Smith</w:t>
      </w:r>
      <w:r>
        <w:t xml:space="preserve"> 2008). The advice given by providers on RPL </w:t>
      </w:r>
      <w:r w:rsidR="00340E8D">
        <w:t>(</w:t>
      </w:r>
      <w:r>
        <w:t>and credit transfer</w:t>
      </w:r>
      <w:r w:rsidR="00340E8D">
        <w:t>)</w:t>
      </w:r>
      <w:r>
        <w:t xml:space="preserve"> can also be inconsistent and ad hoc</w:t>
      </w:r>
      <w:r w:rsidR="00483165">
        <w:t>,</w:t>
      </w:r>
      <w:r>
        <w:t xml:space="preserve"> leading to confusion in how to engage with the process. There is resistance by trainers to embrace workplace evidence gathering and </w:t>
      </w:r>
      <w:r w:rsidR="00496A30">
        <w:t>assessment</w:t>
      </w:r>
      <w:r w:rsidR="00483165">
        <w:t>, also</w:t>
      </w:r>
      <w:r w:rsidR="00496A30">
        <w:t xml:space="preserve"> leading to confusion over the range </w:t>
      </w:r>
      <w:r w:rsidR="00D65ECF">
        <w:t>and quantum of</w:t>
      </w:r>
      <w:r w:rsidR="00496A30">
        <w:t xml:space="preserve"> evidence required to demonstrate competency </w:t>
      </w:r>
      <w:r w:rsidR="00483165">
        <w:t>(Hargreaves</w:t>
      </w:r>
      <w:r>
        <w:t xml:space="preserve"> 2006; </w:t>
      </w:r>
      <w:r w:rsidR="00483165">
        <w:t>Forbes</w:t>
      </w:r>
      <w:r w:rsidR="00496A30">
        <w:t xml:space="preserve"> 2008; </w:t>
      </w:r>
      <w:r>
        <w:t>Austr</w:t>
      </w:r>
      <w:r w:rsidR="00483165">
        <w:t>alian Government</w:t>
      </w:r>
      <w:r>
        <w:t xml:space="preserve"> 2011a).</w:t>
      </w:r>
      <w:r w:rsidR="00496A30">
        <w:t xml:space="preserve"> </w:t>
      </w:r>
      <w:r w:rsidR="00483165">
        <w:t xml:space="preserve">As Callan (2008, </w:t>
      </w:r>
      <w:r w:rsidR="00D65ECF" w:rsidRPr="00D65ECF">
        <w:t>p.32</w:t>
      </w:r>
      <w:r w:rsidR="00483165" w:rsidRPr="00D65ECF">
        <w:t>)</w:t>
      </w:r>
      <w:r w:rsidR="00483165">
        <w:t xml:space="preserve"> </w:t>
      </w:r>
      <w:r w:rsidR="00FE7735">
        <w:t>comments</w:t>
      </w:r>
      <w:r w:rsidR="00483165">
        <w:t xml:space="preserve"> in relation </w:t>
      </w:r>
      <w:r w:rsidR="00483165" w:rsidRPr="00D65ECF">
        <w:t>t</w:t>
      </w:r>
      <w:r w:rsidR="00D65ECF" w:rsidRPr="00D65ECF">
        <w:t>o the</w:t>
      </w:r>
      <w:r w:rsidR="00D65ECF">
        <w:t xml:space="preserve"> application of recognition of prior learning:</w:t>
      </w:r>
    </w:p>
    <w:p w:rsidR="008270C8" w:rsidRDefault="00483165" w:rsidP="002C3A60">
      <w:pPr>
        <w:pStyle w:val="Quote"/>
      </w:pPr>
      <w:r>
        <w:t>E</w:t>
      </w:r>
      <w:r w:rsidR="008270C8">
        <w:t xml:space="preserve">mployers need to be more supportive about its use to reduce the repetition and redundancy clearly apparent in apprenticeships for people with some industry experience gained through semi-skilled activities. To facilitate this process of recognition of prior learning, the training provider needs to complete up front a review </w:t>
      </w:r>
      <w:r w:rsidR="008270C8">
        <w:lastRenderedPageBreak/>
        <w:t>of all elements of the off-the-job training component of qualifications. This action determines that the content is relevant to the employer and that there is a match between the required competencies of an employer and the competenci</w:t>
      </w:r>
      <w:r>
        <w:t>es present in training packages.</w:t>
      </w:r>
    </w:p>
    <w:p w:rsidR="008270C8" w:rsidRPr="002C3A60" w:rsidRDefault="0002349F" w:rsidP="002C3A60">
      <w:pPr>
        <w:pStyle w:val="Text"/>
      </w:pPr>
      <w:r w:rsidRPr="00C42B1B">
        <w:rPr>
          <w:noProof/>
          <w:lang w:eastAsia="en-AU"/>
        </w:rPr>
        <mc:AlternateContent>
          <mc:Choice Requires="wps">
            <w:drawing>
              <wp:anchor distT="0" distB="0" distL="114300" distR="114300" simplePos="0" relativeHeight="251862016" behindDoc="0" locked="0" layoutInCell="1" allowOverlap="1" wp14:anchorId="41094F98" wp14:editId="1D3F6033">
                <wp:simplePos x="0" y="0"/>
                <wp:positionH relativeFrom="outsideMargin">
                  <wp:posOffset>180340</wp:posOffset>
                </wp:positionH>
                <wp:positionV relativeFrom="page">
                  <wp:posOffset>828675</wp:posOffset>
                </wp:positionV>
                <wp:extent cx="1323975" cy="2541270"/>
                <wp:effectExtent l="0" t="0" r="0" b="0"/>
                <wp:wrapNone/>
                <wp:docPr id="4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2C3A60">
                              <w:t>Although some industry sectors have adopted strategies for</w:t>
                            </w:r>
                            <w:r>
                              <w:t> </w:t>
                            </w:r>
                            <w:r w:rsidRPr="002C3A60">
                              <w:t>the broad implementation of the</w:t>
                            </w:r>
                            <w:r>
                              <w:t> </w:t>
                            </w:r>
                            <w:r w:rsidRPr="002C3A60">
                              <w:t>assessment of RPL and existing competencies, this has not been universal</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4.2pt;margin-top:65.25pt;width:104.25pt;height:200.1pt;z-index:251862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" filled="f" stroked="f" strokeweight=".5pt">
                <v:textbox inset="10mm">
                  <w:txbxContent>
                    <w:p w:rsidR="00472050" w:rsidRPr="00C42B1B" w:rsidRDefault="00472050" w:rsidP="00C42B1B">
                      <w:pPr>
                        <w:pStyle w:val="PullQuote"/>
                      </w:pPr>
                      <w:r w:rsidRPr="002C3A60">
                        <w:t>Although some industry sectors have adopted strategies for</w:t>
                      </w:r>
                      <w:r>
                        <w:t> </w:t>
                      </w:r>
                      <w:r w:rsidRPr="002C3A60">
                        <w:t>the broad implementation of the</w:t>
                      </w:r>
                      <w:r>
                        <w:t> </w:t>
                      </w:r>
                      <w:r w:rsidRPr="002C3A60">
                        <w:t>assessment of RPL and existing competencies, this has not been universal</w:t>
                      </w:r>
                      <w:r>
                        <w:t>.</w:t>
                      </w:r>
                    </w:p>
                  </w:txbxContent>
                </v:textbox>
                <w10:wrap anchorx="margin" anchory="page"/>
              </v:shape>
            </w:pict>
          </mc:Fallback>
        </mc:AlternateContent>
      </w:r>
      <w:r w:rsidR="008270C8">
        <w:t xml:space="preserve">In response to </w:t>
      </w:r>
      <w:r w:rsidR="00920129">
        <w:t xml:space="preserve">the </w:t>
      </w:r>
      <w:r w:rsidR="008270C8">
        <w:t>apparent poor rates of RPL and real or perceived barriers to its successful use</w:t>
      </w:r>
      <w:r w:rsidR="00920129">
        <w:t>,</w:t>
      </w:r>
      <w:r w:rsidR="008270C8">
        <w:t xml:space="preserve"> much work has been done nationally and in jurisdictions to identify and target areas of concern. In 2006 the </w:t>
      </w:r>
      <w:r w:rsidR="00920129">
        <w:t xml:space="preserve">Council of Australian Governments </w:t>
      </w:r>
      <w:r w:rsidR="008270C8">
        <w:t>funded a three-year RPL program</w:t>
      </w:r>
      <w:r w:rsidR="00920129">
        <w:t>,</w:t>
      </w:r>
      <w:r w:rsidR="008270C8">
        <w:t xml:space="preserve"> in which the states and territories </w:t>
      </w:r>
      <w:r w:rsidR="009C31D8">
        <w:t xml:space="preserve">made </w:t>
      </w:r>
      <w:r w:rsidR="008270C8">
        <w:t xml:space="preserve">significant efforts to streamline and simplify RPL processes and build the VET system’s capacity to </w:t>
      </w:r>
      <w:r w:rsidR="00920129">
        <w:t>deliver quality RPL (Leary</w:t>
      </w:r>
      <w:r w:rsidR="008270C8">
        <w:t xml:space="preserve"> 2009).</w:t>
      </w:r>
      <w:r w:rsidR="00340E8D">
        <w:t xml:space="preserve"> </w:t>
      </w:r>
      <w:r w:rsidR="008270C8">
        <w:t xml:space="preserve">This has seen a sustained commitment to ensuring </w:t>
      </w:r>
      <w:r w:rsidR="00920129">
        <w:t>that the recognition of prior learning</w:t>
      </w:r>
      <w:r w:rsidR="008270C8">
        <w:t xml:space="preserve"> can be accessed and utilised more effectively, </w:t>
      </w:r>
      <w:r w:rsidR="009C31D8">
        <w:t xml:space="preserve">which is </w:t>
      </w:r>
      <w:r w:rsidR="008270C8">
        <w:t xml:space="preserve">reflected by </w:t>
      </w:r>
      <w:r w:rsidR="009C31D8">
        <w:t>the</w:t>
      </w:r>
      <w:r w:rsidR="008270C8">
        <w:t xml:space="preserve"> increase in numbers undertak</w:t>
      </w:r>
      <w:r w:rsidR="00F66D60">
        <w:t>ing RPL over more r</w:t>
      </w:r>
      <w:r w:rsidR="00F66D60" w:rsidRPr="002C3A60">
        <w:t>ecent years</w:t>
      </w:r>
      <w:r w:rsidR="00920129" w:rsidRPr="002C3A60">
        <w:t>.</w:t>
      </w:r>
      <w:r w:rsidR="00340E8D" w:rsidRPr="002C3A60">
        <w:rPr>
          <w:rStyle w:val="FootnoteReference"/>
        </w:rPr>
        <w:footnoteReference w:id="6"/>
      </w:r>
    </w:p>
    <w:p w:rsidR="008270C8" w:rsidRPr="002C3A60" w:rsidRDefault="008270C8" w:rsidP="002C3A60">
      <w:pPr>
        <w:pStyle w:val="Text"/>
      </w:pPr>
      <w:r w:rsidRPr="002C3A60">
        <w:t>The outcomes of the three-year COAG</w:t>
      </w:r>
      <w:r w:rsidR="00920129" w:rsidRPr="002C3A60">
        <w:t>-funded RPL</w:t>
      </w:r>
      <w:r w:rsidR="001460DC" w:rsidRPr="002C3A60">
        <w:t xml:space="preserve"> program identified a number of</w:t>
      </w:r>
      <w:r w:rsidRPr="002C3A60">
        <w:t xml:space="preserve"> activities targeting traditional trade areas experiencing skill shortages and the development of innovative </w:t>
      </w:r>
      <w:r w:rsidR="001460DC" w:rsidRPr="002C3A60">
        <w:t xml:space="preserve">and cost-effective </w:t>
      </w:r>
      <w:r w:rsidRPr="002C3A60">
        <w:t>RPL solutions integrated with enterpri</w:t>
      </w:r>
      <w:r w:rsidR="001460DC" w:rsidRPr="002C3A60">
        <w:t xml:space="preserve">se workplace activities </w:t>
      </w:r>
      <w:r w:rsidR="00920129" w:rsidRPr="002C3A60">
        <w:t>(Leary</w:t>
      </w:r>
      <w:r w:rsidRPr="002C3A60">
        <w:t xml:space="preserve"> 2009). Although some industry sectors have </w:t>
      </w:r>
      <w:r w:rsidR="00920129" w:rsidRPr="002C3A60">
        <w:t>adopted</w:t>
      </w:r>
      <w:r w:rsidRPr="002C3A60">
        <w:t xml:space="preserve"> strategies for</w:t>
      </w:r>
      <w:r w:rsidR="00920129" w:rsidRPr="002C3A60">
        <w:t xml:space="preserve"> the</w:t>
      </w:r>
      <w:r w:rsidRPr="002C3A60">
        <w:t xml:space="preserve"> broad implementation of </w:t>
      </w:r>
      <w:r w:rsidR="00095519" w:rsidRPr="002C3A60">
        <w:t xml:space="preserve">the </w:t>
      </w:r>
      <w:r w:rsidRPr="002C3A60">
        <w:t>assess</w:t>
      </w:r>
      <w:r w:rsidR="00095519" w:rsidRPr="002C3A60">
        <w:t xml:space="preserve">ment of </w:t>
      </w:r>
      <w:r w:rsidRPr="002C3A60">
        <w:t>RPL and existing competencies, this has not been u</w:t>
      </w:r>
      <w:r w:rsidR="00920129" w:rsidRPr="002C3A60">
        <w:t>niversal (Australian Government</w:t>
      </w:r>
      <w:r w:rsidRPr="002C3A60">
        <w:t xml:space="preserve"> 2011a). </w:t>
      </w:r>
    </w:p>
    <w:p w:rsidR="008270C8" w:rsidRPr="002C3A60" w:rsidRDefault="008270C8" w:rsidP="002C3A60">
      <w:pPr>
        <w:pStyle w:val="Text"/>
      </w:pPr>
      <w:r w:rsidRPr="002C3A60">
        <w:t xml:space="preserve">In a recent study for </w:t>
      </w:r>
      <w:r w:rsidR="00340E8D" w:rsidRPr="002C3A60">
        <w:t>the Fair Work Commission</w:t>
      </w:r>
      <w:r w:rsidRPr="002C3A60">
        <w:rPr>
          <w:rStyle w:val="FootnoteReference"/>
        </w:rPr>
        <w:footnoteReference w:id="7"/>
      </w:r>
      <w:r w:rsidRPr="002C3A60">
        <w:t xml:space="preserve"> Dunn et al</w:t>
      </w:r>
      <w:r w:rsidR="00095519" w:rsidRPr="002C3A60">
        <w:t>. (2011) found</w:t>
      </w:r>
      <w:r w:rsidRPr="002C3A60">
        <w:t xml:space="preserve"> that</w:t>
      </w:r>
      <w:r w:rsidR="0002349F">
        <w:t>,</w:t>
      </w:r>
      <w:r w:rsidRPr="002C3A60">
        <w:t xml:space="preserve"> even for employers and apprentices </w:t>
      </w:r>
      <w:r w:rsidR="00095519" w:rsidRPr="002C3A60">
        <w:t>with</w:t>
      </w:r>
      <w:r w:rsidRPr="002C3A60">
        <w:t xml:space="preserve"> experience of RPL</w:t>
      </w:r>
      <w:r w:rsidR="00095519" w:rsidRPr="002C3A60">
        <w:t>,</w:t>
      </w:r>
      <w:r w:rsidRPr="002C3A60">
        <w:t xml:space="preserve"> they were unable to explain </w:t>
      </w:r>
      <w:r w:rsidR="009C31D8" w:rsidRPr="002C3A60">
        <w:t>what it entailed</w:t>
      </w:r>
      <w:r w:rsidR="00262533" w:rsidRPr="002C3A60">
        <w:t xml:space="preserve"> in detail. Many did not know </w:t>
      </w:r>
      <w:r w:rsidRPr="002C3A60">
        <w:t>how this form of competency-based progression inform</w:t>
      </w:r>
      <w:r w:rsidR="00262533" w:rsidRPr="002C3A60">
        <w:t>ed</w:t>
      </w:r>
      <w:r w:rsidRPr="002C3A60">
        <w:t xml:space="preserve"> wage setting; and employers </w:t>
      </w:r>
      <w:r w:rsidR="00262533" w:rsidRPr="002C3A60">
        <w:t xml:space="preserve">were </w:t>
      </w:r>
      <w:r w:rsidRPr="002C3A60">
        <w:t xml:space="preserve">generally taking the advice of the RTO to determine how RPL affected </w:t>
      </w:r>
      <w:r w:rsidR="00262533" w:rsidRPr="002C3A60">
        <w:t>the training of the apprentice</w:t>
      </w:r>
      <w:r w:rsidR="00095519" w:rsidRPr="002C3A60">
        <w:t xml:space="preserve"> (Dunn et al.</w:t>
      </w:r>
      <w:r w:rsidRPr="002C3A60">
        <w:t xml:space="preserve"> 2011).</w:t>
      </w:r>
    </w:p>
    <w:p w:rsidR="008270C8" w:rsidRDefault="008270C8" w:rsidP="002C3A60">
      <w:pPr>
        <w:pStyle w:val="Text"/>
      </w:pPr>
      <w:r w:rsidRPr="002C3A60">
        <w:t>Most of the apprentice</w:t>
      </w:r>
      <w:r>
        <w:t xml:space="preserve">s in the Fair Work Australia study were actually using course credit transfers for their </w:t>
      </w:r>
      <w:r w:rsidR="00682E8E">
        <w:t>competency-based</w:t>
      </w:r>
      <w:r>
        <w:t xml:space="preserve"> progression arrangements. This was considered to be a relatively straightforward process because they could readily produce statements of attainment, although variations were reported in the way </w:t>
      </w:r>
      <w:r w:rsidR="00F3447E">
        <w:t>by</w:t>
      </w:r>
      <w:r>
        <w:t xml:space="preserve"> which credit was granted or not granted and </w:t>
      </w:r>
      <w:r w:rsidR="00F3447E">
        <w:t xml:space="preserve">there were </w:t>
      </w:r>
      <w:r>
        <w:t>instances of training being re-done because of perceived concerns arou</w:t>
      </w:r>
      <w:r w:rsidR="00095519">
        <w:t>nd training quality (Dunn et al.</w:t>
      </w:r>
      <w:r>
        <w:t xml:space="preserve"> 2011).</w:t>
      </w:r>
      <w:r w:rsidR="00E910F0">
        <w:t xml:space="preserve"> </w:t>
      </w:r>
    </w:p>
    <w:p w:rsidR="00F36C75" w:rsidRDefault="008270C8" w:rsidP="002C3A60">
      <w:pPr>
        <w:pStyle w:val="Text"/>
      </w:pPr>
      <w:r>
        <w:t>In 2010 the Australian Chamber of Commerce and Industry (ACCI) undertook a study of employers which examined their views and opinions about increasing the apprenticeship pathways for mature</w:t>
      </w:r>
      <w:r w:rsidR="00095519">
        <w:t>-</w:t>
      </w:r>
      <w:r>
        <w:t xml:space="preserve">age and existing </w:t>
      </w:r>
      <w:r w:rsidR="00095519">
        <w:t>workers (Mitchell, Dobbs &amp; Ward</w:t>
      </w:r>
      <w:r>
        <w:t xml:space="preserve"> 2010). Their study suggests there is ‘an opportunity and need to extend RPL and to have it </w:t>
      </w:r>
      <w:proofErr w:type="gramStart"/>
      <w:r>
        <w:t>make</w:t>
      </w:r>
      <w:proofErr w:type="gramEnd"/>
      <w:r>
        <w:t xml:space="preserve"> a significant difference for employers and employees’</w:t>
      </w:r>
      <w:r w:rsidR="00095519">
        <w:t xml:space="preserve"> </w:t>
      </w:r>
      <w:r w:rsidR="00095519" w:rsidRPr="0043662A">
        <w:t>(</w:t>
      </w:r>
      <w:r w:rsidR="0043662A" w:rsidRPr="0043662A">
        <w:t>p.22</w:t>
      </w:r>
      <w:r w:rsidR="00095519" w:rsidRPr="0043662A">
        <w:t>)</w:t>
      </w:r>
      <w:r w:rsidRPr="0043662A">
        <w:t>. They</w:t>
      </w:r>
      <w:r>
        <w:t xml:space="preserve"> recommended that training providers be encouraged to increase their provision of flexi</w:t>
      </w:r>
      <w:r w:rsidR="00095519">
        <w:t>ble learning options for mature-</w:t>
      </w:r>
      <w:r>
        <w:t xml:space="preserve">age apprentices, including offering more recognition of prior learning and more on-the-job training and shortened training requirements, as </w:t>
      </w:r>
      <w:r w:rsidR="00095519">
        <w:t>well as the provision of higher-</w:t>
      </w:r>
      <w:r>
        <w:t>level qualifications in trade programs and continuing professional development programs. They also appealed for training providers to model a consistent, predictable and effective approach</w:t>
      </w:r>
      <w:r w:rsidR="005926DC">
        <w:t xml:space="preserve"> to RPL (Mitchell, Dobbs &amp; Ward</w:t>
      </w:r>
      <w:r>
        <w:t xml:space="preserve"> 2010). </w:t>
      </w:r>
    </w:p>
    <w:p w:rsidR="00F14DB1" w:rsidRDefault="00F14DB1">
      <w:pPr>
        <w:spacing w:before="0" w:line="240" w:lineRule="auto"/>
        <w:rPr>
          <w:rFonts w:ascii="Arial" w:hAnsi="Arial" w:cs="Tahoma"/>
          <w:color w:val="000000"/>
          <w:sz w:val="24"/>
        </w:rPr>
      </w:pPr>
      <w:bookmarkStart w:id="87" w:name="_Toc390937571"/>
      <w:r>
        <w:br w:type="page"/>
      </w:r>
    </w:p>
    <w:p w:rsidR="008270C8" w:rsidRDefault="008270C8" w:rsidP="0029597E">
      <w:pPr>
        <w:pStyle w:val="Heading3"/>
      </w:pPr>
      <w:r>
        <w:lastRenderedPageBreak/>
        <w:t>Impacts of RPL on the individual</w:t>
      </w:r>
      <w:bookmarkEnd w:id="87"/>
    </w:p>
    <w:p w:rsidR="008270C8" w:rsidRDefault="008270C8" w:rsidP="002C3A60">
      <w:pPr>
        <w:pStyle w:val="Textlessbefore"/>
      </w:pPr>
      <w:r>
        <w:t xml:space="preserve">Despite the intent, known benefits and availability of RPL, a considerable amount of research has shown that </w:t>
      </w:r>
      <w:r w:rsidR="005926DC">
        <w:t>recognition</w:t>
      </w:r>
      <w:r>
        <w:t xml:space="preserve"> is not always an appropriate or the most suitable pathway </w:t>
      </w:r>
      <w:r w:rsidR="005926DC">
        <w:t>for all individuals (Hargreaves</w:t>
      </w:r>
      <w:r>
        <w:t xml:space="preserve"> 2006). Others decide </w:t>
      </w:r>
      <w:r w:rsidR="005926DC">
        <w:t>that redoing the training is more suitable</w:t>
      </w:r>
      <w:r>
        <w:t xml:space="preserve"> and ‘easier’:</w:t>
      </w:r>
    </w:p>
    <w:p w:rsidR="008270C8" w:rsidRDefault="008270C8" w:rsidP="002C3A60">
      <w:pPr>
        <w:pStyle w:val="Quote"/>
      </w:pPr>
      <w:r>
        <w:t>Some employer and apprentice participants had explained that they had enquired about RPL to recognise learning through prior experience in the industry or workplace, but had decided it was easier or more appropriate for training to be undertaken</w:t>
      </w:r>
      <w:r w:rsidR="005926DC">
        <w:t>.</w:t>
      </w:r>
      <w:r w:rsidR="002C3A60">
        <w:br/>
      </w:r>
      <w:r w:rsidR="005926DC">
        <w:tab/>
        <w:t xml:space="preserve"> (Dunn et al.</w:t>
      </w:r>
      <w:r>
        <w:t xml:space="preserve"> 2011</w:t>
      </w:r>
      <w:r w:rsidR="005926DC" w:rsidRPr="00262533">
        <w:t xml:space="preserve">, </w:t>
      </w:r>
      <w:r w:rsidR="00262533" w:rsidRPr="00262533">
        <w:t>p.160</w:t>
      </w:r>
      <w:r w:rsidR="005926DC" w:rsidRPr="00262533">
        <w:t>)</w:t>
      </w:r>
    </w:p>
    <w:p w:rsidR="008270C8" w:rsidRPr="002C3A60" w:rsidRDefault="008270C8" w:rsidP="002C3A60">
      <w:pPr>
        <w:pStyle w:val="Text"/>
      </w:pPr>
      <w:r>
        <w:t>Some studies caution that RPL and skill set training approaches may be problematic for individuals who do not have the required literacy and numeracy skills, lack confiden</w:t>
      </w:r>
      <w:r w:rsidR="005926DC">
        <w:t xml:space="preserve">ce or </w:t>
      </w:r>
      <w:r w:rsidR="00C42B1B" w:rsidRPr="00C42B1B">
        <w:rPr>
          <w:noProof/>
          <w:lang w:eastAsia="en-AU"/>
        </w:rPr>
        <mc:AlternateContent>
          <mc:Choice Requires="wps">
            <w:drawing>
              <wp:anchor distT="0" distB="0" distL="114300" distR="114300" simplePos="0" relativeHeight="251864064"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RPL and skill set training approaches may be problematic for individuals who do not have the required literacy and numeracy skills, lack confidence or have health issues.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2pt;margin-top:65.2pt;width:98.95pt;height:200.15pt;z-index:2518640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" filled="f" stroked="f" strokeweight=".5pt">
                <v:textbox inset="10mm">
                  <w:txbxContent>
                    <w:p w:rsidR="00472050" w:rsidRPr="00C42B1B" w:rsidRDefault="00472050" w:rsidP="00C42B1B">
                      <w:pPr>
                        <w:pStyle w:val="PullQuote"/>
                      </w:pPr>
                      <w:r>
                        <w:t>RPL and skill set training approaches may be problematic for individuals who do not have the required literacy and numeracy skills, lack confidence or have health issues.</w:t>
                      </w:r>
                    </w:p>
                  </w:txbxContent>
                </v:textbox>
                <w10:wrap anchorx="margin" anchory="page"/>
              </v:shape>
            </w:pict>
          </mc:Fallback>
        </mc:AlternateContent>
      </w:r>
      <w:r w:rsidR="005926DC">
        <w:t>have health issues (M</w:t>
      </w:r>
      <w:r w:rsidR="00F3447E">
        <w:t xml:space="preserve">isko 2008; Smith, Smith &amp; Selby </w:t>
      </w:r>
      <w:r w:rsidR="005926DC">
        <w:t>Smith</w:t>
      </w:r>
      <w:r>
        <w:t xml:space="preserve"> 2010). </w:t>
      </w:r>
      <w:proofErr w:type="spellStart"/>
      <w:r>
        <w:t>Karmel</w:t>
      </w:r>
      <w:proofErr w:type="spellEnd"/>
      <w:r>
        <w:t xml:space="preserve"> </w:t>
      </w:r>
      <w:r w:rsidR="005926DC">
        <w:t>and</w:t>
      </w:r>
      <w:r>
        <w:t xml:space="preserve"> </w:t>
      </w:r>
      <w:proofErr w:type="spellStart"/>
      <w:r>
        <w:t>Misko</w:t>
      </w:r>
      <w:proofErr w:type="spellEnd"/>
      <w:r>
        <w:t xml:space="preserve"> suggest this ‘underscores the need to select the right candidates for accelerated programs as there have been instances where those in accelerated apprenticeships have had to drop out and return to the tradit</w:t>
      </w:r>
      <w:r w:rsidR="005926DC">
        <w:t>ional programs’ (</w:t>
      </w:r>
      <w:proofErr w:type="spellStart"/>
      <w:r w:rsidR="005926DC">
        <w:t>Karmel</w:t>
      </w:r>
      <w:proofErr w:type="spellEnd"/>
      <w:r w:rsidR="005926DC">
        <w:t xml:space="preserve"> &amp; </w:t>
      </w:r>
      <w:proofErr w:type="spellStart"/>
      <w:r w:rsidR="005926DC" w:rsidRPr="002C3A60">
        <w:t>Misko</w:t>
      </w:r>
      <w:proofErr w:type="spellEnd"/>
      <w:r w:rsidRPr="002C3A60">
        <w:t xml:space="preserve"> 2009</w:t>
      </w:r>
      <w:r w:rsidR="005926DC" w:rsidRPr="002C3A60">
        <w:t>, p.</w:t>
      </w:r>
      <w:r w:rsidR="0048608D" w:rsidRPr="002C3A60">
        <w:t>17</w:t>
      </w:r>
      <w:r w:rsidRPr="002C3A60">
        <w:t>).</w:t>
      </w:r>
    </w:p>
    <w:p w:rsidR="008270C8" w:rsidRDefault="008270C8" w:rsidP="002C3A60">
      <w:pPr>
        <w:pStyle w:val="Text"/>
      </w:pPr>
      <w:r w:rsidRPr="002C3A60">
        <w:t>In their study on training mature-aged worker</w:t>
      </w:r>
      <w:r>
        <w:t>s in the ma</w:t>
      </w:r>
      <w:r w:rsidR="00F50C2F">
        <w:t xml:space="preserve">nufacturing </w:t>
      </w:r>
      <w:r w:rsidR="00F3447E">
        <w:t>industry</w:t>
      </w:r>
      <w:r w:rsidR="0002349F">
        <w:t>,</w:t>
      </w:r>
      <w:r w:rsidR="00F3447E">
        <w:t xml:space="preserve"> Smith, Smith and Selby </w:t>
      </w:r>
      <w:r w:rsidR="00F50C2F">
        <w:t>Smith (2010)</w:t>
      </w:r>
      <w:r>
        <w:t xml:space="preserve"> advise</w:t>
      </w:r>
      <w:r w:rsidR="0002349F">
        <w:t xml:space="preserve"> that</w:t>
      </w:r>
      <w:r>
        <w:t xml:space="preserve"> ‘mature-aged workers might find RPL, with its emphasis on assessment rather than learning, threatening as well </w:t>
      </w:r>
      <w:r w:rsidR="00F50C2F">
        <w:t>as alien’ (p.</w:t>
      </w:r>
      <w:r>
        <w:t xml:space="preserve">13). They go on to suggest </w:t>
      </w:r>
      <w:r w:rsidR="00F50C2F">
        <w:t xml:space="preserve">that </w:t>
      </w:r>
      <w:r>
        <w:t xml:space="preserve">the </w:t>
      </w:r>
      <w:r w:rsidR="00F50C2F">
        <w:t>preference for a qualifications-</w:t>
      </w:r>
      <w:r>
        <w:t>based national training system is not consistent with the preferences of mature-age workers (</w:t>
      </w:r>
      <w:r w:rsidR="00F3447E">
        <w:t xml:space="preserve">Smith, Smith &amp; Selby </w:t>
      </w:r>
      <w:r w:rsidR="00F50C2F">
        <w:t xml:space="preserve">Smith </w:t>
      </w:r>
      <w:r w:rsidR="0048608D">
        <w:t xml:space="preserve">2010), and as </w:t>
      </w:r>
      <w:proofErr w:type="spellStart"/>
      <w:r w:rsidR="0048608D">
        <w:t>Westacott</w:t>
      </w:r>
      <w:proofErr w:type="spellEnd"/>
      <w:r w:rsidR="0048608D">
        <w:t xml:space="preserve"> proposes:</w:t>
      </w:r>
    </w:p>
    <w:p w:rsidR="008270C8" w:rsidRDefault="008270C8" w:rsidP="002C3A60">
      <w:pPr>
        <w:pStyle w:val="Quote"/>
      </w:pPr>
      <w:r>
        <w:t xml:space="preserve">If we expect people to retrain over their working lives, we can’t expect or afford </w:t>
      </w:r>
      <w:r w:rsidR="0002349F">
        <w:t xml:space="preserve">[sic] </w:t>
      </w:r>
      <w:r>
        <w:t>them to leave the workforce to do it. But the necessary integration will involve an unprecedented level of cooperation between industry and providers. And it should include industry-</w:t>
      </w:r>
      <w:proofErr w:type="spellStart"/>
      <w:r>
        <w:t>auspiced</w:t>
      </w:r>
      <w:proofErr w:type="spellEnd"/>
      <w:r>
        <w:t xml:space="preserve"> vali</w:t>
      </w:r>
      <w:r w:rsidR="00F50C2F">
        <w:t>dation of assessment.</w:t>
      </w:r>
      <w:r w:rsidR="00F50C2F">
        <w:tab/>
        <w:t>(</w:t>
      </w:r>
      <w:proofErr w:type="spellStart"/>
      <w:r w:rsidR="00F50C2F">
        <w:t>Westacott</w:t>
      </w:r>
      <w:proofErr w:type="spellEnd"/>
      <w:r>
        <w:t xml:space="preserve"> 2014)</w:t>
      </w:r>
    </w:p>
    <w:p w:rsidR="008270C8" w:rsidRDefault="008270C8" w:rsidP="002C3A60">
      <w:pPr>
        <w:pStyle w:val="Heading3"/>
      </w:pPr>
      <w:bookmarkStart w:id="88" w:name="_Toc390937572"/>
      <w:r>
        <w:t>Impacts of RPL on the employer</w:t>
      </w:r>
      <w:bookmarkEnd w:id="88"/>
    </w:p>
    <w:p w:rsidR="008270C8" w:rsidRDefault="008270C8" w:rsidP="002C3A60">
      <w:pPr>
        <w:pStyle w:val="Textlessbefore"/>
      </w:pPr>
      <w:r>
        <w:t>Fine (2006), in her study for the Minerals Council of Australia, found tha</w:t>
      </w:r>
      <w:r w:rsidR="00117E26">
        <w:t>t</w:t>
      </w:r>
      <w:r w:rsidR="0002349F">
        <w:t>,</w:t>
      </w:r>
      <w:r w:rsidR="00117E26">
        <w:t xml:space="preserve"> while significant progress had</w:t>
      </w:r>
      <w:r>
        <w:t xml:space="preserve"> been made by the minerals industry</w:t>
      </w:r>
      <w:r w:rsidR="00E910F0">
        <w:t xml:space="preserve"> </w:t>
      </w:r>
      <w:r>
        <w:t>to provide innovative solutions to attract, train and r</w:t>
      </w:r>
      <w:r w:rsidR="00F36C75">
        <w:t>etain apprentices</w:t>
      </w:r>
      <w:r w:rsidR="0002349F">
        <w:t>,</w:t>
      </w:r>
      <w:r w:rsidR="00F36C75">
        <w:t xml:space="preserve"> there remain</w:t>
      </w:r>
      <w:r w:rsidR="00F3447E">
        <w:t xml:space="preserve"> structural barriers to increasing</w:t>
      </w:r>
      <w:r>
        <w:t xml:space="preserve"> the uptake and completion of apprenticeships. Amongst a number of suggestions</w:t>
      </w:r>
      <w:r w:rsidR="00F3447E">
        <w:t>,</w:t>
      </w:r>
      <w:r>
        <w:t xml:space="preserve"> she recommended </w:t>
      </w:r>
      <w:r w:rsidR="00F3447E">
        <w:t xml:space="preserve">that </w:t>
      </w:r>
      <w:r>
        <w:t>industry ‘further embrace fast-track options and continued promotion of apprenticeships to existing workers to actively engage in RPL’</w:t>
      </w:r>
      <w:r w:rsidR="00117E26">
        <w:t xml:space="preserve"> </w:t>
      </w:r>
      <w:r w:rsidR="00117E26" w:rsidRPr="005D333A">
        <w:t>(</w:t>
      </w:r>
      <w:r w:rsidR="005D333A" w:rsidRPr="005D333A">
        <w:t>p.22</w:t>
      </w:r>
      <w:r w:rsidR="00117E26" w:rsidRPr="005D333A">
        <w:t>)</w:t>
      </w:r>
      <w:r w:rsidRPr="005D333A">
        <w:t>. In addition</w:t>
      </w:r>
      <w:r w:rsidR="00F3447E">
        <w:t>,</w:t>
      </w:r>
      <w:r>
        <w:t xml:space="preserve"> there was a recommendation for in</w:t>
      </w:r>
      <w:r w:rsidR="00117E26">
        <w:t>dustry to liaise and work with f</w:t>
      </w:r>
      <w:r>
        <w:t xml:space="preserve">ederal and </w:t>
      </w:r>
      <w:r w:rsidR="00117E26">
        <w:t xml:space="preserve">state governments </w:t>
      </w:r>
      <w:r w:rsidR="005D333A">
        <w:t xml:space="preserve">to: </w:t>
      </w:r>
      <w:r>
        <w:t>explore strategies for making the delivery of training more flexible; support and enhance systems relating to RPL assessments</w:t>
      </w:r>
      <w:r w:rsidR="00117E26">
        <w:t>;</w:t>
      </w:r>
      <w:r>
        <w:t xml:space="preserve"> and review the nominal</w:t>
      </w:r>
      <w:r w:rsidR="0002349F">
        <w:t>-</w:t>
      </w:r>
      <w:r>
        <w:t>term durat</w:t>
      </w:r>
      <w:r w:rsidR="005D333A">
        <w:t>ions for apprenticeships</w:t>
      </w:r>
      <w:r w:rsidR="00117E26">
        <w:t xml:space="preserve"> (Fine</w:t>
      </w:r>
      <w:r>
        <w:t xml:space="preserve"> 2006).</w:t>
      </w:r>
      <w:r w:rsidR="00E910F0">
        <w:t xml:space="preserve"> </w:t>
      </w:r>
    </w:p>
    <w:p w:rsidR="008270C8" w:rsidRDefault="008270C8" w:rsidP="002C3A60">
      <w:pPr>
        <w:pStyle w:val="Text"/>
      </w:pPr>
      <w:r>
        <w:t xml:space="preserve">Despite the fact </w:t>
      </w:r>
      <w:r w:rsidR="00117E26">
        <w:t>that employers</w:t>
      </w:r>
      <w:r>
        <w:t xml:space="preserve"> value and were ‘overwhel</w:t>
      </w:r>
      <w:r w:rsidR="00117E26">
        <w:t>mingly positive’ towards mature-</w:t>
      </w:r>
      <w:r>
        <w:t>age and existing worker apprentices, the A</w:t>
      </w:r>
      <w:r w:rsidR="00117E26">
        <w:t>ustralian Council of Industry and Commerce</w:t>
      </w:r>
      <w:r>
        <w:t xml:space="preserve"> study </w:t>
      </w:r>
      <w:r w:rsidR="00117E26">
        <w:t>(Mitchell, Dobbs &amp; Ward 2010)</w:t>
      </w:r>
      <w:r w:rsidR="00F3447E">
        <w:t xml:space="preserve"> </w:t>
      </w:r>
      <w:r>
        <w:t xml:space="preserve">also highlights the inexperience of employers in supporting them. </w:t>
      </w:r>
      <w:r w:rsidR="00F3447E">
        <w:t>Employers</w:t>
      </w:r>
      <w:r>
        <w:t xml:space="preserve"> could benefit from more guidance on how to integrate on-the-job learning with meaningful work and they would like more information </w:t>
      </w:r>
      <w:r w:rsidR="00F3447E">
        <w:t>on</w:t>
      </w:r>
      <w:r>
        <w:t xml:space="preserve"> incentives, administrative requirements and available employer support. Further</w:t>
      </w:r>
      <w:r w:rsidR="00F3447E">
        <w:t>,</w:t>
      </w:r>
      <w:r>
        <w:t xml:space="preserve"> some employers expressed criticism </w:t>
      </w:r>
      <w:r w:rsidR="0002349F">
        <w:t>over</w:t>
      </w:r>
      <w:r>
        <w:t xml:space="preserve"> the inconsistent approaches by training providers to RPL.</w:t>
      </w:r>
      <w:r w:rsidR="00F3447E">
        <w:t xml:space="preserve"> As Mitchell, Dobbs </w:t>
      </w:r>
      <w:r w:rsidR="0002349F">
        <w:t>and</w:t>
      </w:r>
      <w:r w:rsidR="00F3447E">
        <w:t xml:space="preserve"> Ward </w:t>
      </w:r>
      <w:r w:rsidR="007646F5">
        <w:t>(</w:t>
      </w:r>
      <w:r w:rsidR="00F3447E">
        <w:t xml:space="preserve">2010, </w:t>
      </w:r>
      <w:r w:rsidR="0043662A" w:rsidRPr="0043662A">
        <w:t>p.43</w:t>
      </w:r>
      <w:r w:rsidR="007646F5" w:rsidRPr="0043662A">
        <w:t>) explain</w:t>
      </w:r>
      <w:r w:rsidR="007646F5">
        <w:t>:</w:t>
      </w:r>
    </w:p>
    <w:p w:rsidR="008270C8" w:rsidRPr="002C3A60" w:rsidRDefault="008270C8" w:rsidP="002C3A60">
      <w:pPr>
        <w:pStyle w:val="Quote"/>
      </w:pPr>
      <w:r>
        <w:lastRenderedPageBreak/>
        <w:t>With mature age and existing workers, recognition of prior learning is an important part of the process. Some employers note inc</w:t>
      </w:r>
      <w:r w:rsidR="00117E26">
        <w:t>onsistencies between providers —</w:t>
      </w:r>
      <w:r>
        <w:t xml:space="preserve"> making it difficult to advise and support prospective applicants. A consistent, predictable and effective approach to RPL would shorten the time taken to complete an apprenticeship for many mature age and existing workers. The great benefit would be the achievement of a trade qualification wage in the shortest possible time</w:t>
      </w:r>
      <w:r w:rsidR="0059238E">
        <w:t>.</w:t>
      </w:r>
    </w:p>
    <w:p w:rsidR="005D5282" w:rsidRDefault="005D5282" w:rsidP="002C3A60">
      <w:pPr>
        <w:pStyle w:val="Heading2"/>
      </w:pPr>
      <w:bookmarkStart w:id="89" w:name="_Toc427155564"/>
      <w:r>
        <w:t xml:space="preserve">How much RPL </w:t>
      </w:r>
      <w:r w:rsidR="00310205">
        <w:t xml:space="preserve">activity </w:t>
      </w:r>
      <w:r>
        <w:t>relates to older apprentices?</w:t>
      </w:r>
      <w:bookmarkEnd w:id="89"/>
    </w:p>
    <w:p w:rsidR="00C77BA5" w:rsidRPr="002C3A60" w:rsidRDefault="00A46CBA" w:rsidP="002C3A60">
      <w:pPr>
        <w:pStyle w:val="Text"/>
      </w:pPr>
      <w:r>
        <w:t>Data fro</w:t>
      </w:r>
      <w:r w:rsidR="004B0510">
        <w:t>m the National VET Provider Collection</w:t>
      </w:r>
      <w:r w:rsidR="00A95B44">
        <w:t xml:space="preserve"> quantif</w:t>
      </w:r>
      <w:r>
        <w:t>y</w:t>
      </w:r>
      <w:r w:rsidR="00A95B44">
        <w:t xml:space="preserve"> how much of the national RPL activity relates to adult apprentices.</w:t>
      </w:r>
      <w:r w:rsidR="004B0510">
        <w:t xml:space="preserve"> </w:t>
      </w:r>
      <w:r w:rsidR="005D5282">
        <w:t>In 201</w:t>
      </w:r>
      <w:r w:rsidR="00A07F7A">
        <w:t>3</w:t>
      </w:r>
      <w:r w:rsidR="005D5282">
        <w:t>, there were</w:t>
      </w:r>
      <w:r w:rsidR="004C21E0">
        <w:t xml:space="preserve"> just </w:t>
      </w:r>
      <w:proofErr w:type="gramStart"/>
      <w:r w:rsidR="004C21E0">
        <w:t>under</w:t>
      </w:r>
      <w:proofErr w:type="gramEnd"/>
      <w:r w:rsidR="005D5282">
        <w:t xml:space="preserve"> 1.</w:t>
      </w:r>
      <w:r w:rsidR="001819E1">
        <w:t>2</w:t>
      </w:r>
      <w:r w:rsidR="005D5282">
        <w:t xml:space="preserve"> million subject enrolments </w:t>
      </w:r>
      <w:r w:rsidR="00654B15">
        <w:t xml:space="preserve">in the publicly funded VET system </w:t>
      </w:r>
      <w:r w:rsidR="005D5282">
        <w:t>repor</w:t>
      </w:r>
      <w:r w:rsidR="00654B15">
        <w:t>ted with an RPL</w:t>
      </w:r>
      <w:r>
        <w:t>-</w:t>
      </w:r>
      <w:r w:rsidR="005C2681">
        <w:t>granted subject</w:t>
      </w:r>
      <w:r w:rsidR="00654B15">
        <w:t xml:space="preserve"> outcome. </w:t>
      </w:r>
      <w:r w:rsidR="00FC34D8">
        <w:t xml:space="preserve">A portion of this RPL activity </w:t>
      </w:r>
      <w:r w:rsidR="00654B15">
        <w:t>relate</w:t>
      </w:r>
      <w:r w:rsidR="00FC34D8">
        <w:t>s</w:t>
      </w:r>
      <w:r w:rsidR="00654B15">
        <w:t xml:space="preserve"> specifically to </w:t>
      </w:r>
      <w:r w:rsidR="00CB34AA">
        <w:t xml:space="preserve">trade </w:t>
      </w:r>
      <w:r w:rsidR="00654B15">
        <w:t>apprentices aged 25 years and over</w:t>
      </w:r>
      <w:r w:rsidR="00991819">
        <w:t xml:space="preserve"> who were undertaking their off-the-job training in the public VET system</w:t>
      </w:r>
      <w:r w:rsidR="00654B15">
        <w:t>.</w:t>
      </w:r>
      <w:r w:rsidR="001A3FB6">
        <w:t xml:space="preserve"> </w:t>
      </w:r>
      <w:r w:rsidR="00FC34D8">
        <w:t xml:space="preserve">This portion </w:t>
      </w:r>
      <w:r w:rsidR="007646F5">
        <w:t>grew</w:t>
      </w:r>
      <w:r w:rsidR="00FC34D8">
        <w:t xml:space="preserve"> from 3.5% in 2009 to 7.0</w:t>
      </w:r>
      <w:r w:rsidR="00FC34D8" w:rsidRPr="002C3A60">
        <w:t>% in 2013</w:t>
      </w:r>
      <w:r w:rsidR="002434FB" w:rsidRPr="002C3A60">
        <w:t xml:space="preserve"> (see table </w:t>
      </w:r>
      <w:r w:rsidR="00604388" w:rsidRPr="002C3A60">
        <w:t>1</w:t>
      </w:r>
      <w:r w:rsidR="00071BDA" w:rsidRPr="002C3A60">
        <w:t>4</w:t>
      </w:r>
      <w:r w:rsidR="002434FB" w:rsidRPr="002C3A60">
        <w:t>)</w:t>
      </w:r>
      <w:r w:rsidR="00FC34D8" w:rsidRPr="002C3A60">
        <w:t>.</w:t>
      </w:r>
    </w:p>
    <w:p w:rsidR="005D5282" w:rsidRPr="002C3A60" w:rsidRDefault="00C77BA5" w:rsidP="002C3A60">
      <w:pPr>
        <w:pStyle w:val="Text"/>
      </w:pPr>
      <w:r w:rsidRPr="002C3A60">
        <w:t xml:space="preserve">While the </w:t>
      </w:r>
      <w:r w:rsidR="005C2681" w:rsidRPr="002C3A60">
        <w:t>proportions</w:t>
      </w:r>
      <w:r w:rsidRPr="002C3A60">
        <w:t xml:space="preserve"> are comparable between the </w:t>
      </w:r>
      <w:r w:rsidR="007646F5" w:rsidRPr="002C3A60">
        <w:t xml:space="preserve">24 years and under and 25 to 44 </w:t>
      </w:r>
      <w:r w:rsidRPr="002C3A60">
        <w:t>year</w:t>
      </w:r>
      <w:r w:rsidR="007646F5" w:rsidRPr="002C3A60">
        <w:t>s</w:t>
      </w:r>
      <w:r w:rsidRPr="002C3A60">
        <w:t xml:space="preserve"> age groups (4.7% a</w:t>
      </w:r>
      <w:r w:rsidR="00CB34AA" w:rsidRPr="002C3A60">
        <w:t>nd 5.2% in 2013 respectively)</w:t>
      </w:r>
      <w:r w:rsidR="00A46CBA" w:rsidRPr="002C3A60">
        <w:t>,</w:t>
      </w:r>
      <w:r w:rsidR="00CB34AA" w:rsidRPr="002C3A60">
        <w:t xml:space="preserve"> for those aged 45 ye</w:t>
      </w:r>
      <w:r w:rsidR="00C16F0D" w:rsidRPr="002C3A60">
        <w:t>ars and over</w:t>
      </w:r>
      <w:r w:rsidR="007646F5" w:rsidRPr="002C3A60">
        <w:t>,</w:t>
      </w:r>
      <w:r w:rsidR="00C16F0D" w:rsidRPr="002C3A60">
        <w:t xml:space="preserve"> the </w:t>
      </w:r>
      <w:r w:rsidR="005C2681" w:rsidRPr="002C3A60">
        <w:t>proportion</w:t>
      </w:r>
      <w:r w:rsidR="00C16F0D" w:rsidRPr="002C3A60">
        <w:t xml:space="preserve"> is low (</w:t>
      </w:r>
      <w:r w:rsidR="00CB34AA" w:rsidRPr="002C3A60">
        <w:t>1.7% in 2013</w:t>
      </w:r>
      <w:r w:rsidR="00C16F0D" w:rsidRPr="002C3A60">
        <w:t>)</w:t>
      </w:r>
      <w:r w:rsidR="00CB34AA" w:rsidRPr="002C3A60">
        <w:t>.</w:t>
      </w:r>
    </w:p>
    <w:p w:rsidR="00CB34AA" w:rsidRDefault="00CB34AA" w:rsidP="002C3A60">
      <w:pPr>
        <w:pStyle w:val="Text"/>
      </w:pPr>
      <w:r w:rsidRPr="002C3A60">
        <w:t xml:space="preserve">And when </w:t>
      </w:r>
      <w:r w:rsidR="00FC532A" w:rsidRPr="002C3A60">
        <w:t>compared with</w:t>
      </w:r>
      <w:r w:rsidRPr="002C3A60">
        <w:t xml:space="preserve"> </w:t>
      </w:r>
      <w:r w:rsidR="00E213A6" w:rsidRPr="002C3A60">
        <w:t xml:space="preserve">other </w:t>
      </w:r>
      <w:r w:rsidRPr="002C3A60">
        <w:t>non-tra</w:t>
      </w:r>
      <w:r w:rsidRPr="00C16F0D">
        <w:t>de apprentices and trainees</w:t>
      </w:r>
      <w:r w:rsidR="00E213A6">
        <w:t xml:space="preserve"> and other students</w:t>
      </w:r>
      <w:r w:rsidRPr="00C16F0D">
        <w:t xml:space="preserve"> with an RPL outcome aged 25 years and over</w:t>
      </w:r>
      <w:r w:rsidR="00A46CBA">
        <w:t>,</w:t>
      </w:r>
      <w:r w:rsidRPr="00C16F0D">
        <w:t xml:space="preserve"> the portion of trade apprentices is 7.0% </w:t>
      </w:r>
      <w:r w:rsidR="00FC532A">
        <w:t>compared with</w:t>
      </w:r>
      <w:r w:rsidRPr="00C16F0D">
        <w:t xml:space="preserve"> 7</w:t>
      </w:r>
      <w:r w:rsidR="00E213A6">
        <w:t>7.9</w:t>
      </w:r>
      <w:r w:rsidRPr="00C16F0D">
        <w:t>%.</w:t>
      </w:r>
      <w:r w:rsidR="00E910F0">
        <w:t xml:space="preserve"> </w:t>
      </w:r>
      <w:r>
        <w:t xml:space="preserve"> </w:t>
      </w:r>
    </w:p>
    <w:p w:rsidR="00654B15" w:rsidRDefault="00654B15" w:rsidP="00654B15">
      <w:pPr>
        <w:pStyle w:val="tabletitle"/>
      </w:pPr>
      <w:bookmarkStart w:id="90" w:name="_Toc426976050"/>
      <w:r>
        <w:t xml:space="preserve">Table </w:t>
      </w:r>
      <w:r w:rsidR="00604388">
        <w:t>1</w:t>
      </w:r>
      <w:r w:rsidR="00071BDA">
        <w:t>4</w:t>
      </w:r>
      <w:r>
        <w:tab/>
      </w:r>
      <w:r w:rsidRPr="00654B15">
        <w:t>Subject enrolments with an RPL</w:t>
      </w:r>
      <w:r w:rsidR="00A46CBA">
        <w:t>-</w:t>
      </w:r>
      <w:r w:rsidR="005C2681">
        <w:t>granted subject</w:t>
      </w:r>
      <w:r w:rsidRPr="00654B15">
        <w:t xml:space="preserve"> outcome by age and whether an apprentice</w:t>
      </w:r>
      <w:r w:rsidR="00D4673F" w:rsidRPr="00654B15">
        <w:rPr>
          <w:vertAlign w:val="superscript"/>
        </w:rPr>
        <w:t>1</w:t>
      </w:r>
      <w:r w:rsidR="00BA61E3">
        <w:t>,</w:t>
      </w:r>
      <w:r w:rsidRPr="00654B15">
        <w:t xml:space="preserve"> 200</w:t>
      </w:r>
      <w:r w:rsidR="00FC34D8">
        <w:t>9</w:t>
      </w:r>
      <w:r w:rsidR="005C2681">
        <w:t>–</w:t>
      </w:r>
      <w:r w:rsidRPr="00654B15">
        <w:t>1</w:t>
      </w:r>
      <w:r w:rsidR="00102608">
        <w:t>3</w:t>
      </w:r>
      <w:r w:rsidRPr="00654B15">
        <w:t xml:space="preserve"> (%)</w:t>
      </w:r>
      <w:bookmarkEnd w:id="90"/>
    </w:p>
    <w:tbl>
      <w:tblPr>
        <w:tblW w:w="7938" w:type="dxa"/>
        <w:tblInd w:w="108" w:type="dxa"/>
        <w:tblLayout w:type="fixed"/>
        <w:tblLook w:val="04A0" w:firstRow="1" w:lastRow="0" w:firstColumn="1" w:lastColumn="0" w:noHBand="0" w:noVBand="1"/>
      </w:tblPr>
      <w:tblGrid>
        <w:gridCol w:w="2023"/>
        <w:gridCol w:w="1183"/>
        <w:gridCol w:w="1183"/>
        <w:gridCol w:w="1183"/>
        <w:gridCol w:w="1183"/>
        <w:gridCol w:w="1183"/>
      </w:tblGrid>
      <w:tr w:rsidR="00FC34D8" w:rsidTr="007B61B1">
        <w:tc>
          <w:tcPr>
            <w:tcW w:w="2023" w:type="dxa"/>
            <w:tcBorders>
              <w:top w:val="single" w:sz="4" w:space="0" w:color="auto"/>
              <w:left w:val="nil"/>
              <w:bottom w:val="single" w:sz="4" w:space="0" w:color="auto"/>
              <w:right w:val="nil"/>
            </w:tcBorders>
            <w:shd w:val="clear" w:color="auto" w:fill="auto"/>
            <w:noWrap/>
            <w:hideMark/>
          </w:tcPr>
          <w:p w:rsidR="00FC34D8" w:rsidRDefault="00FC34D8" w:rsidP="002C3A60">
            <w:pPr>
              <w:pStyle w:val="Tablehead1"/>
            </w:pPr>
            <w:r>
              <w:t> </w:t>
            </w:r>
          </w:p>
        </w:tc>
        <w:tc>
          <w:tcPr>
            <w:tcW w:w="1183" w:type="dxa"/>
            <w:tcBorders>
              <w:top w:val="single" w:sz="4" w:space="0" w:color="auto"/>
              <w:left w:val="nil"/>
              <w:bottom w:val="single" w:sz="4" w:space="0" w:color="auto"/>
              <w:right w:val="nil"/>
            </w:tcBorders>
            <w:shd w:val="clear" w:color="auto" w:fill="auto"/>
            <w:noWrap/>
            <w:hideMark/>
          </w:tcPr>
          <w:p w:rsidR="00FC34D8" w:rsidRDefault="00FC34D8" w:rsidP="007B61B1">
            <w:pPr>
              <w:pStyle w:val="Tablehead1"/>
              <w:jc w:val="center"/>
              <w:rPr>
                <w:bCs/>
              </w:rPr>
            </w:pPr>
            <w:r>
              <w:rPr>
                <w:bCs/>
              </w:rPr>
              <w:t>2009</w:t>
            </w:r>
          </w:p>
        </w:tc>
        <w:tc>
          <w:tcPr>
            <w:tcW w:w="1183" w:type="dxa"/>
            <w:tcBorders>
              <w:top w:val="single" w:sz="4" w:space="0" w:color="auto"/>
              <w:left w:val="nil"/>
              <w:bottom w:val="single" w:sz="4" w:space="0" w:color="auto"/>
              <w:right w:val="nil"/>
            </w:tcBorders>
            <w:shd w:val="clear" w:color="auto" w:fill="auto"/>
            <w:noWrap/>
            <w:hideMark/>
          </w:tcPr>
          <w:p w:rsidR="00FC34D8" w:rsidRDefault="00FC34D8" w:rsidP="007B61B1">
            <w:pPr>
              <w:pStyle w:val="Tablehead1"/>
              <w:jc w:val="center"/>
              <w:rPr>
                <w:bCs/>
              </w:rPr>
            </w:pPr>
            <w:r>
              <w:rPr>
                <w:bCs/>
              </w:rPr>
              <w:t>2010</w:t>
            </w:r>
          </w:p>
        </w:tc>
        <w:tc>
          <w:tcPr>
            <w:tcW w:w="1183" w:type="dxa"/>
            <w:tcBorders>
              <w:top w:val="single" w:sz="4" w:space="0" w:color="auto"/>
              <w:left w:val="nil"/>
              <w:bottom w:val="single" w:sz="4" w:space="0" w:color="auto"/>
              <w:right w:val="nil"/>
            </w:tcBorders>
            <w:shd w:val="clear" w:color="auto" w:fill="auto"/>
            <w:noWrap/>
            <w:hideMark/>
          </w:tcPr>
          <w:p w:rsidR="00FC34D8" w:rsidRDefault="00FC34D8" w:rsidP="007B61B1">
            <w:pPr>
              <w:pStyle w:val="Tablehead1"/>
              <w:jc w:val="center"/>
              <w:rPr>
                <w:bCs/>
              </w:rPr>
            </w:pPr>
            <w:r>
              <w:rPr>
                <w:bCs/>
              </w:rPr>
              <w:t>2011</w:t>
            </w:r>
          </w:p>
        </w:tc>
        <w:tc>
          <w:tcPr>
            <w:tcW w:w="1183" w:type="dxa"/>
            <w:tcBorders>
              <w:top w:val="single" w:sz="4" w:space="0" w:color="auto"/>
              <w:left w:val="nil"/>
              <w:bottom w:val="single" w:sz="4" w:space="0" w:color="auto"/>
              <w:right w:val="nil"/>
            </w:tcBorders>
            <w:shd w:val="clear" w:color="auto" w:fill="auto"/>
            <w:noWrap/>
            <w:hideMark/>
          </w:tcPr>
          <w:p w:rsidR="00FC34D8" w:rsidRDefault="00FC34D8" w:rsidP="007B61B1">
            <w:pPr>
              <w:pStyle w:val="Tablehead1"/>
              <w:jc w:val="center"/>
              <w:rPr>
                <w:bCs/>
              </w:rPr>
            </w:pPr>
            <w:r>
              <w:rPr>
                <w:bCs/>
              </w:rPr>
              <w:t>2012</w:t>
            </w:r>
          </w:p>
        </w:tc>
        <w:tc>
          <w:tcPr>
            <w:tcW w:w="1183" w:type="dxa"/>
            <w:tcBorders>
              <w:top w:val="single" w:sz="4" w:space="0" w:color="auto"/>
              <w:left w:val="nil"/>
              <w:bottom w:val="single" w:sz="4" w:space="0" w:color="auto"/>
              <w:right w:val="nil"/>
            </w:tcBorders>
            <w:shd w:val="clear" w:color="auto" w:fill="auto"/>
            <w:noWrap/>
            <w:hideMark/>
          </w:tcPr>
          <w:p w:rsidR="00FC34D8" w:rsidRDefault="00FC34D8" w:rsidP="007B61B1">
            <w:pPr>
              <w:pStyle w:val="Tablehead1"/>
              <w:jc w:val="center"/>
              <w:rPr>
                <w:bCs/>
              </w:rPr>
            </w:pPr>
            <w:r>
              <w:rPr>
                <w:bCs/>
              </w:rPr>
              <w:t>2013</w:t>
            </w:r>
          </w:p>
        </w:tc>
      </w:tr>
      <w:tr w:rsidR="00FC34D8" w:rsidTr="007B61B1">
        <w:tc>
          <w:tcPr>
            <w:tcW w:w="7938" w:type="dxa"/>
            <w:gridSpan w:val="6"/>
            <w:tcBorders>
              <w:top w:val="nil"/>
              <w:left w:val="nil"/>
              <w:bottom w:val="nil"/>
              <w:right w:val="nil"/>
            </w:tcBorders>
            <w:shd w:val="clear" w:color="auto" w:fill="auto"/>
            <w:noWrap/>
            <w:hideMark/>
          </w:tcPr>
          <w:p w:rsidR="00FC34D8" w:rsidRDefault="005C2681" w:rsidP="007B61B1">
            <w:pPr>
              <w:pStyle w:val="Tablehead3"/>
              <w:spacing w:before="80"/>
            </w:pPr>
            <w:r>
              <w:t>Apprentices</w:t>
            </w:r>
            <w:r w:rsidR="00FC34D8">
              <w:rPr>
                <w:vertAlign w:val="superscript"/>
              </w:rPr>
              <w:t>1</w:t>
            </w:r>
            <w:r w:rsidR="00FC34D8">
              <w:t xml:space="preserve"> undertaking off-the-job training</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24 years and under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2.9</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4.7</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25 years to 44 years</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2.6</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3.1</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5.2</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45 years and over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0.7</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0.7</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0.9</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1.7</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Not known</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0.0</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rPr>
                <w:b/>
              </w:rPr>
            </w:pPr>
            <w:r w:rsidRPr="002C3A60">
              <w:rPr>
                <w:b/>
              </w:rPr>
              <w:t>Total</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6.4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5.6</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6.4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6.5</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11.7</w:t>
            </w:r>
          </w:p>
        </w:tc>
      </w:tr>
      <w:tr w:rsidR="00FC34D8" w:rsidTr="007B61B1">
        <w:tc>
          <w:tcPr>
            <w:tcW w:w="7938" w:type="dxa"/>
            <w:gridSpan w:val="6"/>
            <w:tcBorders>
              <w:top w:val="nil"/>
              <w:left w:val="nil"/>
              <w:bottom w:val="nil"/>
              <w:right w:val="nil"/>
            </w:tcBorders>
            <w:shd w:val="clear" w:color="auto" w:fill="auto"/>
            <w:noWrap/>
          </w:tcPr>
          <w:p w:rsidR="00FC34D8" w:rsidRDefault="00FC34D8" w:rsidP="007B61B1">
            <w:pPr>
              <w:pStyle w:val="Tablehead3"/>
              <w:spacing w:before="80"/>
            </w:pPr>
            <w:r w:rsidRPr="00FC34D8">
              <w:t xml:space="preserve">Not </w:t>
            </w:r>
            <w:r w:rsidR="005C2681">
              <w:t>apprentices</w:t>
            </w:r>
            <w:r w:rsidR="00E213A6" w:rsidRPr="00E213A6">
              <w:rPr>
                <w:vertAlign w:val="superscript"/>
              </w:rPr>
              <w:t>2</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24 years and under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14.1</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14.8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14.8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13.8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10.3</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25 years to 44 years</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48.4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47.3</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46.4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47.2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47.5</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45 years and over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30.2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32.1</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30.4</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Not known</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0.3</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0.1</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rPr>
                <w:b/>
              </w:rPr>
            </w:pPr>
            <w:r w:rsidRPr="002C3A60">
              <w:rPr>
                <w:b/>
              </w:rPr>
              <w:t>Total</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93.6</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94.4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93.6</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93.5</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rPr>
                <w:b/>
              </w:rPr>
            </w:pPr>
            <w:r w:rsidRPr="002C3A60">
              <w:rPr>
                <w:b/>
              </w:rPr>
              <w:t>88.3</w:t>
            </w:r>
          </w:p>
        </w:tc>
      </w:tr>
      <w:tr w:rsidR="00FC34D8" w:rsidTr="007B61B1">
        <w:tc>
          <w:tcPr>
            <w:tcW w:w="2023" w:type="dxa"/>
            <w:tcBorders>
              <w:top w:val="nil"/>
              <w:left w:val="nil"/>
              <w:bottom w:val="nil"/>
              <w:right w:val="nil"/>
            </w:tcBorders>
            <w:shd w:val="clear" w:color="auto" w:fill="auto"/>
            <w:noWrap/>
            <w:hideMark/>
          </w:tcPr>
          <w:p w:rsidR="00FC34D8" w:rsidRDefault="00FC34D8" w:rsidP="007B61B1">
            <w:pPr>
              <w:pStyle w:val="Tablehead3"/>
              <w:spacing w:before="80"/>
            </w:pPr>
            <w:r>
              <w:t>Total students</w:t>
            </w:r>
          </w:p>
        </w:tc>
        <w:tc>
          <w:tcPr>
            <w:tcW w:w="1183" w:type="dxa"/>
            <w:tcBorders>
              <w:top w:val="nil"/>
              <w:left w:val="nil"/>
              <w:bottom w:val="nil"/>
              <w:right w:val="nil"/>
            </w:tcBorders>
            <w:shd w:val="clear" w:color="auto" w:fill="auto"/>
            <w:noWrap/>
          </w:tcPr>
          <w:p w:rsidR="00FC34D8" w:rsidRDefault="00FC34D8" w:rsidP="007B61B1">
            <w:pPr>
              <w:pStyle w:val="Tabletext"/>
              <w:tabs>
                <w:tab w:val="decimal" w:pos="482"/>
              </w:tabs>
              <w:jc w:val="right"/>
            </w:pPr>
          </w:p>
        </w:tc>
        <w:tc>
          <w:tcPr>
            <w:tcW w:w="1183" w:type="dxa"/>
            <w:tcBorders>
              <w:top w:val="nil"/>
              <w:left w:val="nil"/>
              <w:bottom w:val="nil"/>
              <w:right w:val="nil"/>
            </w:tcBorders>
            <w:shd w:val="clear" w:color="auto" w:fill="auto"/>
            <w:noWrap/>
          </w:tcPr>
          <w:p w:rsidR="00FC34D8" w:rsidRDefault="00FC34D8" w:rsidP="007B61B1">
            <w:pPr>
              <w:pStyle w:val="Tabletext"/>
              <w:tabs>
                <w:tab w:val="decimal" w:pos="482"/>
              </w:tabs>
              <w:jc w:val="right"/>
            </w:pPr>
          </w:p>
        </w:tc>
        <w:tc>
          <w:tcPr>
            <w:tcW w:w="1183" w:type="dxa"/>
            <w:tcBorders>
              <w:top w:val="nil"/>
              <w:left w:val="nil"/>
              <w:bottom w:val="nil"/>
              <w:right w:val="nil"/>
            </w:tcBorders>
            <w:shd w:val="clear" w:color="auto" w:fill="auto"/>
            <w:noWrap/>
          </w:tcPr>
          <w:p w:rsidR="00FC34D8" w:rsidRDefault="00FC34D8" w:rsidP="007B61B1">
            <w:pPr>
              <w:pStyle w:val="Tabletext"/>
              <w:tabs>
                <w:tab w:val="decimal" w:pos="482"/>
              </w:tabs>
              <w:jc w:val="right"/>
            </w:pPr>
          </w:p>
        </w:tc>
        <w:tc>
          <w:tcPr>
            <w:tcW w:w="1183" w:type="dxa"/>
            <w:tcBorders>
              <w:top w:val="nil"/>
              <w:left w:val="nil"/>
              <w:bottom w:val="nil"/>
              <w:right w:val="nil"/>
            </w:tcBorders>
            <w:shd w:val="clear" w:color="auto" w:fill="auto"/>
            <w:noWrap/>
          </w:tcPr>
          <w:p w:rsidR="00FC34D8" w:rsidRDefault="00FC34D8" w:rsidP="007B61B1">
            <w:pPr>
              <w:pStyle w:val="Tabletext"/>
              <w:tabs>
                <w:tab w:val="decimal" w:pos="482"/>
              </w:tabs>
              <w:jc w:val="right"/>
            </w:pPr>
          </w:p>
        </w:tc>
        <w:tc>
          <w:tcPr>
            <w:tcW w:w="1183" w:type="dxa"/>
            <w:tcBorders>
              <w:top w:val="nil"/>
              <w:left w:val="nil"/>
              <w:bottom w:val="nil"/>
              <w:right w:val="nil"/>
            </w:tcBorders>
            <w:shd w:val="clear" w:color="auto" w:fill="auto"/>
            <w:noWrap/>
          </w:tcPr>
          <w:p w:rsidR="00FC34D8" w:rsidRDefault="00FC34D8" w:rsidP="007B61B1">
            <w:pPr>
              <w:pStyle w:val="Tabletext"/>
              <w:tabs>
                <w:tab w:val="decimal" w:pos="482"/>
              </w:tabs>
              <w:jc w:val="right"/>
            </w:pP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24 years and under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17.1</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17.2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17.2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16.0</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15.0</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25 years to 44 years</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51.2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49.9</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49.5</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50.4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52.8</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45 years and over</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30.9</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32.6</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33.1</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33.4</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32.1</w:t>
            </w:r>
          </w:p>
        </w:tc>
      </w:tr>
      <w:tr w:rsidR="00FC34D8" w:rsidRPr="002C3A60" w:rsidTr="007B61B1">
        <w:tc>
          <w:tcPr>
            <w:tcW w:w="2023" w:type="dxa"/>
            <w:tcBorders>
              <w:top w:val="nil"/>
              <w:left w:val="nil"/>
              <w:bottom w:val="nil"/>
              <w:right w:val="nil"/>
            </w:tcBorders>
            <w:shd w:val="clear" w:color="auto" w:fill="auto"/>
            <w:noWrap/>
            <w:hideMark/>
          </w:tcPr>
          <w:p w:rsidR="00FC34D8" w:rsidRPr="002C3A60" w:rsidRDefault="00FC34D8" w:rsidP="002C3A60">
            <w:pPr>
              <w:pStyle w:val="Tabletext"/>
            </w:pPr>
            <w:r w:rsidRPr="002C3A60">
              <w:t>Not known</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0.8</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0.3</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0.2</w:t>
            </w:r>
          </w:p>
        </w:tc>
        <w:tc>
          <w:tcPr>
            <w:tcW w:w="1183" w:type="dxa"/>
            <w:tcBorders>
              <w:top w:val="nil"/>
              <w:left w:val="nil"/>
              <w:bottom w:val="nil"/>
              <w:right w:val="nil"/>
            </w:tcBorders>
            <w:shd w:val="clear" w:color="auto" w:fill="auto"/>
            <w:noWrap/>
          </w:tcPr>
          <w:p w:rsidR="00FC34D8" w:rsidRPr="002C3A60" w:rsidRDefault="00FC34D8" w:rsidP="007B61B1">
            <w:pPr>
              <w:pStyle w:val="Tabletext"/>
              <w:tabs>
                <w:tab w:val="decimal" w:pos="482"/>
              </w:tabs>
            </w:pPr>
            <w:r w:rsidRPr="002C3A60">
              <w:t>0.1</w:t>
            </w:r>
          </w:p>
        </w:tc>
      </w:tr>
      <w:tr w:rsidR="00FC34D8" w:rsidRPr="002C3A60" w:rsidTr="007B61B1">
        <w:tc>
          <w:tcPr>
            <w:tcW w:w="2023" w:type="dxa"/>
            <w:tcBorders>
              <w:top w:val="nil"/>
              <w:left w:val="nil"/>
              <w:bottom w:val="single" w:sz="4" w:space="0" w:color="auto"/>
              <w:right w:val="nil"/>
            </w:tcBorders>
            <w:shd w:val="clear" w:color="auto" w:fill="auto"/>
            <w:noWrap/>
            <w:hideMark/>
          </w:tcPr>
          <w:p w:rsidR="00FC34D8" w:rsidRPr="002C3A60" w:rsidRDefault="00FC34D8" w:rsidP="002C3A60">
            <w:pPr>
              <w:pStyle w:val="Tabletext"/>
              <w:rPr>
                <w:b/>
              </w:rPr>
            </w:pPr>
            <w:r w:rsidRPr="002C3A60">
              <w:rPr>
                <w:b/>
              </w:rPr>
              <w:t>Total</w:t>
            </w:r>
          </w:p>
        </w:tc>
        <w:tc>
          <w:tcPr>
            <w:tcW w:w="1183" w:type="dxa"/>
            <w:tcBorders>
              <w:top w:val="nil"/>
              <w:left w:val="nil"/>
              <w:bottom w:val="single" w:sz="4" w:space="0" w:color="auto"/>
              <w:right w:val="nil"/>
            </w:tcBorders>
            <w:shd w:val="clear" w:color="auto" w:fill="auto"/>
            <w:noWrap/>
          </w:tcPr>
          <w:p w:rsidR="00FC34D8" w:rsidRPr="002C3A60" w:rsidRDefault="00FC34D8" w:rsidP="007B61B1">
            <w:pPr>
              <w:pStyle w:val="Tabletext"/>
              <w:tabs>
                <w:tab w:val="decimal" w:pos="482"/>
              </w:tabs>
              <w:rPr>
                <w:b/>
              </w:rPr>
            </w:pPr>
            <w:r w:rsidRPr="002C3A60">
              <w:rPr>
                <w:b/>
              </w:rPr>
              <w:t>100.0</w:t>
            </w:r>
          </w:p>
        </w:tc>
        <w:tc>
          <w:tcPr>
            <w:tcW w:w="1183" w:type="dxa"/>
            <w:tcBorders>
              <w:top w:val="nil"/>
              <w:left w:val="nil"/>
              <w:bottom w:val="single" w:sz="4" w:space="0" w:color="auto"/>
              <w:right w:val="nil"/>
            </w:tcBorders>
            <w:shd w:val="clear" w:color="auto" w:fill="auto"/>
            <w:noWrap/>
          </w:tcPr>
          <w:p w:rsidR="00FC34D8" w:rsidRPr="002C3A60" w:rsidRDefault="00FC34D8" w:rsidP="007B61B1">
            <w:pPr>
              <w:pStyle w:val="Tabletext"/>
              <w:tabs>
                <w:tab w:val="decimal" w:pos="482"/>
              </w:tabs>
              <w:rPr>
                <w:b/>
              </w:rPr>
            </w:pPr>
            <w:r w:rsidRPr="002C3A60">
              <w:rPr>
                <w:b/>
              </w:rPr>
              <w:t>100.0</w:t>
            </w:r>
          </w:p>
        </w:tc>
        <w:tc>
          <w:tcPr>
            <w:tcW w:w="1183" w:type="dxa"/>
            <w:tcBorders>
              <w:top w:val="nil"/>
              <w:left w:val="nil"/>
              <w:bottom w:val="single" w:sz="4" w:space="0" w:color="auto"/>
              <w:right w:val="nil"/>
            </w:tcBorders>
            <w:shd w:val="clear" w:color="auto" w:fill="auto"/>
            <w:noWrap/>
          </w:tcPr>
          <w:p w:rsidR="00FC34D8" w:rsidRPr="002C3A60" w:rsidRDefault="00FC34D8" w:rsidP="007B61B1">
            <w:pPr>
              <w:pStyle w:val="Tabletext"/>
              <w:tabs>
                <w:tab w:val="decimal" w:pos="482"/>
              </w:tabs>
              <w:rPr>
                <w:b/>
              </w:rPr>
            </w:pPr>
            <w:r w:rsidRPr="002C3A60">
              <w:rPr>
                <w:b/>
              </w:rPr>
              <w:t>100.0</w:t>
            </w:r>
          </w:p>
        </w:tc>
        <w:tc>
          <w:tcPr>
            <w:tcW w:w="1183" w:type="dxa"/>
            <w:tcBorders>
              <w:top w:val="nil"/>
              <w:left w:val="nil"/>
              <w:bottom w:val="single" w:sz="4" w:space="0" w:color="auto"/>
              <w:right w:val="nil"/>
            </w:tcBorders>
            <w:shd w:val="clear" w:color="auto" w:fill="auto"/>
            <w:noWrap/>
          </w:tcPr>
          <w:p w:rsidR="00FC34D8" w:rsidRPr="002C3A60" w:rsidRDefault="00FC34D8" w:rsidP="007B61B1">
            <w:pPr>
              <w:pStyle w:val="Tabletext"/>
              <w:tabs>
                <w:tab w:val="decimal" w:pos="482"/>
              </w:tabs>
              <w:rPr>
                <w:b/>
              </w:rPr>
            </w:pPr>
            <w:r w:rsidRPr="002C3A60">
              <w:rPr>
                <w:b/>
              </w:rPr>
              <w:t>100.0</w:t>
            </w:r>
          </w:p>
        </w:tc>
        <w:tc>
          <w:tcPr>
            <w:tcW w:w="1183" w:type="dxa"/>
            <w:tcBorders>
              <w:top w:val="nil"/>
              <w:left w:val="nil"/>
              <w:bottom w:val="single" w:sz="4" w:space="0" w:color="auto"/>
              <w:right w:val="nil"/>
            </w:tcBorders>
            <w:shd w:val="clear" w:color="auto" w:fill="auto"/>
            <w:noWrap/>
          </w:tcPr>
          <w:p w:rsidR="00FC34D8" w:rsidRPr="002C3A60" w:rsidRDefault="00FC34D8" w:rsidP="007B61B1">
            <w:pPr>
              <w:pStyle w:val="Tabletext"/>
              <w:tabs>
                <w:tab w:val="decimal" w:pos="482"/>
              </w:tabs>
              <w:rPr>
                <w:b/>
              </w:rPr>
            </w:pPr>
            <w:r w:rsidRPr="002C3A60">
              <w:rPr>
                <w:b/>
              </w:rPr>
              <w:t>100.0</w:t>
            </w:r>
          </w:p>
        </w:tc>
      </w:tr>
    </w:tbl>
    <w:p w:rsidR="00654B15" w:rsidRDefault="00654B15" w:rsidP="007B61B1">
      <w:pPr>
        <w:pStyle w:val="Source"/>
        <w:tabs>
          <w:tab w:val="left" w:pos="567"/>
        </w:tabs>
        <w:ind w:left="765" w:hanging="765"/>
      </w:pPr>
      <w:r>
        <w:t>Notes:</w:t>
      </w:r>
      <w:r>
        <w:tab/>
        <w:t>1</w:t>
      </w:r>
      <w:r w:rsidR="007B61B1">
        <w:tab/>
      </w:r>
      <w:r>
        <w:t xml:space="preserve">The National VET Provider Collection does not separate apprentices from trainees. For this reason, the </w:t>
      </w:r>
      <w:r w:rsidR="00FD4ADE">
        <w:t xml:space="preserve">apprentice flag and the </w:t>
      </w:r>
      <w:r>
        <w:t xml:space="preserve">occupation assigned to the course </w:t>
      </w:r>
      <w:r w:rsidR="00FD4ADE">
        <w:t>were</w:t>
      </w:r>
      <w:r>
        <w:t xml:space="preserve"> used to</w:t>
      </w:r>
      <w:r w:rsidR="005C2681">
        <w:t xml:space="preserve"> identify apprentices, based on</w:t>
      </w:r>
      <w:r w:rsidR="00FD4ADE">
        <w:t xml:space="preserve"> </w:t>
      </w:r>
      <w:r>
        <w:t>ANZSCO group 3 (</w:t>
      </w:r>
      <w:r w:rsidRPr="00315E35">
        <w:t>Technicians and trades workers</w:t>
      </w:r>
      <w:r>
        <w:t>).</w:t>
      </w:r>
    </w:p>
    <w:p w:rsidR="00E213A6" w:rsidRDefault="00E213A6" w:rsidP="007B61B1">
      <w:pPr>
        <w:pStyle w:val="Source"/>
        <w:tabs>
          <w:tab w:val="left" w:pos="567"/>
        </w:tabs>
        <w:ind w:left="765" w:hanging="765"/>
      </w:pPr>
      <w:r>
        <w:tab/>
        <w:t>2</w:t>
      </w:r>
      <w:r w:rsidR="007B61B1">
        <w:tab/>
      </w:r>
      <w:r>
        <w:t>‘Not apprentices’ includes students not undertaking an apprenticeship or traineeship as well as non-trade apprentices and trainees.</w:t>
      </w:r>
    </w:p>
    <w:p w:rsidR="00310205" w:rsidRDefault="00654B15" w:rsidP="00310205">
      <w:pPr>
        <w:pStyle w:val="Source"/>
      </w:pPr>
      <w:r>
        <w:t>Source:</w:t>
      </w:r>
      <w:r>
        <w:tab/>
        <w:t>National VET Provider Collection, 200</w:t>
      </w:r>
      <w:r w:rsidR="00FC34D8">
        <w:t>9</w:t>
      </w:r>
      <w:r>
        <w:t>–1</w:t>
      </w:r>
      <w:r w:rsidR="00FC34D8">
        <w:t>3</w:t>
      </w:r>
      <w:r w:rsidR="00A46CBA">
        <w:t>.</w:t>
      </w:r>
    </w:p>
    <w:p w:rsidR="00F14DB1" w:rsidRDefault="00F14DB1">
      <w:pPr>
        <w:spacing w:before="0" w:line="240" w:lineRule="auto"/>
      </w:pPr>
      <w:r>
        <w:br w:type="page"/>
      </w:r>
    </w:p>
    <w:p w:rsidR="00A112D4" w:rsidRDefault="001A3FB6" w:rsidP="007B61B1">
      <w:pPr>
        <w:pStyle w:val="Text"/>
        <w:rPr>
          <w:rFonts w:ascii="Tahoma" w:hAnsi="Tahoma"/>
          <w:b/>
          <w:sz w:val="17"/>
        </w:rPr>
      </w:pPr>
      <w:r>
        <w:lastRenderedPageBreak/>
        <w:t>Data from the National VET Provider Collection</w:t>
      </w:r>
      <w:r w:rsidR="00A46CBA">
        <w:t xml:space="preserve"> suggest</w:t>
      </w:r>
      <w:r w:rsidR="00CF2777">
        <w:t xml:space="preserve"> </w:t>
      </w:r>
      <w:r w:rsidR="00A95B44">
        <w:t xml:space="preserve">that the number of </w:t>
      </w:r>
      <w:r w:rsidR="00074068">
        <w:t xml:space="preserve">course enrolments by </w:t>
      </w:r>
      <w:r w:rsidR="00CF2777">
        <w:t xml:space="preserve">apprentices with RPL </w:t>
      </w:r>
      <w:r w:rsidR="00A95B44">
        <w:t>activity is small</w:t>
      </w:r>
      <w:r w:rsidR="00CF2777">
        <w:t xml:space="preserve">, but </w:t>
      </w:r>
      <w:r w:rsidR="00A95B44">
        <w:t xml:space="preserve">the number </w:t>
      </w:r>
      <w:r w:rsidR="00CF2777">
        <w:t xml:space="preserve">is </w:t>
      </w:r>
      <w:r w:rsidR="00F36C75">
        <w:t xml:space="preserve">steadily </w:t>
      </w:r>
      <w:r w:rsidR="00CF2777">
        <w:t>increasing</w:t>
      </w:r>
      <w:r w:rsidR="00A07F7A">
        <w:t xml:space="preserve"> for all age groups</w:t>
      </w:r>
      <w:r w:rsidR="002434FB">
        <w:t xml:space="preserve"> (see table </w:t>
      </w:r>
      <w:r w:rsidR="00604388">
        <w:t>1</w:t>
      </w:r>
      <w:r w:rsidR="00071BDA">
        <w:t>5</w:t>
      </w:r>
      <w:r w:rsidR="002434FB">
        <w:t>)</w:t>
      </w:r>
      <w:r w:rsidR="00CF2777">
        <w:t>.</w:t>
      </w:r>
      <w:r w:rsidR="00F36C75">
        <w:t xml:space="preserve"> The most significant </w:t>
      </w:r>
      <w:r w:rsidR="005C2681">
        <w:t xml:space="preserve">difference in </w:t>
      </w:r>
      <w:r w:rsidR="00E12D06">
        <w:t xml:space="preserve">the number of </w:t>
      </w:r>
      <w:r w:rsidR="00074068">
        <w:t xml:space="preserve">course enrolments by </w:t>
      </w:r>
      <w:r w:rsidR="005C2681">
        <w:t>apprentices</w:t>
      </w:r>
      <w:r w:rsidR="00F36C75">
        <w:t xml:space="preserve"> </w:t>
      </w:r>
      <w:r w:rsidR="00BE0EB6">
        <w:t>utilising the</w:t>
      </w:r>
      <w:r w:rsidR="00074068">
        <w:t xml:space="preserve"> RPL </w:t>
      </w:r>
      <w:r w:rsidR="00BE0EB6">
        <w:t xml:space="preserve">pathway </w:t>
      </w:r>
      <w:r w:rsidR="00F36C75">
        <w:t xml:space="preserve">occurred between 2012 and 2013 for those </w:t>
      </w:r>
      <w:r w:rsidR="00E12D06">
        <w:t>aged</w:t>
      </w:r>
      <w:r w:rsidR="00F36C75">
        <w:t xml:space="preserve"> </w:t>
      </w:r>
      <w:r w:rsidR="00F05EED">
        <w:t>24</w:t>
      </w:r>
      <w:r w:rsidR="00E12D06">
        <w:t xml:space="preserve"> years and under and those aged</w:t>
      </w:r>
      <w:r w:rsidR="00F36C75">
        <w:t xml:space="preserve"> 25 to 44 years.</w:t>
      </w:r>
    </w:p>
    <w:p w:rsidR="002B3329" w:rsidRDefault="002B3329" w:rsidP="002B3329">
      <w:pPr>
        <w:pStyle w:val="tabletitle"/>
      </w:pPr>
      <w:bookmarkStart w:id="91" w:name="_Toc426976051"/>
      <w:r>
        <w:t xml:space="preserve">Table </w:t>
      </w:r>
      <w:r w:rsidR="00604388">
        <w:t>1</w:t>
      </w:r>
      <w:r w:rsidR="00D550F4">
        <w:t>5</w:t>
      </w:r>
      <w:r>
        <w:tab/>
      </w:r>
      <w:r w:rsidR="00074068">
        <w:t>Course enrolments by a</w:t>
      </w:r>
      <w:r w:rsidRPr="002B3329">
        <w:t>pprentices</w:t>
      </w:r>
      <w:r w:rsidR="00F265C2" w:rsidRPr="002B3329">
        <w:rPr>
          <w:vertAlign w:val="superscript"/>
        </w:rPr>
        <w:t>1</w:t>
      </w:r>
      <w:r w:rsidRPr="002B3329">
        <w:t xml:space="preserve"> undertaking off-the-job training with a</w:t>
      </w:r>
      <w:r w:rsidR="00A46CBA">
        <w:t>t least one RPL-</w:t>
      </w:r>
      <w:r w:rsidR="005C2681">
        <w:t xml:space="preserve">granted subject </w:t>
      </w:r>
      <w:r w:rsidR="00896021">
        <w:t>outcome, 200</w:t>
      </w:r>
      <w:r w:rsidR="00A07F7A">
        <w:t>9</w:t>
      </w:r>
      <w:r w:rsidR="005C2681">
        <w:rPr>
          <w:rFonts w:cs="Tahoma"/>
        </w:rPr>
        <w:t>–</w:t>
      </w:r>
      <w:r w:rsidRPr="002B3329">
        <w:t>1</w:t>
      </w:r>
      <w:r w:rsidR="00A07F7A">
        <w:t>3</w:t>
      </w:r>
      <w:bookmarkEnd w:id="91"/>
    </w:p>
    <w:tbl>
      <w:tblPr>
        <w:tblW w:w="7938" w:type="dxa"/>
        <w:tblInd w:w="93" w:type="dxa"/>
        <w:tblLayout w:type="fixed"/>
        <w:tblLook w:val="04A0" w:firstRow="1" w:lastRow="0" w:firstColumn="1" w:lastColumn="0" w:noHBand="0" w:noVBand="1"/>
      </w:tblPr>
      <w:tblGrid>
        <w:gridCol w:w="1616"/>
        <w:gridCol w:w="903"/>
        <w:gridCol w:w="903"/>
        <w:gridCol w:w="903"/>
        <w:gridCol w:w="903"/>
        <w:gridCol w:w="903"/>
        <w:gridCol w:w="903"/>
        <w:gridCol w:w="904"/>
      </w:tblGrid>
      <w:tr w:rsidR="000A7E71" w:rsidRPr="000A7E71" w:rsidTr="000A7E71">
        <w:tc>
          <w:tcPr>
            <w:tcW w:w="1616" w:type="dxa"/>
            <w:tcBorders>
              <w:top w:val="single" w:sz="4" w:space="0" w:color="auto"/>
              <w:left w:val="nil"/>
              <w:right w:val="nil"/>
            </w:tcBorders>
            <w:shd w:val="clear" w:color="auto" w:fill="auto"/>
            <w:noWrap/>
            <w:hideMark/>
          </w:tcPr>
          <w:p w:rsidR="000A7E71" w:rsidRPr="000A7E71" w:rsidRDefault="000A7E71" w:rsidP="000A7E71">
            <w:pPr>
              <w:pStyle w:val="Tablehead1"/>
            </w:pPr>
            <w:bookmarkStart w:id="92" w:name="OLE_LINK1"/>
            <w:r w:rsidRPr="000A7E71">
              <w:t> </w:t>
            </w:r>
          </w:p>
        </w:tc>
        <w:tc>
          <w:tcPr>
            <w:tcW w:w="903" w:type="dxa"/>
            <w:tcBorders>
              <w:top w:val="single" w:sz="4" w:space="0" w:color="auto"/>
              <w:left w:val="nil"/>
              <w:right w:val="nil"/>
            </w:tcBorders>
            <w:shd w:val="clear" w:color="auto" w:fill="auto"/>
            <w:noWrap/>
            <w:hideMark/>
          </w:tcPr>
          <w:p w:rsidR="000A7E71" w:rsidRPr="000A7E71" w:rsidRDefault="000A7E71" w:rsidP="000A7E71">
            <w:pPr>
              <w:pStyle w:val="Tablehead1"/>
              <w:jc w:val="center"/>
            </w:pPr>
            <w:r w:rsidRPr="000A7E71">
              <w:t>2009</w:t>
            </w:r>
          </w:p>
        </w:tc>
        <w:tc>
          <w:tcPr>
            <w:tcW w:w="903" w:type="dxa"/>
            <w:tcBorders>
              <w:top w:val="single" w:sz="4" w:space="0" w:color="auto"/>
              <w:left w:val="nil"/>
              <w:right w:val="nil"/>
            </w:tcBorders>
            <w:shd w:val="clear" w:color="auto" w:fill="auto"/>
            <w:noWrap/>
            <w:hideMark/>
          </w:tcPr>
          <w:p w:rsidR="000A7E71" w:rsidRPr="000A7E71" w:rsidRDefault="000A7E71" w:rsidP="000A7E71">
            <w:pPr>
              <w:pStyle w:val="Tablehead1"/>
              <w:jc w:val="center"/>
            </w:pPr>
            <w:r w:rsidRPr="000A7E71">
              <w:t>2010</w:t>
            </w:r>
          </w:p>
        </w:tc>
        <w:tc>
          <w:tcPr>
            <w:tcW w:w="903" w:type="dxa"/>
            <w:tcBorders>
              <w:top w:val="single" w:sz="4" w:space="0" w:color="auto"/>
              <w:left w:val="nil"/>
              <w:right w:val="nil"/>
            </w:tcBorders>
            <w:shd w:val="clear" w:color="auto" w:fill="auto"/>
            <w:noWrap/>
            <w:hideMark/>
          </w:tcPr>
          <w:p w:rsidR="000A7E71" w:rsidRPr="000A7E71" w:rsidRDefault="000A7E71" w:rsidP="000A7E71">
            <w:pPr>
              <w:pStyle w:val="Tablehead1"/>
              <w:jc w:val="center"/>
            </w:pPr>
            <w:r w:rsidRPr="000A7E71">
              <w:t>2011</w:t>
            </w:r>
          </w:p>
        </w:tc>
        <w:tc>
          <w:tcPr>
            <w:tcW w:w="903" w:type="dxa"/>
            <w:tcBorders>
              <w:top w:val="single" w:sz="4" w:space="0" w:color="auto"/>
              <w:left w:val="nil"/>
              <w:right w:val="nil"/>
            </w:tcBorders>
            <w:shd w:val="clear" w:color="auto" w:fill="auto"/>
            <w:noWrap/>
            <w:hideMark/>
          </w:tcPr>
          <w:p w:rsidR="000A7E71" w:rsidRPr="000A7E71" w:rsidRDefault="000A7E71" w:rsidP="000A7E71">
            <w:pPr>
              <w:pStyle w:val="Tablehead1"/>
              <w:jc w:val="center"/>
            </w:pPr>
            <w:r w:rsidRPr="000A7E71">
              <w:t>2012</w:t>
            </w:r>
          </w:p>
        </w:tc>
        <w:tc>
          <w:tcPr>
            <w:tcW w:w="1806" w:type="dxa"/>
            <w:gridSpan w:val="2"/>
            <w:tcBorders>
              <w:top w:val="single" w:sz="4" w:space="0" w:color="auto"/>
              <w:left w:val="nil"/>
              <w:right w:val="nil"/>
            </w:tcBorders>
            <w:shd w:val="clear" w:color="auto" w:fill="auto"/>
            <w:noWrap/>
            <w:hideMark/>
          </w:tcPr>
          <w:p w:rsidR="000A7E71" w:rsidRPr="000A7E71" w:rsidRDefault="000A7E71" w:rsidP="000A7E71">
            <w:pPr>
              <w:pStyle w:val="Tablehead1"/>
              <w:jc w:val="center"/>
            </w:pPr>
            <w:r w:rsidRPr="000A7E71">
              <w:t>2013</w:t>
            </w:r>
          </w:p>
        </w:tc>
        <w:tc>
          <w:tcPr>
            <w:tcW w:w="904" w:type="dxa"/>
            <w:tcBorders>
              <w:top w:val="single" w:sz="4" w:space="0" w:color="auto"/>
              <w:left w:val="nil"/>
              <w:right w:val="nil"/>
            </w:tcBorders>
          </w:tcPr>
          <w:p w:rsidR="000A7E71" w:rsidRPr="000A7E71" w:rsidRDefault="000A7E71" w:rsidP="000A7E71">
            <w:pPr>
              <w:pStyle w:val="Tablehead1"/>
              <w:jc w:val="center"/>
            </w:pPr>
            <w:r w:rsidRPr="000A7E71">
              <w:t>2012–13</w:t>
            </w:r>
          </w:p>
        </w:tc>
      </w:tr>
      <w:tr w:rsidR="00DA176C" w:rsidTr="000A7E71">
        <w:tc>
          <w:tcPr>
            <w:tcW w:w="1616" w:type="dxa"/>
            <w:tcBorders>
              <w:left w:val="nil"/>
              <w:bottom w:val="single" w:sz="4" w:space="0" w:color="auto"/>
              <w:right w:val="nil"/>
            </w:tcBorders>
            <w:shd w:val="clear" w:color="auto" w:fill="auto"/>
            <w:noWrap/>
          </w:tcPr>
          <w:p w:rsidR="00DA176C" w:rsidRDefault="00DA176C" w:rsidP="000A7E71">
            <w:pPr>
              <w:pStyle w:val="Tablehead2"/>
            </w:pPr>
          </w:p>
        </w:tc>
        <w:tc>
          <w:tcPr>
            <w:tcW w:w="903" w:type="dxa"/>
            <w:tcBorders>
              <w:left w:val="nil"/>
              <w:bottom w:val="single" w:sz="4" w:space="0" w:color="auto"/>
              <w:right w:val="nil"/>
            </w:tcBorders>
            <w:shd w:val="clear" w:color="auto" w:fill="auto"/>
            <w:noWrap/>
          </w:tcPr>
          <w:p w:rsidR="00DA176C" w:rsidRDefault="00DA176C" w:rsidP="000A7E71">
            <w:pPr>
              <w:pStyle w:val="Tablehead2"/>
              <w:jc w:val="center"/>
            </w:pPr>
            <w:r>
              <w:t>Number</w:t>
            </w:r>
          </w:p>
        </w:tc>
        <w:tc>
          <w:tcPr>
            <w:tcW w:w="903" w:type="dxa"/>
            <w:tcBorders>
              <w:left w:val="nil"/>
              <w:bottom w:val="single" w:sz="4" w:space="0" w:color="auto"/>
              <w:right w:val="nil"/>
            </w:tcBorders>
            <w:shd w:val="clear" w:color="auto" w:fill="auto"/>
            <w:noWrap/>
          </w:tcPr>
          <w:p w:rsidR="00DA176C" w:rsidRDefault="00DA176C" w:rsidP="000A7E71">
            <w:pPr>
              <w:pStyle w:val="Tablehead2"/>
              <w:jc w:val="center"/>
            </w:pPr>
            <w:r>
              <w:t>Number</w:t>
            </w:r>
          </w:p>
        </w:tc>
        <w:tc>
          <w:tcPr>
            <w:tcW w:w="903" w:type="dxa"/>
            <w:tcBorders>
              <w:left w:val="nil"/>
              <w:bottom w:val="single" w:sz="4" w:space="0" w:color="auto"/>
              <w:right w:val="nil"/>
            </w:tcBorders>
            <w:shd w:val="clear" w:color="auto" w:fill="auto"/>
            <w:noWrap/>
          </w:tcPr>
          <w:p w:rsidR="00DA176C" w:rsidRDefault="00DA176C" w:rsidP="000A7E71">
            <w:pPr>
              <w:pStyle w:val="Tablehead2"/>
              <w:jc w:val="center"/>
            </w:pPr>
            <w:r>
              <w:t>Number</w:t>
            </w:r>
          </w:p>
        </w:tc>
        <w:tc>
          <w:tcPr>
            <w:tcW w:w="903" w:type="dxa"/>
            <w:tcBorders>
              <w:left w:val="nil"/>
              <w:bottom w:val="single" w:sz="4" w:space="0" w:color="auto"/>
              <w:right w:val="nil"/>
            </w:tcBorders>
            <w:shd w:val="clear" w:color="auto" w:fill="auto"/>
            <w:noWrap/>
          </w:tcPr>
          <w:p w:rsidR="00DA176C" w:rsidRDefault="00DA176C" w:rsidP="000A7E71">
            <w:pPr>
              <w:pStyle w:val="Tablehead2"/>
              <w:jc w:val="center"/>
            </w:pPr>
            <w:r>
              <w:t>Number</w:t>
            </w:r>
          </w:p>
        </w:tc>
        <w:tc>
          <w:tcPr>
            <w:tcW w:w="903" w:type="dxa"/>
            <w:tcBorders>
              <w:left w:val="nil"/>
              <w:bottom w:val="single" w:sz="4" w:space="0" w:color="auto"/>
              <w:right w:val="nil"/>
            </w:tcBorders>
            <w:shd w:val="clear" w:color="auto" w:fill="auto"/>
            <w:noWrap/>
          </w:tcPr>
          <w:p w:rsidR="00DA176C" w:rsidRDefault="00DA176C" w:rsidP="000A7E71">
            <w:pPr>
              <w:pStyle w:val="Tablehead2"/>
              <w:jc w:val="center"/>
            </w:pPr>
            <w:r>
              <w:t>Number</w:t>
            </w:r>
          </w:p>
        </w:tc>
        <w:tc>
          <w:tcPr>
            <w:tcW w:w="903" w:type="dxa"/>
            <w:tcBorders>
              <w:left w:val="nil"/>
              <w:bottom w:val="single" w:sz="4" w:space="0" w:color="auto"/>
              <w:right w:val="nil"/>
            </w:tcBorders>
          </w:tcPr>
          <w:p w:rsidR="00DA176C" w:rsidRDefault="00DA176C" w:rsidP="000A7E71">
            <w:pPr>
              <w:pStyle w:val="Tablehead2"/>
              <w:jc w:val="center"/>
            </w:pPr>
            <w:r>
              <w:t>%</w:t>
            </w:r>
          </w:p>
        </w:tc>
        <w:tc>
          <w:tcPr>
            <w:tcW w:w="904" w:type="dxa"/>
            <w:tcBorders>
              <w:left w:val="nil"/>
              <w:bottom w:val="single" w:sz="4" w:space="0" w:color="auto"/>
              <w:right w:val="nil"/>
            </w:tcBorders>
            <w:tcMar>
              <w:left w:w="0" w:type="dxa"/>
              <w:right w:w="0" w:type="dxa"/>
            </w:tcMar>
          </w:tcPr>
          <w:p w:rsidR="00DA176C" w:rsidRDefault="00DA176C" w:rsidP="000A7E71">
            <w:pPr>
              <w:pStyle w:val="Tablehead2"/>
              <w:jc w:val="center"/>
            </w:pPr>
            <w:r>
              <w:t>% change</w:t>
            </w:r>
          </w:p>
        </w:tc>
      </w:tr>
      <w:tr w:rsidR="00CE00B0" w:rsidRPr="000A7E71" w:rsidTr="000A7E71">
        <w:tc>
          <w:tcPr>
            <w:tcW w:w="1616" w:type="dxa"/>
            <w:tcBorders>
              <w:top w:val="nil"/>
              <w:left w:val="nil"/>
              <w:bottom w:val="nil"/>
              <w:right w:val="nil"/>
            </w:tcBorders>
            <w:shd w:val="clear" w:color="auto" w:fill="auto"/>
            <w:noWrap/>
            <w:hideMark/>
          </w:tcPr>
          <w:p w:rsidR="00CE00B0" w:rsidRPr="000A7E71" w:rsidRDefault="00CE00B0" w:rsidP="000A7E71">
            <w:pPr>
              <w:pStyle w:val="Tabletext"/>
            </w:pPr>
            <w:r w:rsidRPr="000A7E71">
              <w:t>24 years and under</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3 919</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3 997</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4 625</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5 333</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7 595</w:t>
            </w:r>
          </w:p>
        </w:tc>
        <w:tc>
          <w:tcPr>
            <w:tcW w:w="903" w:type="dxa"/>
            <w:tcBorders>
              <w:top w:val="nil"/>
              <w:left w:val="nil"/>
              <w:bottom w:val="nil"/>
              <w:right w:val="nil"/>
            </w:tcBorders>
          </w:tcPr>
          <w:p w:rsidR="00CE00B0" w:rsidRPr="000A7E71" w:rsidRDefault="00CE00B0" w:rsidP="000A7E71">
            <w:pPr>
              <w:pStyle w:val="Tabletext"/>
              <w:tabs>
                <w:tab w:val="decimal" w:pos="340"/>
              </w:tabs>
            </w:pPr>
            <w:r w:rsidRPr="000A7E71">
              <w:t>47.9</w:t>
            </w:r>
          </w:p>
        </w:tc>
        <w:tc>
          <w:tcPr>
            <w:tcW w:w="904" w:type="dxa"/>
            <w:tcBorders>
              <w:top w:val="nil"/>
              <w:left w:val="nil"/>
              <w:bottom w:val="nil"/>
              <w:right w:val="nil"/>
            </w:tcBorders>
          </w:tcPr>
          <w:p w:rsidR="00CE00B0" w:rsidRPr="000A7E71" w:rsidRDefault="00CE00B0" w:rsidP="000A7E71">
            <w:pPr>
              <w:pStyle w:val="Tabletext"/>
              <w:tabs>
                <w:tab w:val="decimal" w:pos="340"/>
              </w:tabs>
            </w:pPr>
            <w:r w:rsidRPr="000A7E71">
              <w:t>42.4</w:t>
            </w:r>
          </w:p>
        </w:tc>
      </w:tr>
      <w:tr w:rsidR="00CE00B0" w:rsidRPr="000A7E71" w:rsidTr="000A7E71">
        <w:tc>
          <w:tcPr>
            <w:tcW w:w="1616" w:type="dxa"/>
            <w:tcBorders>
              <w:top w:val="nil"/>
              <w:left w:val="nil"/>
              <w:bottom w:val="nil"/>
              <w:right w:val="nil"/>
            </w:tcBorders>
            <w:shd w:val="clear" w:color="auto" w:fill="auto"/>
            <w:noWrap/>
            <w:tcMar>
              <w:right w:w="0" w:type="dxa"/>
            </w:tcMar>
            <w:hideMark/>
          </w:tcPr>
          <w:p w:rsidR="00CE00B0" w:rsidRPr="000A7E71" w:rsidRDefault="00CE00B0" w:rsidP="000A7E71">
            <w:pPr>
              <w:pStyle w:val="Tabletext"/>
            </w:pPr>
            <w:r w:rsidRPr="000A7E71">
              <w:t>25 years to 44 years</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2 306</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2 579</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3 715</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4 655</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6 349</w:t>
            </w:r>
          </w:p>
        </w:tc>
        <w:tc>
          <w:tcPr>
            <w:tcW w:w="903" w:type="dxa"/>
            <w:tcBorders>
              <w:top w:val="nil"/>
              <w:left w:val="nil"/>
              <w:bottom w:val="nil"/>
              <w:right w:val="nil"/>
            </w:tcBorders>
          </w:tcPr>
          <w:p w:rsidR="00CE00B0" w:rsidRPr="000A7E71" w:rsidRDefault="00CE00B0" w:rsidP="000A7E71">
            <w:pPr>
              <w:pStyle w:val="Tabletext"/>
              <w:tabs>
                <w:tab w:val="decimal" w:pos="340"/>
              </w:tabs>
            </w:pPr>
            <w:r w:rsidRPr="000A7E71">
              <w:t>40.0</w:t>
            </w:r>
          </w:p>
        </w:tc>
        <w:tc>
          <w:tcPr>
            <w:tcW w:w="904" w:type="dxa"/>
            <w:tcBorders>
              <w:top w:val="nil"/>
              <w:left w:val="nil"/>
              <w:bottom w:val="nil"/>
              <w:right w:val="nil"/>
            </w:tcBorders>
          </w:tcPr>
          <w:p w:rsidR="00CE00B0" w:rsidRPr="000A7E71" w:rsidRDefault="00CE00B0" w:rsidP="000A7E71">
            <w:pPr>
              <w:pStyle w:val="Tabletext"/>
              <w:tabs>
                <w:tab w:val="decimal" w:pos="340"/>
              </w:tabs>
            </w:pPr>
            <w:r w:rsidRPr="000A7E71">
              <w:t>36.4</w:t>
            </w:r>
          </w:p>
        </w:tc>
      </w:tr>
      <w:tr w:rsidR="00CE00B0" w:rsidRPr="000A7E71" w:rsidTr="000A7E71">
        <w:tc>
          <w:tcPr>
            <w:tcW w:w="1616" w:type="dxa"/>
            <w:tcBorders>
              <w:top w:val="nil"/>
              <w:left w:val="nil"/>
              <w:bottom w:val="nil"/>
              <w:right w:val="nil"/>
            </w:tcBorders>
            <w:shd w:val="clear" w:color="auto" w:fill="auto"/>
            <w:noWrap/>
            <w:hideMark/>
          </w:tcPr>
          <w:p w:rsidR="00CE00B0" w:rsidRPr="000A7E71" w:rsidRDefault="00CE00B0" w:rsidP="000A7E71">
            <w:pPr>
              <w:pStyle w:val="Tabletext"/>
            </w:pPr>
            <w:r w:rsidRPr="000A7E71">
              <w:t>45 years and over</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 xml:space="preserve"> 476</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 xml:space="preserve"> 599</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1 017</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1 389</w:t>
            </w:r>
          </w:p>
        </w:tc>
        <w:tc>
          <w:tcPr>
            <w:tcW w:w="903" w:type="dxa"/>
            <w:tcBorders>
              <w:top w:val="nil"/>
              <w:left w:val="nil"/>
              <w:bottom w:val="nil"/>
              <w:right w:val="nil"/>
            </w:tcBorders>
            <w:shd w:val="clear" w:color="auto" w:fill="auto"/>
            <w:noWrap/>
          </w:tcPr>
          <w:p w:rsidR="00CE00B0" w:rsidRPr="000A7E71" w:rsidRDefault="00CE00B0" w:rsidP="000A7E71">
            <w:pPr>
              <w:pStyle w:val="Tabletext"/>
              <w:ind w:right="142"/>
              <w:jc w:val="right"/>
            </w:pPr>
            <w:r w:rsidRPr="000A7E71">
              <w:t>1 912</w:t>
            </w:r>
          </w:p>
        </w:tc>
        <w:tc>
          <w:tcPr>
            <w:tcW w:w="903" w:type="dxa"/>
            <w:tcBorders>
              <w:top w:val="nil"/>
              <w:left w:val="nil"/>
              <w:bottom w:val="nil"/>
              <w:right w:val="nil"/>
            </w:tcBorders>
          </w:tcPr>
          <w:p w:rsidR="00CE00B0" w:rsidRPr="000A7E71" w:rsidRDefault="00CE00B0" w:rsidP="000A7E71">
            <w:pPr>
              <w:pStyle w:val="Tabletext"/>
              <w:tabs>
                <w:tab w:val="decimal" w:pos="340"/>
              </w:tabs>
            </w:pPr>
            <w:r w:rsidRPr="000A7E71">
              <w:t>12.1</w:t>
            </w:r>
          </w:p>
        </w:tc>
        <w:tc>
          <w:tcPr>
            <w:tcW w:w="904" w:type="dxa"/>
            <w:tcBorders>
              <w:top w:val="nil"/>
              <w:left w:val="nil"/>
              <w:bottom w:val="nil"/>
              <w:right w:val="nil"/>
            </w:tcBorders>
          </w:tcPr>
          <w:p w:rsidR="00CE00B0" w:rsidRPr="000A7E71" w:rsidRDefault="00CE00B0" w:rsidP="000A7E71">
            <w:pPr>
              <w:pStyle w:val="Tabletext"/>
              <w:tabs>
                <w:tab w:val="decimal" w:pos="340"/>
              </w:tabs>
            </w:pPr>
            <w:r w:rsidRPr="000A7E71">
              <w:t>37.7</w:t>
            </w:r>
          </w:p>
        </w:tc>
      </w:tr>
      <w:tr w:rsidR="00CE00B0" w:rsidRPr="000A7E71" w:rsidTr="000A7E71">
        <w:tc>
          <w:tcPr>
            <w:tcW w:w="1616" w:type="dxa"/>
            <w:tcBorders>
              <w:top w:val="nil"/>
              <w:left w:val="nil"/>
              <w:bottom w:val="single" w:sz="4" w:space="0" w:color="auto"/>
              <w:right w:val="nil"/>
            </w:tcBorders>
            <w:shd w:val="clear" w:color="auto" w:fill="auto"/>
            <w:noWrap/>
            <w:hideMark/>
          </w:tcPr>
          <w:p w:rsidR="00CE00B0" w:rsidRPr="000A7E71" w:rsidRDefault="00CE00B0" w:rsidP="000A7E71">
            <w:pPr>
              <w:pStyle w:val="Tabletext"/>
              <w:rPr>
                <w:b/>
              </w:rPr>
            </w:pPr>
            <w:r w:rsidRPr="000A7E71">
              <w:rPr>
                <w:b/>
              </w:rPr>
              <w:t>Total</w:t>
            </w:r>
            <w:r w:rsidRPr="000A7E71">
              <w:rPr>
                <w:b/>
                <w:vertAlign w:val="superscript"/>
              </w:rPr>
              <w:t>2</w:t>
            </w:r>
          </w:p>
        </w:tc>
        <w:tc>
          <w:tcPr>
            <w:tcW w:w="903" w:type="dxa"/>
            <w:tcBorders>
              <w:top w:val="nil"/>
              <w:left w:val="nil"/>
              <w:bottom w:val="single" w:sz="4" w:space="0" w:color="auto"/>
              <w:right w:val="nil"/>
            </w:tcBorders>
            <w:shd w:val="clear" w:color="auto" w:fill="auto"/>
            <w:noWrap/>
          </w:tcPr>
          <w:p w:rsidR="00CE00B0" w:rsidRPr="000A7E71" w:rsidRDefault="00CE00B0" w:rsidP="000A7E71">
            <w:pPr>
              <w:pStyle w:val="Tabletext"/>
              <w:ind w:right="142"/>
              <w:jc w:val="right"/>
              <w:rPr>
                <w:b/>
              </w:rPr>
            </w:pPr>
            <w:r w:rsidRPr="000A7E71">
              <w:rPr>
                <w:b/>
              </w:rPr>
              <w:t>6 703</w:t>
            </w:r>
          </w:p>
        </w:tc>
        <w:tc>
          <w:tcPr>
            <w:tcW w:w="903" w:type="dxa"/>
            <w:tcBorders>
              <w:top w:val="nil"/>
              <w:left w:val="nil"/>
              <w:bottom w:val="single" w:sz="4" w:space="0" w:color="auto"/>
              <w:right w:val="nil"/>
            </w:tcBorders>
            <w:shd w:val="clear" w:color="auto" w:fill="auto"/>
            <w:noWrap/>
          </w:tcPr>
          <w:p w:rsidR="00CE00B0" w:rsidRPr="000A7E71" w:rsidRDefault="00CE00B0" w:rsidP="000A7E71">
            <w:pPr>
              <w:pStyle w:val="Tabletext"/>
              <w:ind w:right="142"/>
              <w:jc w:val="right"/>
              <w:rPr>
                <w:b/>
              </w:rPr>
            </w:pPr>
            <w:r w:rsidRPr="000A7E71">
              <w:rPr>
                <w:b/>
              </w:rPr>
              <w:t>7 176</w:t>
            </w:r>
          </w:p>
        </w:tc>
        <w:tc>
          <w:tcPr>
            <w:tcW w:w="903" w:type="dxa"/>
            <w:tcBorders>
              <w:top w:val="nil"/>
              <w:left w:val="nil"/>
              <w:bottom w:val="single" w:sz="4" w:space="0" w:color="auto"/>
              <w:right w:val="nil"/>
            </w:tcBorders>
            <w:shd w:val="clear" w:color="auto" w:fill="auto"/>
            <w:noWrap/>
          </w:tcPr>
          <w:p w:rsidR="00CE00B0" w:rsidRPr="000A7E71" w:rsidRDefault="00CE00B0" w:rsidP="000A7E71">
            <w:pPr>
              <w:pStyle w:val="Tabletext"/>
              <w:ind w:right="142"/>
              <w:jc w:val="right"/>
              <w:rPr>
                <w:b/>
              </w:rPr>
            </w:pPr>
            <w:r w:rsidRPr="000A7E71">
              <w:rPr>
                <w:b/>
              </w:rPr>
              <w:t>9 357</w:t>
            </w:r>
          </w:p>
        </w:tc>
        <w:tc>
          <w:tcPr>
            <w:tcW w:w="903" w:type="dxa"/>
            <w:tcBorders>
              <w:top w:val="nil"/>
              <w:left w:val="nil"/>
              <w:bottom w:val="single" w:sz="4" w:space="0" w:color="auto"/>
              <w:right w:val="nil"/>
            </w:tcBorders>
            <w:shd w:val="clear" w:color="auto" w:fill="auto"/>
            <w:noWrap/>
          </w:tcPr>
          <w:p w:rsidR="00CE00B0" w:rsidRPr="000A7E71" w:rsidRDefault="00CE00B0" w:rsidP="000A7E71">
            <w:pPr>
              <w:pStyle w:val="Tabletext"/>
              <w:ind w:right="142"/>
              <w:jc w:val="right"/>
              <w:rPr>
                <w:b/>
              </w:rPr>
            </w:pPr>
            <w:r w:rsidRPr="000A7E71">
              <w:rPr>
                <w:b/>
              </w:rPr>
              <w:t>11 379</w:t>
            </w:r>
          </w:p>
        </w:tc>
        <w:tc>
          <w:tcPr>
            <w:tcW w:w="903" w:type="dxa"/>
            <w:tcBorders>
              <w:top w:val="nil"/>
              <w:left w:val="nil"/>
              <w:bottom w:val="single" w:sz="4" w:space="0" w:color="auto"/>
              <w:right w:val="nil"/>
            </w:tcBorders>
            <w:shd w:val="clear" w:color="auto" w:fill="auto"/>
            <w:noWrap/>
          </w:tcPr>
          <w:p w:rsidR="00CE00B0" w:rsidRPr="000A7E71" w:rsidRDefault="00CE00B0" w:rsidP="000A7E71">
            <w:pPr>
              <w:pStyle w:val="Tabletext"/>
              <w:ind w:right="142"/>
              <w:jc w:val="right"/>
              <w:rPr>
                <w:b/>
              </w:rPr>
            </w:pPr>
            <w:r w:rsidRPr="000A7E71">
              <w:rPr>
                <w:b/>
              </w:rPr>
              <w:t>15 857</w:t>
            </w:r>
          </w:p>
        </w:tc>
        <w:tc>
          <w:tcPr>
            <w:tcW w:w="903" w:type="dxa"/>
            <w:tcBorders>
              <w:top w:val="nil"/>
              <w:left w:val="nil"/>
              <w:bottom w:val="single" w:sz="4" w:space="0" w:color="auto"/>
              <w:right w:val="nil"/>
            </w:tcBorders>
          </w:tcPr>
          <w:p w:rsidR="00CE00B0" w:rsidRPr="000A7E71" w:rsidRDefault="00CE00B0" w:rsidP="000A7E71">
            <w:pPr>
              <w:pStyle w:val="Tabletext"/>
              <w:tabs>
                <w:tab w:val="decimal" w:pos="340"/>
              </w:tabs>
              <w:rPr>
                <w:b/>
              </w:rPr>
            </w:pPr>
            <w:r w:rsidRPr="000A7E71">
              <w:rPr>
                <w:b/>
              </w:rPr>
              <w:t>100.0</w:t>
            </w:r>
          </w:p>
        </w:tc>
        <w:tc>
          <w:tcPr>
            <w:tcW w:w="904" w:type="dxa"/>
            <w:tcBorders>
              <w:top w:val="nil"/>
              <w:left w:val="nil"/>
              <w:bottom w:val="single" w:sz="4" w:space="0" w:color="auto"/>
              <w:right w:val="nil"/>
            </w:tcBorders>
          </w:tcPr>
          <w:p w:rsidR="00CE00B0" w:rsidRPr="000A7E71" w:rsidRDefault="00CE00B0" w:rsidP="000A7E71">
            <w:pPr>
              <w:pStyle w:val="Tabletext"/>
              <w:tabs>
                <w:tab w:val="decimal" w:pos="340"/>
              </w:tabs>
              <w:rPr>
                <w:b/>
              </w:rPr>
            </w:pPr>
            <w:r w:rsidRPr="000A7E71">
              <w:rPr>
                <w:b/>
              </w:rPr>
              <w:t>39.4</w:t>
            </w:r>
          </w:p>
        </w:tc>
      </w:tr>
    </w:tbl>
    <w:bookmarkEnd w:id="92"/>
    <w:p w:rsidR="000952C5" w:rsidRDefault="002B3329" w:rsidP="000A7E71">
      <w:pPr>
        <w:pStyle w:val="Source"/>
        <w:tabs>
          <w:tab w:val="left" w:pos="567"/>
        </w:tabs>
        <w:ind w:left="765" w:hanging="765"/>
      </w:pPr>
      <w:r>
        <w:t>Note:</w:t>
      </w:r>
      <w:r w:rsidRPr="002B3329">
        <w:t xml:space="preserve"> </w:t>
      </w:r>
      <w:r>
        <w:tab/>
      </w:r>
      <w:r w:rsidR="000952C5">
        <w:t>1</w:t>
      </w:r>
      <w:r w:rsidR="000A7E71">
        <w:tab/>
      </w:r>
      <w:r w:rsidR="00074068">
        <w:t>The National VET Provider Collection does not separate apprentices from trainees. For this reason, the apprentice flag and the occupation assigned to the course were used to identify apprentices, based on ANZSCO group 3 (</w:t>
      </w:r>
      <w:r w:rsidR="00074068" w:rsidRPr="00315E35">
        <w:t>Technicians and trades workers</w:t>
      </w:r>
      <w:r w:rsidR="00074068">
        <w:t>).</w:t>
      </w:r>
    </w:p>
    <w:p w:rsidR="001A3FB6" w:rsidRDefault="001A3FB6" w:rsidP="000A7E71">
      <w:pPr>
        <w:pStyle w:val="Source"/>
        <w:tabs>
          <w:tab w:val="left" w:pos="567"/>
        </w:tabs>
        <w:ind w:left="765" w:hanging="765"/>
      </w:pPr>
      <w:r>
        <w:tab/>
      </w:r>
      <w:r w:rsidR="00A07F7A">
        <w:t>2</w:t>
      </w:r>
      <w:r w:rsidR="000A7E71">
        <w:tab/>
      </w:r>
      <w:r>
        <w:t>Age not known is not separately identified in the table but is included in the total.</w:t>
      </w:r>
    </w:p>
    <w:p w:rsidR="002B3329" w:rsidRDefault="002B3329" w:rsidP="002B3329">
      <w:pPr>
        <w:pStyle w:val="Source"/>
      </w:pPr>
      <w:r>
        <w:t>Source:</w:t>
      </w:r>
      <w:r>
        <w:tab/>
        <w:t>National VET Provider Collection, 200</w:t>
      </w:r>
      <w:r w:rsidR="00A07F7A">
        <w:t>9</w:t>
      </w:r>
      <w:r>
        <w:t>–1</w:t>
      </w:r>
      <w:r w:rsidR="00A07F7A">
        <w:t>3</w:t>
      </w:r>
      <w:r w:rsidR="00A46CBA">
        <w:t>.</w:t>
      </w:r>
    </w:p>
    <w:p w:rsidR="00B4564A" w:rsidRDefault="00B4564A" w:rsidP="00B4564A">
      <w:pPr>
        <w:pStyle w:val="Heading3"/>
      </w:pPr>
      <w:r>
        <w:t>State and territory differences</w:t>
      </w:r>
    </w:p>
    <w:p w:rsidR="0039482D" w:rsidRPr="00F265C2" w:rsidRDefault="00A46CBA" w:rsidP="000A7E71">
      <w:pPr>
        <w:pStyle w:val="Textlessbefore"/>
        <w:ind w:right="-143"/>
      </w:pPr>
      <w:r>
        <w:t>Further analyse</w:t>
      </w:r>
      <w:r w:rsidR="00275349">
        <w:t>s on where this RPL activity is occurring</w:t>
      </w:r>
      <w:r w:rsidR="00F36C75">
        <w:t xml:space="preserve"> by jurisdiction</w:t>
      </w:r>
      <w:r w:rsidR="00275349">
        <w:t xml:space="preserve"> i</w:t>
      </w:r>
      <w:r w:rsidR="002434FB">
        <w:t>s</w:t>
      </w:r>
      <w:r w:rsidR="00F36C75">
        <w:t xml:space="preserve"> provided in table</w:t>
      </w:r>
      <w:r w:rsidR="000A7E71">
        <w:t> </w:t>
      </w:r>
      <w:r w:rsidR="00604388">
        <w:t>1</w:t>
      </w:r>
      <w:r w:rsidR="00D550F4">
        <w:t>6</w:t>
      </w:r>
      <w:r w:rsidR="00275349">
        <w:t>.</w:t>
      </w:r>
      <w:r w:rsidR="00496C79">
        <w:t xml:space="preserve"> Over half of the older apprentices with an RPL pathway were in Queensland</w:t>
      </w:r>
      <w:r w:rsidR="0002349F">
        <w:t>,</w:t>
      </w:r>
      <w:r w:rsidR="00496C79">
        <w:t xml:space="preserve"> while over half of</w:t>
      </w:r>
      <w:r w:rsidR="000A7E71">
        <w:t> </w:t>
      </w:r>
      <w:r w:rsidR="00496C79">
        <w:t>the younger apprentices with an RPL pathway were in New South Wales.</w:t>
      </w:r>
      <w:r w:rsidR="00275349">
        <w:t xml:space="preserve"> </w:t>
      </w:r>
      <w:r w:rsidR="0039482D" w:rsidRPr="00604388">
        <w:t>H</w:t>
      </w:r>
      <w:r w:rsidR="0039482D" w:rsidRPr="00027142">
        <w:t xml:space="preserve">ow this activity has changed over time is included in table </w:t>
      </w:r>
      <w:r w:rsidR="00604388">
        <w:t>F</w:t>
      </w:r>
      <w:r w:rsidR="0039482D" w:rsidRPr="00027142">
        <w:t xml:space="preserve">1 in </w:t>
      </w:r>
      <w:r>
        <w:t>a</w:t>
      </w:r>
      <w:r w:rsidR="0039482D" w:rsidRPr="00027142">
        <w:t>ppendix</w:t>
      </w:r>
      <w:r>
        <w:t xml:space="preserve"> F</w:t>
      </w:r>
      <w:r w:rsidR="0039482D" w:rsidRPr="00027142">
        <w:t>.</w:t>
      </w:r>
      <w:r w:rsidR="00860307">
        <w:t xml:space="preserve"> </w:t>
      </w:r>
    </w:p>
    <w:p w:rsidR="0039482D" w:rsidRDefault="0039482D" w:rsidP="000A7E71">
      <w:pPr>
        <w:pStyle w:val="Text"/>
      </w:pPr>
      <w:r w:rsidRPr="00860307">
        <w:t xml:space="preserve">Different administrative and funding policies for </w:t>
      </w:r>
      <w:r w:rsidR="00A46CBA">
        <w:t>the recognition of pr</w:t>
      </w:r>
      <w:r w:rsidR="00551310">
        <w:t>ior le</w:t>
      </w:r>
      <w:r w:rsidR="00A46CBA">
        <w:t>arning</w:t>
      </w:r>
      <w:r w:rsidRPr="00860307">
        <w:t xml:space="preserve"> </w:t>
      </w:r>
      <w:r w:rsidR="00860307">
        <w:t>may be responsible</w:t>
      </w:r>
      <w:r w:rsidRPr="00860307">
        <w:t xml:space="preserve"> for the main differences in activity </w:t>
      </w:r>
      <w:r w:rsidR="00551310">
        <w:t>between jurisdictions;</w:t>
      </w:r>
      <w:r w:rsidRPr="00860307">
        <w:t xml:space="preserve"> however</w:t>
      </w:r>
      <w:r w:rsidR="00551310">
        <w:t>,</w:t>
      </w:r>
      <w:r w:rsidRPr="00860307">
        <w:t xml:space="preserve"> this would require further testing. </w:t>
      </w:r>
      <w:r w:rsidR="00860307" w:rsidRPr="00860307">
        <w:t xml:space="preserve">It should also be noted that </w:t>
      </w:r>
      <w:r w:rsidR="00860307">
        <w:t xml:space="preserve">the higher numbers in </w:t>
      </w:r>
      <w:r w:rsidR="00860307" w:rsidRPr="00860307">
        <w:t>N</w:t>
      </w:r>
      <w:r w:rsidR="00551310">
        <w:t>ew South Wales</w:t>
      </w:r>
      <w:r w:rsidR="00860307" w:rsidRPr="00860307">
        <w:t xml:space="preserve">, Victoria and Queensland </w:t>
      </w:r>
      <w:r w:rsidR="00860307">
        <w:t>may be a reflection of the</w:t>
      </w:r>
      <w:r w:rsidR="00860307" w:rsidRPr="00860307">
        <w:t xml:space="preserve"> higher numbers of apprentices in the</w:t>
      </w:r>
      <w:r w:rsidR="00551310">
        <w:t>ir</w:t>
      </w:r>
      <w:r w:rsidR="00860307" w:rsidRPr="00860307">
        <w:t xml:space="preserve"> public VET system</w:t>
      </w:r>
      <w:r w:rsidR="00551310">
        <w:t>s,</w:t>
      </w:r>
      <w:r w:rsidR="00860307" w:rsidRPr="00860307">
        <w:t xml:space="preserve"> regardless of whether an RPL pathway was undertaken</w:t>
      </w:r>
      <w:r w:rsidR="00860307">
        <w:t>.</w:t>
      </w:r>
      <w:r w:rsidR="00692C27">
        <w:t xml:space="preserve"> Nevertheless, Queensland in particular ha</w:t>
      </w:r>
      <w:r w:rsidR="00551310">
        <w:t xml:space="preserve">s </w:t>
      </w:r>
      <w:r w:rsidR="00692C27">
        <w:t xml:space="preserve">invested in </w:t>
      </w:r>
      <w:r w:rsidR="00551310">
        <w:t>its</w:t>
      </w:r>
      <w:r w:rsidR="00692C27">
        <w:t xml:space="preserve"> RPL processes and this appears to be reflected in the data.</w:t>
      </w:r>
    </w:p>
    <w:p w:rsidR="00991819" w:rsidRDefault="00991819" w:rsidP="000A7E71">
      <w:pPr>
        <w:pStyle w:val="tabletitle"/>
      </w:pPr>
      <w:bookmarkStart w:id="93" w:name="_Toc426976052"/>
      <w:r>
        <w:t xml:space="preserve">Table </w:t>
      </w:r>
      <w:r w:rsidR="00604388">
        <w:t>1</w:t>
      </w:r>
      <w:r w:rsidR="00D550F4">
        <w:t>6</w:t>
      </w:r>
      <w:r>
        <w:tab/>
      </w:r>
      <w:r w:rsidR="00074068">
        <w:t>Course enrolments by a</w:t>
      </w:r>
      <w:r w:rsidRPr="002B3329">
        <w:t>pprentices</w:t>
      </w:r>
      <w:r w:rsidR="00F265C2" w:rsidRPr="002B3329">
        <w:rPr>
          <w:vertAlign w:val="superscript"/>
        </w:rPr>
        <w:t>1</w:t>
      </w:r>
      <w:r w:rsidRPr="002B3329">
        <w:t xml:space="preserve"> undertaking off-the-job training with a</w:t>
      </w:r>
      <w:r w:rsidR="00551310">
        <w:t>t least one RPL-</w:t>
      </w:r>
      <w:r w:rsidR="004C21E0">
        <w:t xml:space="preserve">granted </w:t>
      </w:r>
      <w:r>
        <w:t>outcome by state or territory, 20</w:t>
      </w:r>
      <w:r w:rsidRPr="002B3329">
        <w:t>1</w:t>
      </w:r>
      <w:r>
        <w:t>3</w:t>
      </w:r>
      <w:bookmarkEnd w:id="93"/>
    </w:p>
    <w:tbl>
      <w:tblPr>
        <w:tblW w:w="7938" w:type="dxa"/>
        <w:tblInd w:w="93" w:type="dxa"/>
        <w:tblLayout w:type="fixed"/>
        <w:tblLook w:val="04A0" w:firstRow="1" w:lastRow="0" w:firstColumn="1" w:lastColumn="0" w:noHBand="0" w:noVBand="1"/>
      </w:tblPr>
      <w:tblGrid>
        <w:gridCol w:w="2258"/>
        <w:gridCol w:w="946"/>
        <w:gridCol w:w="947"/>
        <w:gridCol w:w="947"/>
        <w:gridCol w:w="946"/>
        <w:gridCol w:w="947"/>
        <w:gridCol w:w="947"/>
      </w:tblGrid>
      <w:tr w:rsidR="00991819" w:rsidRPr="00EB5D00" w:rsidTr="00EB5D00">
        <w:tc>
          <w:tcPr>
            <w:tcW w:w="2258" w:type="dxa"/>
            <w:tcBorders>
              <w:top w:val="single" w:sz="4" w:space="0" w:color="auto"/>
              <w:left w:val="nil"/>
              <w:right w:val="nil"/>
            </w:tcBorders>
            <w:shd w:val="clear" w:color="auto" w:fill="auto"/>
            <w:noWrap/>
          </w:tcPr>
          <w:p w:rsidR="00991819" w:rsidRPr="00EB5D00" w:rsidRDefault="00991819" w:rsidP="00EB5D00">
            <w:pPr>
              <w:pStyle w:val="Tablehead1"/>
            </w:pPr>
          </w:p>
        </w:tc>
        <w:tc>
          <w:tcPr>
            <w:tcW w:w="1893" w:type="dxa"/>
            <w:gridSpan w:val="2"/>
            <w:tcBorders>
              <w:top w:val="single" w:sz="4" w:space="0" w:color="auto"/>
              <w:left w:val="nil"/>
              <w:right w:val="nil"/>
            </w:tcBorders>
            <w:shd w:val="clear" w:color="auto" w:fill="auto"/>
            <w:noWrap/>
          </w:tcPr>
          <w:p w:rsidR="00991819" w:rsidRPr="00EB5D00" w:rsidRDefault="00991819" w:rsidP="00EB5D00">
            <w:pPr>
              <w:pStyle w:val="Tablehead1"/>
              <w:jc w:val="center"/>
            </w:pPr>
            <w:r w:rsidRPr="00EB5D00">
              <w:t>24 years and under</w:t>
            </w:r>
          </w:p>
        </w:tc>
        <w:tc>
          <w:tcPr>
            <w:tcW w:w="1893" w:type="dxa"/>
            <w:gridSpan w:val="2"/>
            <w:tcBorders>
              <w:top w:val="single" w:sz="4" w:space="0" w:color="auto"/>
              <w:left w:val="nil"/>
              <w:right w:val="nil"/>
            </w:tcBorders>
            <w:shd w:val="clear" w:color="auto" w:fill="auto"/>
            <w:noWrap/>
          </w:tcPr>
          <w:p w:rsidR="00991819" w:rsidRPr="00EB5D00" w:rsidRDefault="00991819" w:rsidP="00EB5D00">
            <w:pPr>
              <w:pStyle w:val="Tablehead1"/>
              <w:jc w:val="center"/>
            </w:pPr>
            <w:r w:rsidRPr="00EB5D00">
              <w:t>25 years to 44 years</w:t>
            </w:r>
          </w:p>
        </w:tc>
        <w:tc>
          <w:tcPr>
            <w:tcW w:w="1894" w:type="dxa"/>
            <w:gridSpan w:val="2"/>
            <w:tcBorders>
              <w:top w:val="single" w:sz="4" w:space="0" w:color="auto"/>
              <w:left w:val="nil"/>
              <w:right w:val="nil"/>
            </w:tcBorders>
            <w:shd w:val="clear" w:color="auto" w:fill="auto"/>
            <w:noWrap/>
          </w:tcPr>
          <w:p w:rsidR="00991819" w:rsidRPr="00EB5D00" w:rsidRDefault="00991819" w:rsidP="00EB5D00">
            <w:pPr>
              <w:pStyle w:val="Tablehead1"/>
              <w:jc w:val="center"/>
            </w:pPr>
            <w:r w:rsidRPr="00EB5D00">
              <w:t>45 years and over</w:t>
            </w:r>
          </w:p>
        </w:tc>
      </w:tr>
      <w:tr w:rsidR="00991819" w:rsidTr="00EB5D00">
        <w:tc>
          <w:tcPr>
            <w:tcW w:w="2258" w:type="dxa"/>
            <w:tcBorders>
              <w:left w:val="nil"/>
              <w:bottom w:val="single" w:sz="4" w:space="0" w:color="auto"/>
              <w:right w:val="nil"/>
            </w:tcBorders>
            <w:shd w:val="clear" w:color="auto" w:fill="auto"/>
            <w:noWrap/>
          </w:tcPr>
          <w:p w:rsidR="00991819" w:rsidRDefault="00991819" w:rsidP="00EB5D00">
            <w:pPr>
              <w:pStyle w:val="Tablehead2"/>
            </w:pPr>
          </w:p>
        </w:tc>
        <w:tc>
          <w:tcPr>
            <w:tcW w:w="946" w:type="dxa"/>
            <w:tcBorders>
              <w:left w:val="nil"/>
              <w:bottom w:val="single" w:sz="4" w:space="0" w:color="auto"/>
              <w:right w:val="nil"/>
            </w:tcBorders>
            <w:shd w:val="clear" w:color="auto" w:fill="auto"/>
            <w:noWrap/>
          </w:tcPr>
          <w:p w:rsidR="00991819" w:rsidRDefault="00991819" w:rsidP="00EB5D00">
            <w:pPr>
              <w:pStyle w:val="Tablehead2"/>
              <w:jc w:val="center"/>
            </w:pPr>
            <w:r>
              <w:t>Number</w:t>
            </w:r>
          </w:p>
        </w:tc>
        <w:tc>
          <w:tcPr>
            <w:tcW w:w="947" w:type="dxa"/>
            <w:tcBorders>
              <w:left w:val="nil"/>
              <w:bottom w:val="single" w:sz="4" w:space="0" w:color="auto"/>
              <w:right w:val="nil"/>
            </w:tcBorders>
            <w:shd w:val="clear" w:color="auto" w:fill="auto"/>
            <w:noWrap/>
          </w:tcPr>
          <w:p w:rsidR="00991819" w:rsidRDefault="00991819" w:rsidP="00EB5D00">
            <w:pPr>
              <w:pStyle w:val="Tablehead2"/>
              <w:jc w:val="center"/>
            </w:pPr>
            <w:r>
              <w:t>%</w:t>
            </w:r>
          </w:p>
        </w:tc>
        <w:tc>
          <w:tcPr>
            <w:tcW w:w="947" w:type="dxa"/>
            <w:tcBorders>
              <w:left w:val="nil"/>
              <w:bottom w:val="single" w:sz="4" w:space="0" w:color="auto"/>
              <w:right w:val="nil"/>
            </w:tcBorders>
            <w:shd w:val="clear" w:color="auto" w:fill="auto"/>
            <w:noWrap/>
          </w:tcPr>
          <w:p w:rsidR="00991819" w:rsidRDefault="00991819" w:rsidP="00EB5D00">
            <w:pPr>
              <w:pStyle w:val="Tablehead2"/>
              <w:jc w:val="center"/>
            </w:pPr>
            <w:r>
              <w:t>Number</w:t>
            </w:r>
          </w:p>
        </w:tc>
        <w:tc>
          <w:tcPr>
            <w:tcW w:w="946" w:type="dxa"/>
            <w:tcBorders>
              <w:left w:val="nil"/>
              <w:bottom w:val="single" w:sz="4" w:space="0" w:color="auto"/>
              <w:right w:val="nil"/>
            </w:tcBorders>
            <w:shd w:val="clear" w:color="auto" w:fill="auto"/>
            <w:noWrap/>
          </w:tcPr>
          <w:p w:rsidR="00991819" w:rsidRDefault="00991819" w:rsidP="00EB5D00">
            <w:pPr>
              <w:pStyle w:val="Tablehead2"/>
              <w:jc w:val="center"/>
            </w:pPr>
            <w:r>
              <w:t>%</w:t>
            </w:r>
          </w:p>
        </w:tc>
        <w:tc>
          <w:tcPr>
            <w:tcW w:w="947" w:type="dxa"/>
            <w:tcBorders>
              <w:left w:val="nil"/>
              <w:bottom w:val="single" w:sz="4" w:space="0" w:color="auto"/>
              <w:right w:val="nil"/>
            </w:tcBorders>
            <w:shd w:val="clear" w:color="auto" w:fill="auto"/>
            <w:noWrap/>
          </w:tcPr>
          <w:p w:rsidR="00991819" w:rsidRDefault="00991819" w:rsidP="00EB5D00">
            <w:pPr>
              <w:pStyle w:val="Tablehead2"/>
              <w:jc w:val="center"/>
            </w:pPr>
            <w:r>
              <w:t>Number</w:t>
            </w:r>
          </w:p>
        </w:tc>
        <w:tc>
          <w:tcPr>
            <w:tcW w:w="947" w:type="dxa"/>
            <w:tcBorders>
              <w:left w:val="nil"/>
              <w:bottom w:val="single" w:sz="4" w:space="0" w:color="auto"/>
              <w:right w:val="nil"/>
            </w:tcBorders>
            <w:shd w:val="clear" w:color="auto" w:fill="auto"/>
            <w:noWrap/>
          </w:tcPr>
          <w:p w:rsidR="00991819" w:rsidRDefault="00991819" w:rsidP="00EB5D00">
            <w:pPr>
              <w:pStyle w:val="Tablehead2"/>
              <w:jc w:val="center"/>
            </w:pPr>
            <w:r>
              <w:t>%</w:t>
            </w:r>
          </w:p>
        </w:tc>
      </w:tr>
      <w:tr w:rsidR="00CE00B0" w:rsidTr="00EB5D00">
        <w:tc>
          <w:tcPr>
            <w:tcW w:w="2258" w:type="dxa"/>
            <w:tcBorders>
              <w:top w:val="single" w:sz="4" w:space="0" w:color="auto"/>
              <w:left w:val="nil"/>
              <w:bottom w:val="nil"/>
              <w:right w:val="nil"/>
            </w:tcBorders>
            <w:shd w:val="clear" w:color="auto" w:fill="auto"/>
            <w:noWrap/>
            <w:hideMark/>
          </w:tcPr>
          <w:p w:rsidR="00CE00B0" w:rsidRDefault="00CE00B0" w:rsidP="00EB5D00">
            <w:pPr>
              <w:pStyle w:val="Tabletext"/>
            </w:pPr>
            <w:r>
              <w:t>New South Wales</w:t>
            </w:r>
          </w:p>
        </w:tc>
        <w:tc>
          <w:tcPr>
            <w:tcW w:w="946" w:type="dxa"/>
            <w:tcBorders>
              <w:top w:val="single" w:sz="4" w:space="0" w:color="auto"/>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3 999</w:t>
            </w:r>
          </w:p>
        </w:tc>
        <w:tc>
          <w:tcPr>
            <w:tcW w:w="947" w:type="dxa"/>
            <w:tcBorders>
              <w:top w:val="single" w:sz="4" w:space="0" w:color="auto"/>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52.7</w:t>
            </w:r>
          </w:p>
        </w:tc>
        <w:tc>
          <w:tcPr>
            <w:tcW w:w="947" w:type="dxa"/>
            <w:tcBorders>
              <w:top w:val="single" w:sz="4" w:space="0" w:color="auto"/>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1 081</w:t>
            </w:r>
          </w:p>
        </w:tc>
        <w:tc>
          <w:tcPr>
            <w:tcW w:w="946" w:type="dxa"/>
            <w:tcBorders>
              <w:top w:val="single" w:sz="4" w:space="0" w:color="auto"/>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17.0</w:t>
            </w:r>
          </w:p>
        </w:tc>
        <w:tc>
          <w:tcPr>
            <w:tcW w:w="947" w:type="dxa"/>
            <w:tcBorders>
              <w:top w:val="single" w:sz="4" w:space="0" w:color="auto"/>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203</w:t>
            </w:r>
          </w:p>
        </w:tc>
        <w:tc>
          <w:tcPr>
            <w:tcW w:w="947" w:type="dxa"/>
            <w:tcBorders>
              <w:top w:val="single" w:sz="4" w:space="0" w:color="auto"/>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10.6</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Victoria</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666</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8.8</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778</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12.3</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382</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20.0</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Queensland</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1 699</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22.4</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3 245</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51.1</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1 047</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54.8</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South Australia</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299</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3.9</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191</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3.0</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47</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2.5</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Western Australia</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319</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4.2</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598</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9.4</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159</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8.3</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Tasmania</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253</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3.3</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239</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3.8</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56</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2.9</w:t>
            </w:r>
          </w:p>
        </w:tc>
      </w:tr>
      <w:tr w:rsidR="00CE00B0" w:rsidTr="00EB5D00">
        <w:tc>
          <w:tcPr>
            <w:tcW w:w="2258" w:type="dxa"/>
            <w:tcBorders>
              <w:top w:val="nil"/>
              <w:left w:val="nil"/>
              <w:bottom w:val="nil"/>
              <w:right w:val="nil"/>
            </w:tcBorders>
            <w:shd w:val="clear" w:color="auto" w:fill="auto"/>
            <w:noWrap/>
            <w:hideMark/>
          </w:tcPr>
          <w:p w:rsidR="00CE00B0" w:rsidRDefault="00CE00B0" w:rsidP="00EB5D00">
            <w:pPr>
              <w:pStyle w:val="Tabletext"/>
            </w:pPr>
            <w:r>
              <w:t>Northern Territory</w:t>
            </w:r>
          </w:p>
        </w:tc>
        <w:tc>
          <w:tcPr>
            <w:tcW w:w="946"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170</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2.2</w:t>
            </w:r>
          </w:p>
        </w:tc>
        <w:tc>
          <w:tcPr>
            <w:tcW w:w="947" w:type="dxa"/>
            <w:tcBorders>
              <w:top w:val="nil"/>
              <w:left w:val="nil"/>
              <w:bottom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139</w:t>
            </w:r>
          </w:p>
        </w:tc>
        <w:tc>
          <w:tcPr>
            <w:tcW w:w="946"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2.2</w:t>
            </w:r>
          </w:p>
        </w:tc>
        <w:tc>
          <w:tcPr>
            <w:tcW w:w="947" w:type="dxa"/>
            <w:tcBorders>
              <w:top w:val="nil"/>
              <w:left w:val="nil"/>
              <w:bottom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9</w:t>
            </w:r>
          </w:p>
        </w:tc>
        <w:tc>
          <w:tcPr>
            <w:tcW w:w="947" w:type="dxa"/>
            <w:tcBorders>
              <w:top w:val="nil"/>
              <w:left w:val="nil"/>
              <w:bottom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0.5</w:t>
            </w:r>
          </w:p>
        </w:tc>
      </w:tr>
      <w:tr w:rsidR="00CE00B0" w:rsidTr="00EB5D00">
        <w:tc>
          <w:tcPr>
            <w:tcW w:w="2258" w:type="dxa"/>
            <w:tcBorders>
              <w:top w:val="nil"/>
              <w:left w:val="nil"/>
              <w:right w:val="nil"/>
            </w:tcBorders>
            <w:shd w:val="clear" w:color="auto" w:fill="auto"/>
            <w:noWrap/>
            <w:hideMark/>
          </w:tcPr>
          <w:p w:rsidR="00CE00B0" w:rsidRDefault="00CE00B0" w:rsidP="00EB5D00">
            <w:pPr>
              <w:pStyle w:val="Tabletext"/>
            </w:pPr>
            <w:r>
              <w:t>Australian Capital Territory</w:t>
            </w:r>
          </w:p>
        </w:tc>
        <w:tc>
          <w:tcPr>
            <w:tcW w:w="946" w:type="dxa"/>
            <w:tcBorders>
              <w:top w:val="nil"/>
              <w:left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190</w:t>
            </w:r>
          </w:p>
        </w:tc>
        <w:tc>
          <w:tcPr>
            <w:tcW w:w="947" w:type="dxa"/>
            <w:tcBorders>
              <w:top w:val="nil"/>
              <w:left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2.5</w:t>
            </w:r>
          </w:p>
        </w:tc>
        <w:tc>
          <w:tcPr>
            <w:tcW w:w="947" w:type="dxa"/>
            <w:tcBorders>
              <w:top w:val="nil"/>
              <w:left w:val="nil"/>
              <w:right w:val="nil"/>
            </w:tcBorders>
            <w:shd w:val="clear" w:color="auto" w:fill="auto"/>
            <w:noWrap/>
          </w:tcPr>
          <w:p w:rsidR="00CE00B0" w:rsidRDefault="00CE00B0" w:rsidP="00EB5D00">
            <w:pPr>
              <w:pStyle w:val="Tabletext"/>
              <w:ind w:right="170"/>
              <w:jc w:val="right"/>
              <w:rPr>
                <w:rFonts w:cs="Arial"/>
                <w:color w:val="000000"/>
                <w:szCs w:val="16"/>
              </w:rPr>
            </w:pPr>
            <w:r>
              <w:rPr>
                <w:rFonts w:cs="Arial"/>
                <w:color w:val="000000"/>
                <w:szCs w:val="16"/>
              </w:rPr>
              <w:t xml:space="preserve"> 78</w:t>
            </w:r>
          </w:p>
        </w:tc>
        <w:tc>
          <w:tcPr>
            <w:tcW w:w="946" w:type="dxa"/>
            <w:tcBorders>
              <w:top w:val="nil"/>
              <w:left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1.2</w:t>
            </w:r>
          </w:p>
        </w:tc>
        <w:tc>
          <w:tcPr>
            <w:tcW w:w="947" w:type="dxa"/>
            <w:tcBorders>
              <w:top w:val="nil"/>
              <w:left w:val="nil"/>
              <w:right w:val="nil"/>
            </w:tcBorders>
            <w:shd w:val="clear" w:color="auto" w:fill="auto"/>
            <w:noWrap/>
          </w:tcPr>
          <w:p w:rsidR="00CE00B0" w:rsidRDefault="00CE00B0" w:rsidP="00EB5D00">
            <w:pPr>
              <w:pStyle w:val="Tabletext"/>
              <w:ind w:right="227"/>
              <w:jc w:val="right"/>
              <w:rPr>
                <w:rFonts w:cs="Arial"/>
                <w:color w:val="000000"/>
                <w:szCs w:val="16"/>
              </w:rPr>
            </w:pPr>
            <w:r>
              <w:rPr>
                <w:rFonts w:cs="Arial"/>
                <w:color w:val="000000"/>
                <w:szCs w:val="16"/>
              </w:rPr>
              <w:t xml:space="preserve"> 9</w:t>
            </w:r>
          </w:p>
        </w:tc>
        <w:tc>
          <w:tcPr>
            <w:tcW w:w="947" w:type="dxa"/>
            <w:tcBorders>
              <w:top w:val="nil"/>
              <w:left w:val="nil"/>
              <w:right w:val="nil"/>
            </w:tcBorders>
            <w:shd w:val="clear" w:color="auto" w:fill="auto"/>
            <w:noWrap/>
          </w:tcPr>
          <w:p w:rsidR="00CE00B0" w:rsidRDefault="00CE00B0" w:rsidP="00EB5D00">
            <w:pPr>
              <w:pStyle w:val="Tabletext"/>
              <w:tabs>
                <w:tab w:val="decimal" w:pos="369"/>
              </w:tabs>
              <w:rPr>
                <w:rFonts w:cs="Arial"/>
                <w:color w:val="000000"/>
                <w:szCs w:val="16"/>
              </w:rPr>
            </w:pPr>
            <w:r>
              <w:rPr>
                <w:rFonts w:cs="Arial"/>
                <w:color w:val="000000"/>
                <w:szCs w:val="16"/>
              </w:rPr>
              <w:t>0.5</w:t>
            </w:r>
          </w:p>
        </w:tc>
      </w:tr>
      <w:tr w:rsidR="00CE00B0" w:rsidRPr="00275349" w:rsidTr="00EB5D00">
        <w:tc>
          <w:tcPr>
            <w:tcW w:w="2258" w:type="dxa"/>
            <w:tcBorders>
              <w:top w:val="nil"/>
              <w:left w:val="nil"/>
              <w:bottom w:val="single" w:sz="4" w:space="0" w:color="auto"/>
              <w:right w:val="nil"/>
            </w:tcBorders>
            <w:shd w:val="clear" w:color="auto" w:fill="auto"/>
            <w:noWrap/>
            <w:hideMark/>
          </w:tcPr>
          <w:p w:rsidR="00CE00B0" w:rsidRPr="00275349" w:rsidRDefault="00CE00B0" w:rsidP="00EB5D00">
            <w:pPr>
              <w:pStyle w:val="Tabletext"/>
              <w:rPr>
                <w:b/>
              </w:rPr>
            </w:pPr>
            <w:r w:rsidRPr="00275349">
              <w:rPr>
                <w:b/>
              </w:rPr>
              <w:t>Total</w:t>
            </w:r>
          </w:p>
        </w:tc>
        <w:tc>
          <w:tcPr>
            <w:tcW w:w="946" w:type="dxa"/>
            <w:tcBorders>
              <w:top w:val="nil"/>
              <w:left w:val="nil"/>
              <w:bottom w:val="single" w:sz="4" w:space="0" w:color="auto"/>
              <w:right w:val="nil"/>
            </w:tcBorders>
            <w:shd w:val="clear" w:color="auto" w:fill="auto"/>
            <w:noWrap/>
          </w:tcPr>
          <w:p w:rsidR="00CE00B0" w:rsidRPr="00CE00B0" w:rsidRDefault="00CE00B0" w:rsidP="00EB5D00">
            <w:pPr>
              <w:pStyle w:val="Tabletext"/>
              <w:ind w:right="170"/>
              <w:jc w:val="right"/>
              <w:rPr>
                <w:rFonts w:cs="Arial"/>
                <w:b/>
                <w:color w:val="000000"/>
                <w:szCs w:val="16"/>
              </w:rPr>
            </w:pPr>
            <w:r w:rsidRPr="00CE00B0">
              <w:rPr>
                <w:rFonts w:cs="Arial"/>
                <w:b/>
                <w:color w:val="000000"/>
                <w:szCs w:val="16"/>
              </w:rPr>
              <w:t>7 595</w:t>
            </w:r>
          </w:p>
        </w:tc>
        <w:tc>
          <w:tcPr>
            <w:tcW w:w="947" w:type="dxa"/>
            <w:tcBorders>
              <w:top w:val="nil"/>
              <w:left w:val="nil"/>
              <w:bottom w:val="single" w:sz="4" w:space="0" w:color="auto"/>
              <w:right w:val="nil"/>
            </w:tcBorders>
            <w:shd w:val="clear" w:color="auto" w:fill="auto"/>
            <w:noWrap/>
          </w:tcPr>
          <w:p w:rsidR="00CE00B0" w:rsidRPr="00CE00B0" w:rsidRDefault="00CE00B0" w:rsidP="00EB5D00">
            <w:pPr>
              <w:pStyle w:val="Tabletext"/>
              <w:tabs>
                <w:tab w:val="decimal" w:pos="369"/>
              </w:tabs>
              <w:rPr>
                <w:rFonts w:cs="Arial"/>
                <w:b/>
                <w:color w:val="000000"/>
                <w:szCs w:val="16"/>
              </w:rPr>
            </w:pPr>
            <w:r w:rsidRPr="00CE00B0">
              <w:rPr>
                <w:rFonts w:cs="Arial"/>
                <w:b/>
                <w:color w:val="000000"/>
                <w:szCs w:val="16"/>
              </w:rPr>
              <w:t>100.0</w:t>
            </w:r>
          </w:p>
        </w:tc>
        <w:tc>
          <w:tcPr>
            <w:tcW w:w="947" w:type="dxa"/>
            <w:tcBorders>
              <w:top w:val="nil"/>
              <w:left w:val="nil"/>
              <w:bottom w:val="single" w:sz="4" w:space="0" w:color="auto"/>
              <w:right w:val="nil"/>
            </w:tcBorders>
            <w:shd w:val="clear" w:color="auto" w:fill="auto"/>
            <w:noWrap/>
          </w:tcPr>
          <w:p w:rsidR="00CE00B0" w:rsidRPr="00CE00B0" w:rsidRDefault="00CE00B0" w:rsidP="00EB5D00">
            <w:pPr>
              <w:pStyle w:val="Tabletext"/>
              <w:ind w:right="170"/>
              <w:jc w:val="right"/>
              <w:rPr>
                <w:rFonts w:cs="Arial"/>
                <w:b/>
                <w:color w:val="000000"/>
                <w:szCs w:val="16"/>
              </w:rPr>
            </w:pPr>
            <w:r w:rsidRPr="00CE00B0">
              <w:rPr>
                <w:rFonts w:cs="Arial"/>
                <w:b/>
                <w:color w:val="000000"/>
                <w:szCs w:val="16"/>
              </w:rPr>
              <w:t>6 349</w:t>
            </w:r>
          </w:p>
        </w:tc>
        <w:tc>
          <w:tcPr>
            <w:tcW w:w="946" w:type="dxa"/>
            <w:tcBorders>
              <w:top w:val="nil"/>
              <w:left w:val="nil"/>
              <w:bottom w:val="single" w:sz="4" w:space="0" w:color="auto"/>
              <w:right w:val="nil"/>
            </w:tcBorders>
            <w:shd w:val="clear" w:color="auto" w:fill="auto"/>
            <w:noWrap/>
          </w:tcPr>
          <w:p w:rsidR="00CE00B0" w:rsidRPr="00CE00B0" w:rsidRDefault="00CE00B0" w:rsidP="00EB5D00">
            <w:pPr>
              <w:pStyle w:val="Tabletext"/>
              <w:tabs>
                <w:tab w:val="decimal" w:pos="369"/>
              </w:tabs>
              <w:rPr>
                <w:rFonts w:cs="Arial"/>
                <w:b/>
                <w:color w:val="000000"/>
                <w:szCs w:val="16"/>
              </w:rPr>
            </w:pPr>
            <w:r w:rsidRPr="00CE00B0">
              <w:rPr>
                <w:rFonts w:cs="Arial"/>
                <w:b/>
                <w:color w:val="000000"/>
                <w:szCs w:val="16"/>
              </w:rPr>
              <w:t>100.0</w:t>
            </w:r>
          </w:p>
        </w:tc>
        <w:tc>
          <w:tcPr>
            <w:tcW w:w="947" w:type="dxa"/>
            <w:tcBorders>
              <w:top w:val="nil"/>
              <w:left w:val="nil"/>
              <w:bottom w:val="single" w:sz="4" w:space="0" w:color="auto"/>
              <w:right w:val="nil"/>
            </w:tcBorders>
            <w:shd w:val="clear" w:color="auto" w:fill="auto"/>
            <w:noWrap/>
          </w:tcPr>
          <w:p w:rsidR="00CE00B0" w:rsidRPr="00CE00B0" w:rsidRDefault="00CE00B0" w:rsidP="00EB5D00">
            <w:pPr>
              <w:pStyle w:val="Tabletext"/>
              <w:ind w:right="227"/>
              <w:jc w:val="right"/>
              <w:rPr>
                <w:rFonts w:cs="Arial"/>
                <w:b/>
                <w:color w:val="000000"/>
                <w:szCs w:val="16"/>
              </w:rPr>
            </w:pPr>
            <w:r w:rsidRPr="00CE00B0">
              <w:rPr>
                <w:rFonts w:cs="Arial"/>
                <w:b/>
                <w:color w:val="000000"/>
                <w:szCs w:val="16"/>
              </w:rPr>
              <w:t>1 912</w:t>
            </w:r>
          </w:p>
        </w:tc>
        <w:tc>
          <w:tcPr>
            <w:tcW w:w="947" w:type="dxa"/>
            <w:tcBorders>
              <w:top w:val="nil"/>
              <w:left w:val="nil"/>
              <w:bottom w:val="single" w:sz="4" w:space="0" w:color="auto"/>
              <w:right w:val="nil"/>
            </w:tcBorders>
            <w:shd w:val="clear" w:color="auto" w:fill="auto"/>
            <w:noWrap/>
          </w:tcPr>
          <w:p w:rsidR="00CE00B0" w:rsidRPr="00CE00B0" w:rsidRDefault="00CE00B0" w:rsidP="00EB5D00">
            <w:pPr>
              <w:pStyle w:val="Tabletext"/>
              <w:tabs>
                <w:tab w:val="decimal" w:pos="369"/>
              </w:tabs>
              <w:rPr>
                <w:rFonts w:cs="Arial"/>
                <w:b/>
                <w:color w:val="000000"/>
                <w:szCs w:val="16"/>
              </w:rPr>
            </w:pPr>
            <w:r w:rsidRPr="00CE00B0">
              <w:rPr>
                <w:rFonts w:cs="Arial"/>
                <w:b/>
                <w:color w:val="000000"/>
                <w:szCs w:val="16"/>
              </w:rPr>
              <w:t>100.0</w:t>
            </w:r>
          </w:p>
        </w:tc>
      </w:tr>
    </w:tbl>
    <w:p w:rsidR="00991819" w:rsidRDefault="00991819" w:rsidP="000A7E71">
      <w:pPr>
        <w:pStyle w:val="Source"/>
        <w:tabs>
          <w:tab w:val="left" w:pos="567"/>
        </w:tabs>
        <w:ind w:left="765" w:hanging="765"/>
      </w:pPr>
      <w:r>
        <w:t>Note:</w:t>
      </w:r>
      <w:r w:rsidRPr="002B3329">
        <w:t xml:space="preserve"> </w:t>
      </w:r>
      <w:r>
        <w:tab/>
      </w:r>
      <w:r w:rsidR="00074068">
        <w:t>1</w:t>
      </w:r>
      <w:r w:rsidR="000A7E71">
        <w:tab/>
      </w:r>
      <w:r w:rsidR="00074068">
        <w:t>The National VET Provider Collection does not separate apprentices from trainees. For this reason, the apprentice flag and the occupation assigned to the course were used to identify apprentices, based on ANZSCO group 3 (</w:t>
      </w:r>
      <w:r w:rsidR="00074068" w:rsidRPr="00315E35">
        <w:t>Technicians and trades workers</w:t>
      </w:r>
      <w:r w:rsidR="00074068">
        <w:t>).</w:t>
      </w:r>
    </w:p>
    <w:p w:rsidR="00275349" w:rsidRDefault="00991819" w:rsidP="00275349">
      <w:pPr>
        <w:pStyle w:val="Source"/>
      </w:pPr>
      <w:r>
        <w:t>Source:</w:t>
      </w:r>
      <w:r>
        <w:tab/>
        <w:t>National VET Provider Collection, 2013</w:t>
      </w:r>
      <w:r w:rsidR="00551310">
        <w:t>.</w:t>
      </w:r>
    </w:p>
    <w:p w:rsidR="00D534ED" w:rsidRPr="00310205" w:rsidRDefault="0081698E" w:rsidP="00D534ED">
      <w:pPr>
        <w:pStyle w:val="Heading2"/>
      </w:pPr>
      <w:bookmarkStart w:id="94" w:name="_Toc427155565"/>
      <w:r>
        <w:lastRenderedPageBreak/>
        <w:t>How is RPL affecting qualifications completed</w:t>
      </w:r>
      <w:r w:rsidR="00D534ED" w:rsidRPr="00310205">
        <w:t>?</w:t>
      </w:r>
      <w:bookmarkEnd w:id="94"/>
    </w:p>
    <w:p w:rsidR="00D534ED" w:rsidRPr="00F76FF9" w:rsidRDefault="00D550F4" w:rsidP="00F76FF9">
      <w:pPr>
        <w:pStyle w:val="Text"/>
      </w:pPr>
      <w:r>
        <w:t>Table 17</w:t>
      </w:r>
      <w:r w:rsidR="00E213A6">
        <w:t xml:space="preserve"> estimates the number of</w:t>
      </w:r>
      <w:r w:rsidR="00D534ED">
        <w:t xml:space="preserve"> qualifications completed by apprentices</w:t>
      </w:r>
      <w:r w:rsidR="00E213A6">
        <w:t xml:space="preserve"> for trades courses</w:t>
      </w:r>
      <w:r w:rsidR="00D534ED">
        <w:t xml:space="preserve"> commenced in 2012 and completed in 2012 or 2013. The number of qualifications completed by apprentices </w:t>
      </w:r>
      <w:r w:rsidR="00E213A6">
        <w:t>is</w:t>
      </w:r>
      <w:r w:rsidR="00D534ED">
        <w:t xml:space="preserve"> relatively low</w:t>
      </w:r>
      <w:r w:rsidR="00551310">
        <w:t>,</w:t>
      </w:r>
      <w:r w:rsidR="00D534ED">
        <w:t xml:space="preserve"> at </w:t>
      </w:r>
      <w:r w:rsidR="003A15D6">
        <w:t xml:space="preserve">approximately </w:t>
      </w:r>
      <w:r w:rsidR="00D534ED">
        <w:t>15 </w:t>
      </w:r>
      <w:r w:rsidR="003A15D6">
        <w:t>3</w:t>
      </w:r>
      <w:r w:rsidR="00D534ED">
        <w:t xml:space="preserve">00 for those aged 24 years </w:t>
      </w:r>
      <w:r w:rsidR="00C42B1B" w:rsidRPr="00C42B1B">
        <w:rPr>
          <w:noProof/>
          <w:lang w:eastAsia="en-AU"/>
        </w:rPr>
        <mc:AlternateContent>
          <mc:Choice Requires="wps">
            <w:drawing>
              <wp:anchor distT="0" distB="0" distL="114300" distR="114300" simplePos="0" relativeHeight="251866112"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 xml:space="preserve">Courses assigned to the </w:t>
                            </w:r>
                            <w:r w:rsidRPr="007669F9">
                              <w:t xml:space="preserve">other building and engineering </w:t>
                            </w:r>
                            <w:proofErr w:type="gramStart"/>
                            <w:r w:rsidRPr="007669F9">
                              <w:t>technicians</w:t>
                            </w:r>
                            <w:proofErr w:type="gramEnd"/>
                            <w:r>
                              <w:t xml:space="preserve"> occupational area were the most common courses completed via the RPL pathway for apprentices aged 25 years and over.</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2pt;margin-top:65.2pt;width:98.95pt;height:200.15pt;z-index:2518661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" filled="f" stroked="f" strokeweight=".5pt">
                <v:textbox inset="10mm">
                  <w:txbxContent>
                    <w:p w:rsidR="00472050" w:rsidRPr="00C42B1B" w:rsidRDefault="00472050" w:rsidP="00C42B1B">
                      <w:pPr>
                        <w:pStyle w:val="PullQuote"/>
                      </w:pPr>
                      <w:r>
                        <w:t xml:space="preserve">Courses assigned to the </w:t>
                      </w:r>
                      <w:r w:rsidRPr="007669F9">
                        <w:t xml:space="preserve">other building and engineering </w:t>
                      </w:r>
                      <w:proofErr w:type="gramStart"/>
                      <w:r w:rsidRPr="007669F9">
                        <w:t>technicians</w:t>
                      </w:r>
                      <w:proofErr w:type="gramEnd"/>
                      <w:r>
                        <w:t xml:space="preserve"> occupational area were the most common courses completed via the RPL pathway for apprentices aged 25 years and over.</w:t>
                      </w:r>
                    </w:p>
                  </w:txbxContent>
                </v:textbox>
                <w10:wrap anchorx="margin" anchory="page"/>
              </v:shape>
            </w:pict>
          </mc:Fallback>
        </mc:AlternateContent>
      </w:r>
      <w:r w:rsidR="00D534ED">
        <w:t>and below and 10 </w:t>
      </w:r>
      <w:r w:rsidR="003A15D6">
        <w:t>8</w:t>
      </w:r>
      <w:r w:rsidR="00D534ED">
        <w:t>00 for those aged 25 years and over. This low number of completions may partly reflect the low national qualification completion rate of VET courses</w:t>
      </w:r>
      <w:r w:rsidR="00551310">
        <w:t>.</w:t>
      </w:r>
      <w:r w:rsidR="00D534ED">
        <w:rPr>
          <w:rStyle w:val="FootnoteReference"/>
        </w:rPr>
        <w:footnoteReference w:id="8"/>
      </w:r>
      <w:r w:rsidR="000952C5">
        <w:t xml:space="preserve"> It may also reflect limitations </w:t>
      </w:r>
      <w:r w:rsidR="00E47DB7">
        <w:t>in</w:t>
      </w:r>
      <w:r w:rsidR="000952C5">
        <w:t xml:space="preserve"> the data</w:t>
      </w:r>
      <w:r w:rsidR="00E47DB7">
        <w:t>,</w:t>
      </w:r>
      <w:r w:rsidR="000952C5">
        <w:t xml:space="preserve"> as</w:t>
      </w:r>
      <w:r w:rsidR="00D534ED">
        <w:t xml:space="preserve"> it is difficult to follow course commencements over more than one collection year without a unique student identifier</w:t>
      </w:r>
      <w:r w:rsidR="00E47DB7">
        <w:t>; furthermore,</w:t>
      </w:r>
      <w:r w:rsidR="00C51A47">
        <w:t xml:space="preserve"> </w:t>
      </w:r>
      <w:r w:rsidR="00C51A47" w:rsidRPr="00C51A47">
        <w:t>the 2013 completions data w</w:t>
      </w:r>
      <w:r w:rsidR="00E47DB7">
        <w:t>ere</w:t>
      </w:r>
      <w:r w:rsidR="00C51A47" w:rsidRPr="00C51A47">
        <w:t xml:space="preserve"> based on a preliminary estimate of qualifications completed</w:t>
      </w:r>
      <w:r w:rsidR="00551310">
        <w:t>. (T</w:t>
      </w:r>
      <w:r w:rsidR="00C51A47" w:rsidRPr="00C51A47">
        <w:t>he 2013 data will be revised upw</w:t>
      </w:r>
      <w:r w:rsidR="00C51A47" w:rsidRPr="00F76FF9">
        <w:t>ards in the forthcoming 2014 collection</w:t>
      </w:r>
      <w:r w:rsidR="00551310" w:rsidRPr="00F76FF9">
        <w:t>.</w:t>
      </w:r>
      <w:r w:rsidR="00C51A47" w:rsidRPr="00F76FF9">
        <w:t>)</w:t>
      </w:r>
      <w:r w:rsidR="00D534ED" w:rsidRPr="00F76FF9">
        <w:t xml:space="preserve"> </w:t>
      </w:r>
    </w:p>
    <w:p w:rsidR="0081698E" w:rsidRPr="00F76FF9" w:rsidRDefault="00D534ED" w:rsidP="00F76FF9">
      <w:pPr>
        <w:pStyle w:val="Text"/>
      </w:pPr>
      <w:r w:rsidRPr="00F76FF9">
        <w:t xml:space="preserve">Putting aside the low number of course completions, of interest </w:t>
      </w:r>
      <w:r w:rsidR="00551310" w:rsidRPr="00F76FF9">
        <w:t xml:space="preserve">here </w:t>
      </w:r>
      <w:r w:rsidRPr="00F76FF9">
        <w:t xml:space="preserve">is that almost 20% of these completed qualifications involved at least one subject </w:t>
      </w:r>
      <w:r w:rsidR="00551310" w:rsidRPr="00F76FF9">
        <w:t>in which</w:t>
      </w:r>
      <w:r w:rsidRPr="00F76FF9">
        <w:t xml:space="preserve"> RPL was granted for the older age groups. This compares </w:t>
      </w:r>
      <w:r w:rsidR="00551310" w:rsidRPr="00F76FF9">
        <w:t>with</w:t>
      </w:r>
      <w:r w:rsidRPr="00F76FF9">
        <w:t xml:space="preserve"> around 10% for those aged 24 years and below.</w:t>
      </w:r>
      <w:r w:rsidR="00E910F0" w:rsidRPr="00F76FF9">
        <w:t xml:space="preserve"> </w:t>
      </w:r>
    </w:p>
    <w:p w:rsidR="00D534ED" w:rsidRDefault="0081698E" w:rsidP="00F76FF9">
      <w:pPr>
        <w:pStyle w:val="Text"/>
      </w:pPr>
      <w:r w:rsidRPr="00F76FF9">
        <w:t>As might be expected</w:t>
      </w:r>
      <w:r w:rsidR="00551310" w:rsidRPr="00F76FF9">
        <w:t>,</w:t>
      </w:r>
      <w:r w:rsidRPr="00F76FF9">
        <w:t xml:space="preserve"> only</w:t>
      </w:r>
      <w:r w:rsidR="00695F56">
        <w:t xml:space="preserve"> a s</w:t>
      </w:r>
      <w:r w:rsidR="00D534ED">
        <w:t xml:space="preserve">mall proportion of the trades apprentices and trainees received RPL for all of their subjects (2.7% for those aged 25 to 44 years and </w:t>
      </w:r>
      <w:r w:rsidR="003A15D6">
        <w:t>3.0</w:t>
      </w:r>
      <w:r w:rsidR="00D534ED">
        <w:t>% for those aged 45 years and over).</w:t>
      </w:r>
    </w:p>
    <w:p w:rsidR="00D534ED" w:rsidRDefault="00D534ED" w:rsidP="00D534ED">
      <w:pPr>
        <w:pStyle w:val="tabletitle"/>
      </w:pPr>
      <w:bookmarkStart w:id="95" w:name="_Toc426976053"/>
      <w:r>
        <w:t xml:space="preserve">Table </w:t>
      </w:r>
      <w:r w:rsidR="00604388">
        <w:t>1</w:t>
      </w:r>
      <w:r w:rsidR="00D550F4">
        <w:t>7</w:t>
      </w:r>
      <w:r>
        <w:tab/>
      </w:r>
      <w:r w:rsidR="00381B1A">
        <w:t>A</w:t>
      </w:r>
      <w:r>
        <w:t>pprentices</w:t>
      </w:r>
      <w:r w:rsidRPr="00C8183C">
        <w:rPr>
          <w:vertAlign w:val="superscript"/>
        </w:rPr>
        <w:t>1</w:t>
      </w:r>
      <w:r>
        <w:t xml:space="preserve"> who </w:t>
      </w:r>
      <w:r w:rsidR="00DC33E1">
        <w:t>commenced</w:t>
      </w:r>
      <w:r>
        <w:t xml:space="preserve"> a VET course</w:t>
      </w:r>
      <w:r w:rsidRPr="00C8183C">
        <w:t xml:space="preserve"> in 2012 and</w:t>
      </w:r>
      <w:r>
        <w:t xml:space="preserve"> either completed the course in</w:t>
      </w:r>
      <w:r w:rsidRPr="00C8183C">
        <w:t xml:space="preserve"> 2012 or 2013 by </w:t>
      </w:r>
      <w:r w:rsidR="00845089">
        <w:t>age group and the proportion of</w:t>
      </w:r>
      <w:r w:rsidR="00551310">
        <w:t xml:space="preserve"> subjects completed with an RPL-</w:t>
      </w:r>
      <w:r w:rsidR="00845089">
        <w:t xml:space="preserve">granted </w:t>
      </w:r>
      <w:r w:rsidR="002974F6">
        <w:t xml:space="preserve">subject </w:t>
      </w:r>
      <w:r w:rsidR="00845089">
        <w:t>outcome</w:t>
      </w:r>
      <w:bookmarkEnd w:id="95"/>
      <w:r>
        <w:t xml:space="preserve"> </w:t>
      </w:r>
    </w:p>
    <w:tbl>
      <w:tblPr>
        <w:tblW w:w="7938" w:type="dxa"/>
        <w:tblInd w:w="108" w:type="dxa"/>
        <w:tblLayout w:type="fixed"/>
        <w:tblLook w:val="04A0" w:firstRow="1" w:lastRow="0" w:firstColumn="1" w:lastColumn="0" w:noHBand="0" w:noVBand="1"/>
      </w:tblPr>
      <w:tblGrid>
        <w:gridCol w:w="2694"/>
        <w:gridCol w:w="874"/>
        <w:gridCol w:w="874"/>
        <w:gridCol w:w="874"/>
        <w:gridCol w:w="874"/>
        <w:gridCol w:w="874"/>
        <w:gridCol w:w="874"/>
      </w:tblGrid>
      <w:tr w:rsidR="00D534ED" w:rsidRPr="00F76FF9" w:rsidTr="00F76FF9">
        <w:tc>
          <w:tcPr>
            <w:tcW w:w="2694" w:type="dxa"/>
            <w:tcBorders>
              <w:top w:val="single" w:sz="4" w:space="0" w:color="auto"/>
              <w:left w:val="nil"/>
              <w:right w:val="nil"/>
            </w:tcBorders>
            <w:shd w:val="clear" w:color="auto" w:fill="auto"/>
            <w:noWrap/>
          </w:tcPr>
          <w:p w:rsidR="00D534ED" w:rsidRPr="00F76FF9" w:rsidRDefault="00D534ED" w:rsidP="00F76FF9">
            <w:pPr>
              <w:pStyle w:val="Tablehead1"/>
            </w:pPr>
          </w:p>
        </w:tc>
        <w:tc>
          <w:tcPr>
            <w:tcW w:w="1748" w:type="dxa"/>
            <w:gridSpan w:val="2"/>
            <w:tcBorders>
              <w:top w:val="single" w:sz="4" w:space="0" w:color="auto"/>
              <w:left w:val="nil"/>
              <w:right w:val="nil"/>
            </w:tcBorders>
            <w:shd w:val="clear" w:color="auto" w:fill="auto"/>
          </w:tcPr>
          <w:p w:rsidR="00D534ED" w:rsidRPr="00F76FF9" w:rsidRDefault="00D534ED" w:rsidP="00F76FF9">
            <w:pPr>
              <w:pStyle w:val="Tablehead1"/>
              <w:jc w:val="center"/>
            </w:pPr>
            <w:r w:rsidRPr="00F76FF9">
              <w:t xml:space="preserve">24 years </w:t>
            </w:r>
            <w:r w:rsidR="00F76FF9">
              <w:br/>
            </w:r>
            <w:r w:rsidRPr="00F76FF9">
              <w:t>and under</w:t>
            </w:r>
          </w:p>
        </w:tc>
        <w:tc>
          <w:tcPr>
            <w:tcW w:w="1748" w:type="dxa"/>
            <w:gridSpan w:val="2"/>
            <w:tcBorders>
              <w:top w:val="single" w:sz="4" w:space="0" w:color="auto"/>
              <w:left w:val="nil"/>
              <w:right w:val="nil"/>
            </w:tcBorders>
            <w:shd w:val="clear" w:color="auto" w:fill="auto"/>
          </w:tcPr>
          <w:p w:rsidR="00D534ED" w:rsidRPr="00F76FF9" w:rsidRDefault="00D534ED" w:rsidP="00F76FF9">
            <w:pPr>
              <w:pStyle w:val="Tablehead1"/>
              <w:jc w:val="center"/>
            </w:pPr>
            <w:r w:rsidRPr="00F76FF9">
              <w:t>25 to 44 years</w:t>
            </w:r>
          </w:p>
        </w:tc>
        <w:tc>
          <w:tcPr>
            <w:tcW w:w="1748" w:type="dxa"/>
            <w:gridSpan w:val="2"/>
            <w:tcBorders>
              <w:top w:val="single" w:sz="4" w:space="0" w:color="auto"/>
              <w:left w:val="nil"/>
              <w:right w:val="nil"/>
            </w:tcBorders>
            <w:shd w:val="clear" w:color="auto" w:fill="auto"/>
          </w:tcPr>
          <w:p w:rsidR="00D534ED" w:rsidRPr="00F76FF9" w:rsidRDefault="00D534ED" w:rsidP="00F76FF9">
            <w:pPr>
              <w:pStyle w:val="Tablehead1"/>
              <w:jc w:val="center"/>
            </w:pPr>
            <w:r w:rsidRPr="00F76FF9">
              <w:t xml:space="preserve">45 years </w:t>
            </w:r>
            <w:r w:rsidR="00F76FF9">
              <w:br/>
            </w:r>
            <w:r w:rsidRPr="00F76FF9">
              <w:t>and over</w:t>
            </w:r>
          </w:p>
        </w:tc>
      </w:tr>
      <w:tr w:rsidR="00D534ED" w:rsidTr="00F76FF9">
        <w:tc>
          <w:tcPr>
            <w:tcW w:w="2694" w:type="dxa"/>
            <w:tcBorders>
              <w:left w:val="nil"/>
              <w:bottom w:val="single" w:sz="4" w:space="0" w:color="auto"/>
              <w:right w:val="nil"/>
            </w:tcBorders>
            <w:shd w:val="clear" w:color="auto" w:fill="auto"/>
            <w:noWrap/>
            <w:hideMark/>
          </w:tcPr>
          <w:p w:rsidR="00D534ED" w:rsidRDefault="00D534ED" w:rsidP="00F76FF9">
            <w:pPr>
              <w:pStyle w:val="Tablehead2"/>
            </w:pP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Number</w:t>
            </w: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w:t>
            </w: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Number</w:t>
            </w: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w:t>
            </w: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Number</w:t>
            </w:r>
          </w:p>
        </w:tc>
        <w:tc>
          <w:tcPr>
            <w:tcW w:w="874" w:type="dxa"/>
            <w:tcBorders>
              <w:left w:val="nil"/>
              <w:bottom w:val="single" w:sz="4" w:space="0" w:color="auto"/>
              <w:right w:val="nil"/>
            </w:tcBorders>
            <w:shd w:val="clear" w:color="auto" w:fill="auto"/>
            <w:hideMark/>
          </w:tcPr>
          <w:p w:rsidR="00D534ED" w:rsidRDefault="00D534ED" w:rsidP="00F76FF9">
            <w:pPr>
              <w:pStyle w:val="Tablehead2"/>
              <w:jc w:val="center"/>
            </w:pPr>
            <w:r>
              <w:t>%</w:t>
            </w:r>
          </w:p>
        </w:tc>
      </w:tr>
      <w:tr w:rsidR="003A15D6" w:rsidRPr="00F76FF9" w:rsidTr="00F76FF9">
        <w:tc>
          <w:tcPr>
            <w:tcW w:w="2694" w:type="dxa"/>
            <w:tcBorders>
              <w:top w:val="single" w:sz="4" w:space="0" w:color="auto"/>
              <w:left w:val="nil"/>
              <w:bottom w:val="nil"/>
              <w:right w:val="nil"/>
            </w:tcBorders>
            <w:shd w:val="clear" w:color="auto" w:fill="auto"/>
            <w:noWrap/>
            <w:hideMark/>
          </w:tcPr>
          <w:p w:rsidR="003A15D6" w:rsidRPr="00F76FF9" w:rsidRDefault="003A15D6" w:rsidP="00F76FF9">
            <w:pPr>
              <w:pStyle w:val="Tabletext"/>
            </w:pPr>
            <w:r w:rsidRPr="00F76FF9">
              <w:t>No RPL (0% RPL)</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ind w:right="113"/>
              <w:jc w:val="right"/>
            </w:pPr>
            <w:r w:rsidRPr="00F76FF9">
              <w:t>13 747</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tabs>
                <w:tab w:val="decimal" w:pos="340"/>
              </w:tabs>
            </w:pPr>
            <w:r w:rsidRPr="00F76FF9">
              <w:t>90.0</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ind w:right="142"/>
              <w:jc w:val="right"/>
            </w:pPr>
            <w:r w:rsidRPr="00F76FF9">
              <w:t>6 596</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tabs>
                <w:tab w:val="decimal" w:pos="340"/>
              </w:tabs>
            </w:pPr>
            <w:r w:rsidRPr="00F76FF9">
              <w:t>80.5</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ind w:right="142"/>
              <w:jc w:val="right"/>
            </w:pPr>
            <w:r w:rsidRPr="00F76FF9">
              <w:t>2 139</w:t>
            </w:r>
          </w:p>
        </w:tc>
        <w:tc>
          <w:tcPr>
            <w:tcW w:w="874" w:type="dxa"/>
            <w:tcBorders>
              <w:top w:val="single" w:sz="4" w:space="0" w:color="auto"/>
              <w:left w:val="nil"/>
              <w:bottom w:val="nil"/>
              <w:right w:val="nil"/>
            </w:tcBorders>
            <w:shd w:val="clear" w:color="auto" w:fill="auto"/>
            <w:noWrap/>
          </w:tcPr>
          <w:p w:rsidR="003A15D6" w:rsidRPr="00F76FF9" w:rsidRDefault="003A15D6" w:rsidP="00F76FF9">
            <w:pPr>
              <w:pStyle w:val="Tabletext"/>
              <w:tabs>
                <w:tab w:val="decimal" w:pos="340"/>
              </w:tabs>
            </w:pPr>
            <w:r w:rsidRPr="00F76FF9">
              <w:t>82.0</w:t>
            </w:r>
          </w:p>
        </w:tc>
      </w:tr>
      <w:tr w:rsidR="003A15D6" w:rsidRPr="00F76FF9" w:rsidTr="00F76FF9">
        <w:tc>
          <w:tcPr>
            <w:tcW w:w="2694" w:type="dxa"/>
            <w:tcBorders>
              <w:top w:val="nil"/>
              <w:left w:val="nil"/>
              <w:bottom w:val="nil"/>
              <w:right w:val="nil"/>
            </w:tcBorders>
            <w:shd w:val="clear" w:color="auto" w:fill="auto"/>
            <w:noWrap/>
            <w:hideMark/>
          </w:tcPr>
          <w:p w:rsidR="003A15D6" w:rsidRPr="00F76FF9" w:rsidRDefault="003A15D6" w:rsidP="00F76FF9">
            <w:pPr>
              <w:pStyle w:val="Tabletext"/>
            </w:pPr>
            <w:r w:rsidRPr="00F76FF9">
              <w:t>Part of the course was completed via RPL</w:t>
            </w:r>
          </w:p>
        </w:tc>
        <w:tc>
          <w:tcPr>
            <w:tcW w:w="874" w:type="dxa"/>
            <w:tcBorders>
              <w:top w:val="nil"/>
              <w:left w:val="nil"/>
              <w:bottom w:val="nil"/>
              <w:right w:val="nil"/>
            </w:tcBorders>
            <w:shd w:val="clear" w:color="auto" w:fill="auto"/>
            <w:noWrap/>
          </w:tcPr>
          <w:p w:rsidR="003A15D6" w:rsidRPr="00F76FF9" w:rsidRDefault="003A15D6" w:rsidP="00F76FF9">
            <w:pPr>
              <w:pStyle w:val="Tabletext"/>
              <w:ind w:right="113"/>
              <w:jc w:val="right"/>
            </w:pPr>
            <w:r w:rsidRPr="00F76FF9">
              <w:t>1 375</w:t>
            </w:r>
          </w:p>
        </w:tc>
        <w:tc>
          <w:tcPr>
            <w:tcW w:w="874" w:type="dxa"/>
            <w:tcBorders>
              <w:top w:val="nil"/>
              <w:left w:val="nil"/>
              <w:bottom w:val="nil"/>
              <w:right w:val="nil"/>
            </w:tcBorders>
            <w:shd w:val="clear" w:color="auto" w:fill="auto"/>
            <w:noWrap/>
          </w:tcPr>
          <w:p w:rsidR="003A15D6" w:rsidRPr="00F76FF9" w:rsidRDefault="003A15D6" w:rsidP="00F76FF9">
            <w:pPr>
              <w:pStyle w:val="Tabletext"/>
              <w:tabs>
                <w:tab w:val="decimal" w:pos="340"/>
              </w:tabs>
            </w:pPr>
            <w:r w:rsidRPr="00F76FF9">
              <w:t>9.0</w:t>
            </w:r>
          </w:p>
        </w:tc>
        <w:tc>
          <w:tcPr>
            <w:tcW w:w="874" w:type="dxa"/>
            <w:tcBorders>
              <w:top w:val="nil"/>
              <w:left w:val="nil"/>
              <w:bottom w:val="nil"/>
              <w:right w:val="nil"/>
            </w:tcBorders>
            <w:shd w:val="clear" w:color="auto" w:fill="auto"/>
            <w:noWrap/>
          </w:tcPr>
          <w:p w:rsidR="003A15D6" w:rsidRPr="00F76FF9" w:rsidRDefault="003A15D6" w:rsidP="00F76FF9">
            <w:pPr>
              <w:pStyle w:val="Tabletext"/>
              <w:ind w:right="142"/>
              <w:jc w:val="right"/>
            </w:pPr>
            <w:r w:rsidRPr="00F76FF9">
              <w:t>1 377</w:t>
            </w:r>
          </w:p>
        </w:tc>
        <w:tc>
          <w:tcPr>
            <w:tcW w:w="874" w:type="dxa"/>
            <w:tcBorders>
              <w:top w:val="nil"/>
              <w:left w:val="nil"/>
              <w:bottom w:val="nil"/>
              <w:right w:val="nil"/>
            </w:tcBorders>
            <w:shd w:val="clear" w:color="auto" w:fill="auto"/>
            <w:noWrap/>
          </w:tcPr>
          <w:p w:rsidR="003A15D6" w:rsidRPr="00F76FF9" w:rsidRDefault="003A15D6" w:rsidP="00F76FF9">
            <w:pPr>
              <w:pStyle w:val="Tabletext"/>
              <w:tabs>
                <w:tab w:val="decimal" w:pos="340"/>
              </w:tabs>
            </w:pPr>
            <w:r w:rsidRPr="00F76FF9">
              <w:t>16.8</w:t>
            </w:r>
          </w:p>
        </w:tc>
        <w:tc>
          <w:tcPr>
            <w:tcW w:w="874" w:type="dxa"/>
            <w:tcBorders>
              <w:top w:val="nil"/>
              <w:left w:val="nil"/>
              <w:bottom w:val="nil"/>
              <w:right w:val="nil"/>
            </w:tcBorders>
            <w:shd w:val="clear" w:color="auto" w:fill="auto"/>
            <w:noWrap/>
          </w:tcPr>
          <w:p w:rsidR="003A15D6" w:rsidRPr="00F76FF9" w:rsidRDefault="003A15D6" w:rsidP="00F76FF9">
            <w:pPr>
              <w:pStyle w:val="Tabletext"/>
              <w:ind w:right="142"/>
              <w:jc w:val="right"/>
            </w:pPr>
            <w:r w:rsidRPr="00F76FF9">
              <w:t xml:space="preserve"> 394</w:t>
            </w:r>
          </w:p>
        </w:tc>
        <w:tc>
          <w:tcPr>
            <w:tcW w:w="874" w:type="dxa"/>
            <w:tcBorders>
              <w:top w:val="nil"/>
              <w:left w:val="nil"/>
              <w:bottom w:val="nil"/>
              <w:right w:val="nil"/>
            </w:tcBorders>
            <w:shd w:val="clear" w:color="auto" w:fill="auto"/>
            <w:noWrap/>
          </w:tcPr>
          <w:p w:rsidR="003A15D6" w:rsidRPr="00F76FF9" w:rsidRDefault="003A15D6" w:rsidP="00F76FF9">
            <w:pPr>
              <w:pStyle w:val="Tabletext"/>
              <w:tabs>
                <w:tab w:val="decimal" w:pos="340"/>
              </w:tabs>
            </w:pPr>
            <w:r w:rsidRPr="00F76FF9">
              <w:t>15.1</w:t>
            </w:r>
          </w:p>
        </w:tc>
      </w:tr>
      <w:tr w:rsidR="003A15D6" w:rsidRPr="00F76FF9" w:rsidTr="00F76FF9">
        <w:tc>
          <w:tcPr>
            <w:tcW w:w="2694" w:type="dxa"/>
            <w:tcBorders>
              <w:top w:val="nil"/>
              <w:left w:val="nil"/>
              <w:right w:val="nil"/>
            </w:tcBorders>
            <w:shd w:val="clear" w:color="auto" w:fill="auto"/>
            <w:noWrap/>
            <w:hideMark/>
          </w:tcPr>
          <w:p w:rsidR="003A15D6" w:rsidRPr="00F76FF9" w:rsidRDefault="003A15D6" w:rsidP="00F76FF9">
            <w:pPr>
              <w:pStyle w:val="Tabletext"/>
            </w:pPr>
            <w:r w:rsidRPr="00F76FF9">
              <w:t>All subjects within the course were completed via RPL (100% RPL)</w:t>
            </w:r>
          </w:p>
        </w:tc>
        <w:tc>
          <w:tcPr>
            <w:tcW w:w="874" w:type="dxa"/>
            <w:tcBorders>
              <w:top w:val="nil"/>
              <w:left w:val="nil"/>
              <w:right w:val="nil"/>
            </w:tcBorders>
            <w:shd w:val="clear" w:color="auto" w:fill="auto"/>
            <w:noWrap/>
          </w:tcPr>
          <w:p w:rsidR="003A15D6" w:rsidRPr="00F76FF9" w:rsidRDefault="003A15D6" w:rsidP="00F76FF9">
            <w:pPr>
              <w:pStyle w:val="Tabletext"/>
              <w:ind w:right="113"/>
              <w:jc w:val="right"/>
            </w:pPr>
            <w:r w:rsidRPr="00F76FF9">
              <w:t xml:space="preserve"> 160</w:t>
            </w:r>
          </w:p>
        </w:tc>
        <w:tc>
          <w:tcPr>
            <w:tcW w:w="874" w:type="dxa"/>
            <w:tcBorders>
              <w:top w:val="nil"/>
              <w:left w:val="nil"/>
              <w:right w:val="nil"/>
            </w:tcBorders>
            <w:shd w:val="clear" w:color="auto" w:fill="auto"/>
            <w:noWrap/>
          </w:tcPr>
          <w:p w:rsidR="003A15D6" w:rsidRPr="00F76FF9" w:rsidRDefault="003A15D6" w:rsidP="00F76FF9">
            <w:pPr>
              <w:pStyle w:val="Tabletext"/>
              <w:tabs>
                <w:tab w:val="decimal" w:pos="340"/>
              </w:tabs>
            </w:pPr>
            <w:r w:rsidRPr="00F76FF9">
              <w:t>1.0</w:t>
            </w:r>
          </w:p>
        </w:tc>
        <w:tc>
          <w:tcPr>
            <w:tcW w:w="874" w:type="dxa"/>
            <w:tcBorders>
              <w:top w:val="nil"/>
              <w:left w:val="nil"/>
              <w:right w:val="nil"/>
            </w:tcBorders>
            <w:shd w:val="clear" w:color="auto" w:fill="auto"/>
            <w:noWrap/>
          </w:tcPr>
          <w:p w:rsidR="003A15D6" w:rsidRPr="00F76FF9" w:rsidRDefault="003A15D6" w:rsidP="00F76FF9">
            <w:pPr>
              <w:pStyle w:val="Tabletext"/>
              <w:ind w:right="142"/>
              <w:jc w:val="right"/>
            </w:pPr>
            <w:r w:rsidRPr="00F76FF9">
              <w:t xml:space="preserve"> 225</w:t>
            </w:r>
          </w:p>
        </w:tc>
        <w:tc>
          <w:tcPr>
            <w:tcW w:w="874" w:type="dxa"/>
            <w:tcBorders>
              <w:top w:val="nil"/>
              <w:left w:val="nil"/>
              <w:right w:val="nil"/>
            </w:tcBorders>
            <w:shd w:val="clear" w:color="auto" w:fill="auto"/>
            <w:noWrap/>
          </w:tcPr>
          <w:p w:rsidR="003A15D6" w:rsidRPr="00F76FF9" w:rsidRDefault="003A15D6" w:rsidP="00F76FF9">
            <w:pPr>
              <w:pStyle w:val="Tabletext"/>
              <w:tabs>
                <w:tab w:val="decimal" w:pos="340"/>
              </w:tabs>
            </w:pPr>
            <w:r w:rsidRPr="00F76FF9">
              <w:t>2.7</w:t>
            </w:r>
          </w:p>
        </w:tc>
        <w:tc>
          <w:tcPr>
            <w:tcW w:w="874" w:type="dxa"/>
            <w:tcBorders>
              <w:top w:val="nil"/>
              <w:left w:val="nil"/>
              <w:right w:val="nil"/>
            </w:tcBorders>
            <w:shd w:val="clear" w:color="auto" w:fill="auto"/>
            <w:noWrap/>
          </w:tcPr>
          <w:p w:rsidR="003A15D6" w:rsidRPr="00F76FF9" w:rsidRDefault="003A15D6" w:rsidP="00F76FF9">
            <w:pPr>
              <w:pStyle w:val="Tabletext"/>
              <w:ind w:right="142"/>
              <w:jc w:val="right"/>
            </w:pPr>
            <w:r w:rsidRPr="00F76FF9">
              <w:t xml:space="preserve"> 77</w:t>
            </w:r>
          </w:p>
        </w:tc>
        <w:tc>
          <w:tcPr>
            <w:tcW w:w="874" w:type="dxa"/>
            <w:tcBorders>
              <w:top w:val="nil"/>
              <w:left w:val="nil"/>
              <w:right w:val="nil"/>
            </w:tcBorders>
            <w:shd w:val="clear" w:color="auto" w:fill="auto"/>
            <w:noWrap/>
          </w:tcPr>
          <w:p w:rsidR="003A15D6" w:rsidRPr="00F76FF9" w:rsidRDefault="003A15D6" w:rsidP="00F76FF9">
            <w:pPr>
              <w:pStyle w:val="Tabletext"/>
              <w:tabs>
                <w:tab w:val="decimal" w:pos="340"/>
              </w:tabs>
            </w:pPr>
            <w:r w:rsidRPr="00F76FF9">
              <w:t>3.0</w:t>
            </w:r>
          </w:p>
        </w:tc>
      </w:tr>
      <w:tr w:rsidR="003A15D6" w:rsidRPr="00F76FF9" w:rsidTr="00F76FF9">
        <w:tc>
          <w:tcPr>
            <w:tcW w:w="2694" w:type="dxa"/>
            <w:tcBorders>
              <w:top w:val="nil"/>
              <w:left w:val="nil"/>
              <w:bottom w:val="single" w:sz="4" w:space="0" w:color="auto"/>
              <w:right w:val="nil"/>
            </w:tcBorders>
            <w:shd w:val="clear" w:color="auto" w:fill="auto"/>
            <w:noWrap/>
            <w:hideMark/>
          </w:tcPr>
          <w:p w:rsidR="003A15D6" w:rsidRPr="00F76FF9" w:rsidRDefault="003A15D6" w:rsidP="00F76FF9">
            <w:pPr>
              <w:pStyle w:val="Tabletext"/>
              <w:rPr>
                <w:b/>
              </w:rPr>
            </w:pPr>
            <w:r w:rsidRPr="00F76FF9">
              <w:rPr>
                <w:b/>
              </w:rPr>
              <w:t>Total</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ind w:right="113"/>
              <w:jc w:val="right"/>
              <w:rPr>
                <w:b/>
              </w:rPr>
            </w:pPr>
            <w:r w:rsidRPr="00F76FF9">
              <w:rPr>
                <w:b/>
              </w:rPr>
              <w:t>15 282</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tabs>
                <w:tab w:val="decimal" w:pos="340"/>
              </w:tabs>
              <w:rPr>
                <w:b/>
              </w:rPr>
            </w:pPr>
            <w:r w:rsidRPr="00F76FF9">
              <w:rPr>
                <w:b/>
              </w:rPr>
              <w:t>100.0</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ind w:right="142"/>
              <w:jc w:val="right"/>
              <w:rPr>
                <w:b/>
              </w:rPr>
            </w:pPr>
            <w:r w:rsidRPr="00F76FF9">
              <w:rPr>
                <w:b/>
              </w:rPr>
              <w:t>8 198</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tabs>
                <w:tab w:val="decimal" w:pos="340"/>
              </w:tabs>
              <w:rPr>
                <w:b/>
              </w:rPr>
            </w:pPr>
            <w:r w:rsidRPr="00F76FF9">
              <w:rPr>
                <w:b/>
              </w:rPr>
              <w:t>100.0</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ind w:right="142"/>
              <w:jc w:val="right"/>
              <w:rPr>
                <w:b/>
              </w:rPr>
            </w:pPr>
            <w:r w:rsidRPr="00F76FF9">
              <w:rPr>
                <w:b/>
              </w:rPr>
              <w:t>2 610</w:t>
            </w:r>
          </w:p>
        </w:tc>
        <w:tc>
          <w:tcPr>
            <w:tcW w:w="874" w:type="dxa"/>
            <w:tcBorders>
              <w:top w:val="nil"/>
              <w:left w:val="nil"/>
              <w:bottom w:val="single" w:sz="4" w:space="0" w:color="auto"/>
              <w:right w:val="nil"/>
            </w:tcBorders>
            <w:shd w:val="clear" w:color="auto" w:fill="auto"/>
            <w:noWrap/>
          </w:tcPr>
          <w:p w:rsidR="003A15D6" w:rsidRPr="00F76FF9" w:rsidRDefault="003A15D6" w:rsidP="00F76FF9">
            <w:pPr>
              <w:pStyle w:val="Tabletext"/>
              <w:tabs>
                <w:tab w:val="decimal" w:pos="340"/>
              </w:tabs>
              <w:rPr>
                <w:b/>
              </w:rPr>
            </w:pPr>
            <w:r w:rsidRPr="00F76FF9">
              <w:rPr>
                <w:b/>
              </w:rPr>
              <w:t>100.0</w:t>
            </w:r>
          </w:p>
        </w:tc>
      </w:tr>
    </w:tbl>
    <w:p w:rsidR="00D534ED" w:rsidRDefault="00D534ED" w:rsidP="00F76FF9">
      <w:pPr>
        <w:pStyle w:val="Source"/>
        <w:tabs>
          <w:tab w:val="left" w:pos="567"/>
        </w:tabs>
        <w:ind w:left="765" w:hanging="765"/>
      </w:pPr>
      <w:r>
        <w:t>Note:</w:t>
      </w:r>
      <w:r>
        <w:tab/>
        <w:t>1</w:t>
      </w:r>
      <w:r w:rsidR="00F76FF9">
        <w:tab/>
      </w:r>
      <w:r>
        <w:t xml:space="preserve">The National VET Provider Collection does not separate apprentices from trainees. For this reason, the </w:t>
      </w:r>
      <w:r w:rsidR="00FD4ADE">
        <w:t xml:space="preserve">apprentice flag and the </w:t>
      </w:r>
      <w:r>
        <w:t xml:space="preserve">occupation assigned to the course </w:t>
      </w:r>
      <w:r w:rsidR="00FD4ADE">
        <w:t>were</w:t>
      </w:r>
      <w:r>
        <w:t xml:space="preserve"> used to i</w:t>
      </w:r>
      <w:r w:rsidR="00FD4ADE">
        <w:t xml:space="preserve">dentify apprentices, based on </w:t>
      </w:r>
      <w:r>
        <w:t>ANZSCO group 3 (</w:t>
      </w:r>
      <w:r w:rsidRPr="00315E35">
        <w:t>Technicians and trades workers</w:t>
      </w:r>
      <w:r>
        <w:t>).</w:t>
      </w:r>
    </w:p>
    <w:p w:rsidR="00D534ED" w:rsidRDefault="00D534ED" w:rsidP="00D534ED">
      <w:pPr>
        <w:pStyle w:val="Source"/>
      </w:pPr>
      <w:r>
        <w:t>Source:</w:t>
      </w:r>
      <w:r>
        <w:tab/>
        <w:t>National VET Provider Collection, 2012–13</w:t>
      </w:r>
      <w:r w:rsidR="00551310">
        <w:t>.</w:t>
      </w:r>
    </w:p>
    <w:p w:rsidR="00B4564A" w:rsidRDefault="00B4564A" w:rsidP="00F76FF9">
      <w:pPr>
        <w:pStyle w:val="Heading2"/>
      </w:pPr>
      <w:bookmarkStart w:id="96" w:name="_Toc427155566"/>
      <w:r>
        <w:t>Coverage of occupational areas</w:t>
      </w:r>
      <w:bookmarkEnd w:id="96"/>
    </w:p>
    <w:p w:rsidR="00D534ED" w:rsidRDefault="00D34C51" w:rsidP="00F76FF9">
      <w:pPr>
        <w:pStyle w:val="Text"/>
        <w:ind w:right="-143"/>
      </w:pPr>
      <w:r>
        <w:t xml:space="preserve">The intended occupation is coded to all VET courses reported in the National VET Provider Collection. </w:t>
      </w:r>
      <w:r w:rsidR="00D534ED">
        <w:t xml:space="preserve">Table </w:t>
      </w:r>
      <w:r w:rsidR="00604388">
        <w:t>1</w:t>
      </w:r>
      <w:r w:rsidR="00D550F4">
        <w:t>8</w:t>
      </w:r>
      <w:r w:rsidR="00D534ED">
        <w:t xml:space="preserve"> provides the </w:t>
      </w:r>
      <w:r w:rsidR="002B5865">
        <w:t xml:space="preserve">top five </w:t>
      </w:r>
      <w:r w:rsidR="00D534ED">
        <w:t xml:space="preserve">occupational areas assigned to courses for apprentices who completed a course with </w:t>
      </w:r>
      <w:r w:rsidR="00695F56">
        <w:t>some</w:t>
      </w:r>
      <w:r w:rsidR="00D534ED">
        <w:t xml:space="preserve"> RP</w:t>
      </w:r>
      <w:r w:rsidR="00E213A6">
        <w:t>L</w:t>
      </w:r>
      <w:r>
        <w:t xml:space="preserve">. </w:t>
      </w:r>
      <w:r w:rsidR="00D534ED">
        <w:t xml:space="preserve">Courses assigned to the </w:t>
      </w:r>
      <w:r w:rsidR="00551310" w:rsidRPr="007669F9">
        <w:t xml:space="preserve">other building and engineering </w:t>
      </w:r>
      <w:proofErr w:type="gramStart"/>
      <w:r w:rsidR="00551310" w:rsidRPr="007669F9">
        <w:t>technicians</w:t>
      </w:r>
      <w:proofErr w:type="gramEnd"/>
      <w:r w:rsidR="00551310">
        <w:t xml:space="preserve"> </w:t>
      </w:r>
      <w:r w:rsidR="00D534ED">
        <w:t>occupational area were the most common courses completed via</w:t>
      </w:r>
      <w:r w:rsidR="00F76FF9">
        <w:t> </w:t>
      </w:r>
      <w:r w:rsidR="00D534ED">
        <w:t xml:space="preserve">the RPL pathway for apprentices aged </w:t>
      </w:r>
      <w:r w:rsidR="002B5865">
        <w:t>25 years and over</w:t>
      </w:r>
      <w:r w:rsidR="00D534ED">
        <w:t>.</w:t>
      </w:r>
      <w:r w:rsidR="002B5865">
        <w:t xml:space="preserve"> </w:t>
      </w:r>
      <w:r w:rsidR="00551310">
        <w:t xml:space="preserve">Refer to table </w:t>
      </w:r>
      <w:r w:rsidR="00496C79">
        <w:t>G2</w:t>
      </w:r>
      <w:r w:rsidR="00551310">
        <w:t xml:space="preserve"> in a</w:t>
      </w:r>
      <w:r>
        <w:t>ppendix</w:t>
      </w:r>
      <w:r w:rsidR="00F76FF9">
        <w:t> </w:t>
      </w:r>
      <w:r w:rsidR="00496C79">
        <w:t xml:space="preserve">G </w:t>
      </w:r>
      <w:r>
        <w:t>for the number of completions by all course occupational areas.</w:t>
      </w:r>
    </w:p>
    <w:p w:rsidR="0085653C" w:rsidRDefault="0085653C">
      <w:pPr>
        <w:rPr>
          <w:rFonts w:ascii="Tahoma" w:hAnsi="Tahoma"/>
          <w:b/>
          <w:sz w:val="17"/>
        </w:rPr>
      </w:pPr>
      <w:r>
        <w:br w:type="page"/>
      </w:r>
    </w:p>
    <w:p w:rsidR="009F716C" w:rsidRDefault="009F716C" w:rsidP="009F716C">
      <w:pPr>
        <w:pStyle w:val="tabletitle"/>
      </w:pPr>
      <w:bookmarkStart w:id="97" w:name="_Toc426976054"/>
      <w:r>
        <w:lastRenderedPageBreak/>
        <w:t xml:space="preserve">Table </w:t>
      </w:r>
      <w:r w:rsidR="00604388">
        <w:t>1</w:t>
      </w:r>
      <w:r w:rsidR="00D550F4">
        <w:t>8</w:t>
      </w:r>
      <w:r>
        <w:t xml:space="preserve"> </w:t>
      </w:r>
      <w:r>
        <w:tab/>
        <w:t xml:space="preserve">Top </w:t>
      </w:r>
      <w:r w:rsidR="00DE04F9">
        <w:t>five</w:t>
      </w:r>
      <w:r w:rsidR="00DB3662">
        <w:t xml:space="preserve"> occupational</w:t>
      </w:r>
      <w:r w:rsidR="007A1909">
        <w:t xml:space="preserve"> </w:t>
      </w:r>
      <w:r w:rsidR="00DB3662">
        <w:t xml:space="preserve">areas </w:t>
      </w:r>
      <w:r w:rsidR="007A1909">
        <w:t xml:space="preserve">(ANZSCO, unit group level) </w:t>
      </w:r>
      <w:r w:rsidR="00DB3662">
        <w:t>of courses for apprentices</w:t>
      </w:r>
      <w:r w:rsidRPr="00C8183C">
        <w:rPr>
          <w:vertAlign w:val="superscript"/>
        </w:rPr>
        <w:t>1</w:t>
      </w:r>
      <w:r>
        <w:t xml:space="preserve"> who </w:t>
      </w:r>
      <w:r w:rsidR="00DC33E1">
        <w:t>commenced a</w:t>
      </w:r>
      <w:r>
        <w:t xml:space="preserve"> VET course</w:t>
      </w:r>
      <w:r w:rsidRPr="00C8183C">
        <w:t xml:space="preserve"> in 2012 and</w:t>
      </w:r>
      <w:r>
        <w:t xml:space="preserve"> either completed the course in</w:t>
      </w:r>
      <w:r w:rsidRPr="00C8183C">
        <w:t xml:space="preserve"> 2012 or 2013 </w:t>
      </w:r>
      <w:r>
        <w:t>via the RPL pathway</w:t>
      </w:r>
      <w:r w:rsidRPr="00011E40">
        <w:rPr>
          <w:vertAlign w:val="superscript"/>
        </w:rPr>
        <w:t>2</w:t>
      </w:r>
      <w:r>
        <w:t xml:space="preserve"> by</w:t>
      </w:r>
      <w:r w:rsidR="00845089">
        <w:t xml:space="preserve"> age group</w:t>
      </w:r>
      <w:bookmarkEnd w:id="97"/>
      <w:r w:rsidR="00845089">
        <w:t xml:space="preserve"> </w:t>
      </w:r>
    </w:p>
    <w:tbl>
      <w:tblPr>
        <w:tblW w:w="7938" w:type="dxa"/>
        <w:tblInd w:w="108" w:type="dxa"/>
        <w:tblLayout w:type="fixed"/>
        <w:tblLook w:val="04A0" w:firstRow="1" w:lastRow="0" w:firstColumn="1" w:lastColumn="0" w:noHBand="0" w:noVBand="1"/>
      </w:tblPr>
      <w:tblGrid>
        <w:gridCol w:w="426"/>
        <w:gridCol w:w="2504"/>
        <w:gridCol w:w="2504"/>
        <w:gridCol w:w="2504"/>
      </w:tblGrid>
      <w:tr w:rsidR="002B5865" w:rsidRPr="000807CA" w:rsidTr="000807CA">
        <w:tc>
          <w:tcPr>
            <w:tcW w:w="426" w:type="dxa"/>
            <w:tcBorders>
              <w:top w:val="single" w:sz="4" w:space="0" w:color="auto"/>
              <w:left w:val="nil"/>
              <w:bottom w:val="single" w:sz="4" w:space="0" w:color="auto"/>
              <w:right w:val="nil"/>
            </w:tcBorders>
            <w:shd w:val="clear" w:color="auto" w:fill="auto"/>
            <w:noWrap/>
            <w:hideMark/>
          </w:tcPr>
          <w:p w:rsidR="002B5865" w:rsidRPr="000807CA" w:rsidRDefault="002B5865" w:rsidP="000807CA">
            <w:pPr>
              <w:pStyle w:val="Tablehead1"/>
            </w:pPr>
          </w:p>
        </w:tc>
        <w:tc>
          <w:tcPr>
            <w:tcW w:w="2504" w:type="dxa"/>
            <w:tcBorders>
              <w:top w:val="single" w:sz="4" w:space="0" w:color="auto"/>
              <w:left w:val="nil"/>
              <w:bottom w:val="single" w:sz="4" w:space="0" w:color="auto"/>
              <w:right w:val="nil"/>
            </w:tcBorders>
            <w:shd w:val="clear" w:color="auto" w:fill="auto"/>
            <w:noWrap/>
            <w:hideMark/>
          </w:tcPr>
          <w:p w:rsidR="002B5865" w:rsidRPr="000807CA" w:rsidRDefault="002B5865" w:rsidP="000807CA">
            <w:pPr>
              <w:pStyle w:val="Tablehead1"/>
            </w:pPr>
            <w:r w:rsidRPr="000807CA">
              <w:t>24 years and under</w:t>
            </w:r>
          </w:p>
        </w:tc>
        <w:tc>
          <w:tcPr>
            <w:tcW w:w="2504" w:type="dxa"/>
            <w:tcBorders>
              <w:top w:val="single" w:sz="4" w:space="0" w:color="auto"/>
              <w:left w:val="nil"/>
              <w:bottom w:val="single" w:sz="4" w:space="0" w:color="auto"/>
              <w:right w:val="nil"/>
            </w:tcBorders>
            <w:shd w:val="clear" w:color="auto" w:fill="auto"/>
            <w:noWrap/>
            <w:hideMark/>
          </w:tcPr>
          <w:p w:rsidR="002B5865" w:rsidRPr="000807CA" w:rsidRDefault="002B5865" w:rsidP="000807CA">
            <w:pPr>
              <w:pStyle w:val="Tablehead1"/>
            </w:pPr>
            <w:r w:rsidRPr="000807CA">
              <w:t>25 to 44 years</w:t>
            </w:r>
          </w:p>
        </w:tc>
        <w:tc>
          <w:tcPr>
            <w:tcW w:w="2504" w:type="dxa"/>
            <w:tcBorders>
              <w:top w:val="single" w:sz="4" w:space="0" w:color="auto"/>
              <w:left w:val="nil"/>
              <w:bottom w:val="single" w:sz="4" w:space="0" w:color="auto"/>
              <w:right w:val="nil"/>
            </w:tcBorders>
            <w:shd w:val="clear" w:color="auto" w:fill="auto"/>
            <w:noWrap/>
            <w:hideMark/>
          </w:tcPr>
          <w:p w:rsidR="002B5865" w:rsidRPr="000807CA" w:rsidRDefault="002B5865" w:rsidP="000807CA">
            <w:pPr>
              <w:pStyle w:val="Tablehead1"/>
            </w:pPr>
            <w:r w:rsidRPr="000807CA">
              <w:t>45 years and over</w:t>
            </w:r>
          </w:p>
        </w:tc>
      </w:tr>
      <w:tr w:rsidR="002B5865" w:rsidRPr="000807CA" w:rsidTr="000807CA">
        <w:tc>
          <w:tcPr>
            <w:tcW w:w="426" w:type="dxa"/>
            <w:tcBorders>
              <w:top w:val="single" w:sz="4" w:space="0" w:color="auto"/>
              <w:left w:val="nil"/>
              <w:bottom w:val="nil"/>
              <w:right w:val="nil"/>
            </w:tcBorders>
            <w:shd w:val="clear" w:color="auto" w:fill="auto"/>
            <w:noWrap/>
            <w:hideMark/>
          </w:tcPr>
          <w:p w:rsidR="002B5865" w:rsidRPr="000807CA" w:rsidRDefault="002B5865" w:rsidP="000807CA">
            <w:pPr>
              <w:pStyle w:val="Tabletext"/>
            </w:pPr>
            <w:r w:rsidRPr="000807CA">
              <w:t>1</w:t>
            </w:r>
          </w:p>
        </w:tc>
        <w:tc>
          <w:tcPr>
            <w:tcW w:w="2504" w:type="dxa"/>
            <w:tcBorders>
              <w:top w:val="single" w:sz="4" w:space="0" w:color="auto"/>
              <w:left w:val="nil"/>
              <w:bottom w:val="nil"/>
              <w:right w:val="nil"/>
            </w:tcBorders>
            <w:shd w:val="clear" w:color="auto" w:fill="auto"/>
          </w:tcPr>
          <w:p w:rsidR="002B5865" w:rsidRPr="000807CA" w:rsidRDefault="004D7DB8" w:rsidP="000807CA">
            <w:pPr>
              <w:pStyle w:val="Tabletext"/>
            </w:pPr>
            <w:r w:rsidRPr="000807CA">
              <w:t>3312  Carpenters and j</w:t>
            </w:r>
            <w:r w:rsidR="002B5865" w:rsidRPr="000807CA">
              <w:t>oiners*</w:t>
            </w:r>
          </w:p>
        </w:tc>
        <w:tc>
          <w:tcPr>
            <w:tcW w:w="2504" w:type="dxa"/>
            <w:tcBorders>
              <w:top w:val="single" w:sz="4" w:space="0" w:color="auto"/>
              <w:left w:val="nil"/>
              <w:bottom w:val="nil"/>
              <w:right w:val="nil"/>
            </w:tcBorders>
            <w:shd w:val="clear" w:color="auto" w:fill="auto"/>
          </w:tcPr>
          <w:p w:rsidR="002B5865" w:rsidRPr="000807CA" w:rsidRDefault="002B5865" w:rsidP="000807CA">
            <w:pPr>
              <w:pStyle w:val="Tabletext"/>
            </w:pPr>
            <w:r w:rsidRPr="000807CA">
              <w:t xml:space="preserve">3129  Other </w:t>
            </w:r>
            <w:r w:rsidR="004D7DB8" w:rsidRPr="000807CA">
              <w:t>building and engineering technicians</w:t>
            </w:r>
          </w:p>
        </w:tc>
        <w:tc>
          <w:tcPr>
            <w:tcW w:w="2504" w:type="dxa"/>
            <w:tcBorders>
              <w:top w:val="single" w:sz="4" w:space="0" w:color="auto"/>
              <w:left w:val="nil"/>
              <w:bottom w:val="nil"/>
              <w:right w:val="nil"/>
            </w:tcBorders>
            <w:shd w:val="clear" w:color="auto" w:fill="auto"/>
          </w:tcPr>
          <w:p w:rsidR="002B5865" w:rsidRPr="000807CA" w:rsidRDefault="002B5865" w:rsidP="000807CA">
            <w:pPr>
              <w:pStyle w:val="Tabletext"/>
            </w:pPr>
            <w:r w:rsidRPr="000807CA">
              <w:t xml:space="preserve">3129  Other </w:t>
            </w:r>
            <w:r w:rsidR="004D7DB8" w:rsidRPr="000807CA">
              <w:t>building and engineering technicians</w:t>
            </w:r>
          </w:p>
        </w:tc>
      </w:tr>
      <w:tr w:rsidR="002B5865" w:rsidRPr="000807CA" w:rsidTr="000807CA">
        <w:tc>
          <w:tcPr>
            <w:tcW w:w="426" w:type="dxa"/>
            <w:tcBorders>
              <w:top w:val="nil"/>
              <w:left w:val="nil"/>
              <w:bottom w:val="nil"/>
              <w:right w:val="nil"/>
            </w:tcBorders>
            <w:shd w:val="clear" w:color="auto" w:fill="auto"/>
            <w:noWrap/>
            <w:hideMark/>
          </w:tcPr>
          <w:p w:rsidR="002B5865" w:rsidRPr="000807CA" w:rsidRDefault="002B5865" w:rsidP="000807CA">
            <w:pPr>
              <w:pStyle w:val="Tabletext"/>
            </w:pPr>
            <w:r w:rsidRPr="000807CA">
              <w:t>2</w:t>
            </w:r>
          </w:p>
        </w:tc>
        <w:tc>
          <w:tcPr>
            <w:tcW w:w="2504" w:type="dxa"/>
            <w:tcBorders>
              <w:top w:val="nil"/>
              <w:left w:val="nil"/>
              <w:bottom w:val="nil"/>
              <w:right w:val="nil"/>
            </w:tcBorders>
            <w:shd w:val="clear" w:color="auto" w:fill="auto"/>
          </w:tcPr>
          <w:p w:rsidR="002B5865" w:rsidRPr="000807CA" w:rsidRDefault="002B5865" w:rsidP="000807CA">
            <w:pPr>
              <w:pStyle w:val="Tabletext"/>
            </w:pPr>
            <w:r w:rsidRPr="000807CA">
              <w:t>3911  Hairdressers*</w:t>
            </w:r>
          </w:p>
        </w:tc>
        <w:tc>
          <w:tcPr>
            <w:tcW w:w="2504" w:type="dxa"/>
            <w:tcBorders>
              <w:top w:val="nil"/>
              <w:left w:val="nil"/>
              <w:bottom w:val="nil"/>
              <w:right w:val="nil"/>
            </w:tcBorders>
            <w:shd w:val="clear" w:color="auto" w:fill="auto"/>
          </w:tcPr>
          <w:p w:rsidR="002B5865" w:rsidRPr="000807CA" w:rsidRDefault="002B5865" w:rsidP="000807CA">
            <w:pPr>
              <w:pStyle w:val="Tabletext"/>
            </w:pPr>
            <w:r w:rsidRPr="000807CA">
              <w:t xml:space="preserve">3110  Agricultural, </w:t>
            </w:r>
            <w:r w:rsidR="004D7DB8" w:rsidRPr="000807CA">
              <w:t>medical and science technicians</w:t>
            </w:r>
            <w:r w:rsidR="0050263D" w:rsidRPr="000807CA">
              <w:t xml:space="preserve"> – </w:t>
            </w:r>
            <w:proofErr w:type="spellStart"/>
            <w:r w:rsidRPr="000807CA">
              <w:t>nfd</w:t>
            </w:r>
            <w:proofErr w:type="spellEnd"/>
          </w:p>
        </w:tc>
        <w:tc>
          <w:tcPr>
            <w:tcW w:w="2504" w:type="dxa"/>
            <w:tcBorders>
              <w:top w:val="nil"/>
              <w:left w:val="nil"/>
              <w:bottom w:val="nil"/>
              <w:right w:val="nil"/>
            </w:tcBorders>
            <w:shd w:val="clear" w:color="auto" w:fill="auto"/>
          </w:tcPr>
          <w:p w:rsidR="002B5865" w:rsidRPr="000807CA" w:rsidRDefault="002B5865" w:rsidP="000807CA">
            <w:pPr>
              <w:pStyle w:val="Tabletext"/>
            </w:pPr>
            <w:r w:rsidRPr="000807CA">
              <w:t>3622  Gardeners**</w:t>
            </w:r>
          </w:p>
        </w:tc>
      </w:tr>
      <w:tr w:rsidR="002B5865" w:rsidRPr="000807CA" w:rsidTr="000807CA">
        <w:tc>
          <w:tcPr>
            <w:tcW w:w="426" w:type="dxa"/>
            <w:tcBorders>
              <w:top w:val="nil"/>
              <w:left w:val="nil"/>
              <w:bottom w:val="nil"/>
              <w:right w:val="nil"/>
            </w:tcBorders>
            <w:shd w:val="clear" w:color="auto" w:fill="auto"/>
            <w:noWrap/>
            <w:hideMark/>
          </w:tcPr>
          <w:p w:rsidR="002B5865" w:rsidRPr="000807CA" w:rsidRDefault="002B5865" w:rsidP="000807CA">
            <w:pPr>
              <w:pStyle w:val="Tabletext"/>
            </w:pPr>
            <w:r w:rsidRPr="000807CA">
              <w:t>3</w:t>
            </w:r>
          </w:p>
        </w:tc>
        <w:tc>
          <w:tcPr>
            <w:tcW w:w="2504" w:type="dxa"/>
            <w:tcBorders>
              <w:top w:val="nil"/>
              <w:left w:val="nil"/>
              <w:bottom w:val="nil"/>
              <w:right w:val="nil"/>
            </w:tcBorders>
            <w:shd w:val="clear" w:color="auto" w:fill="auto"/>
          </w:tcPr>
          <w:p w:rsidR="002B5865" w:rsidRPr="000807CA" w:rsidRDefault="002B5865" w:rsidP="000807CA">
            <w:pPr>
              <w:pStyle w:val="Tabletext"/>
            </w:pPr>
            <w:r w:rsidRPr="000807CA">
              <w:t>3341  Plumbers*</w:t>
            </w:r>
          </w:p>
        </w:tc>
        <w:tc>
          <w:tcPr>
            <w:tcW w:w="2504" w:type="dxa"/>
            <w:tcBorders>
              <w:top w:val="nil"/>
              <w:left w:val="nil"/>
              <w:bottom w:val="nil"/>
              <w:right w:val="nil"/>
            </w:tcBorders>
            <w:shd w:val="clear" w:color="auto" w:fill="auto"/>
          </w:tcPr>
          <w:p w:rsidR="002B5865" w:rsidRPr="000807CA" w:rsidRDefault="002B5865" w:rsidP="000807CA">
            <w:pPr>
              <w:pStyle w:val="Tabletext"/>
            </w:pPr>
            <w:r w:rsidRPr="000807CA">
              <w:t xml:space="preserve">3212  Motor </w:t>
            </w:r>
            <w:r w:rsidR="004D7DB8" w:rsidRPr="000807CA">
              <w:t>mech</w:t>
            </w:r>
            <w:r w:rsidRPr="000807CA">
              <w:t>anics*</w:t>
            </w:r>
          </w:p>
        </w:tc>
        <w:tc>
          <w:tcPr>
            <w:tcW w:w="2504" w:type="dxa"/>
            <w:tcBorders>
              <w:top w:val="nil"/>
              <w:left w:val="nil"/>
              <w:bottom w:val="nil"/>
              <w:right w:val="nil"/>
            </w:tcBorders>
            <w:shd w:val="clear" w:color="auto" w:fill="auto"/>
          </w:tcPr>
          <w:p w:rsidR="002B5865" w:rsidRPr="000807CA" w:rsidRDefault="004D7DB8" w:rsidP="000807CA">
            <w:pPr>
              <w:pStyle w:val="Tabletext"/>
            </w:pPr>
            <w:r w:rsidRPr="000807CA">
              <w:t>3212  Motor m</w:t>
            </w:r>
            <w:r w:rsidR="002B5865" w:rsidRPr="000807CA">
              <w:t>echanics*</w:t>
            </w:r>
          </w:p>
        </w:tc>
      </w:tr>
      <w:tr w:rsidR="002B5865" w:rsidRPr="000807CA" w:rsidTr="000807CA">
        <w:tc>
          <w:tcPr>
            <w:tcW w:w="426" w:type="dxa"/>
            <w:tcBorders>
              <w:top w:val="nil"/>
              <w:left w:val="nil"/>
              <w:right w:val="nil"/>
            </w:tcBorders>
            <w:shd w:val="clear" w:color="auto" w:fill="auto"/>
            <w:noWrap/>
            <w:hideMark/>
          </w:tcPr>
          <w:p w:rsidR="002B5865" w:rsidRPr="000807CA" w:rsidRDefault="002B5865" w:rsidP="000807CA">
            <w:pPr>
              <w:pStyle w:val="Tabletext"/>
            </w:pPr>
            <w:r w:rsidRPr="000807CA">
              <w:t>4</w:t>
            </w:r>
          </w:p>
        </w:tc>
        <w:tc>
          <w:tcPr>
            <w:tcW w:w="2504" w:type="dxa"/>
            <w:tcBorders>
              <w:top w:val="nil"/>
              <w:left w:val="nil"/>
              <w:right w:val="nil"/>
            </w:tcBorders>
            <w:shd w:val="clear" w:color="auto" w:fill="auto"/>
          </w:tcPr>
          <w:p w:rsidR="002B5865" w:rsidRPr="000807CA" w:rsidRDefault="004D7DB8" w:rsidP="000807CA">
            <w:pPr>
              <w:pStyle w:val="Tabletext"/>
            </w:pPr>
            <w:r w:rsidRPr="000807CA">
              <w:t>3212  Motor m</w:t>
            </w:r>
            <w:r w:rsidR="002B5865" w:rsidRPr="000807CA">
              <w:t>echanics*</w:t>
            </w:r>
          </w:p>
        </w:tc>
        <w:tc>
          <w:tcPr>
            <w:tcW w:w="2504" w:type="dxa"/>
            <w:tcBorders>
              <w:top w:val="nil"/>
              <w:left w:val="nil"/>
              <w:right w:val="nil"/>
            </w:tcBorders>
            <w:shd w:val="clear" w:color="auto" w:fill="auto"/>
          </w:tcPr>
          <w:p w:rsidR="002B5865" w:rsidRPr="000807CA" w:rsidRDefault="002B5865" w:rsidP="000807CA">
            <w:pPr>
              <w:pStyle w:val="Tabletext"/>
            </w:pPr>
            <w:r w:rsidRPr="000807CA">
              <w:t>3514  Cooks*</w:t>
            </w:r>
          </w:p>
        </w:tc>
        <w:tc>
          <w:tcPr>
            <w:tcW w:w="2504" w:type="dxa"/>
            <w:tcBorders>
              <w:top w:val="nil"/>
              <w:left w:val="nil"/>
              <w:right w:val="nil"/>
            </w:tcBorders>
            <w:shd w:val="clear" w:color="auto" w:fill="auto"/>
          </w:tcPr>
          <w:p w:rsidR="002B5865" w:rsidRPr="000807CA" w:rsidRDefault="002B5865" w:rsidP="000807CA">
            <w:pPr>
              <w:pStyle w:val="Tabletext"/>
            </w:pPr>
            <w:r w:rsidRPr="000807CA">
              <w:t>3110  Agricultural</w:t>
            </w:r>
            <w:r w:rsidR="004D7DB8" w:rsidRPr="000807CA">
              <w:t>, medical and science technicians</w:t>
            </w:r>
            <w:r w:rsidR="0050263D" w:rsidRPr="000807CA">
              <w:t xml:space="preserve"> – </w:t>
            </w:r>
            <w:proofErr w:type="spellStart"/>
            <w:r w:rsidRPr="000807CA">
              <w:t>nfd</w:t>
            </w:r>
            <w:proofErr w:type="spellEnd"/>
          </w:p>
        </w:tc>
      </w:tr>
      <w:tr w:rsidR="002B5865" w:rsidRPr="000807CA" w:rsidTr="000807CA">
        <w:tc>
          <w:tcPr>
            <w:tcW w:w="426" w:type="dxa"/>
            <w:tcBorders>
              <w:top w:val="nil"/>
              <w:left w:val="nil"/>
              <w:bottom w:val="single" w:sz="4" w:space="0" w:color="auto"/>
              <w:right w:val="nil"/>
            </w:tcBorders>
            <w:shd w:val="clear" w:color="auto" w:fill="auto"/>
            <w:noWrap/>
            <w:hideMark/>
          </w:tcPr>
          <w:p w:rsidR="002B5865" w:rsidRPr="000807CA" w:rsidRDefault="002B5865" w:rsidP="000807CA">
            <w:pPr>
              <w:pStyle w:val="Tabletext"/>
            </w:pPr>
            <w:r w:rsidRPr="000807CA">
              <w:t>5</w:t>
            </w:r>
          </w:p>
        </w:tc>
        <w:tc>
          <w:tcPr>
            <w:tcW w:w="2504" w:type="dxa"/>
            <w:tcBorders>
              <w:top w:val="nil"/>
              <w:left w:val="nil"/>
              <w:bottom w:val="single" w:sz="4" w:space="0" w:color="auto"/>
              <w:right w:val="nil"/>
            </w:tcBorders>
            <w:shd w:val="clear" w:color="auto" w:fill="auto"/>
          </w:tcPr>
          <w:p w:rsidR="002B5865" w:rsidRPr="000807CA" w:rsidRDefault="002B5865" w:rsidP="000807CA">
            <w:pPr>
              <w:pStyle w:val="Tabletext"/>
            </w:pPr>
            <w:r w:rsidRPr="000807CA">
              <w:t>3514  Cooks*</w:t>
            </w:r>
          </w:p>
        </w:tc>
        <w:tc>
          <w:tcPr>
            <w:tcW w:w="2504" w:type="dxa"/>
            <w:tcBorders>
              <w:top w:val="nil"/>
              <w:left w:val="nil"/>
              <w:bottom w:val="single" w:sz="4" w:space="0" w:color="auto"/>
              <w:right w:val="nil"/>
            </w:tcBorders>
            <w:shd w:val="clear" w:color="auto" w:fill="auto"/>
          </w:tcPr>
          <w:p w:rsidR="002B5865" w:rsidRPr="000807CA" w:rsidRDefault="002B5865" w:rsidP="000807CA">
            <w:pPr>
              <w:pStyle w:val="Tabletext"/>
            </w:pPr>
            <w:r w:rsidRPr="000807CA">
              <w:t>3622  Gardeners**</w:t>
            </w:r>
          </w:p>
        </w:tc>
        <w:tc>
          <w:tcPr>
            <w:tcW w:w="2504" w:type="dxa"/>
            <w:tcBorders>
              <w:top w:val="nil"/>
              <w:left w:val="nil"/>
              <w:bottom w:val="single" w:sz="4" w:space="0" w:color="auto"/>
              <w:right w:val="nil"/>
            </w:tcBorders>
            <w:shd w:val="clear" w:color="auto" w:fill="auto"/>
          </w:tcPr>
          <w:p w:rsidR="002B5865" w:rsidRPr="000807CA" w:rsidRDefault="002B5865" w:rsidP="000807CA">
            <w:pPr>
              <w:pStyle w:val="Tabletext"/>
            </w:pPr>
            <w:r w:rsidRPr="000807CA">
              <w:t>3514  Cooks*</w:t>
            </w:r>
          </w:p>
        </w:tc>
      </w:tr>
    </w:tbl>
    <w:p w:rsidR="00D534ED" w:rsidRDefault="00D534ED" w:rsidP="000807CA">
      <w:pPr>
        <w:pStyle w:val="Source"/>
        <w:tabs>
          <w:tab w:val="left" w:pos="567"/>
        </w:tabs>
        <w:ind w:left="765" w:hanging="765"/>
      </w:pPr>
      <w:r>
        <w:t>Note:</w:t>
      </w:r>
      <w:r>
        <w:tab/>
        <w:t>1</w:t>
      </w:r>
      <w:r w:rsidR="000807CA">
        <w:tab/>
      </w:r>
      <w:r>
        <w:t xml:space="preserve">The National VET Provider Collection does not separate apprentices from trainees. For this reason, the </w:t>
      </w:r>
      <w:r w:rsidR="00FD4ADE">
        <w:t xml:space="preserve">apprentice flag and the </w:t>
      </w:r>
      <w:r>
        <w:t xml:space="preserve">occupation assigned to the course </w:t>
      </w:r>
      <w:r w:rsidR="00FD4ADE">
        <w:t>were</w:t>
      </w:r>
      <w:r>
        <w:t xml:space="preserve"> used to i</w:t>
      </w:r>
      <w:r w:rsidR="00DC33E1">
        <w:t xml:space="preserve">dentify apprentices, based on </w:t>
      </w:r>
      <w:r>
        <w:t>ANZSCO group 3 (</w:t>
      </w:r>
      <w:r w:rsidRPr="00315E35">
        <w:t>Technicians and trades workers</w:t>
      </w:r>
      <w:r>
        <w:t>).</w:t>
      </w:r>
    </w:p>
    <w:p w:rsidR="00845089" w:rsidRDefault="000807CA" w:rsidP="000807CA">
      <w:pPr>
        <w:pStyle w:val="Source"/>
        <w:tabs>
          <w:tab w:val="left" w:pos="567"/>
        </w:tabs>
        <w:ind w:left="765" w:hanging="765"/>
      </w:pPr>
      <w:r>
        <w:tab/>
      </w:r>
      <w:r w:rsidR="00845089">
        <w:t>2</w:t>
      </w:r>
      <w:r>
        <w:tab/>
      </w:r>
      <w:r w:rsidR="00845089">
        <w:t xml:space="preserve">‘The RPL pathway’ includes courses that were completed </w:t>
      </w:r>
      <w:r w:rsidR="00E47DB7">
        <w:t>such that</w:t>
      </w:r>
      <w:r w:rsidR="00845089">
        <w:t xml:space="preserve"> at least one subject had an outcome of RPL granted.</w:t>
      </w:r>
    </w:p>
    <w:p w:rsidR="00695F56" w:rsidRDefault="000807CA" w:rsidP="000807CA">
      <w:pPr>
        <w:pStyle w:val="Source"/>
        <w:tabs>
          <w:tab w:val="left" w:pos="567"/>
        </w:tabs>
        <w:ind w:left="765" w:hanging="765"/>
      </w:pPr>
      <w:r>
        <w:tab/>
      </w:r>
      <w:r w:rsidR="00695F56">
        <w:t>*</w:t>
      </w:r>
      <w:r>
        <w:tab/>
      </w:r>
      <w:r w:rsidR="00695F56">
        <w:t>Indicates that the occupational group includes occupations listed on the National Skills Needs List.</w:t>
      </w:r>
    </w:p>
    <w:p w:rsidR="00695F56" w:rsidRDefault="00695F56" w:rsidP="000807CA">
      <w:pPr>
        <w:pStyle w:val="Source"/>
        <w:tabs>
          <w:tab w:val="left" w:pos="567"/>
        </w:tabs>
        <w:ind w:left="765" w:hanging="765"/>
      </w:pPr>
      <w:r>
        <w:tab/>
        <w:t>**</w:t>
      </w:r>
      <w:r w:rsidR="000807CA">
        <w:tab/>
      </w:r>
      <w:r>
        <w:t>Indicates that the occupational group includes occupations</w:t>
      </w:r>
      <w:r w:rsidRPr="008E71A1">
        <w:t xml:space="preserve"> </w:t>
      </w:r>
      <w:r>
        <w:t>included in the National Skills Needs List as well as some occupations not included</w:t>
      </w:r>
      <w:r w:rsidRPr="008E71A1">
        <w:t xml:space="preserve"> </w:t>
      </w:r>
      <w:r>
        <w:t>in the National Skills Needs List.</w:t>
      </w:r>
    </w:p>
    <w:p w:rsidR="00D534ED" w:rsidRDefault="00D534ED" w:rsidP="00D534ED">
      <w:pPr>
        <w:pStyle w:val="Source"/>
      </w:pPr>
      <w:r>
        <w:t>Source:</w:t>
      </w:r>
      <w:r>
        <w:tab/>
        <w:t>National VET Provider Collection, 2012–13</w:t>
      </w:r>
      <w:r w:rsidR="004D7DB8">
        <w:t>.</w:t>
      </w:r>
    </w:p>
    <w:p w:rsidR="00FC18CE" w:rsidRDefault="004D7DB8" w:rsidP="003F670E">
      <w:pPr>
        <w:pStyle w:val="Textmorebefore"/>
      </w:pPr>
      <w:r>
        <w:t>The s</w:t>
      </w:r>
      <w:r w:rsidR="00D550F4">
        <w:t>urvey data in table 19</w:t>
      </w:r>
      <w:r>
        <w:t xml:space="preserve"> examine,</w:t>
      </w:r>
      <w:r w:rsidR="00FC18CE" w:rsidRPr="00D240F4">
        <w:t xml:space="preserve"> </w:t>
      </w:r>
      <w:r w:rsidRPr="00D240F4">
        <w:t xml:space="preserve">by </w:t>
      </w:r>
      <w:r w:rsidR="0002349F">
        <w:t xml:space="preserve">the </w:t>
      </w:r>
      <w:r w:rsidRPr="00D240F4">
        <w:t>occupational area</w:t>
      </w:r>
      <w:r>
        <w:t xml:space="preserve"> assigned to the training,</w:t>
      </w:r>
      <w:r w:rsidRPr="00D240F4">
        <w:t xml:space="preserve"> </w:t>
      </w:r>
      <w:r w:rsidR="00FC18CE" w:rsidRPr="00D240F4">
        <w:t xml:space="preserve">the extent of RPL for graduates and module completers </w:t>
      </w:r>
      <w:r w:rsidR="00FC18CE">
        <w:t>who undertook an apprenticeship</w:t>
      </w:r>
      <w:r w:rsidR="00FC18CE" w:rsidRPr="00D240F4">
        <w:t xml:space="preserve">. </w:t>
      </w:r>
      <w:r w:rsidR="0002349F">
        <w:t>The o</w:t>
      </w:r>
      <w:r w:rsidR="00FC18CE">
        <w:t>ccupational areas with the highest proportion of older graduates with relevant prior skills and experience include:</w:t>
      </w:r>
    </w:p>
    <w:p w:rsidR="00FC18CE" w:rsidRPr="003F670E" w:rsidRDefault="004D7DB8" w:rsidP="003F670E">
      <w:pPr>
        <w:pStyle w:val="Dotpoint1"/>
      </w:pPr>
      <w:r>
        <w:t>e</w:t>
      </w:r>
      <w:r w:rsidR="00FC18CE" w:rsidRPr="00D240F4">
        <w:t xml:space="preserve">ngineering, ICT and </w:t>
      </w:r>
      <w:r w:rsidRPr="00D240F4">
        <w:t>science technic</w:t>
      </w:r>
      <w:r w:rsidRPr="003F670E">
        <w:t>ians (83.8% with prior skills and experience)</w:t>
      </w:r>
    </w:p>
    <w:p w:rsidR="00FC18CE" w:rsidRPr="003F670E" w:rsidRDefault="004D7DB8" w:rsidP="003F670E">
      <w:pPr>
        <w:pStyle w:val="Dotpoint1"/>
      </w:pPr>
      <w:r w:rsidRPr="003F670E">
        <w:t>automotive and engineering trades workers (79.6% with prior skills and experience)</w:t>
      </w:r>
    </w:p>
    <w:p w:rsidR="00FC18CE" w:rsidRDefault="004D7DB8" w:rsidP="003F670E">
      <w:pPr>
        <w:pStyle w:val="Dotpoint1"/>
      </w:pPr>
      <w:proofErr w:type="gramStart"/>
      <w:r w:rsidRPr="003F670E">
        <w:t>food</w:t>
      </w:r>
      <w:proofErr w:type="gramEnd"/>
      <w:r w:rsidRPr="003F670E">
        <w:t xml:space="preserve"> trades workers </w:t>
      </w:r>
      <w:r w:rsidR="00E213A6" w:rsidRPr="003F670E">
        <w:t>(</w:t>
      </w:r>
      <w:r w:rsidR="00770CD3" w:rsidRPr="003F670E">
        <w:t>76.5% with pri</w:t>
      </w:r>
      <w:r w:rsidR="00770CD3">
        <w:t>or skills and experience)</w:t>
      </w:r>
      <w:r w:rsidR="00FC18CE">
        <w:t>.</w:t>
      </w:r>
    </w:p>
    <w:p w:rsidR="00FC18CE" w:rsidRDefault="00FC18CE" w:rsidP="003F670E">
      <w:pPr>
        <w:pStyle w:val="Text"/>
      </w:pPr>
      <w:r>
        <w:t xml:space="preserve">The percentage of graduates aged 25 years and over </w:t>
      </w:r>
      <w:proofErr w:type="gramStart"/>
      <w:r>
        <w:t>who</w:t>
      </w:r>
      <w:proofErr w:type="gramEnd"/>
      <w:r>
        <w:t xml:space="preserve"> actually had their training shortened drops to 48.3%, 49.2% and 49.2%, respectively</w:t>
      </w:r>
      <w:r w:rsidR="004D7DB8">
        <w:t>,</w:t>
      </w:r>
      <w:r>
        <w:t xml:space="preserve"> for these occupational areas.</w:t>
      </w:r>
    </w:p>
    <w:p w:rsidR="00FC18CE" w:rsidRDefault="00FC18CE" w:rsidP="00FC18CE">
      <w:pPr>
        <w:pStyle w:val="tabletitle"/>
      </w:pPr>
      <w:bookmarkStart w:id="98" w:name="_Toc426976055"/>
      <w:r>
        <w:t xml:space="preserve">Table </w:t>
      </w:r>
      <w:r w:rsidR="00604388">
        <w:t>1</w:t>
      </w:r>
      <w:r w:rsidR="00D550F4">
        <w:t>9</w:t>
      </w:r>
      <w:r>
        <w:tab/>
      </w:r>
      <w:r w:rsidRPr="006541D7">
        <w:t>Recognition of prior experience and skills for graduates and module completers who undertook an apprenticeship</w:t>
      </w:r>
      <w:r w:rsidRPr="006541D7">
        <w:rPr>
          <w:vertAlign w:val="superscript"/>
        </w:rPr>
        <w:t>1</w:t>
      </w:r>
      <w:r w:rsidRPr="006541D7">
        <w:t xml:space="preserve"> by age group and occupation</w:t>
      </w:r>
      <w:r w:rsidR="00594602">
        <w:t xml:space="preserve"> (ANZSCO, sub-major group level)</w:t>
      </w:r>
      <w:r w:rsidRPr="006541D7">
        <w:t xml:space="preserve"> assigned to the course, 2011</w:t>
      </w:r>
      <w:r w:rsidR="00770CD3">
        <w:t>–</w:t>
      </w:r>
      <w:r w:rsidRPr="006541D7">
        <w:t>13</w:t>
      </w:r>
      <w:r w:rsidRPr="00673362">
        <w:rPr>
          <w:vertAlign w:val="superscript"/>
        </w:rPr>
        <w:t>2</w:t>
      </w:r>
      <w:r w:rsidRPr="006541D7">
        <w:t xml:space="preserve"> (%)</w:t>
      </w:r>
      <w:bookmarkEnd w:id="98"/>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5"/>
        <w:gridCol w:w="1278"/>
        <w:gridCol w:w="1278"/>
        <w:gridCol w:w="1278"/>
        <w:gridCol w:w="1279"/>
      </w:tblGrid>
      <w:tr w:rsidR="00FC18CE" w:rsidRPr="003F670E" w:rsidTr="003F670E">
        <w:trPr>
          <w:cantSplit/>
          <w:tblHeader/>
        </w:trPr>
        <w:tc>
          <w:tcPr>
            <w:tcW w:w="2825" w:type="dxa"/>
            <w:tcBorders>
              <w:top w:val="single" w:sz="4" w:space="0" w:color="auto"/>
            </w:tcBorders>
          </w:tcPr>
          <w:p w:rsidR="00FC18CE" w:rsidRPr="003F670E" w:rsidRDefault="00FC18CE" w:rsidP="003F670E">
            <w:pPr>
              <w:pStyle w:val="Tablehead1"/>
            </w:pPr>
          </w:p>
        </w:tc>
        <w:tc>
          <w:tcPr>
            <w:tcW w:w="2556" w:type="dxa"/>
            <w:gridSpan w:val="2"/>
            <w:tcBorders>
              <w:top w:val="single" w:sz="4" w:space="0" w:color="auto"/>
            </w:tcBorders>
          </w:tcPr>
          <w:p w:rsidR="00FC18CE" w:rsidRPr="003F670E" w:rsidRDefault="00FC18CE" w:rsidP="003F670E">
            <w:pPr>
              <w:pStyle w:val="Tablehead1"/>
              <w:jc w:val="center"/>
            </w:pPr>
            <w:r w:rsidRPr="003F670E">
              <w:t>Graduates</w:t>
            </w:r>
          </w:p>
        </w:tc>
        <w:tc>
          <w:tcPr>
            <w:tcW w:w="2557" w:type="dxa"/>
            <w:gridSpan w:val="2"/>
            <w:tcBorders>
              <w:top w:val="single" w:sz="4" w:space="0" w:color="auto"/>
            </w:tcBorders>
          </w:tcPr>
          <w:p w:rsidR="00FC18CE" w:rsidRPr="003F670E" w:rsidRDefault="00FC18CE" w:rsidP="003F670E">
            <w:pPr>
              <w:pStyle w:val="Tablehead1"/>
              <w:jc w:val="center"/>
            </w:pPr>
            <w:r w:rsidRPr="003F670E">
              <w:t>Module completers</w:t>
            </w:r>
          </w:p>
        </w:tc>
      </w:tr>
      <w:tr w:rsidR="00FC18CE" w:rsidTr="003F670E">
        <w:trPr>
          <w:cantSplit/>
          <w:tblHeader/>
        </w:trPr>
        <w:tc>
          <w:tcPr>
            <w:tcW w:w="2825" w:type="dxa"/>
            <w:tcBorders>
              <w:bottom w:val="single" w:sz="4" w:space="0" w:color="auto"/>
            </w:tcBorders>
          </w:tcPr>
          <w:p w:rsidR="00FC18CE" w:rsidRDefault="00FC18CE" w:rsidP="003F670E">
            <w:pPr>
              <w:pStyle w:val="Tablehead2"/>
            </w:pPr>
          </w:p>
        </w:tc>
        <w:tc>
          <w:tcPr>
            <w:tcW w:w="1278" w:type="dxa"/>
            <w:tcBorders>
              <w:bottom w:val="single" w:sz="4" w:space="0" w:color="auto"/>
            </w:tcBorders>
          </w:tcPr>
          <w:p w:rsidR="00FC18CE" w:rsidRDefault="00FC18CE" w:rsidP="003F670E">
            <w:pPr>
              <w:pStyle w:val="Tablehead2"/>
              <w:jc w:val="center"/>
              <w:rPr>
                <w:rFonts w:cs="Arial"/>
                <w:szCs w:val="16"/>
              </w:rPr>
            </w:pPr>
            <w:r>
              <w:rPr>
                <w:rFonts w:cs="Arial"/>
                <w:szCs w:val="16"/>
              </w:rPr>
              <w:t xml:space="preserve">24 years </w:t>
            </w:r>
            <w:r w:rsidR="003F670E">
              <w:rPr>
                <w:rFonts w:cs="Arial"/>
                <w:szCs w:val="16"/>
              </w:rPr>
              <w:br/>
            </w:r>
            <w:r>
              <w:rPr>
                <w:rFonts w:cs="Arial"/>
                <w:szCs w:val="16"/>
              </w:rPr>
              <w:t>and under</w:t>
            </w:r>
          </w:p>
        </w:tc>
        <w:tc>
          <w:tcPr>
            <w:tcW w:w="1278" w:type="dxa"/>
            <w:tcBorders>
              <w:bottom w:val="single" w:sz="4" w:space="0" w:color="auto"/>
            </w:tcBorders>
          </w:tcPr>
          <w:p w:rsidR="00FC18CE" w:rsidRDefault="00FC18CE" w:rsidP="003F670E">
            <w:pPr>
              <w:pStyle w:val="Tablehead2"/>
              <w:jc w:val="center"/>
              <w:rPr>
                <w:rFonts w:cs="Arial"/>
                <w:szCs w:val="16"/>
              </w:rPr>
            </w:pPr>
            <w:r>
              <w:rPr>
                <w:rFonts w:cs="Arial"/>
                <w:szCs w:val="16"/>
              </w:rPr>
              <w:t xml:space="preserve">25 years </w:t>
            </w:r>
            <w:r w:rsidR="003F670E">
              <w:rPr>
                <w:rFonts w:cs="Arial"/>
                <w:szCs w:val="16"/>
              </w:rPr>
              <w:br/>
            </w:r>
            <w:r>
              <w:rPr>
                <w:rFonts w:cs="Arial"/>
                <w:szCs w:val="16"/>
              </w:rPr>
              <w:t>and over</w:t>
            </w:r>
          </w:p>
        </w:tc>
        <w:tc>
          <w:tcPr>
            <w:tcW w:w="1278" w:type="dxa"/>
            <w:tcBorders>
              <w:bottom w:val="single" w:sz="4" w:space="0" w:color="auto"/>
            </w:tcBorders>
          </w:tcPr>
          <w:p w:rsidR="00FC18CE" w:rsidRDefault="00FC18CE" w:rsidP="003F670E">
            <w:pPr>
              <w:pStyle w:val="Tablehead2"/>
              <w:jc w:val="center"/>
              <w:rPr>
                <w:rFonts w:cs="Arial"/>
                <w:szCs w:val="16"/>
              </w:rPr>
            </w:pPr>
            <w:r>
              <w:rPr>
                <w:rFonts w:cs="Arial"/>
                <w:szCs w:val="16"/>
              </w:rPr>
              <w:t xml:space="preserve">24 years </w:t>
            </w:r>
            <w:r w:rsidR="003F670E">
              <w:rPr>
                <w:rFonts w:cs="Arial"/>
                <w:szCs w:val="16"/>
              </w:rPr>
              <w:br/>
            </w:r>
            <w:r>
              <w:rPr>
                <w:rFonts w:cs="Arial"/>
                <w:szCs w:val="16"/>
              </w:rPr>
              <w:t>and under</w:t>
            </w:r>
          </w:p>
        </w:tc>
        <w:tc>
          <w:tcPr>
            <w:tcW w:w="1279" w:type="dxa"/>
            <w:tcBorders>
              <w:bottom w:val="single" w:sz="4" w:space="0" w:color="auto"/>
            </w:tcBorders>
          </w:tcPr>
          <w:p w:rsidR="00FC18CE" w:rsidRDefault="00FC18CE" w:rsidP="003F670E">
            <w:pPr>
              <w:pStyle w:val="Tablehead2"/>
              <w:jc w:val="center"/>
              <w:rPr>
                <w:rFonts w:cs="Arial"/>
                <w:szCs w:val="16"/>
              </w:rPr>
            </w:pPr>
            <w:r>
              <w:rPr>
                <w:rFonts w:cs="Arial"/>
                <w:szCs w:val="16"/>
              </w:rPr>
              <w:t xml:space="preserve">25 years </w:t>
            </w:r>
            <w:r w:rsidR="003F670E">
              <w:rPr>
                <w:rFonts w:cs="Arial"/>
                <w:szCs w:val="16"/>
              </w:rPr>
              <w:br/>
            </w:r>
            <w:r>
              <w:rPr>
                <w:rFonts w:cs="Arial"/>
                <w:szCs w:val="16"/>
              </w:rPr>
              <w:t>and over</w:t>
            </w:r>
          </w:p>
        </w:tc>
      </w:tr>
      <w:tr w:rsidR="00FC18CE" w:rsidTr="003A3B71">
        <w:trPr>
          <w:cantSplit/>
        </w:trPr>
        <w:tc>
          <w:tcPr>
            <w:tcW w:w="2825" w:type="dxa"/>
            <w:tcBorders>
              <w:top w:val="single" w:sz="4" w:space="0" w:color="auto"/>
            </w:tcBorders>
          </w:tcPr>
          <w:p w:rsidR="00FC18CE" w:rsidRDefault="00FC18CE" w:rsidP="00FA5EB4">
            <w:pPr>
              <w:pStyle w:val="Tabletext"/>
              <w:rPr>
                <w:rFonts w:cs="Arial"/>
                <w:b/>
                <w:bCs/>
                <w:szCs w:val="16"/>
              </w:rPr>
            </w:pPr>
            <w:r>
              <w:rPr>
                <w:rFonts w:cs="Arial"/>
                <w:b/>
                <w:bCs/>
                <w:szCs w:val="16"/>
              </w:rPr>
              <w:t xml:space="preserve">Engineering, ICT and </w:t>
            </w:r>
            <w:r w:rsidR="004D7DB8">
              <w:rPr>
                <w:rFonts w:cs="Arial"/>
                <w:b/>
                <w:bCs/>
                <w:szCs w:val="16"/>
              </w:rPr>
              <w:t>science technicians</w:t>
            </w:r>
          </w:p>
        </w:tc>
        <w:tc>
          <w:tcPr>
            <w:tcW w:w="1278" w:type="dxa"/>
            <w:tcBorders>
              <w:top w:val="single" w:sz="4" w:space="0" w:color="auto"/>
            </w:tcBorders>
          </w:tcPr>
          <w:p w:rsidR="00FC18CE" w:rsidRDefault="00FC18CE" w:rsidP="003A3B71">
            <w:pPr>
              <w:pStyle w:val="Tabletext"/>
              <w:tabs>
                <w:tab w:val="decimal" w:pos="539"/>
              </w:tabs>
              <w:rPr>
                <w:rFonts w:cs="Arial"/>
                <w:szCs w:val="16"/>
              </w:rPr>
            </w:pPr>
          </w:p>
        </w:tc>
        <w:tc>
          <w:tcPr>
            <w:tcW w:w="1278" w:type="dxa"/>
            <w:tcBorders>
              <w:top w:val="single" w:sz="4" w:space="0" w:color="auto"/>
            </w:tcBorders>
          </w:tcPr>
          <w:p w:rsidR="00FC18CE" w:rsidRDefault="00FC18CE" w:rsidP="003A3B71">
            <w:pPr>
              <w:pStyle w:val="Tabletext"/>
              <w:tabs>
                <w:tab w:val="decimal" w:pos="539"/>
              </w:tabs>
              <w:rPr>
                <w:rFonts w:cs="Arial"/>
                <w:szCs w:val="16"/>
              </w:rPr>
            </w:pPr>
          </w:p>
        </w:tc>
        <w:tc>
          <w:tcPr>
            <w:tcW w:w="1278" w:type="dxa"/>
            <w:tcBorders>
              <w:top w:val="single" w:sz="4" w:space="0" w:color="auto"/>
            </w:tcBorders>
          </w:tcPr>
          <w:p w:rsidR="00FC18CE" w:rsidRDefault="00FC18CE" w:rsidP="003A3B71">
            <w:pPr>
              <w:pStyle w:val="Tabletext"/>
              <w:tabs>
                <w:tab w:val="decimal" w:pos="539"/>
              </w:tabs>
              <w:rPr>
                <w:rFonts w:cs="Arial"/>
                <w:szCs w:val="16"/>
              </w:rPr>
            </w:pPr>
          </w:p>
        </w:tc>
        <w:tc>
          <w:tcPr>
            <w:tcW w:w="1279" w:type="dxa"/>
            <w:tcBorders>
              <w:top w:val="single" w:sz="4" w:space="0" w:color="auto"/>
            </w:tcBorders>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73.7</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83.8</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71.6</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50.5*</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34.8</w:t>
            </w:r>
          </w:p>
        </w:tc>
        <w:tc>
          <w:tcPr>
            <w:tcW w:w="1278" w:type="dxa"/>
          </w:tcPr>
          <w:p w:rsidR="00FC18CE" w:rsidRDefault="00FC18CE" w:rsidP="003A3B71">
            <w:pPr>
              <w:pStyle w:val="Tabletext"/>
              <w:tabs>
                <w:tab w:val="decimal" w:pos="539"/>
              </w:tabs>
              <w:rPr>
                <w:rFonts w:cs="Arial"/>
                <w:szCs w:val="16"/>
              </w:rPr>
            </w:pPr>
            <w:r>
              <w:rPr>
                <w:rFonts w:cs="Arial"/>
                <w:szCs w:val="16"/>
              </w:rPr>
              <w:t>48.3</w:t>
            </w:r>
          </w:p>
        </w:tc>
        <w:tc>
          <w:tcPr>
            <w:tcW w:w="1278" w:type="dxa"/>
          </w:tcPr>
          <w:p w:rsidR="00FC18CE" w:rsidRDefault="00FC18CE" w:rsidP="003A3B71">
            <w:pPr>
              <w:pStyle w:val="Tabletext"/>
              <w:tabs>
                <w:tab w:val="decimal" w:pos="539"/>
              </w:tabs>
              <w:rPr>
                <w:rFonts w:cs="Arial"/>
                <w:szCs w:val="16"/>
              </w:rPr>
            </w:pPr>
            <w:r>
              <w:rPr>
                <w:rFonts w:cs="Arial"/>
                <w:szCs w:val="16"/>
              </w:rPr>
              <w:t>np</w:t>
            </w:r>
          </w:p>
        </w:tc>
        <w:tc>
          <w:tcPr>
            <w:tcW w:w="1279" w:type="dxa"/>
          </w:tcPr>
          <w:p w:rsidR="00FC18CE" w:rsidRDefault="00FC18CE" w:rsidP="003A3B71">
            <w:pPr>
              <w:pStyle w:val="Tabletext"/>
              <w:tabs>
                <w:tab w:val="decimal" w:pos="539"/>
              </w:tabs>
              <w:rPr>
                <w:rFonts w:cs="Arial"/>
                <w:szCs w:val="16"/>
              </w:rPr>
            </w:pPr>
            <w:r>
              <w:rPr>
                <w:rFonts w:cs="Arial"/>
                <w:szCs w:val="16"/>
              </w:rPr>
              <w:t>15.9*</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38.9</w:t>
            </w:r>
          </w:p>
        </w:tc>
        <w:tc>
          <w:tcPr>
            <w:tcW w:w="1278" w:type="dxa"/>
          </w:tcPr>
          <w:p w:rsidR="00FC18CE" w:rsidRDefault="00FC18CE" w:rsidP="003A3B71">
            <w:pPr>
              <w:pStyle w:val="Tabletext"/>
              <w:tabs>
                <w:tab w:val="decimal" w:pos="539"/>
              </w:tabs>
              <w:rPr>
                <w:rFonts w:cs="Arial"/>
                <w:szCs w:val="16"/>
              </w:rPr>
            </w:pPr>
            <w:r>
              <w:rPr>
                <w:rFonts w:cs="Arial"/>
                <w:szCs w:val="16"/>
              </w:rPr>
              <w:t>35.5</w:t>
            </w:r>
          </w:p>
        </w:tc>
        <w:tc>
          <w:tcPr>
            <w:tcW w:w="1278" w:type="dxa"/>
          </w:tcPr>
          <w:p w:rsidR="00FC18CE" w:rsidRDefault="00FC18CE" w:rsidP="003A3B71">
            <w:pPr>
              <w:pStyle w:val="Tabletext"/>
              <w:tabs>
                <w:tab w:val="decimal" w:pos="539"/>
              </w:tabs>
              <w:rPr>
                <w:rFonts w:cs="Arial"/>
                <w:szCs w:val="16"/>
              </w:rPr>
            </w:pPr>
            <w:r>
              <w:rPr>
                <w:rFonts w:cs="Arial"/>
                <w:szCs w:val="16"/>
              </w:rPr>
              <w:t>27.3*</w:t>
            </w:r>
          </w:p>
        </w:tc>
        <w:tc>
          <w:tcPr>
            <w:tcW w:w="1279" w:type="dxa"/>
          </w:tcPr>
          <w:p w:rsidR="00FC18CE" w:rsidRDefault="00FC18CE" w:rsidP="003A3B71">
            <w:pPr>
              <w:pStyle w:val="Tabletext"/>
              <w:tabs>
                <w:tab w:val="decimal" w:pos="539"/>
              </w:tabs>
              <w:rPr>
                <w:rFonts w:cs="Arial"/>
                <w:szCs w:val="16"/>
              </w:rPr>
            </w:pPr>
            <w:r>
              <w:rPr>
                <w:rFonts w:cs="Arial"/>
                <w:szCs w:val="16"/>
              </w:rPr>
              <w:t>34.6*</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26.3</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16.2</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28.4*</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49.5*</w:t>
            </w:r>
          </w:p>
        </w:tc>
      </w:tr>
      <w:tr w:rsidR="00FC18CE" w:rsidTr="003A3B71">
        <w:trPr>
          <w:cantSplit/>
        </w:trPr>
        <w:tc>
          <w:tcPr>
            <w:tcW w:w="2825" w:type="dxa"/>
          </w:tcPr>
          <w:p w:rsidR="00FC18CE" w:rsidRDefault="00FC18CE" w:rsidP="00FA5EB4">
            <w:pPr>
              <w:pStyle w:val="Tabletext"/>
              <w:rPr>
                <w:rFonts w:cs="Arial"/>
                <w:b/>
                <w:bCs/>
                <w:szCs w:val="16"/>
              </w:rPr>
            </w:pPr>
            <w:r>
              <w:rPr>
                <w:rFonts w:cs="Arial"/>
                <w:b/>
                <w:bCs/>
                <w:szCs w:val="16"/>
              </w:rPr>
              <w:t xml:space="preserve">Automotive and </w:t>
            </w:r>
            <w:r w:rsidR="004D7DB8">
              <w:rPr>
                <w:rFonts w:cs="Arial"/>
                <w:b/>
                <w:bCs/>
                <w:szCs w:val="16"/>
              </w:rPr>
              <w:t>engineering trades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60.2</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79.6</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63.4</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73.6</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26.9</w:t>
            </w:r>
          </w:p>
        </w:tc>
        <w:tc>
          <w:tcPr>
            <w:tcW w:w="1278" w:type="dxa"/>
          </w:tcPr>
          <w:p w:rsidR="00FC18CE" w:rsidRDefault="00FC18CE" w:rsidP="003A3B71">
            <w:pPr>
              <w:pStyle w:val="Tabletext"/>
              <w:tabs>
                <w:tab w:val="decimal" w:pos="539"/>
              </w:tabs>
              <w:rPr>
                <w:rFonts w:cs="Arial"/>
                <w:szCs w:val="16"/>
              </w:rPr>
            </w:pPr>
            <w:r>
              <w:rPr>
                <w:rFonts w:cs="Arial"/>
                <w:szCs w:val="16"/>
              </w:rPr>
              <w:t>49.2</w:t>
            </w:r>
          </w:p>
        </w:tc>
        <w:tc>
          <w:tcPr>
            <w:tcW w:w="1278" w:type="dxa"/>
          </w:tcPr>
          <w:p w:rsidR="00FC18CE" w:rsidRDefault="00FC18CE" w:rsidP="003A3B71">
            <w:pPr>
              <w:pStyle w:val="Tabletext"/>
              <w:tabs>
                <w:tab w:val="decimal" w:pos="539"/>
              </w:tabs>
              <w:rPr>
                <w:rFonts w:cs="Arial"/>
                <w:szCs w:val="16"/>
              </w:rPr>
            </w:pPr>
            <w:r>
              <w:rPr>
                <w:rFonts w:cs="Arial"/>
                <w:szCs w:val="16"/>
              </w:rPr>
              <w:t>27.9</w:t>
            </w:r>
          </w:p>
        </w:tc>
        <w:tc>
          <w:tcPr>
            <w:tcW w:w="1279" w:type="dxa"/>
          </w:tcPr>
          <w:p w:rsidR="00FC18CE" w:rsidRDefault="00FC18CE" w:rsidP="003A3B71">
            <w:pPr>
              <w:pStyle w:val="Tabletext"/>
              <w:tabs>
                <w:tab w:val="decimal" w:pos="539"/>
              </w:tabs>
              <w:rPr>
                <w:rFonts w:cs="Arial"/>
                <w:szCs w:val="16"/>
              </w:rPr>
            </w:pPr>
            <w:r>
              <w:rPr>
                <w:rFonts w:cs="Arial"/>
                <w:szCs w:val="16"/>
              </w:rPr>
              <w:t>41.2</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33.3</w:t>
            </w:r>
          </w:p>
        </w:tc>
        <w:tc>
          <w:tcPr>
            <w:tcW w:w="1278" w:type="dxa"/>
          </w:tcPr>
          <w:p w:rsidR="00FC18CE" w:rsidRDefault="00FC18CE" w:rsidP="003A3B71">
            <w:pPr>
              <w:pStyle w:val="Tabletext"/>
              <w:tabs>
                <w:tab w:val="decimal" w:pos="539"/>
              </w:tabs>
              <w:rPr>
                <w:rFonts w:cs="Arial"/>
                <w:szCs w:val="16"/>
              </w:rPr>
            </w:pPr>
            <w:r>
              <w:rPr>
                <w:rFonts w:cs="Arial"/>
                <w:szCs w:val="16"/>
              </w:rPr>
              <w:t>30.4</w:t>
            </w:r>
          </w:p>
        </w:tc>
        <w:tc>
          <w:tcPr>
            <w:tcW w:w="1278" w:type="dxa"/>
          </w:tcPr>
          <w:p w:rsidR="00FC18CE" w:rsidRDefault="00FC18CE" w:rsidP="003A3B71">
            <w:pPr>
              <w:pStyle w:val="Tabletext"/>
              <w:tabs>
                <w:tab w:val="decimal" w:pos="539"/>
              </w:tabs>
              <w:rPr>
                <w:rFonts w:cs="Arial"/>
                <w:szCs w:val="16"/>
              </w:rPr>
            </w:pPr>
            <w:r>
              <w:rPr>
                <w:rFonts w:cs="Arial"/>
                <w:szCs w:val="16"/>
              </w:rPr>
              <w:t>35.5</w:t>
            </w:r>
          </w:p>
        </w:tc>
        <w:tc>
          <w:tcPr>
            <w:tcW w:w="1279" w:type="dxa"/>
          </w:tcPr>
          <w:p w:rsidR="00FC18CE" w:rsidRDefault="00FC18CE" w:rsidP="003A3B71">
            <w:pPr>
              <w:pStyle w:val="Tabletext"/>
              <w:tabs>
                <w:tab w:val="decimal" w:pos="539"/>
              </w:tabs>
              <w:rPr>
                <w:rFonts w:cs="Arial"/>
                <w:szCs w:val="16"/>
              </w:rPr>
            </w:pPr>
            <w:r>
              <w:rPr>
                <w:rFonts w:cs="Arial"/>
                <w:szCs w:val="16"/>
              </w:rPr>
              <w:t>32.4</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39.8</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20.4</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36.6</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26.4</w:t>
            </w:r>
          </w:p>
        </w:tc>
      </w:tr>
      <w:tr w:rsidR="003A3B71" w:rsidTr="003A3B71">
        <w:trPr>
          <w:cantSplit/>
        </w:trPr>
        <w:tc>
          <w:tcPr>
            <w:tcW w:w="2825" w:type="dxa"/>
          </w:tcPr>
          <w:p w:rsidR="003A3B71" w:rsidRDefault="003A3B71" w:rsidP="00FA5EB4">
            <w:pPr>
              <w:pStyle w:val="Tabletext"/>
              <w:rPr>
                <w:rFonts w:cs="Arial"/>
                <w:b/>
                <w:bCs/>
                <w:szCs w:val="16"/>
              </w:rPr>
            </w:pPr>
          </w:p>
          <w:p w:rsidR="00D84A84" w:rsidRPr="00D84A84" w:rsidRDefault="00D84A84" w:rsidP="00D84A84">
            <w:pPr>
              <w:pStyle w:val="Text"/>
            </w:pPr>
          </w:p>
        </w:tc>
        <w:tc>
          <w:tcPr>
            <w:tcW w:w="1278" w:type="dxa"/>
          </w:tcPr>
          <w:p w:rsidR="003A3B71" w:rsidRDefault="003A3B71" w:rsidP="003A3B71">
            <w:pPr>
              <w:pStyle w:val="Tabletext"/>
              <w:tabs>
                <w:tab w:val="decimal" w:pos="539"/>
              </w:tabs>
              <w:rPr>
                <w:rFonts w:cs="Arial"/>
                <w:szCs w:val="16"/>
              </w:rPr>
            </w:pPr>
          </w:p>
        </w:tc>
        <w:tc>
          <w:tcPr>
            <w:tcW w:w="1278" w:type="dxa"/>
          </w:tcPr>
          <w:p w:rsidR="003A3B71" w:rsidRDefault="003A3B71" w:rsidP="003A3B71">
            <w:pPr>
              <w:pStyle w:val="Tabletext"/>
              <w:tabs>
                <w:tab w:val="decimal" w:pos="539"/>
              </w:tabs>
              <w:rPr>
                <w:rFonts w:cs="Arial"/>
                <w:szCs w:val="16"/>
              </w:rPr>
            </w:pPr>
          </w:p>
        </w:tc>
        <w:tc>
          <w:tcPr>
            <w:tcW w:w="1278" w:type="dxa"/>
          </w:tcPr>
          <w:p w:rsidR="003A3B71" w:rsidRDefault="003A3B71" w:rsidP="003A3B71">
            <w:pPr>
              <w:pStyle w:val="Tabletext"/>
              <w:tabs>
                <w:tab w:val="decimal" w:pos="539"/>
              </w:tabs>
              <w:rPr>
                <w:rFonts w:cs="Arial"/>
                <w:szCs w:val="16"/>
              </w:rPr>
            </w:pPr>
          </w:p>
        </w:tc>
        <w:tc>
          <w:tcPr>
            <w:tcW w:w="1279" w:type="dxa"/>
          </w:tcPr>
          <w:p w:rsidR="003A3B71" w:rsidRDefault="003A3B71" w:rsidP="003A3B71">
            <w:pPr>
              <w:pStyle w:val="Tabletext"/>
              <w:tabs>
                <w:tab w:val="decimal" w:pos="539"/>
              </w:tabs>
              <w:rPr>
                <w:rFonts w:cs="Arial"/>
                <w:szCs w:val="16"/>
              </w:rPr>
            </w:pPr>
          </w:p>
        </w:tc>
      </w:tr>
      <w:tr w:rsidR="00FC18CE" w:rsidTr="003A3B71">
        <w:trPr>
          <w:cantSplit/>
        </w:trPr>
        <w:tc>
          <w:tcPr>
            <w:tcW w:w="2825" w:type="dxa"/>
          </w:tcPr>
          <w:p w:rsidR="00FC18CE" w:rsidRDefault="00FC18CE" w:rsidP="00FA5EB4">
            <w:pPr>
              <w:pStyle w:val="Tabletext"/>
              <w:rPr>
                <w:rFonts w:cs="Arial"/>
                <w:b/>
                <w:bCs/>
                <w:szCs w:val="16"/>
              </w:rPr>
            </w:pPr>
            <w:r>
              <w:rPr>
                <w:rFonts w:cs="Arial"/>
                <w:b/>
                <w:bCs/>
                <w:szCs w:val="16"/>
              </w:rPr>
              <w:lastRenderedPageBreak/>
              <w:t xml:space="preserve">Construction </w:t>
            </w:r>
            <w:r w:rsidR="004D7DB8">
              <w:rPr>
                <w:rFonts w:cs="Arial"/>
                <w:b/>
                <w:bCs/>
                <w:szCs w:val="16"/>
              </w:rPr>
              <w:t>trades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55.3</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64.3</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49.9</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66.6</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21.4</w:t>
            </w:r>
          </w:p>
        </w:tc>
        <w:tc>
          <w:tcPr>
            <w:tcW w:w="1278" w:type="dxa"/>
          </w:tcPr>
          <w:p w:rsidR="00FC18CE" w:rsidRDefault="00FC18CE" w:rsidP="003A3B71">
            <w:pPr>
              <w:pStyle w:val="Tabletext"/>
              <w:tabs>
                <w:tab w:val="decimal" w:pos="539"/>
              </w:tabs>
              <w:rPr>
                <w:rFonts w:cs="Arial"/>
                <w:szCs w:val="16"/>
              </w:rPr>
            </w:pPr>
            <w:r>
              <w:rPr>
                <w:rFonts w:cs="Arial"/>
                <w:szCs w:val="16"/>
              </w:rPr>
              <w:t>26.6</w:t>
            </w:r>
          </w:p>
        </w:tc>
        <w:tc>
          <w:tcPr>
            <w:tcW w:w="1278" w:type="dxa"/>
          </w:tcPr>
          <w:p w:rsidR="00FC18CE" w:rsidRDefault="00FC18CE" w:rsidP="003A3B71">
            <w:pPr>
              <w:pStyle w:val="Tabletext"/>
              <w:tabs>
                <w:tab w:val="decimal" w:pos="539"/>
              </w:tabs>
              <w:rPr>
                <w:rFonts w:cs="Arial"/>
                <w:szCs w:val="16"/>
              </w:rPr>
            </w:pPr>
            <w:r>
              <w:rPr>
                <w:rFonts w:cs="Arial"/>
                <w:szCs w:val="16"/>
              </w:rPr>
              <w:t>18.3</w:t>
            </w:r>
          </w:p>
        </w:tc>
        <w:tc>
          <w:tcPr>
            <w:tcW w:w="1279" w:type="dxa"/>
          </w:tcPr>
          <w:p w:rsidR="00FC18CE" w:rsidRDefault="00FC18CE" w:rsidP="003A3B71">
            <w:pPr>
              <w:pStyle w:val="Tabletext"/>
              <w:tabs>
                <w:tab w:val="decimal" w:pos="539"/>
              </w:tabs>
              <w:rPr>
                <w:rFonts w:cs="Arial"/>
                <w:szCs w:val="16"/>
              </w:rPr>
            </w:pPr>
            <w:r>
              <w:rPr>
                <w:rFonts w:cs="Arial"/>
                <w:szCs w:val="16"/>
              </w:rPr>
              <w:t>28.9</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33.9</w:t>
            </w:r>
          </w:p>
        </w:tc>
        <w:tc>
          <w:tcPr>
            <w:tcW w:w="1278" w:type="dxa"/>
          </w:tcPr>
          <w:p w:rsidR="00FC18CE" w:rsidRDefault="00FC18CE" w:rsidP="003A3B71">
            <w:pPr>
              <w:pStyle w:val="Tabletext"/>
              <w:tabs>
                <w:tab w:val="decimal" w:pos="539"/>
              </w:tabs>
              <w:rPr>
                <w:rFonts w:cs="Arial"/>
                <w:szCs w:val="16"/>
              </w:rPr>
            </w:pPr>
            <w:r>
              <w:rPr>
                <w:rFonts w:cs="Arial"/>
                <w:szCs w:val="16"/>
              </w:rPr>
              <w:t>37.7</w:t>
            </w:r>
          </w:p>
        </w:tc>
        <w:tc>
          <w:tcPr>
            <w:tcW w:w="1278" w:type="dxa"/>
          </w:tcPr>
          <w:p w:rsidR="00FC18CE" w:rsidRDefault="00FC18CE" w:rsidP="003A3B71">
            <w:pPr>
              <w:pStyle w:val="Tabletext"/>
              <w:tabs>
                <w:tab w:val="decimal" w:pos="539"/>
              </w:tabs>
              <w:rPr>
                <w:rFonts w:cs="Arial"/>
                <w:szCs w:val="16"/>
              </w:rPr>
            </w:pPr>
            <w:r>
              <w:rPr>
                <w:rFonts w:cs="Arial"/>
                <w:szCs w:val="16"/>
              </w:rPr>
              <w:t>31.6</w:t>
            </w:r>
          </w:p>
        </w:tc>
        <w:tc>
          <w:tcPr>
            <w:tcW w:w="1279" w:type="dxa"/>
          </w:tcPr>
          <w:p w:rsidR="00FC18CE" w:rsidRDefault="00FC18CE" w:rsidP="003A3B71">
            <w:pPr>
              <w:pStyle w:val="Tabletext"/>
              <w:tabs>
                <w:tab w:val="decimal" w:pos="539"/>
              </w:tabs>
              <w:rPr>
                <w:rFonts w:cs="Arial"/>
                <w:szCs w:val="16"/>
              </w:rPr>
            </w:pPr>
            <w:r>
              <w:rPr>
                <w:rFonts w:cs="Arial"/>
                <w:szCs w:val="16"/>
              </w:rPr>
              <w:t>37.6</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44.7</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35.7</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50.1</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33.4</w:t>
            </w:r>
          </w:p>
        </w:tc>
      </w:tr>
      <w:tr w:rsidR="00FC18CE" w:rsidTr="003A3B71">
        <w:trPr>
          <w:cantSplit/>
        </w:trPr>
        <w:tc>
          <w:tcPr>
            <w:tcW w:w="2825" w:type="dxa"/>
          </w:tcPr>
          <w:p w:rsidR="00FC18CE" w:rsidRDefault="00FC18CE" w:rsidP="00FA5EB4">
            <w:pPr>
              <w:pStyle w:val="Tabletext"/>
              <w:rPr>
                <w:rFonts w:cs="Arial"/>
                <w:b/>
                <w:bCs/>
                <w:szCs w:val="16"/>
              </w:rPr>
            </w:pPr>
            <w:proofErr w:type="spellStart"/>
            <w:r>
              <w:rPr>
                <w:rFonts w:cs="Arial"/>
                <w:b/>
                <w:bCs/>
                <w:szCs w:val="16"/>
              </w:rPr>
              <w:t>Electrotechnology</w:t>
            </w:r>
            <w:proofErr w:type="spellEnd"/>
            <w:r>
              <w:rPr>
                <w:rFonts w:cs="Arial"/>
                <w:b/>
                <w:bCs/>
                <w:szCs w:val="16"/>
              </w:rPr>
              <w:t xml:space="preserve"> and </w:t>
            </w:r>
            <w:r w:rsidR="004D7DB8">
              <w:rPr>
                <w:rFonts w:cs="Arial"/>
                <w:b/>
                <w:bCs/>
                <w:szCs w:val="16"/>
              </w:rPr>
              <w:t>telecommunications trades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42.1</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56.4</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35.6</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57.4</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10.7</w:t>
            </w:r>
          </w:p>
        </w:tc>
        <w:tc>
          <w:tcPr>
            <w:tcW w:w="1278" w:type="dxa"/>
          </w:tcPr>
          <w:p w:rsidR="00FC18CE" w:rsidRDefault="00FC18CE" w:rsidP="003A3B71">
            <w:pPr>
              <w:pStyle w:val="Tabletext"/>
              <w:tabs>
                <w:tab w:val="decimal" w:pos="539"/>
              </w:tabs>
              <w:rPr>
                <w:rFonts w:cs="Arial"/>
                <w:szCs w:val="16"/>
              </w:rPr>
            </w:pPr>
            <w:r>
              <w:rPr>
                <w:rFonts w:cs="Arial"/>
                <w:szCs w:val="16"/>
              </w:rPr>
              <w:t>21.8</w:t>
            </w:r>
          </w:p>
        </w:tc>
        <w:tc>
          <w:tcPr>
            <w:tcW w:w="1278" w:type="dxa"/>
          </w:tcPr>
          <w:p w:rsidR="00FC18CE" w:rsidRDefault="00FC18CE" w:rsidP="003A3B71">
            <w:pPr>
              <w:pStyle w:val="Tabletext"/>
              <w:tabs>
                <w:tab w:val="decimal" w:pos="539"/>
              </w:tabs>
              <w:rPr>
                <w:rFonts w:cs="Arial"/>
                <w:szCs w:val="16"/>
              </w:rPr>
            </w:pPr>
            <w:r>
              <w:rPr>
                <w:rFonts w:cs="Arial"/>
                <w:szCs w:val="16"/>
              </w:rPr>
              <w:t>12.0*</w:t>
            </w:r>
          </w:p>
        </w:tc>
        <w:tc>
          <w:tcPr>
            <w:tcW w:w="1279" w:type="dxa"/>
          </w:tcPr>
          <w:p w:rsidR="00FC18CE" w:rsidRDefault="00FC18CE" w:rsidP="003A3B71">
            <w:pPr>
              <w:pStyle w:val="Tabletext"/>
              <w:tabs>
                <w:tab w:val="decimal" w:pos="539"/>
              </w:tabs>
              <w:rPr>
                <w:rFonts w:cs="Arial"/>
                <w:szCs w:val="16"/>
              </w:rPr>
            </w:pPr>
            <w:r>
              <w:rPr>
                <w:rFonts w:cs="Arial"/>
                <w:szCs w:val="16"/>
              </w:rPr>
              <w:t>22.7</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31.4</w:t>
            </w:r>
          </w:p>
        </w:tc>
        <w:tc>
          <w:tcPr>
            <w:tcW w:w="1278" w:type="dxa"/>
          </w:tcPr>
          <w:p w:rsidR="00FC18CE" w:rsidRDefault="00FC18CE" w:rsidP="003A3B71">
            <w:pPr>
              <w:pStyle w:val="Tabletext"/>
              <w:tabs>
                <w:tab w:val="decimal" w:pos="539"/>
              </w:tabs>
              <w:rPr>
                <w:rFonts w:cs="Arial"/>
                <w:szCs w:val="16"/>
              </w:rPr>
            </w:pPr>
            <w:r>
              <w:rPr>
                <w:rFonts w:cs="Arial"/>
                <w:szCs w:val="16"/>
              </w:rPr>
              <w:t>34.6</w:t>
            </w:r>
          </w:p>
        </w:tc>
        <w:tc>
          <w:tcPr>
            <w:tcW w:w="1278" w:type="dxa"/>
          </w:tcPr>
          <w:p w:rsidR="00FC18CE" w:rsidRDefault="00FC18CE" w:rsidP="003A3B71">
            <w:pPr>
              <w:pStyle w:val="Tabletext"/>
              <w:tabs>
                <w:tab w:val="decimal" w:pos="539"/>
              </w:tabs>
              <w:rPr>
                <w:rFonts w:cs="Arial"/>
                <w:szCs w:val="16"/>
              </w:rPr>
            </w:pPr>
            <w:r>
              <w:rPr>
                <w:rFonts w:cs="Arial"/>
                <w:szCs w:val="16"/>
              </w:rPr>
              <w:t>23.6</w:t>
            </w:r>
          </w:p>
        </w:tc>
        <w:tc>
          <w:tcPr>
            <w:tcW w:w="1279" w:type="dxa"/>
          </w:tcPr>
          <w:p w:rsidR="00FC18CE" w:rsidRDefault="00FC18CE" w:rsidP="003A3B71">
            <w:pPr>
              <w:pStyle w:val="Tabletext"/>
              <w:tabs>
                <w:tab w:val="decimal" w:pos="539"/>
              </w:tabs>
              <w:rPr>
                <w:rFonts w:cs="Arial"/>
                <w:szCs w:val="16"/>
              </w:rPr>
            </w:pPr>
            <w:r>
              <w:rPr>
                <w:rFonts w:cs="Arial"/>
                <w:szCs w:val="16"/>
              </w:rPr>
              <w:t>34.7</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57.9</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43.6</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64.4</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42.6</w:t>
            </w:r>
          </w:p>
        </w:tc>
      </w:tr>
      <w:tr w:rsidR="00FC18CE" w:rsidTr="003A3B71">
        <w:trPr>
          <w:cantSplit/>
        </w:trPr>
        <w:tc>
          <w:tcPr>
            <w:tcW w:w="2825" w:type="dxa"/>
          </w:tcPr>
          <w:p w:rsidR="00FC18CE" w:rsidRDefault="00FC18CE" w:rsidP="00FA5EB4">
            <w:pPr>
              <w:pStyle w:val="Tabletext"/>
              <w:rPr>
                <w:rFonts w:cs="Arial"/>
                <w:b/>
                <w:bCs/>
                <w:szCs w:val="16"/>
              </w:rPr>
            </w:pPr>
            <w:r>
              <w:rPr>
                <w:rFonts w:cs="Arial"/>
                <w:b/>
                <w:bCs/>
                <w:szCs w:val="16"/>
              </w:rPr>
              <w:t xml:space="preserve">Food </w:t>
            </w:r>
            <w:r w:rsidR="004D7DB8">
              <w:rPr>
                <w:rFonts w:cs="Arial"/>
                <w:b/>
                <w:bCs/>
                <w:szCs w:val="16"/>
              </w:rPr>
              <w:t>trades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62.0</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76.5</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57.7</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73.6</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29.0</w:t>
            </w:r>
          </w:p>
        </w:tc>
        <w:tc>
          <w:tcPr>
            <w:tcW w:w="1278" w:type="dxa"/>
          </w:tcPr>
          <w:p w:rsidR="00FC18CE" w:rsidRDefault="00FC18CE" w:rsidP="003A3B71">
            <w:pPr>
              <w:pStyle w:val="Tabletext"/>
              <w:tabs>
                <w:tab w:val="decimal" w:pos="539"/>
              </w:tabs>
              <w:rPr>
                <w:rFonts w:cs="Arial"/>
                <w:szCs w:val="16"/>
              </w:rPr>
            </w:pPr>
            <w:r>
              <w:rPr>
                <w:rFonts w:cs="Arial"/>
                <w:szCs w:val="16"/>
              </w:rPr>
              <w:t>49.2</w:t>
            </w:r>
          </w:p>
        </w:tc>
        <w:tc>
          <w:tcPr>
            <w:tcW w:w="1278" w:type="dxa"/>
          </w:tcPr>
          <w:p w:rsidR="00FC18CE" w:rsidRDefault="00FC18CE" w:rsidP="003A3B71">
            <w:pPr>
              <w:pStyle w:val="Tabletext"/>
              <w:tabs>
                <w:tab w:val="decimal" w:pos="539"/>
              </w:tabs>
              <w:rPr>
                <w:rFonts w:cs="Arial"/>
                <w:szCs w:val="16"/>
              </w:rPr>
            </w:pPr>
            <w:r>
              <w:rPr>
                <w:rFonts w:cs="Arial"/>
                <w:szCs w:val="16"/>
              </w:rPr>
              <w:t>31.5</w:t>
            </w:r>
          </w:p>
        </w:tc>
        <w:tc>
          <w:tcPr>
            <w:tcW w:w="1279" w:type="dxa"/>
          </w:tcPr>
          <w:p w:rsidR="00FC18CE" w:rsidRDefault="00FC18CE" w:rsidP="003A3B71">
            <w:pPr>
              <w:pStyle w:val="Tabletext"/>
              <w:tabs>
                <w:tab w:val="decimal" w:pos="539"/>
              </w:tabs>
              <w:rPr>
                <w:rFonts w:cs="Arial"/>
                <w:szCs w:val="16"/>
              </w:rPr>
            </w:pPr>
            <w:r>
              <w:rPr>
                <w:rFonts w:cs="Arial"/>
                <w:szCs w:val="16"/>
              </w:rPr>
              <w:t>29.6</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33.1</w:t>
            </w:r>
          </w:p>
        </w:tc>
        <w:tc>
          <w:tcPr>
            <w:tcW w:w="1278" w:type="dxa"/>
          </w:tcPr>
          <w:p w:rsidR="00FC18CE" w:rsidRDefault="00FC18CE" w:rsidP="003A3B71">
            <w:pPr>
              <w:pStyle w:val="Tabletext"/>
              <w:tabs>
                <w:tab w:val="decimal" w:pos="539"/>
              </w:tabs>
              <w:rPr>
                <w:rFonts w:cs="Arial"/>
                <w:szCs w:val="16"/>
              </w:rPr>
            </w:pPr>
            <w:r>
              <w:rPr>
                <w:rFonts w:cs="Arial"/>
                <w:szCs w:val="16"/>
              </w:rPr>
              <w:t>27.2</w:t>
            </w:r>
          </w:p>
        </w:tc>
        <w:tc>
          <w:tcPr>
            <w:tcW w:w="1278" w:type="dxa"/>
          </w:tcPr>
          <w:p w:rsidR="00FC18CE" w:rsidRDefault="00FC18CE" w:rsidP="003A3B71">
            <w:pPr>
              <w:pStyle w:val="Tabletext"/>
              <w:tabs>
                <w:tab w:val="decimal" w:pos="539"/>
              </w:tabs>
              <w:rPr>
                <w:rFonts w:cs="Arial"/>
                <w:szCs w:val="16"/>
              </w:rPr>
            </w:pPr>
            <w:r>
              <w:rPr>
                <w:rFonts w:cs="Arial"/>
                <w:szCs w:val="16"/>
              </w:rPr>
              <w:t>26.2</w:t>
            </w:r>
          </w:p>
        </w:tc>
        <w:tc>
          <w:tcPr>
            <w:tcW w:w="1279" w:type="dxa"/>
          </w:tcPr>
          <w:p w:rsidR="00FC18CE" w:rsidRDefault="00FC18CE" w:rsidP="003A3B71">
            <w:pPr>
              <w:pStyle w:val="Tabletext"/>
              <w:tabs>
                <w:tab w:val="decimal" w:pos="539"/>
              </w:tabs>
              <w:rPr>
                <w:rFonts w:cs="Arial"/>
                <w:szCs w:val="16"/>
              </w:rPr>
            </w:pPr>
            <w:r>
              <w:rPr>
                <w:rFonts w:cs="Arial"/>
                <w:szCs w:val="16"/>
              </w:rPr>
              <w:t>44.1</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38.0</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23.5</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42.3</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26.4</w:t>
            </w:r>
          </w:p>
        </w:tc>
      </w:tr>
      <w:tr w:rsidR="00FC18CE" w:rsidTr="003A3B71">
        <w:trPr>
          <w:cantSplit/>
        </w:trPr>
        <w:tc>
          <w:tcPr>
            <w:tcW w:w="2825" w:type="dxa"/>
          </w:tcPr>
          <w:p w:rsidR="00FC18CE" w:rsidRDefault="00FC18CE" w:rsidP="00FA5EB4">
            <w:pPr>
              <w:pStyle w:val="Tabletext"/>
              <w:rPr>
                <w:rFonts w:cs="Arial"/>
                <w:b/>
                <w:bCs/>
                <w:szCs w:val="16"/>
              </w:rPr>
            </w:pPr>
            <w:r>
              <w:rPr>
                <w:rFonts w:cs="Arial"/>
                <w:b/>
                <w:bCs/>
                <w:szCs w:val="16"/>
              </w:rPr>
              <w:t xml:space="preserve">Skilled </w:t>
            </w:r>
            <w:r w:rsidR="004D7DB8">
              <w:rPr>
                <w:rFonts w:cs="Arial"/>
                <w:b/>
                <w:bCs/>
                <w:szCs w:val="16"/>
              </w:rPr>
              <w:t>animal and horticultural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66.8</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68.3</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53.5</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81.6</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37.8</w:t>
            </w:r>
          </w:p>
        </w:tc>
        <w:tc>
          <w:tcPr>
            <w:tcW w:w="1278" w:type="dxa"/>
          </w:tcPr>
          <w:p w:rsidR="00FC18CE" w:rsidRDefault="00FC18CE" w:rsidP="003A3B71">
            <w:pPr>
              <w:pStyle w:val="Tabletext"/>
              <w:tabs>
                <w:tab w:val="decimal" w:pos="539"/>
              </w:tabs>
              <w:rPr>
                <w:rFonts w:cs="Arial"/>
                <w:szCs w:val="16"/>
              </w:rPr>
            </w:pPr>
            <w:r>
              <w:rPr>
                <w:rFonts w:cs="Arial"/>
                <w:szCs w:val="16"/>
              </w:rPr>
              <w:t>43.5</w:t>
            </w:r>
          </w:p>
        </w:tc>
        <w:tc>
          <w:tcPr>
            <w:tcW w:w="1278" w:type="dxa"/>
          </w:tcPr>
          <w:p w:rsidR="00FC18CE" w:rsidRDefault="00FC18CE" w:rsidP="003A3B71">
            <w:pPr>
              <w:pStyle w:val="Tabletext"/>
              <w:tabs>
                <w:tab w:val="decimal" w:pos="539"/>
              </w:tabs>
              <w:rPr>
                <w:rFonts w:cs="Arial"/>
                <w:szCs w:val="16"/>
              </w:rPr>
            </w:pPr>
            <w:r>
              <w:rPr>
                <w:rFonts w:cs="Arial"/>
                <w:szCs w:val="16"/>
              </w:rPr>
              <w:t>20.7*</w:t>
            </w:r>
          </w:p>
        </w:tc>
        <w:tc>
          <w:tcPr>
            <w:tcW w:w="1279" w:type="dxa"/>
          </w:tcPr>
          <w:p w:rsidR="00FC18CE" w:rsidRDefault="00FC18CE" w:rsidP="003A3B71">
            <w:pPr>
              <w:pStyle w:val="Tabletext"/>
              <w:tabs>
                <w:tab w:val="decimal" w:pos="539"/>
              </w:tabs>
              <w:rPr>
                <w:rFonts w:cs="Arial"/>
                <w:szCs w:val="16"/>
              </w:rPr>
            </w:pPr>
            <w:r>
              <w:rPr>
                <w:rFonts w:cs="Arial"/>
                <w:szCs w:val="16"/>
              </w:rPr>
              <w:t>46.3</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29.0</w:t>
            </w:r>
          </w:p>
        </w:tc>
        <w:tc>
          <w:tcPr>
            <w:tcW w:w="1278" w:type="dxa"/>
          </w:tcPr>
          <w:p w:rsidR="00FC18CE" w:rsidRDefault="00FC18CE" w:rsidP="003A3B71">
            <w:pPr>
              <w:pStyle w:val="Tabletext"/>
              <w:tabs>
                <w:tab w:val="decimal" w:pos="539"/>
              </w:tabs>
              <w:rPr>
                <w:rFonts w:cs="Arial"/>
                <w:szCs w:val="16"/>
              </w:rPr>
            </w:pPr>
            <w:r>
              <w:rPr>
                <w:rFonts w:cs="Arial"/>
                <w:szCs w:val="16"/>
              </w:rPr>
              <w:t>24.8</w:t>
            </w:r>
          </w:p>
        </w:tc>
        <w:tc>
          <w:tcPr>
            <w:tcW w:w="1278" w:type="dxa"/>
          </w:tcPr>
          <w:p w:rsidR="00FC18CE" w:rsidRDefault="00FC18CE" w:rsidP="003A3B71">
            <w:pPr>
              <w:pStyle w:val="Tabletext"/>
              <w:tabs>
                <w:tab w:val="decimal" w:pos="539"/>
              </w:tabs>
              <w:rPr>
                <w:rFonts w:cs="Arial"/>
                <w:szCs w:val="16"/>
              </w:rPr>
            </w:pPr>
            <w:r>
              <w:rPr>
                <w:rFonts w:cs="Arial"/>
                <w:szCs w:val="16"/>
              </w:rPr>
              <w:t>32.8</w:t>
            </w:r>
          </w:p>
        </w:tc>
        <w:tc>
          <w:tcPr>
            <w:tcW w:w="1279" w:type="dxa"/>
          </w:tcPr>
          <w:p w:rsidR="00FC18CE" w:rsidRDefault="00FC18CE" w:rsidP="003A3B71">
            <w:pPr>
              <w:pStyle w:val="Tabletext"/>
              <w:tabs>
                <w:tab w:val="decimal" w:pos="539"/>
              </w:tabs>
              <w:rPr>
                <w:rFonts w:cs="Arial"/>
                <w:szCs w:val="16"/>
              </w:rPr>
            </w:pPr>
            <w:r>
              <w:rPr>
                <w:rFonts w:cs="Arial"/>
                <w:szCs w:val="16"/>
              </w:rPr>
              <w:t>35.2</w:t>
            </w: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33.2</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31.7</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46.5</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18.4*</w:t>
            </w:r>
          </w:p>
        </w:tc>
      </w:tr>
      <w:tr w:rsidR="00FC18CE" w:rsidTr="003A3B71">
        <w:trPr>
          <w:cantSplit/>
        </w:trPr>
        <w:tc>
          <w:tcPr>
            <w:tcW w:w="2825" w:type="dxa"/>
          </w:tcPr>
          <w:p w:rsidR="00FC18CE" w:rsidRDefault="00FC18CE" w:rsidP="00FA5EB4">
            <w:pPr>
              <w:pStyle w:val="Tabletext"/>
              <w:rPr>
                <w:rFonts w:cs="Arial"/>
                <w:b/>
                <w:bCs/>
                <w:szCs w:val="16"/>
              </w:rPr>
            </w:pPr>
            <w:r>
              <w:rPr>
                <w:rFonts w:cs="Arial"/>
                <w:b/>
                <w:bCs/>
                <w:szCs w:val="16"/>
              </w:rPr>
              <w:t xml:space="preserve">Other </w:t>
            </w:r>
            <w:r w:rsidR="004D7DB8">
              <w:rPr>
                <w:rFonts w:cs="Arial"/>
                <w:b/>
                <w:bCs/>
                <w:szCs w:val="16"/>
              </w:rPr>
              <w:t>technicians and trades workers</w:t>
            </w: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8" w:type="dxa"/>
          </w:tcPr>
          <w:p w:rsidR="00FC18CE" w:rsidRDefault="00FC18CE" w:rsidP="003A3B71">
            <w:pPr>
              <w:pStyle w:val="Tabletext"/>
              <w:tabs>
                <w:tab w:val="decimal" w:pos="539"/>
              </w:tabs>
              <w:rPr>
                <w:rFonts w:cs="Arial"/>
                <w:szCs w:val="16"/>
              </w:rPr>
            </w:pPr>
          </w:p>
        </w:tc>
        <w:tc>
          <w:tcPr>
            <w:tcW w:w="1279" w:type="dxa"/>
          </w:tcPr>
          <w:p w:rsidR="00FC18CE" w:rsidRDefault="00FC18CE" w:rsidP="003A3B71">
            <w:pPr>
              <w:pStyle w:val="Tabletext"/>
              <w:tabs>
                <w:tab w:val="decimal" w:pos="539"/>
              </w:tabs>
              <w:rPr>
                <w:rFonts w:cs="Arial"/>
                <w:szCs w:val="16"/>
              </w:rPr>
            </w:pPr>
          </w:p>
        </w:tc>
      </w:tr>
      <w:tr w:rsidR="00FC18CE" w:rsidRPr="0049725B" w:rsidTr="003A3B71">
        <w:trPr>
          <w:cantSplit/>
        </w:trPr>
        <w:tc>
          <w:tcPr>
            <w:tcW w:w="2825" w:type="dxa"/>
          </w:tcPr>
          <w:p w:rsidR="00FC18CE" w:rsidRPr="0049725B" w:rsidRDefault="00FC18CE" w:rsidP="00FA5EB4">
            <w:pPr>
              <w:pStyle w:val="Tabletext"/>
              <w:rPr>
                <w:rFonts w:cs="Arial"/>
                <w:i/>
                <w:szCs w:val="16"/>
              </w:rPr>
            </w:pPr>
            <w:r w:rsidRPr="0049725B">
              <w:rPr>
                <w:rFonts w:cs="Arial"/>
                <w:i/>
                <w:szCs w:val="16"/>
              </w:rPr>
              <w:t>With prior experience and skills related to training</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56.2</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74.5</w:t>
            </w:r>
          </w:p>
        </w:tc>
        <w:tc>
          <w:tcPr>
            <w:tcW w:w="1278" w:type="dxa"/>
          </w:tcPr>
          <w:p w:rsidR="00FC18CE" w:rsidRPr="0049725B" w:rsidRDefault="00FC18CE" w:rsidP="003A3B71">
            <w:pPr>
              <w:pStyle w:val="Tabletext"/>
              <w:tabs>
                <w:tab w:val="decimal" w:pos="539"/>
              </w:tabs>
              <w:rPr>
                <w:rFonts w:cs="Arial"/>
                <w:i/>
                <w:szCs w:val="16"/>
              </w:rPr>
            </w:pPr>
            <w:r w:rsidRPr="0049725B">
              <w:rPr>
                <w:rFonts w:cs="Arial"/>
                <w:i/>
                <w:szCs w:val="16"/>
              </w:rPr>
              <w:t>56.0</w:t>
            </w:r>
          </w:p>
        </w:tc>
        <w:tc>
          <w:tcPr>
            <w:tcW w:w="1279" w:type="dxa"/>
          </w:tcPr>
          <w:p w:rsidR="00FC18CE" w:rsidRPr="0049725B" w:rsidRDefault="00FC18CE" w:rsidP="003A3B71">
            <w:pPr>
              <w:pStyle w:val="Tabletext"/>
              <w:tabs>
                <w:tab w:val="decimal" w:pos="539"/>
              </w:tabs>
              <w:rPr>
                <w:rFonts w:cs="Arial"/>
                <w:i/>
                <w:szCs w:val="16"/>
              </w:rPr>
            </w:pPr>
            <w:r w:rsidRPr="0049725B">
              <w:rPr>
                <w:rFonts w:cs="Arial"/>
                <w:i/>
                <w:szCs w:val="16"/>
              </w:rPr>
              <w:t>68.7</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shortened</w:t>
            </w:r>
          </w:p>
        </w:tc>
        <w:tc>
          <w:tcPr>
            <w:tcW w:w="1278" w:type="dxa"/>
          </w:tcPr>
          <w:p w:rsidR="00FC18CE" w:rsidRDefault="00FC18CE" w:rsidP="003A3B71">
            <w:pPr>
              <w:pStyle w:val="Tabletext"/>
              <w:tabs>
                <w:tab w:val="decimal" w:pos="539"/>
              </w:tabs>
              <w:rPr>
                <w:rFonts w:cs="Arial"/>
                <w:szCs w:val="16"/>
              </w:rPr>
            </w:pPr>
            <w:r>
              <w:rPr>
                <w:rFonts w:cs="Arial"/>
                <w:szCs w:val="16"/>
              </w:rPr>
              <w:t>29.9</w:t>
            </w:r>
          </w:p>
        </w:tc>
        <w:tc>
          <w:tcPr>
            <w:tcW w:w="1278" w:type="dxa"/>
          </w:tcPr>
          <w:p w:rsidR="00FC18CE" w:rsidRDefault="00FC18CE" w:rsidP="003A3B71">
            <w:pPr>
              <w:pStyle w:val="Tabletext"/>
              <w:tabs>
                <w:tab w:val="decimal" w:pos="539"/>
              </w:tabs>
              <w:rPr>
                <w:rFonts w:cs="Arial"/>
                <w:szCs w:val="16"/>
              </w:rPr>
            </w:pPr>
            <w:r>
              <w:rPr>
                <w:rFonts w:cs="Arial"/>
                <w:szCs w:val="16"/>
              </w:rPr>
              <w:t>44.8</w:t>
            </w:r>
          </w:p>
        </w:tc>
        <w:tc>
          <w:tcPr>
            <w:tcW w:w="1278" w:type="dxa"/>
          </w:tcPr>
          <w:p w:rsidR="00FC18CE" w:rsidRDefault="00FC18CE" w:rsidP="003A3B71">
            <w:pPr>
              <w:pStyle w:val="Tabletext"/>
              <w:tabs>
                <w:tab w:val="decimal" w:pos="539"/>
              </w:tabs>
              <w:rPr>
                <w:rFonts w:cs="Arial"/>
                <w:szCs w:val="16"/>
              </w:rPr>
            </w:pPr>
            <w:r>
              <w:rPr>
                <w:rFonts w:cs="Arial"/>
                <w:szCs w:val="16"/>
              </w:rPr>
              <w:t>25.4</w:t>
            </w:r>
          </w:p>
        </w:tc>
        <w:tc>
          <w:tcPr>
            <w:tcW w:w="1279" w:type="dxa"/>
          </w:tcPr>
          <w:p w:rsidR="00FC18CE" w:rsidRDefault="00FC18CE" w:rsidP="003A3B71">
            <w:pPr>
              <w:pStyle w:val="Tabletext"/>
              <w:tabs>
                <w:tab w:val="decimal" w:pos="539"/>
              </w:tabs>
              <w:rPr>
                <w:rFonts w:cs="Arial"/>
                <w:szCs w:val="16"/>
              </w:rPr>
            </w:pPr>
            <w:r>
              <w:rPr>
                <w:rFonts w:cs="Arial"/>
                <w:szCs w:val="16"/>
              </w:rPr>
              <w:t>27.7*</w:t>
            </w:r>
          </w:p>
        </w:tc>
      </w:tr>
      <w:tr w:rsidR="00FC18CE" w:rsidTr="003A3B71">
        <w:trPr>
          <w:cantSplit/>
        </w:trPr>
        <w:tc>
          <w:tcPr>
            <w:tcW w:w="2825" w:type="dxa"/>
          </w:tcPr>
          <w:p w:rsidR="00FC18CE" w:rsidRDefault="00FC18CE" w:rsidP="00FA5EB4">
            <w:pPr>
              <w:pStyle w:val="Tabletext"/>
              <w:rPr>
                <w:rFonts w:cs="Arial"/>
                <w:szCs w:val="16"/>
              </w:rPr>
            </w:pPr>
            <w:r>
              <w:rPr>
                <w:rFonts w:cs="Arial"/>
                <w:szCs w:val="16"/>
              </w:rPr>
              <w:t xml:space="preserve">    Training not shortened</w:t>
            </w:r>
          </w:p>
        </w:tc>
        <w:tc>
          <w:tcPr>
            <w:tcW w:w="1278" w:type="dxa"/>
          </w:tcPr>
          <w:p w:rsidR="00FC18CE" w:rsidRDefault="00FC18CE" w:rsidP="003A3B71">
            <w:pPr>
              <w:pStyle w:val="Tabletext"/>
              <w:tabs>
                <w:tab w:val="decimal" w:pos="539"/>
              </w:tabs>
              <w:rPr>
                <w:rFonts w:cs="Arial"/>
                <w:szCs w:val="16"/>
              </w:rPr>
            </w:pPr>
            <w:r>
              <w:rPr>
                <w:rFonts w:cs="Arial"/>
                <w:szCs w:val="16"/>
              </w:rPr>
              <w:t>26.3</w:t>
            </w:r>
          </w:p>
        </w:tc>
        <w:tc>
          <w:tcPr>
            <w:tcW w:w="1278" w:type="dxa"/>
          </w:tcPr>
          <w:p w:rsidR="00FC18CE" w:rsidRDefault="00FC18CE" w:rsidP="003A3B71">
            <w:pPr>
              <w:pStyle w:val="Tabletext"/>
              <w:tabs>
                <w:tab w:val="decimal" w:pos="539"/>
              </w:tabs>
              <w:rPr>
                <w:rFonts w:cs="Arial"/>
                <w:szCs w:val="16"/>
              </w:rPr>
            </w:pPr>
            <w:r>
              <w:rPr>
                <w:rFonts w:cs="Arial"/>
                <w:szCs w:val="16"/>
              </w:rPr>
              <w:t>29.7</w:t>
            </w:r>
          </w:p>
        </w:tc>
        <w:tc>
          <w:tcPr>
            <w:tcW w:w="1278" w:type="dxa"/>
          </w:tcPr>
          <w:p w:rsidR="00FC18CE" w:rsidRDefault="00FC18CE" w:rsidP="003A3B71">
            <w:pPr>
              <w:pStyle w:val="Tabletext"/>
              <w:tabs>
                <w:tab w:val="decimal" w:pos="539"/>
              </w:tabs>
              <w:rPr>
                <w:rFonts w:cs="Arial"/>
                <w:szCs w:val="16"/>
              </w:rPr>
            </w:pPr>
            <w:r>
              <w:rPr>
                <w:rFonts w:cs="Arial"/>
                <w:szCs w:val="16"/>
              </w:rPr>
              <w:t>30.6</w:t>
            </w:r>
          </w:p>
        </w:tc>
        <w:tc>
          <w:tcPr>
            <w:tcW w:w="1279" w:type="dxa"/>
          </w:tcPr>
          <w:p w:rsidR="00FC18CE" w:rsidRDefault="00FC18CE" w:rsidP="003A3B71">
            <w:pPr>
              <w:pStyle w:val="Tabletext"/>
              <w:tabs>
                <w:tab w:val="decimal" w:pos="539"/>
              </w:tabs>
              <w:rPr>
                <w:rFonts w:cs="Arial"/>
                <w:szCs w:val="16"/>
              </w:rPr>
            </w:pPr>
            <w:r>
              <w:rPr>
                <w:rFonts w:cs="Arial"/>
                <w:szCs w:val="16"/>
              </w:rPr>
              <w:t>40.9*</w:t>
            </w:r>
          </w:p>
        </w:tc>
      </w:tr>
      <w:tr w:rsidR="00FC18CE" w:rsidRPr="0049725B" w:rsidTr="003A3B71">
        <w:trPr>
          <w:cantSplit/>
        </w:trPr>
        <w:tc>
          <w:tcPr>
            <w:tcW w:w="2825" w:type="dxa"/>
            <w:tcBorders>
              <w:bottom w:val="single" w:sz="4" w:space="0" w:color="auto"/>
            </w:tcBorders>
          </w:tcPr>
          <w:p w:rsidR="00FC18CE" w:rsidRPr="0049725B" w:rsidRDefault="00FC18CE" w:rsidP="00FA5EB4">
            <w:pPr>
              <w:pStyle w:val="Tabletext"/>
              <w:rPr>
                <w:rFonts w:cs="Arial"/>
                <w:i/>
                <w:szCs w:val="16"/>
              </w:rPr>
            </w:pPr>
            <w:r w:rsidRPr="0049725B">
              <w:rPr>
                <w:rFonts w:cs="Arial"/>
                <w:i/>
                <w:szCs w:val="16"/>
              </w:rPr>
              <w:t>No prior experience and skills related to training</w:t>
            </w:r>
          </w:p>
        </w:tc>
        <w:tc>
          <w:tcPr>
            <w:tcW w:w="1278" w:type="dxa"/>
            <w:tcBorders>
              <w:bottom w:val="single" w:sz="4" w:space="0" w:color="auto"/>
            </w:tcBorders>
          </w:tcPr>
          <w:p w:rsidR="00FC18CE" w:rsidRPr="0049725B" w:rsidRDefault="00FC18CE" w:rsidP="003A3B71">
            <w:pPr>
              <w:pStyle w:val="Tabletext"/>
              <w:tabs>
                <w:tab w:val="decimal" w:pos="539"/>
              </w:tabs>
              <w:rPr>
                <w:rFonts w:cs="Arial"/>
                <w:i/>
                <w:szCs w:val="16"/>
              </w:rPr>
            </w:pPr>
            <w:r w:rsidRPr="0049725B">
              <w:rPr>
                <w:rFonts w:cs="Arial"/>
                <w:i/>
                <w:szCs w:val="16"/>
              </w:rPr>
              <w:t>43.8</w:t>
            </w:r>
          </w:p>
        </w:tc>
        <w:tc>
          <w:tcPr>
            <w:tcW w:w="1278" w:type="dxa"/>
            <w:tcBorders>
              <w:bottom w:val="single" w:sz="4" w:space="0" w:color="auto"/>
            </w:tcBorders>
          </w:tcPr>
          <w:p w:rsidR="00FC18CE" w:rsidRPr="0049725B" w:rsidRDefault="00FC18CE" w:rsidP="003A3B71">
            <w:pPr>
              <w:pStyle w:val="Tabletext"/>
              <w:tabs>
                <w:tab w:val="decimal" w:pos="539"/>
              </w:tabs>
              <w:rPr>
                <w:rFonts w:cs="Arial"/>
                <w:i/>
                <w:szCs w:val="16"/>
              </w:rPr>
            </w:pPr>
            <w:r w:rsidRPr="0049725B">
              <w:rPr>
                <w:rFonts w:cs="Arial"/>
                <w:i/>
                <w:szCs w:val="16"/>
              </w:rPr>
              <w:t>25.5</w:t>
            </w:r>
          </w:p>
        </w:tc>
        <w:tc>
          <w:tcPr>
            <w:tcW w:w="1278" w:type="dxa"/>
            <w:tcBorders>
              <w:bottom w:val="single" w:sz="4" w:space="0" w:color="auto"/>
            </w:tcBorders>
          </w:tcPr>
          <w:p w:rsidR="00FC18CE" w:rsidRPr="0049725B" w:rsidRDefault="00FC18CE" w:rsidP="003A3B71">
            <w:pPr>
              <w:pStyle w:val="Tabletext"/>
              <w:tabs>
                <w:tab w:val="decimal" w:pos="539"/>
              </w:tabs>
              <w:rPr>
                <w:rFonts w:cs="Arial"/>
                <w:i/>
                <w:szCs w:val="16"/>
              </w:rPr>
            </w:pPr>
            <w:r w:rsidRPr="0049725B">
              <w:rPr>
                <w:rFonts w:cs="Arial"/>
                <w:i/>
                <w:szCs w:val="16"/>
              </w:rPr>
              <w:t>44.0</w:t>
            </w:r>
          </w:p>
        </w:tc>
        <w:tc>
          <w:tcPr>
            <w:tcW w:w="1279" w:type="dxa"/>
            <w:tcBorders>
              <w:bottom w:val="single" w:sz="4" w:space="0" w:color="auto"/>
            </w:tcBorders>
          </w:tcPr>
          <w:p w:rsidR="00FC18CE" w:rsidRPr="0049725B" w:rsidRDefault="00FC18CE" w:rsidP="003A3B71">
            <w:pPr>
              <w:pStyle w:val="Tabletext"/>
              <w:tabs>
                <w:tab w:val="decimal" w:pos="539"/>
              </w:tabs>
              <w:rPr>
                <w:rFonts w:cs="Arial"/>
                <w:i/>
                <w:szCs w:val="16"/>
              </w:rPr>
            </w:pPr>
            <w:r w:rsidRPr="0049725B">
              <w:rPr>
                <w:rFonts w:cs="Arial"/>
                <w:i/>
                <w:szCs w:val="16"/>
              </w:rPr>
              <w:t>31.3*</w:t>
            </w:r>
          </w:p>
        </w:tc>
      </w:tr>
    </w:tbl>
    <w:p w:rsidR="00FC18CE" w:rsidRDefault="00FC18CE" w:rsidP="003A3B71">
      <w:pPr>
        <w:pStyle w:val="Source"/>
        <w:tabs>
          <w:tab w:val="left" w:pos="567"/>
        </w:tabs>
        <w:ind w:left="822" w:hanging="822"/>
      </w:pPr>
      <w:r>
        <w:t>Notes:</w:t>
      </w:r>
      <w:r>
        <w:tab/>
        <w:t>1</w:t>
      </w:r>
      <w:r w:rsidR="003A3B71">
        <w:tab/>
      </w:r>
      <w:proofErr w:type="gramStart"/>
      <w:r>
        <w:t>The</w:t>
      </w:r>
      <w:proofErr w:type="gramEnd"/>
      <w:r>
        <w:t xml:space="preserve"> intended occupation assigned to the training was used to identify apprentices, based on ANZSCO group 3 (</w:t>
      </w:r>
      <w:r w:rsidRPr="00315E35">
        <w:t>Technicians and trades workers</w:t>
      </w:r>
      <w:r>
        <w:t>).</w:t>
      </w:r>
    </w:p>
    <w:p w:rsidR="00FC18CE" w:rsidRDefault="00FC18CE" w:rsidP="003A3B71">
      <w:pPr>
        <w:pStyle w:val="Source"/>
        <w:tabs>
          <w:tab w:val="left" w:pos="567"/>
        </w:tabs>
        <w:ind w:left="822" w:hanging="822"/>
      </w:pPr>
      <w:r>
        <w:tab/>
        <w:t>2</w:t>
      </w:r>
      <w:r w:rsidR="003A3B71">
        <w:tab/>
      </w:r>
      <w:r w:rsidRPr="00432C9D">
        <w:t xml:space="preserve">Data are combined for </w:t>
      </w:r>
      <w:r>
        <w:t>three</w:t>
      </w:r>
      <w:r w:rsidRPr="00432C9D">
        <w:t xml:space="preserve"> survey years to maximise the number of survey respondents, as combining years will result in more reliable estimates</w:t>
      </w:r>
      <w:r>
        <w:t>.</w:t>
      </w:r>
    </w:p>
    <w:p w:rsidR="00FC18CE" w:rsidRDefault="00FC18CE" w:rsidP="003A3B71">
      <w:pPr>
        <w:pStyle w:val="Source"/>
        <w:tabs>
          <w:tab w:val="left" w:pos="567"/>
        </w:tabs>
        <w:ind w:left="822" w:hanging="822"/>
      </w:pPr>
      <w:r>
        <w:tab/>
      </w:r>
      <w:r w:rsidRPr="00432C9D">
        <w:t>*</w:t>
      </w:r>
      <w:r w:rsidR="003A3B71">
        <w:tab/>
      </w:r>
      <w:r>
        <w:t>indicates that the estimate has a relative standard error</w:t>
      </w:r>
      <w:r w:rsidRPr="00432C9D">
        <w:t xml:space="preserve"> greater than or equal to 25 percentage points</w:t>
      </w:r>
      <w:r>
        <w:t xml:space="preserve"> and therefore should be used with caution.</w:t>
      </w:r>
    </w:p>
    <w:p w:rsidR="00FC18CE" w:rsidRDefault="00FC18CE" w:rsidP="003A3B71">
      <w:pPr>
        <w:pStyle w:val="Source"/>
        <w:tabs>
          <w:tab w:val="left" w:pos="567"/>
        </w:tabs>
        <w:ind w:left="822" w:hanging="822"/>
      </w:pPr>
      <w:r>
        <w:tab/>
        <w:t>Np</w:t>
      </w:r>
      <w:r w:rsidR="003A3B71">
        <w:tab/>
      </w:r>
      <w:r>
        <w:t>indicates that the estimate is not provided because it is</w:t>
      </w:r>
      <w:r w:rsidRPr="006541D7">
        <w:t xml:space="preserve"> based on </w:t>
      </w:r>
      <w:r w:rsidR="0002349F">
        <w:t>fewer</w:t>
      </w:r>
      <w:r w:rsidRPr="006541D7">
        <w:t xml:space="preserve"> than five survey respondents </w:t>
      </w:r>
      <w:r>
        <w:t>and is</w:t>
      </w:r>
      <w:r w:rsidRPr="006541D7">
        <w:t xml:space="preserve"> not reliable</w:t>
      </w:r>
      <w:r>
        <w:t>.</w:t>
      </w:r>
    </w:p>
    <w:p w:rsidR="00FC18CE" w:rsidRDefault="00FC18CE" w:rsidP="00FC18CE">
      <w:pPr>
        <w:pStyle w:val="Source"/>
      </w:pPr>
      <w:r>
        <w:t>Source:</w:t>
      </w:r>
      <w:r w:rsidR="003A3B71">
        <w:tab/>
      </w:r>
      <w:r>
        <w:t xml:space="preserve">Derived from the </w:t>
      </w:r>
      <w:r w:rsidR="0002349F">
        <w:t>n</w:t>
      </w:r>
      <w:r>
        <w:t>ational Student Outcomes Survey</w:t>
      </w:r>
      <w:r w:rsidR="00875A24">
        <w:t>.</w:t>
      </w:r>
    </w:p>
    <w:p w:rsidR="00B4564A" w:rsidRDefault="00B4564A" w:rsidP="003A3B71">
      <w:pPr>
        <w:pStyle w:val="Heading2"/>
      </w:pPr>
      <w:bookmarkStart w:id="99" w:name="_Toc427155567"/>
      <w:r>
        <w:t>Coverage of skill shortage areas</w:t>
      </w:r>
      <w:bookmarkEnd w:id="99"/>
    </w:p>
    <w:p w:rsidR="00B4564A" w:rsidRDefault="00B4564A" w:rsidP="003A3B71">
      <w:pPr>
        <w:pStyle w:val="Text"/>
      </w:pPr>
      <w:r>
        <w:t xml:space="preserve">Apprentices </w:t>
      </w:r>
      <w:r w:rsidR="00BE0EB6">
        <w:t>undertaking the RPL pathway</w:t>
      </w:r>
      <w:r>
        <w:t xml:space="preserve"> are </w:t>
      </w:r>
      <w:r w:rsidR="0081698E">
        <w:t>enrolling</w:t>
      </w:r>
      <w:r>
        <w:t xml:space="preserve"> in courses </w:t>
      </w:r>
      <w:r w:rsidR="00D8539B">
        <w:t>whose destination occupations are those</w:t>
      </w:r>
      <w:r>
        <w:t xml:space="preserve"> </w:t>
      </w:r>
      <w:r w:rsidRPr="008E71A1">
        <w:t xml:space="preserve">identified </w:t>
      </w:r>
      <w:r>
        <w:t xml:space="preserve">in </w:t>
      </w:r>
      <w:r w:rsidRPr="008E71A1">
        <w:t xml:space="preserve">a national skills shortage </w:t>
      </w:r>
      <w:r>
        <w:t xml:space="preserve">area (see table </w:t>
      </w:r>
      <w:r w:rsidR="00AC41E7">
        <w:t>20</w:t>
      </w:r>
      <w:r>
        <w:t xml:space="preserve"> and more detailed occupational data and the National Skills Needs List in appendix </w:t>
      </w:r>
      <w:r w:rsidR="00604388">
        <w:t>G</w:t>
      </w:r>
      <w:r>
        <w:t>). Examples of these skill sh</w:t>
      </w:r>
      <w:r w:rsidR="00875A24">
        <w:t xml:space="preserve">ortage occupations include the </w:t>
      </w:r>
      <w:proofErr w:type="gramStart"/>
      <w:r w:rsidR="00875A24">
        <w:t>e</w:t>
      </w:r>
      <w:r>
        <w:t>lectricians</w:t>
      </w:r>
      <w:proofErr w:type="gramEnd"/>
      <w:r>
        <w:t xml:space="preserve"> occupational group (comprising general electricians, special class electricians and lift mechanics) and the </w:t>
      </w:r>
      <w:r w:rsidR="00875A24">
        <w:t xml:space="preserve">binders, finishers and screen printers </w:t>
      </w:r>
      <w:r>
        <w:t>occupational group.</w:t>
      </w:r>
    </w:p>
    <w:p w:rsidR="00B4564A" w:rsidRDefault="00B4564A" w:rsidP="005F2C39">
      <w:pPr>
        <w:pStyle w:val="tabletitle"/>
      </w:pPr>
      <w:bookmarkStart w:id="100" w:name="_Toc426976056"/>
      <w:r>
        <w:lastRenderedPageBreak/>
        <w:t xml:space="preserve">Table </w:t>
      </w:r>
      <w:r w:rsidR="00AC41E7">
        <w:t>20</w:t>
      </w:r>
      <w:r>
        <w:tab/>
        <w:t xml:space="preserve">Top five occupational </w:t>
      </w:r>
      <w:r w:rsidR="00E42959">
        <w:t>areas (</w:t>
      </w:r>
      <w:r w:rsidR="007A1909">
        <w:t xml:space="preserve">ANZSCO, unit group level) </w:t>
      </w:r>
      <w:r>
        <w:t xml:space="preserve">of </w:t>
      </w:r>
      <w:r w:rsidR="00FE33F8">
        <w:t xml:space="preserve">course enrolments </w:t>
      </w:r>
      <w:r w:rsidR="00D34C51">
        <w:t xml:space="preserve">undertaken </w:t>
      </w:r>
      <w:r w:rsidR="00FE33F8">
        <w:t>by a</w:t>
      </w:r>
      <w:r w:rsidR="00FE33F8" w:rsidRPr="002B3329">
        <w:t>pprentices</w:t>
      </w:r>
      <w:r w:rsidR="00FE33F8" w:rsidRPr="002B3329">
        <w:rPr>
          <w:vertAlign w:val="superscript"/>
        </w:rPr>
        <w:t>1</w:t>
      </w:r>
      <w:r w:rsidR="00FE33F8">
        <w:rPr>
          <w:vertAlign w:val="superscript"/>
        </w:rPr>
        <w:t xml:space="preserve"> </w:t>
      </w:r>
      <w:r w:rsidR="00D34C51" w:rsidRPr="002B3329">
        <w:t>with a</w:t>
      </w:r>
      <w:r w:rsidR="00D34C51">
        <w:t>t least one RPL</w:t>
      </w:r>
      <w:r w:rsidR="0002349F">
        <w:t>-</w:t>
      </w:r>
      <w:r w:rsidR="00D34C51">
        <w:t xml:space="preserve">granted subject outcome </w:t>
      </w:r>
      <w:r>
        <w:t>by age group, 20</w:t>
      </w:r>
      <w:r w:rsidRPr="002B3329">
        <w:t>1</w:t>
      </w:r>
      <w:r>
        <w:t>3</w:t>
      </w:r>
      <w:bookmarkEnd w:id="100"/>
    </w:p>
    <w:tbl>
      <w:tblPr>
        <w:tblW w:w="7938" w:type="dxa"/>
        <w:tblInd w:w="108" w:type="dxa"/>
        <w:tblLayout w:type="fixed"/>
        <w:tblLook w:val="04A0" w:firstRow="1" w:lastRow="0" w:firstColumn="1" w:lastColumn="0" w:noHBand="0" w:noVBand="1"/>
      </w:tblPr>
      <w:tblGrid>
        <w:gridCol w:w="426"/>
        <w:gridCol w:w="2504"/>
        <w:gridCol w:w="2504"/>
        <w:gridCol w:w="2504"/>
      </w:tblGrid>
      <w:tr w:rsidR="00B4564A" w:rsidRPr="005F2C39" w:rsidTr="005F2C39">
        <w:tc>
          <w:tcPr>
            <w:tcW w:w="426" w:type="dxa"/>
            <w:tcBorders>
              <w:top w:val="single" w:sz="4" w:space="0" w:color="auto"/>
              <w:left w:val="nil"/>
              <w:bottom w:val="single" w:sz="4" w:space="0" w:color="auto"/>
              <w:right w:val="nil"/>
            </w:tcBorders>
            <w:shd w:val="clear" w:color="auto" w:fill="auto"/>
            <w:noWrap/>
            <w:hideMark/>
          </w:tcPr>
          <w:p w:rsidR="00B4564A" w:rsidRPr="005F2C39" w:rsidRDefault="00B4564A" w:rsidP="005F2C39">
            <w:pPr>
              <w:pStyle w:val="Tablehead1"/>
            </w:pPr>
          </w:p>
        </w:tc>
        <w:tc>
          <w:tcPr>
            <w:tcW w:w="2504" w:type="dxa"/>
            <w:tcBorders>
              <w:top w:val="single" w:sz="4" w:space="0" w:color="auto"/>
              <w:left w:val="nil"/>
              <w:bottom w:val="single" w:sz="4" w:space="0" w:color="auto"/>
              <w:right w:val="nil"/>
            </w:tcBorders>
            <w:shd w:val="clear" w:color="auto" w:fill="auto"/>
            <w:noWrap/>
            <w:hideMark/>
          </w:tcPr>
          <w:p w:rsidR="00B4564A" w:rsidRPr="005F2C39" w:rsidRDefault="00B4564A" w:rsidP="005F2C39">
            <w:pPr>
              <w:pStyle w:val="Tablehead1"/>
            </w:pPr>
            <w:r w:rsidRPr="005F2C39">
              <w:t>24 years and under</w:t>
            </w:r>
          </w:p>
        </w:tc>
        <w:tc>
          <w:tcPr>
            <w:tcW w:w="2504" w:type="dxa"/>
            <w:tcBorders>
              <w:top w:val="single" w:sz="4" w:space="0" w:color="auto"/>
              <w:left w:val="nil"/>
              <w:bottom w:val="single" w:sz="4" w:space="0" w:color="auto"/>
              <w:right w:val="nil"/>
            </w:tcBorders>
            <w:shd w:val="clear" w:color="auto" w:fill="auto"/>
            <w:noWrap/>
            <w:hideMark/>
          </w:tcPr>
          <w:p w:rsidR="00B4564A" w:rsidRPr="005F2C39" w:rsidRDefault="00B4564A" w:rsidP="005F2C39">
            <w:pPr>
              <w:pStyle w:val="Tablehead1"/>
            </w:pPr>
            <w:r w:rsidRPr="005F2C39">
              <w:t>25 to 44 years</w:t>
            </w:r>
          </w:p>
        </w:tc>
        <w:tc>
          <w:tcPr>
            <w:tcW w:w="2504" w:type="dxa"/>
            <w:tcBorders>
              <w:top w:val="single" w:sz="4" w:space="0" w:color="auto"/>
              <w:left w:val="nil"/>
              <w:bottom w:val="single" w:sz="4" w:space="0" w:color="auto"/>
              <w:right w:val="nil"/>
            </w:tcBorders>
            <w:shd w:val="clear" w:color="auto" w:fill="auto"/>
            <w:noWrap/>
            <w:hideMark/>
          </w:tcPr>
          <w:p w:rsidR="00B4564A" w:rsidRPr="005F2C39" w:rsidRDefault="00B4564A" w:rsidP="005F2C39">
            <w:pPr>
              <w:pStyle w:val="Tablehead1"/>
            </w:pPr>
            <w:r w:rsidRPr="005F2C39">
              <w:t>45 years and over</w:t>
            </w:r>
          </w:p>
        </w:tc>
      </w:tr>
      <w:tr w:rsidR="00B4564A" w:rsidRPr="005F2C39" w:rsidTr="005F2C39">
        <w:tc>
          <w:tcPr>
            <w:tcW w:w="426" w:type="dxa"/>
            <w:tcBorders>
              <w:top w:val="single" w:sz="4" w:space="0" w:color="auto"/>
              <w:left w:val="nil"/>
              <w:bottom w:val="nil"/>
              <w:right w:val="nil"/>
            </w:tcBorders>
            <w:shd w:val="clear" w:color="auto" w:fill="auto"/>
            <w:noWrap/>
            <w:hideMark/>
          </w:tcPr>
          <w:p w:rsidR="00B4564A" w:rsidRPr="005F2C39" w:rsidRDefault="00B4564A" w:rsidP="005F2C39">
            <w:pPr>
              <w:pStyle w:val="Tabletext"/>
            </w:pPr>
            <w:r w:rsidRPr="005F2C39">
              <w:t>1</w:t>
            </w:r>
          </w:p>
        </w:tc>
        <w:tc>
          <w:tcPr>
            <w:tcW w:w="2504" w:type="dxa"/>
            <w:tcBorders>
              <w:top w:val="single" w:sz="4" w:space="0" w:color="auto"/>
              <w:left w:val="nil"/>
              <w:bottom w:val="nil"/>
              <w:right w:val="nil"/>
            </w:tcBorders>
            <w:shd w:val="clear" w:color="auto" w:fill="auto"/>
          </w:tcPr>
          <w:p w:rsidR="00B4564A" w:rsidRPr="005F2C39" w:rsidRDefault="00875A24" w:rsidP="005F2C39">
            <w:pPr>
              <w:pStyle w:val="Tabletext"/>
            </w:pPr>
            <w:r w:rsidRPr="005F2C39">
              <w:t>3312  Carpenters and j</w:t>
            </w:r>
            <w:r w:rsidR="00B4564A" w:rsidRPr="005F2C39">
              <w:t>oiners*</w:t>
            </w:r>
          </w:p>
        </w:tc>
        <w:tc>
          <w:tcPr>
            <w:tcW w:w="2504" w:type="dxa"/>
            <w:tcBorders>
              <w:top w:val="single" w:sz="4" w:space="0" w:color="auto"/>
              <w:left w:val="nil"/>
              <w:bottom w:val="nil"/>
              <w:right w:val="nil"/>
            </w:tcBorders>
            <w:shd w:val="clear" w:color="auto" w:fill="auto"/>
          </w:tcPr>
          <w:p w:rsidR="00B4564A" w:rsidRPr="005F2C39" w:rsidRDefault="00B4564A" w:rsidP="005F2C39">
            <w:pPr>
              <w:pStyle w:val="Tabletext"/>
            </w:pPr>
            <w:r w:rsidRPr="005F2C39">
              <w:t xml:space="preserve">3129  Other </w:t>
            </w:r>
            <w:r w:rsidR="00875A24" w:rsidRPr="005F2C39">
              <w:t>building and engineering technicians</w:t>
            </w:r>
          </w:p>
        </w:tc>
        <w:tc>
          <w:tcPr>
            <w:tcW w:w="2504" w:type="dxa"/>
            <w:tcBorders>
              <w:top w:val="single" w:sz="4" w:space="0" w:color="auto"/>
              <w:left w:val="nil"/>
              <w:bottom w:val="nil"/>
              <w:right w:val="nil"/>
            </w:tcBorders>
            <w:shd w:val="clear" w:color="auto" w:fill="auto"/>
          </w:tcPr>
          <w:p w:rsidR="00B4564A" w:rsidRPr="005F2C39" w:rsidRDefault="00B4564A" w:rsidP="005F2C39">
            <w:pPr>
              <w:pStyle w:val="Tabletext"/>
            </w:pPr>
            <w:r w:rsidRPr="005F2C39">
              <w:t xml:space="preserve">3129  Other </w:t>
            </w:r>
            <w:r w:rsidR="00875A24" w:rsidRPr="005F2C39">
              <w:t>building and engineering technicians</w:t>
            </w:r>
          </w:p>
        </w:tc>
      </w:tr>
      <w:tr w:rsidR="00B4564A" w:rsidRPr="005F2C39" w:rsidTr="005F2C39">
        <w:tc>
          <w:tcPr>
            <w:tcW w:w="426" w:type="dxa"/>
            <w:tcBorders>
              <w:top w:val="nil"/>
              <w:left w:val="nil"/>
              <w:bottom w:val="nil"/>
              <w:right w:val="nil"/>
            </w:tcBorders>
            <w:shd w:val="clear" w:color="auto" w:fill="auto"/>
            <w:noWrap/>
            <w:hideMark/>
          </w:tcPr>
          <w:p w:rsidR="00B4564A" w:rsidRPr="005F2C39" w:rsidRDefault="00B4564A" w:rsidP="005F2C39">
            <w:pPr>
              <w:pStyle w:val="Tabletext"/>
            </w:pPr>
            <w:r w:rsidRPr="005F2C39">
              <w:t>2</w:t>
            </w:r>
          </w:p>
        </w:tc>
        <w:tc>
          <w:tcPr>
            <w:tcW w:w="2504" w:type="dxa"/>
            <w:tcBorders>
              <w:top w:val="nil"/>
              <w:left w:val="nil"/>
              <w:bottom w:val="nil"/>
              <w:right w:val="nil"/>
            </w:tcBorders>
            <w:shd w:val="clear" w:color="auto" w:fill="auto"/>
          </w:tcPr>
          <w:p w:rsidR="00B4564A" w:rsidRPr="005F2C39" w:rsidRDefault="00B4564A" w:rsidP="005F2C39">
            <w:pPr>
              <w:pStyle w:val="Tabletext"/>
            </w:pPr>
            <w:r w:rsidRPr="005F2C39">
              <w:t>3411  Electricians*</w:t>
            </w:r>
          </w:p>
        </w:tc>
        <w:tc>
          <w:tcPr>
            <w:tcW w:w="2504" w:type="dxa"/>
            <w:tcBorders>
              <w:top w:val="nil"/>
              <w:left w:val="nil"/>
              <w:bottom w:val="nil"/>
              <w:right w:val="nil"/>
            </w:tcBorders>
            <w:shd w:val="clear" w:color="auto" w:fill="auto"/>
          </w:tcPr>
          <w:p w:rsidR="00B4564A" w:rsidRPr="005F2C39" w:rsidRDefault="00B4564A" w:rsidP="005F2C39">
            <w:pPr>
              <w:pStyle w:val="Tabletext"/>
            </w:pPr>
            <w:r w:rsidRPr="005F2C39">
              <w:t>3411  Electricians*</w:t>
            </w:r>
          </w:p>
        </w:tc>
        <w:tc>
          <w:tcPr>
            <w:tcW w:w="2504" w:type="dxa"/>
            <w:tcBorders>
              <w:top w:val="nil"/>
              <w:left w:val="nil"/>
              <w:bottom w:val="nil"/>
              <w:right w:val="nil"/>
            </w:tcBorders>
            <w:shd w:val="clear" w:color="auto" w:fill="auto"/>
          </w:tcPr>
          <w:p w:rsidR="00B4564A" w:rsidRPr="005F2C39" w:rsidRDefault="00B4564A" w:rsidP="005F2C39">
            <w:pPr>
              <w:pStyle w:val="Tabletext"/>
            </w:pPr>
            <w:r w:rsidRPr="005F2C39">
              <w:t xml:space="preserve">3921  Binders, </w:t>
            </w:r>
            <w:r w:rsidR="00875A24" w:rsidRPr="005F2C39">
              <w:t>finishers and screen printers</w:t>
            </w:r>
            <w:r w:rsidRPr="005F2C39">
              <w:t>*</w:t>
            </w:r>
          </w:p>
        </w:tc>
      </w:tr>
      <w:tr w:rsidR="00B4564A" w:rsidRPr="005F2C39" w:rsidTr="005F2C39">
        <w:tc>
          <w:tcPr>
            <w:tcW w:w="426" w:type="dxa"/>
            <w:tcBorders>
              <w:top w:val="nil"/>
              <w:left w:val="nil"/>
              <w:bottom w:val="nil"/>
              <w:right w:val="nil"/>
            </w:tcBorders>
            <w:shd w:val="clear" w:color="auto" w:fill="auto"/>
            <w:noWrap/>
            <w:hideMark/>
          </w:tcPr>
          <w:p w:rsidR="00B4564A" w:rsidRPr="005F2C39" w:rsidRDefault="00B4564A" w:rsidP="005F2C39">
            <w:pPr>
              <w:pStyle w:val="Tabletext"/>
            </w:pPr>
            <w:r w:rsidRPr="005F2C39">
              <w:t>3</w:t>
            </w:r>
          </w:p>
        </w:tc>
        <w:tc>
          <w:tcPr>
            <w:tcW w:w="2504" w:type="dxa"/>
            <w:tcBorders>
              <w:top w:val="nil"/>
              <w:left w:val="nil"/>
              <w:bottom w:val="nil"/>
              <w:right w:val="nil"/>
            </w:tcBorders>
            <w:shd w:val="clear" w:color="auto" w:fill="auto"/>
          </w:tcPr>
          <w:p w:rsidR="00B4564A" w:rsidRPr="005F2C39" w:rsidRDefault="00B4564A" w:rsidP="005F2C39">
            <w:pPr>
              <w:pStyle w:val="Tabletext"/>
            </w:pPr>
            <w:r w:rsidRPr="005F2C39">
              <w:t>3341  Plumbers*</w:t>
            </w:r>
          </w:p>
        </w:tc>
        <w:tc>
          <w:tcPr>
            <w:tcW w:w="2504" w:type="dxa"/>
            <w:tcBorders>
              <w:top w:val="nil"/>
              <w:left w:val="nil"/>
              <w:bottom w:val="nil"/>
              <w:right w:val="nil"/>
            </w:tcBorders>
            <w:shd w:val="clear" w:color="auto" w:fill="auto"/>
          </w:tcPr>
          <w:p w:rsidR="00B4564A" w:rsidRPr="005F2C39" w:rsidRDefault="00875A24" w:rsidP="005F2C39">
            <w:pPr>
              <w:pStyle w:val="Tabletext"/>
            </w:pPr>
            <w:r w:rsidRPr="005F2C39">
              <w:t>3212  Motor m</w:t>
            </w:r>
            <w:r w:rsidR="00B4564A" w:rsidRPr="005F2C39">
              <w:t>echanics*</w:t>
            </w:r>
          </w:p>
        </w:tc>
        <w:tc>
          <w:tcPr>
            <w:tcW w:w="2504" w:type="dxa"/>
            <w:tcBorders>
              <w:top w:val="nil"/>
              <w:left w:val="nil"/>
              <w:bottom w:val="nil"/>
              <w:right w:val="nil"/>
            </w:tcBorders>
            <w:shd w:val="clear" w:color="auto" w:fill="auto"/>
          </w:tcPr>
          <w:p w:rsidR="00B4564A" w:rsidRPr="005F2C39" w:rsidRDefault="00B4564A" w:rsidP="005F2C39">
            <w:pPr>
              <w:pStyle w:val="Tabletext"/>
            </w:pPr>
            <w:r w:rsidRPr="005F2C39">
              <w:t>3514  Cooks*</w:t>
            </w:r>
          </w:p>
        </w:tc>
      </w:tr>
      <w:tr w:rsidR="00B4564A" w:rsidRPr="005F2C39" w:rsidTr="005F2C39">
        <w:tc>
          <w:tcPr>
            <w:tcW w:w="426" w:type="dxa"/>
            <w:tcBorders>
              <w:top w:val="nil"/>
              <w:left w:val="nil"/>
              <w:right w:val="nil"/>
            </w:tcBorders>
            <w:shd w:val="clear" w:color="auto" w:fill="auto"/>
            <w:noWrap/>
            <w:hideMark/>
          </w:tcPr>
          <w:p w:rsidR="00B4564A" w:rsidRPr="005F2C39" w:rsidRDefault="00B4564A" w:rsidP="005F2C39">
            <w:pPr>
              <w:pStyle w:val="Tabletext"/>
            </w:pPr>
            <w:r w:rsidRPr="005F2C39">
              <w:t>4</w:t>
            </w:r>
          </w:p>
        </w:tc>
        <w:tc>
          <w:tcPr>
            <w:tcW w:w="2504" w:type="dxa"/>
            <w:tcBorders>
              <w:top w:val="nil"/>
              <w:left w:val="nil"/>
              <w:right w:val="nil"/>
            </w:tcBorders>
            <w:shd w:val="clear" w:color="auto" w:fill="auto"/>
          </w:tcPr>
          <w:p w:rsidR="00B4564A" w:rsidRPr="005F2C39" w:rsidRDefault="00B4564A" w:rsidP="005F2C39">
            <w:pPr>
              <w:pStyle w:val="Tabletext"/>
            </w:pPr>
            <w:r w:rsidRPr="005F2C39">
              <w:t>3911  Hairdressers*</w:t>
            </w:r>
          </w:p>
        </w:tc>
        <w:tc>
          <w:tcPr>
            <w:tcW w:w="2504" w:type="dxa"/>
            <w:tcBorders>
              <w:top w:val="nil"/>
              <w:left w:val="nil"/>
              <w:right w:val="nil"/>
            </w:tcBorders>
            <w:shd w:val="clear" w:color="auto" w:fill="auto"/>
          </w:tcPr>
          <w:p w:rsidR="00B4564A" w:rsidRPr="005F2C39" w:rsidRDefault="00B4564A" w:rsidP="005F2C39">
            <w:pPr>
              <w:pStyle w:val="Tabletext"/>
            </w:pPr>
            <w:r w:rsidRPr="005F2C39">
              <w:t>3514  Cooks*</w:t>
            </w:r>
          </w:p>
        </w:tc>
        <w:tc>
          <w:tcPr>
            <w:tcW w:w="2504" w:type="dxa"/>
            <w:tcBorders>
              <w:top w:val="nil"/>
              <w:left w:val="nil"/>
              <w:right w:val="nil"/>
            </w:tcBorders>
            <w:shd w:val="clear" w:color="auto" w:fill="auto"/>
          </w:tcPr>
          <w:p w:rsidR="00B4564A" w:rsidRPr="005F2C39" w:rsidRDefault="00B4564A" w:rsidP="005F2C39">
            <w:pPr>
              <w:pStyle w:val="Tabletext"/>
            </w:pPr>
            <w:r w:rsidRPr="005F2C39">
              <w:t xml:space="preserve">3230  Mechanical </w:t>
            </w:r>
            <w:r w:rsidR="00875A24" w:rsidRPr="005F2C39">
              <w:t>engineering trades workers</w:t>
            </w:r>
            <w:r w:rsidR="0050263D" w:rsidRPr="005F2C39">
              <w:t xml:space="preserve"> – </w:t>
            </w:r>
            <w:proofErr w:type="spellStart"/>
            <w:r w:rsidRPr="005F2C39">
              <w:t>nfd</w:t>
            </w:r>
            <w:proofErr w:type="spellEnd"/>
          </w:p>
        </w:tc>
      </w:tr>
      <w:tr w:rsidR="00B4564A" w:rsidRPr="005F2C39" w:rsidTr="005F2C39">
        <w:tc>
          <w:tcPr>
            <w:tcW w:w="426" w:type="dxa"/>
            <w:tcBorders>
              <w:top w:val="nil"/>
              <w:left w:val="nil"/>
              <w:bottom w:val="single" w:sz="4" w:space="0" w:color="auto"/>
              <w:right w:val="nil"/>
            </w:tcBorders>
            <w:shd w:val="clear" w:color="auto" w:fill="auto"/>
            <w:noWrap/>
            <w:hideMark/>
          </w:tcPr>
          <w:p w:rsidR="00B4564A" w:rsidRPr="005F2C39" w:rsidRDefault="00B4564A" w:rsidP="005F2C39">
            <w:pPr>
              <w:pStyle w:val="Tabletext"/>
            </w:pPr>
            <w:r w:rsidRPr="005F2C39">
              <w:t>5</w:t>
            </w:r>
          </w:p>
        </w:tc>
        <w:tc>
          <w:tcPr>
            <w:tcW w:w="2504" w:type="dxa"/>
            <w:tcBorders>
              <w:top w:val="nil"/>
              <w:left w:val="nil"/>
              <w:bottom w:val="single" w:sz="4" w:space="0" w:color="auto"/>
              <w:right w:val="nil"/>
            </w:tcBorders>
            <w:shd w:val="clear" w:color="auto" w:fill="auto"/>
          </w:tcPr>
          <w:p w:rsidR="00B4564A" w:rsidRPr="005F2C39" w:rsidRDefault="00875A24" w:rsidP="005F2C39">
            <w:pPr>
              <w:pStyle w:val="Tabletext"/>
            </w:pPr>
            <w:r w:rsidRPr="005F2C39">
              <w:t>3212  Motor m</w:t>
            </w:r>
            <w:r w:rsidR="00B4564A" w:rsidRPr="005F2C39">
              <w:t>echanics*</w:t>
            </w:r>
          </w:p>
        </w:tc>
        <w:tc>
          <w:tcPr>
            <w:tcW w:w="2504" w:type="dxa"/>
            <w:tcBorders>
              <w:top w:val="nil"/>
              <w:left w:val="nil"/>
              <w:bottom w:val="single" w:sz="4" w:space="0" w:color="auto"/>
              <w:right w:val="nil"/>
            </w:tcBorders>
            <w:shd w:val="clear" w:color="auto" w:fill="auto"/>
          </w:tcPr>
          <w:p w:rsidR="00B4564A" w:rsidRPr="005F2C39" w:rsidRDefault="00B4564A" w:rsidP="005F2C39">
            <w:pPr>
              <w:pStyle w:val="Tabletext"/>
            </w:pPr>
            <w:r w:rsidRPr="005F2C39">
              <w:t xml:space="preserve">3230  Mechanical </w:t>
            </w:r>
            <w:r w:rsidR="00875A24" w:rsidRPr="005F2C39">
              <w:t>engineering trades workers</w:t>
            </w:r>
            <w:r w:rsidRPr="005F2C39">
              <w:t xml:space="preserve"> </w:t>
            </w:r>
            <w:r w:rsidR="00875A24" w:rsidRPr="005F2C39">
              <w:t>–</w:t>
            </w:r>
            <w:r w:rsidRPr="005F2C39">
              <w:t xml:space="preserve"> </w:t>
            </w:r>
            <w:proofErr w:type="spellStart"/>
            <w:r w:rsidRPr="005F2C39">
              <w:t>nfd</w:t>
            </w:r>
            <w:proofErr w:type="spellEnd"/>
          </w:p>
        </w:tc>
        <w:tc>
          <w:tcPr>
            <w:tcW w:w="2504" w:type="dxa"/>
            <w:tcBorders>
              <w:top w:val="nil"/>
              <w:left w:val="nil"/>
              <w:bottom w:val="single" w:sz="4" w:space="0" w:color="auto"/>
              <w:right w:val="nil"/>
            </w:tcBorders>
            <w:shd w:val="clear" w:color="auto" w:fill="auto"/>
          </w:tcPr>
          <w:p w:rsidR="00B4564A" w:rsidRPr="005F2C39" w:rsidRDefault="00B4564A" w:rsidP="005F2C39">
            <w:pPr>
              <w:pStyle w:val="Tabletext"/>
            </w:pPr>
            <w:r w:rsidRPr="005F2C39">
              <w:t>3923  Printers**</w:t>
            </w:r>
          </w:p>
        </w:tc>
      </w:tr>
    </w:tbl>
    <w:p w:rsidR="00B4564A" w:rsidRDefault="00B4564A" w:rsidP="005F2C39">
      <w:pPr>
        <w:pStyle w:val="Source"/>
        <w:tabs>
          <w:tab w:val="left" w:pos="567"/>
        </w:tabs>
        <w:ind w:left="765" w:hanging="765"/>
      </w:pPr>
      <w:r>
        <w:t>Note:</w:t>
      </w:r>
      <w:r w:rsidRPr="002B3329">
        <w:t xml:space="preserve"> </w:t>
      </w:r>
      <w:r>
        <w:tab/>
      </w:r>
      <w:r w:rsidR="00DC33E1">
        <w:t>1</w:t>
      </w:r>
      <w:r w:rsidR="005F2C39">
        <w:tab/>
      </w:r>
      <w:r w:rsidR="00DC33E1">
        <w:t>The National VET Provider Collection does not separate apprentices from trainees. For this reason, the apprentice flag and the occupation assigned to the course were used to identify apprentices, based on ANZSCO group 3 (</w:t>
      </w:r>
      <w:r w:rsidR="00DC33E1" w:rsidRPr="00315E35">
        <w:t>Technicians and trades workers</w:t>
      </w:r>
      <w:r w:rsidR="00DC33E1">
        <w:t>).</w:t>
      </w:r>
    </w:p>
    <w:p w:rsidR="00B4564A" w:rsidRDefault="005F2C39" w:rsidP="005F2C39">
      <w:pPr>
        <w:pStyle w:val="Source"/>
        <w:tabs>
          <w:tab w:val="left" w:pos="567"/>
        </w:tabs>
        <w:ind w:left="0" w:firstLine="0"/>
      </w:pPr>
      <w:r>
        <w:tab/>
        <w:t>*</w:t>
      </w:r>
      <w:r>
        <w:tab/>
      </w:r>
      <w:r w:rsidR="00B4564A">
        <w:t>Indicates that the occupational group includes occupations listed on the National Skills Needs List.</w:t>
      </w:r>
    </w:p>
    <w:p w:rsidR="00B4564A" w:rsidRDefault="00B4564A" w:rsidP="005F2C39">
      <w:pPr>
        <w:pStyle w:val="Source"/>
        <w:tabs>
          <w:tab w:val="left" w:pos="567"/>
        </w:tabs>
        <w:ind w:left="765" w:hanging="765"/>
      </w:pPr>
      <w:r>
        <w:tab/>
        <w:t>**</w:t>
      </w:r>
      <w:r w:rsidR="005F2C39">
        <w:tab/>
      </w:r>
      <w:r>
        <w:t>Indicates that the occupational group includes occupations</w:t>
      </w:r>
      <w:r w:rsidRPr="008E71A1">
        <w:t xml:space="preserve"> </w:t>
      </w:r>
      <w:r>
        <w:t>included in the National Skills Needs List as well as some occupations not included</w:t>
      </w:r>
      <w:r w:rsidRPr="008E71A1">
        <w:t xml:space="preserve"> </w:t>
      </w:r>
      <w:r>
        <w:t>in the National Skills Needs List.</w:t>
      </w:r>
    </w:p>
    <w:p w:rsidR="00B4564A" w:rsidRDefault="00B4564A" w:rsidP="00B4564A">
      <w:pPr>
        <w:pStyle w:val="Source"/>
      </w:pPr>
      <w:r>
        <w:t>Source:</w:t>
      </w:r>
      <w:r>
        <w:tab/>
        <w:t>National VET Provider Collection, 2013</w:t>
      </w:r>
      <w:r w:rsidR="00875A24">
        <w:t>.</w:t>
      </w:r>
    </w:p>
    <w:p w:rsidR="00E0164D" w:rsidRDefault="00E0164D" w:rsidP="005F2C39">
      <w:pPr>
        <w:pStyle w:val="Heading2"/>
      </w:pPr>
      <w:bookmarkStart w:id="101" w:name="_Toc427155568"/>
      <w:r>
        <w:t>How much RPL is requested versus granted?</w:t>
      </w:r>
      <w:bookmarkEnd w:id="101"/>
    </w:p>
    <w:p w:rsidR="0049725B" w:rsidRPr="005F2C39" w:rsidRDefault="007F25C0" w:rsidP="005F2C39">
      <w:pPr>
        <w:pStyle w:val="Text"/>
      </w:pPr>
      <w:r>
        <w:t xml:space="preserve">A finer level of detail on RPL assessments is available from the Student Outcomes Survey. Table </w:t>
      </w:r>
      <w:r w:rsidR="00AC41E7">
        <w:t>21</w:t>
      </w:r>
      <w:r>
        <w:t xml:space="preserve"> suggests that 69.7% of graduates</w:t>
      </w:r>
      <w:r w:rsidR="0049725B">
        <w:t xml:space="preserve"> aged 25 years and over who undertook an apprenticeship reported relevant prior skills and experience</w:t>
      </w:r>
      <w:r w:rsidR="00D8539B">
        <w:t>,</w:t>
      </w:r>
      <w:r w:rsidR="0049725B">
        <w:t xml:space="preserve"> but only 37.2%</w:t>
      </w:r>
      <w:r w:rsidR="00875A24">
        <w:t xml:space="preserve"> had their training shortened. </w:t>
      </w:r>
      <w:r w:rsidR="00770CD3">
        <w:t xml:space="preserve">A similar level </w:t>
      </w:r>
      <w:r w:rsidR="0049725B">
        <w:t>of prior experience and RPL is reported by module completers</w:t>
      </w:r>
      <w:r w:rsidR="00770CD3">
        <w:t xml:space="preserve"> in the equivalent age</w:t>
      </w:r>
      <w:r w:rsidR="00770CD3" w:rsidRPr="005F2C39">
        <w:t xml:space="preserve"> group</w:t>
      </w:r>
      <w:r w:rsidR="0049725B" w:rsidRPr="005F2C39">
        <w:t>.</w:t>
      </w:r>
    </w:p>
    <w:p w:rsidR="00E0164D" w:rsidRPr="0081698E" w:rsidRDefault="0049725B" w:rsidP="005F2C39">
      <w:pPr>
        <w:pStyle w:val="Text"/>
      </w:pPr>
      <w:r w:rsidRPr="005F2C39">
        <w:t>The survey also suggests that 16</w:t>
      </w:r>
      <w:r w:rsidRPr="0081698E">
        <w:t xml:space="preserve">.1% of apprenticeship graduates aged 25 years </w:t>
      </w:r>
      <w:r w:rsidR="0081698E" w:rsidRPr="0081698E">
        <w:t xml:space="preserve">and over </w:t>
      </w:r>
      <w:r w:rsidRPr="0081698E">
        <w:t xml:space="preserve">reported relevant prior skills and experience but did not have their training shortened because RPL assessment was not offered. </w:t>
      </w:r>
      <w:r w:rsidR="00B67239">
        <w:t>Six per cent of apprentice graduates</w:t>
      </w:r>
      <w:r w:rsidR="00770CD3">
        <w:t xml:space="preserve"> aged 25 years and over</w:t>
      </w:r>
      <w:r w:rsidR="00B67239">
        <w:t xml:space="preserve"> did not accept the offer to have their experience and skills assessed</w:t>
      </w:r>
      <w:r w:rsidR="0039482D">
        <w:t>, reflecting our earlier comments about individuals choosing training over the RPL option</w:t>
      </w:r>
      <w:r w:rsidR="00B67239">
        <w:t xml:space="preserve">. </w:t>
      </w:r>
    </w:p>
    <w:p w:rsidR="003A3B12" w:rsidRDefault="003A3B12">
      <w:pPr>
        <w:rPr>
          <w:rFonts w:ascii="Tahoma" w:hAnsi="Tahoma"/>
          <w:b/>
          <w:sz w:val="17"/>
        </w:rPr>
      </w:pPr>
      <w:r>
        <w:br w:type="page"/>
      </w:r>
    </w:p>
    <w:p w:rsidR="00E0164D" w:rsidRPr="00EC1EB0" w:rsidRDefault="00E0164D" w:rsidP="005F2C39">
      <w:pPr>
        <w:pStyle w:val="tabletitle"/>
      </w:pPr>
      <w:bookmarkStart w:id="102" w:name="_Toc426976057"/>
      <w:r>
        <w:lastRenderedPageBreak/>
        <w:t xml:space="preserve">Table </w:t>
      </w:r>
      <w:r w:rsidR="00AC41E7">
        <w:t>21</w:t>
      </w:r>
      <w:r>
        <w:tab/>
      </w:r>
      <w:r w:rsidRPr="007F2134">
        <w:t xml:space="preserve">Recognition of prior experience and skills for graduates and module completers who </w:t>
      </w:r>
      <w:r>
        <w:t>undertook an apprenticeship</w:t>
      </w:r>
      <w:r w:rsidRPr="00C76C5D">
        <w:rPr>
          <w:vertAlign w:val="superscript"/>
        </w:rPr>
        <w:t>1</w:t>
      </w:r>
      <w:r w:rsidRPr="007F2134">
        <w:t xml:space="preserve"> by age group, 2011</w:t>
      </w:r>
      <w:r>
        <w:t>–</w:t>
      </w:r>
      <w:r w:rsidRPr="007F2134">
        <w:t>13</w:t>
      </w:r>
      <w:r w:rsidRPr="00432C9D">
        <w:rPr>
          <w:vertAlign w:val="superscript"/>
        </w:rPr>
        <w:t>2</w:t>
      </w:r>
      <w:r>
        <w:rPr>
          <w:vertAlign w:val="superscript"/>
        </w:rPr>
        <w:t xml:space="preserve"> </w:t>
      </w:r>
      <w:r w:rsidRPr="006541D7">
        <w:rPr>
          <w:rStyle w:val="TextChar"/>
        </w:rPr>
        <w:t>(%)</w:t>
      </w:r>
      <w:bookmarkEnd w:id="102"/>
    </w:p>
    <w:tbl>
      <w:tblPr>
        <w:tblW w:w="7938" w:type="dxa"/>
        <w:tblInd w:w="93" w:type="dxa"/>
        <w:tblLayout w:type="fixed"/>
        <w:tblLook w:val="04A0" w:firstRow="1" w:lastRow="0" w:firstColumn="1" w:lastColumn="0" w:noHBand="0" w:noVBand="1"/>
      </w:tblPr>
      <w:tblGrid>
        <w:gridCol w:w="3698"/>
        <w:gridCol w:w="1056"/>
        <w:gridCol w:w="1061"/>
        <w:gridCol w:w="1057"/>
        <w:gridCol w:w="1058"/>
        <w:gridCol w:w="8"/>
      </w:tblGrid>
      <w:tr w:rsidR="00E0164D" w:rsidRPr="00F511D7" w:rsidTr="00F511D7">
        <w:trPr>
          <w:trHeight w:val="333"/>
        </w:trPr>
        <w:tc>
          <w:tcPr>
            <w:tcW w:w="3701" w:type="dxa"/>
            <w:tcBorders>
              <w:top w:val="single" w:sz="4" w:space="0" w:color="auto"/>
              <w:left w:val="nil"/>
              <w:bottom w:val="nil"/>
              <w:right w:val="nil"/>
            </w:tcBorders>
            <w:shd w:val="clear" w:color="auto" w:fill="auto"/>
            <w:hideMark/>
          </w:tcPr>
          <w:p w:rsidR="00E0164D" w:rsidRPr="00F511D7" w:rsidRDefault="00E0164D" w:rsidP="00F511D7">
            <w:pPr>
              <w:pStyle w:val="Tablehead1"/>
            </w:pPr>
            <w:r w:rsidRPr="00F511D7">
              <w:t> </w:t>
            </w:r>
          </w:p>
        </w:tc>
        <w:tc>
          <w:tcPr>
            <w:tcW w:w="2118" w:type="dxa"/>
            <w:gridSpan w:val="2"/>
            <w:tcBorders>
              <w:top w:val="single" w:sz="4" w:space="0" w:color="auto"/>
              <w:left w:val="nil"/>
              <w:bottom w:val="nil"/>
              <w:right w:val="nil"/>
            </w:tcBorders>
            <w:shd w:val="clear" w:color="auto" w:fill="auto"/>
            <w:hideMark/>
          </w:tcPr>
          <w:p w:rsidR="00E0164D" w:rsidRPr="00F511D7" w:rsidRDefault="00E0164D" w:rsidP="00F511D7">
            <w:pPr>
              <w:pStyle w:val="Tablehead1"/>
              <w:jc w:val="center"/>
            </w:pPr>
            <w:r w:rsidRPr="00F511D7">
              <w:t>Graduates</w:t>
            </w:r>
          </w:p>
        </w:tc>
        <w:tc>
          <w:tcPr>
            <w:tcW w:w="2119" w:type="dxa"/>
            <w:gridSpan w:val="3"/>
            <w:tcBorders>
              <w:top w:val="single" w:sz="4" w:space="0" w:color="auto"/>
              <w:left w:val="nil"/>
              <w:bottom w:val="nil"/>
              <w:right w:val="nil"/>
            </w:tcBorders>
            <w:shd w:val="clear" w:color="auto" w:fill="auto"/>
            <w:hideMark/>
          </w:tcPr>
          <w:p w:rsidR="00E0164D" w:rsidRPr="00F511D7" w:rsidRDefault="00E0164D" w:rsidP="00F511D7">
            <w:pPr>
              <w:pStyle w:val="Tablehead1"/>
              <w:jc w:val="center"/>
            </w:pPr>
            <w:r w:rsidRPr="00F511D7">
              <w:t>Module completers</w:t>
            </w:r>
          </w:p>
        </w:tc>
      </w:tr>
      <w:tr w:rsidR="00E0164D" w:rsidTr="00F511D7">
        <w:trPr>
          <w:gridAfter w:val="1"/>
          <w:wAfter w:w="8" w:type="dxa"/>
          <w:trHeight w:val="450"/>
        </w:trPr>
        <w:tc>
          <w:tcPr>
            <w:tcW w:w="3701" w:type="dxa"/>
            <w:tcBorders>
              <w:top w:val="nil"/>
              <w:left w:val="nil"/>
              <w:bottom w:val="single" w:sz="4" w:space="0" w:color="auto"/>
              <w:right w:val="nil"/>
            </w:tcBorders>
            <w:shd w:val="clear" w:color="auto" w:fill="auto"/>
            <w:hideMark/>
          </w:tcPr>
          <w:p w:rsidR="00E0164D" w:rsidRDefault="00E0164D" w:rsidP="00F511D7">
            <w:pPr>
              <w:pStyle w:val="Tablehead2"/>
            </w:pPr>
            <w:r>
              <w:t> </w:t>
            </w:r>
          </w:p>
        </w:tc>
        <w:tc>
          <w:tcPr>
            <w:tcW w:w="1057" w:type="dxa"/>
            <w:tcBorders>
              <w:top w:val="nil"/>
              <w:left w:val="nil"/>
              <w:bottom w:val="single" w:sz="4" w:space="0" w:color="auto"/>
              <w:right w:val="nil"/>
            </w:tcBorders>
            <w:shd w:val="clear" w:color="auto" w:fill="auto"/>
            <w:hideMark/>
          </w:tcPr>
          <w:p w:rsidR="00E0164D" w:rsidRDefault="00E0164D" w:rsidP="00F511D7">
            <w:pPr>
              <w:pStyle w:val="Tablehead2"/>
              <w:jc w:val="center"/>
            </w:pPr>
            <w:r>
              <w:t>24 years and under</w:t>
            </w:r>
          </w:p>
        </w:tc>
        <w:tc>
          <w:tcPr>
            <w:tcW w:w="1057" w:type="dxa"/>
            <w:tcBorders>
              <w:top w:val="nil"/>
              <w:left w:val="nil"/>
              <w:bottom w:val="single" w:sz="4" w:space="0" w:color="auto"/>
              <w:right w:val="nil"/>
            </w:tcBorders>
            <w:shd w:val="clear" w:color="auto" w:fill="auto"/>
            <w:hideMark/>
          </w:tcPr>
          <w:p w:rsidR="00E0164D" w:rsidRDefault="00E0164D" w:rsidP="00F511D7">
            <w:pPr>
              <w:pStyle w:val="Tablehead2"/>
              <w:jc w:val="center"/>
            </w:pPr>
            <w:r>
              <w:t>25 years and over</w:t>
            </w:r>
          </w:p>
        </w:tc>
        <w:tc>
          <w:tcPr>
            <w:tcW w:w="1057" w:type="dxa"/>
            <w:tcBorders>
              <w:top w:val="nil"/>
              <w:left w:val="nil"/>
              <w:bottom w:val="single" w:sz="4" w:space="0" w:color="auto"/>
              <w:right w:val="nil"/>
            </w:tcBorders>
            <w:shd w:val="clear" w:color="auto" w:fill="auto"/>
            <w:hideMark/>
          </w:tcPr>
          <w:p w:rsidR="00E0164D" w:rsidRDefault="00E0164D" w:rsidP="00F511D7">
            <w:pPr>
              <w:pStyle w:val="Tablehead2"/>
              <w:jc w:val="center"/>
            </w:pPr>
            <w:r>
              <w:t>24 years and under</w:t>
            </w:r>
          </w:p>
        </w:tc>
        <w:tc>
          <w:tcPr>
            <w:tcW w:w="1058" w:type="dxa"/>
            <w:tcBorders>
              <w:top w:val="nil"/>
              <w:left w:val="nil"/>
              <w:bottom w:val="single" w:sz="4" w:space="0" w:color="auto"/>
              <w:right w:val="nil"/>
            </w:tcBorders>
            <w:shd w:val="clear" w:color="auto" w:fill="auto"/>
            <w:hideMark/>
          </w:tcPr>
          <w:p w:rsidR="00E0164D" w:rsidRDefault="00E0164D" w:rsidP="00F511D7">
            <w:pPr>
              <w:pStyle w:val="Tablehead2"/>
              <w:jc w:val="center"/>
            </w:pPr>
            <w:r>
              <w:t>25 years and over</w:t>
            </w:r>
          </w:p>
        </w:tc>
      </w:tr>
      <w:tr w:rsidR="00E0164D" w:rsidRPr="00DA6C87" w:rsidTr="00F511D7">
        <w:trPr>
          <w:gridAfter w:val="1"/>
          <w:wAfter w:w="8" w:type="dxa"/>
          <w:trHeight w:val="349"/>
        </w:trPr>
        <w:tc>
          <w:tcPr>
            <w:tcW w:w="3701" w:type="dxa"/>
            <w:tcBorders>
              <w:top w:val="nil"/>
              <w:left w:val="nil"/>
              <w:bottom w:val="nil"/>
              <w:right w:val="nil"/>
            </w:tcBorders>
            <w:shd w:val="clear" w:color="auto" w:fill="auto"/>
            <w:hideMark/>
          </w:tcPr>
          <w:p w:rsidR="00E0164D" w:rsidRPr="00DA6C87" w:rsidRDefault="00E0164D" w:rsidP="00593457">
            <w:pPr>
              <w:pStyle w:val="Tabletext"/>
              <w:spacing w:before="80"/>
              <w:rPr>
                <w:b/>
              </w:rPr>
            </w:pPr>
            <w:r w:rsidRPr="00DA6C87">
              <w:rPr>
                <w:b/>
              </w:rPr>
              <w:t>With prior experience and skills related to the</w:t>
            </w:r>
            <w:r w:rsidR="00F511D7">
              <w:rPr>
                <w:b/>
              </w:rPr>
              <w:t> </w:t>
            </w:r>
            <w:r w:rsidRPr="00DA6C87">
              <w:rPr>
                <w:b/>
              </w:rPr>
              <w:t>training</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56.4</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69.7</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54.8</w:t>
            </w:r>
          </w:p>
        </w:tc>
        <w:tc>
          <w:tcPr>
            <w:tcW w:w="1058" w:type="dxa"/>
            <w:tcBorders>
              <w:top w:val="nil"/>
              <w:left w:val="nil"/>
              <w:bottom w:val="nil"/>
              <w:right w:val="nil"/>
            </w:tcBorders>
            <w:shd w:val="clear" w:color="auto" w:fill="auto"/>
            <w:noWrap/>
          </w:tcPr>
          <w:p w:rsidR="00E0164D" w:rsidRPr="00DA6C87" w:rsidRDefault="00E0164D" w:rsidP="00F511D7">
            <w:pPr>
              <w:pStyle w:val="Tabletext"/>
              <w:tabs>
                <w:tab w:val="decimal" w:pos="454"/>
              </w:tabs>
              <w:rPr>
                <w:b/>
                <w:color w:val="000000"/>
              </w:rPr>
            </w:pPr>
            <w:r w:rsidRPr="00DA6C87">
              <w:rPr>
                <w:b/>
                <w:color w:val="000000"/>
              </w:rPr>
              <w:t>67.9</w:t>
            </w:r>
          </w:p>
        </w:tc>
      </w:tr>
      <w:tr w:rsidR="00E0164D" w:rsidRPr="007F2134" w:rsidTr="00F511D7">
        <w:trPr>
          <w:gridAfter w:val="1"/>
          <w:wAfter w:w="8" w:type="dxa"/>
          <w:trHeight w:val="300"/>
        </w:trPr>
        <w:tc>
          <w:tcPr>
            <w:tcW w:w="3701" w:type="dxa"/>
            <w:tcBorders>
              <w:top w:val="nil"/>
              <w:left w:val="nil"/>
              <w:bottom w:val="nil"/>
              <w:right w:val="nil"/>
            </w:tcBorders>
            <w:shd w:val="clear" w:color="auto" w:fill="auto"/>
            <w:hideMark/>
          </w:tcPr>
          <w:p w:rsidR="00E0164D" w:rsidRPr="007F2134" w:rsidRDefault="00E0164D" w:rsidP="00E0164D">
            <w:pPr>
              <w:pStyle w:val="Tabletext"/>
              <w:rPr>
                <w:i/>
                <w:color w:val="000000"/>
              </w:rPr>
            </w:pPr>
            <w:r w:rsidRPr="007F2134">
              <w:rPr>
                <w:i/>
                <w:color w:val="000000"/>
              </w:rPr>
              <w:t>Training shortened</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i/>
                <w:color w:val="000000"/>
              </w:rPr>
            </w:pPr>
            <w:r w:rsidRPr="00DA6C87">
              <w:rPr>
                <w:i/>
                <w:color w:val="000000"/>
              </w:rPr>
              <w:t>24.0</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i/>
                <w:color w:val="000000"/>
              </w:rPr>
            </w:pPr>
            <w:r w:rsidRPr="00DA6C87">
              <w:rPr>
                <w:i/>
                <w:color w:val="000000"/>
              </w:rPr>
              <w:t>37.2</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i/>
                <w:color w:val="000000"/>
              </w:rPr>
            </w:pPr>
            <w:r w:rsidRPr="00DA6C87">
              <w:rPr>
                <w:i/>
                <w:color w:val="000000"/>
              </w:rPr>
              <w:t>23.9</w:t>
            </w:r>
          </w:p>
        </w:tc>
        <w:tc>
          <w:tcPr>
            <w:tcW w:w="1058" w:type="dxa"/>
            <w:tcBorders>
              <w:top w:val="nil"/>
              <w:left w:val="nil"/>
              <w:bottom w:val="nil"/>
              <w:right w:val="nil"/>
            </w:tcBorders>
            <w:shd w:val="clear" w:color="auto" w:fill="auto"/>
            <w:noWrap/>
          </w:tcPr>
          <w:p w:rsidR="00E0164D" w:rsidRPr="00DA6C87" w:rsidRDefault="00E0164D" w:rsidP="00F511D7">
            <w:pPr>
              <w:pStyle w:val="Tabletext"/>
              <w:tabs>
                <w:tab w:val="decimal" w:pos="454"/>
              </w:tabs>
              <w:rPr>
                <w:i/>
                <w:color w:val="000000"/>
              </w:rPr>
            </w:pPr>
            <w:r w:rsidRPr="00DA6C87">
              <w:rPr>
                <w:i/>
                <w:color w:val="000000"/>
              </w:rPr>
              <w:t>31.5</w:t>
            </w:r>
          </w:p>
        </w:tc>
      </w:tr>
      <w:tr w:rsidR="00E0164D" w:rsidTr="00F511D7">
        <w:trPr>
          <w:gridAfter w:val="1"/>
          <w:wAfter w:w="8" w:type="dxa"/>
          <w:trHeight w:val="300"/>
        </w:trPr>
        <w:tc>
          <w:tcPr>
            <w:tcW w:w="3701" w:type="dxa"/>
            <w:tcBorders>
              <w:top w:val="nil"/>
              <w:left w:val="nil"/>
              <w:bottom w:val="nil"/>
              <w:right w:val="nil"/>
            </w:tcBorders>
            <w:shd w:val="clear" w:color="auto" w:fill="auto"/>
            <w:hideMark/>
          </w:tcPr>
          <w:p w:rsidR="00E0164D" w:rsidRDefault="00E0164D" w:rsidP="00F511D7">
            <w:pPr>
              <w:pStyle w:val="Tabletext"/>
              <w:tabs>
                <w:tab w:val="left" w:pos="191"/>
              </w:tabs>
              <w:ind w:left="170"/>
              <w:rPr>
                <w:color w:val="000000"/>
              </w:rPr>
            </w:pPr>
            <w:r>
              <w:rPr>
                <w:color w:val="000000"/>
              </w:rPr>
              <w:t>Based on prior study only</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7.5</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4.0</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6.6</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3.2*</w:t>
            </w:r>
          </w:p>
        </w:tc>
      </w:tr>
      <w:tr w:rsidR="00E0164D" w:rsidTr="00F511D7">
        <w:trPr>
          <w:gridAfter w:val="1"/>
          <w:wAfter w:w="8" w:type="dxa"/>
          <w:trHeight w:val="300"/>
        </w:trPr>
        <w:tc>
          <w:tcPr>
            <w:tcW w:w="3701" w:type="dxa"/>
            <w:tcBorders>
              <w:top w:val="nil"/>
              <w:left w:val="nil"/>
              <w:bottom w:val="nil"/>
              <w:right w:val="nil"/>
            </w:tcBorders>
            <w:shd w:val="clear" w:color="auto" w:fill="auto"/>
            <w:hideMark/>
          </w:tcPr>
          <w:p w:rsidR="00E0164D" w:rsidRDefault="00E0164D" w:rsidP="00F511D7">
            <w:pPr>
              <w:pStyle w:val="Tabletext"/>
              <w:tabs>
                <w:tab w:val="left" w:pos="191"/>
              </w:tabs>
              <w:ind w:left="170"/>
              <w:rPr>
                <w:color w:val="000000"/>
              </w:rPr>
            </w:pPr>
            <w:r>
              <w:rPr>
                <w:color w:val="000000"/>
              </w:rPr>
              <w:t>Based on previous experience and skills only</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5.4</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11.9</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4.7</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10.2</w:t>
            </w:r>
          </w:p>
        </w:tc>
      </w:tr>
      <w:tr w:rsidR="00E0164D" w:rsidTr="00F511D7">
        <w:trPr>
          <w:gridAfter w:val="1"/>
          <w:wAfter w:w="8" w:type="dxa"/>
          <w:trHeight w:val="450"/>
        </w:trPr>
        <w:tc>
          <w:tcPr>
            <w:tcW w:w="3701" w:type="dxa"/>
            <w:tcBorders>
              <w:top w:val="nil"/>
              <w:left w:val="nil"/>
              <w:bottom w:val="nil"/>
              <w:right w:val="nil"/>
            </w:tcBorders>
            <w:shd w:val="clear" w:color="auto" w:fill="auto"/>
            <w:hideMark/>
          </w:tcPr>
          <w:p w:rsidR="00E0164D" w:rsidRDefault="00E0164D" w:rsidP="00F511D7">
            <w:pPr>
              <w:pStyle w:val="Tabletext"/>
              <w:tabs>
                <w:tab w:val="left" w:pos="191"/>
              </w:tabs>
              <w:ind w:left="170"/>
              <w:rPr>
                <w:color w:val="000000"/>
              </w:rPr>
            </w:pPr>
            <w:r>
              <w:rPr>
                <w:color w:val="000000"/>
              </w:rPr>
              <w:t>Based on both prior study and previous experience and skills</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11.1</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21.4</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12.7</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18.2</w:t>
            </w:r>
          </w:p>
        </w:tc>
      </w:tr>
      <w:tr w:rsidR="00E0164D" w:rsidRPr="007F2134" w:rsidTr="00F511D7">
        <w:trPr>
          <w:gridAfter w:val="1"/>
          <w:wAfter w:w="8" w:type="dxa"/>
          <w:trHeight w:val="300"/>
        </w:trPr>
        <w:tc>
          <w:tcPr>
            <w:tcW w:w="3701" w:type="dxa"/>
            <w:tcBorders>
              <w:top w:val="nil"/>
              <w:left w:val="nil"/>
              <w:bottom w:val="nil"/>
              <w:right w:val="nil"/>
            </w:tcBorders>
            <w:shd w:val="clear" w:color="auto" w:fill="auto"/>
            <w:hideMark/>
          </w:tcPr>
          <w:p w:rsidR="00E0164D" w:rsidRPr="007F2134" w:rsidRDefault="00E0164D" w:rsidP="00E0164D">
            <w:pPr>
              <w:pStyle w:val="Tabletext"/>
              <w:rPr>
                <w:i/>
                <w:color w:val="000000"/>
              </w:rPr>
            </w:pPr>
            <w:r w:rsidRPr="007F2134">
              <w:rPr>
                <w:i/>
                <w:color w:val="000000"/>
              </w:rPr>
              <w:t>Training not shortened</w:t>
            </w:r>
          </w:p>
        </w:tc>
        <w:tc>
          <w:tcPr>
            <w:tcW w:w="1057" w:type="dxa"/>
            <w:tcBorders>
              <w:top w:val="nil"/>
              <w:left w:val="nil"/>
              <w:bottom w:val="nil"/>
              <w:right w:val="nil"/>
            </w:tcBorders>
            <w:shd w:val="clear" w:color="auto" w:fill="auto"/>
          </w:tcPr>
          <w:p w:rsidR="00E0164D" w:rsidRPr="00432C9D" w:rsidRDefault="00E0164D" w:rsidP="00F511D7">
            <w:pPr>
              <w:pStyle w:val="Tabletext"/>
              <w:tabs>
                <w:tab w:val="decimal" w:pos="454"/>
              </w:tabs>
              <w:rPr>
                <w:i/>
                <w:color w:val="000000"/>
              </w:rPr>
            </w:pPr>
            <w:r w:rsidRPr="00432C9D">
              <w:rPr>
                <w:i/>
                <w:color w:val="000000"/>
              </w:rPr>
              <w:t>32.4</w:t>
            </w:r>
          </w:p>
        </w:tc>
        <w:tc>
          <w:tcPr>
            <w:tcW w:w="1057" w:type="dxa"/>
            <w:tcBorders>
              <w:top w:val="nil"/>
              <w:left w:val="nil"/>
              <w:bottom w:val="nil"/>
              <w:right w:val="nil"/>
            </w:tcBorders>
            <w:shd w:val="clear" w:color="auto" w:fill="auto"/>
          </w:tcPr>
          <w:p w:rsidR="00E0164D" w:rsidRPr="00432C9D" w:rsidRDefault="00E0164D" w:rsidP="00F511D7">
            <w:pPr>
              <w:pStyle w:val="Tabletext"/>
              <w:tabs>
                <w:tab w:val="decimal" w:pos="454"/>
              </w:tabs>
              <w:rPr>
                <w:i/>
                <w:color w:val="000000"/>
              </w:rPr>
            </w:pPr>
            <w:r w:rsidRPr="00432C9D">
              <w:rPr>
                <w:i/>
                <w:color w:val="000000"/>
              </w:rPr>
              <w:t>32.5</w:t>
            </w:r>
          </w:p>
        </w:tc>
        <w:tc>
          <w:tcPr>
            <w:tcW w:w="1057" w:type="dxa"/>
            <w:tcBorders>
              <w:top w:val="nil"/>
              <w:left w:val="nil"/>
              <w:bottom w:val="nil"/>
              <w:right w:val="nil"/>
            </w:tcBorders>
            <w:shd w:val="clear" w:color="auto" w:fill="auto"/>
          </w:tcPr>
          <w:p w:rsidR="00E0164D" w:rsidRPr="00432C9D" w:rsidRDefault="00E0164D" w:rsidP="00F511D7">
            <w:pPr>
              <w:pStyle w:val="Tabletext"/>
              <w:tabs>
                <w:tab w:val="decimal" w:pos="454"/>
              </w:tabs>
              <w:rPr>
                <w:i/>
                <w:color w:val="000000"/>
              </w:rPr>
            </w:pPr>
            <w:r w:rsidRPr="00432C9D">
              <w:rPr>
                <w:i/>
                <w:color w:val="000000"/>
              </w:rPr>
              <w:t>30.9</w:t>
            </w:r>
          </w:p>
        </w:tc>
        <w:tc>
          <w:tcPr>
            <w:tcW w:w="1058" w:type="dxa"/>
            <w:tcBorders>
              <w:top w:val="nil"/>
              <w:left w:val="nil"/>
              <w:bottom w:val="nil"/>
              <w:right w:val="nil"/>
            </w:tcBorders>
            <w:shd w:val="clear" w:color="auto" w:fill="auto"/>
            <w:noWrap/>
          </w:tcPr>
          <w:p w:rsidR="00E0164D" w:rsidRPr="00432C9D" w:rsidRDefault="00E0164D" w:rsidP="00F511D7">
            <w:pPr>
              <w:pStyle w:val="Tabletext"/>
              <w:tabs>
                <w:tab w:val="decimal" w:pos="454"/>
              </w:tabs>
              <w:rPr>
                <w:i/>
                <w:color w:val="000000"/>
              </w:rPr>
            </w:pPr>
            <w:r w:rsidRPr="00432C9D">
              <w:rPr>
                <w:i/>
                <w:color w:val="000000"/>
              </w:rPr>
              <w:t>36.4</w:t>
            </w:r>
          </w:p>
        </w:tc>
      </w:tr>
      <w:tr w:rsidR="00E0164D" w:rsidTr="00F511D7">
        <w:trPr>
          <w:gridAfter w:val="1"/>
          <w:wAfter w:w="8" w:type="dxa"/>
          <w:trHeight w:val="450"/>
        </w:trPr>
        <w:tc>
          <w:tcPr>
            <w:tcW w:w="3701" w:type="dxa"/>
            <w:tcBorders>
              <w:top w:val="nil"/>
              <w:left w:val="nil"/>
              <w:bottom w:val="nil"/>
              <w:right w:val="nil"/>
            </w:tcBorders>
            <w:shd w:val="clear" w:color="auto" w:fill="auto"/>
            <w:hideMark/>
          </w:tcPr>
          <w:p w:rsidR="00E0164D" w:rsidRDefault="00E0164D" w:rsidP="00F511D7">
            <w:pPr>
              <w:pStyle w:val="Tabletext"/>
              <w:tabs>
                <w:tab w:val="left" w:pos="191"/>
              </w:tabs>
              <w:ind w:left="170"/>
              <w:rPr>
                <w:color w:val="000000"/>
              </w:rPr>
            </w:pPr>
            <w:r>
              <w:rPr>
                <w:color w:val="000000"/>
              </w:rPr>
              <w:t>Training provider did not offer to assess prior experience and skills</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16.5</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16.1</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14.8</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16.8</w:t>
            </w:r>
          </w:p>
        </w:tc>
      </w:tr>
      <w:tr w:rsidR="00E0164D" w:rsidTr="00F511D7">
        <w:trPr>
          <w:gridAfter w:val="1"/>
          <w:wAfter w:w="8" w:type="dxa"/>
          <w:trHeight w:val="450"/>
        </w:trPr>
        <w:tc>
          <w:tcPr>
            <w:tcW w:w="3701" w:type="dxa"/>
            <w:tcBorders>
              <w:top w:val="nil"/>
              <w:left w:val="nil"/>
              <w:bottom w:val="nil"/>
              <w:right w:val="nil"/>
            </w:tcBorders>
            <w:shd w:val="clear" w:color="auto" w:fill="auto"/>
            <w:hideMark/>
          </w:tcPr>
          <w:p w:rsidR="00E0164D" w:rsidRDefault="00E0164D" w:rsidP="00F511D7">
            <w:pPr>
              <w:pStyle w:val="Tabletext"/>
              <w:tabs>
                <w:tab w:val="left" w:pos="191"/>
                <w:tab w:val="left" w:pos="333"/>
              </w:tabs>
              <w:ind w:left="170"/>
              <w:rPr>
                <w:color w:val="000000"/>
              </w:rPr>
            </w:pPr>
            <w:r>
              <w:rPr>
                <w:color w:val="000000"/>
              </w:rPr>
              <w:t>Did not accept offer to have prior experience and skills assessed</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6.6</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6.0</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7.4</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5.5</w:t>
            </w:r>
          </w:p>
        </w:tc>
      </w:tr>
      <w:tr w:rsidR="00E0164D" w:rsidTr="00F511D7">
        <w:trPr>
          <w:gridAfter w:val="1"/>
          <w:wAfter w:w="8" w:type="dxa"/>
          <w:trHeight w:val="450"/>
        </w:trPr>
        <w:tc>
          <w:tcPr>
            <w:tcW w:w="3701" w:type="dxa"/>
            <w:tcBorders>
              <w:top w:val="nil"/>
              <w:left w:val="nil"/>
              <w:bottom w:val="dashed" w:sz="4" w:space="0" w:color="auto"/>
              <w:right w:val="nil"/>
            </w:tcBorders>
            <w:shd w:val="clear" w:color="auto" w:fill="auto"/>
            <w:hideMark/>
          </w:tcPr>
          <w:p w:rsidR="00E0164D" w:rsidRDefault="00E0164D" w:rsidP="00F511D7">
            <w:pPr>
              <w:pStyle w:val="Tabletext"/>
              <w:tabs>
                <w:tab w:val="left" w:pos="191"/>
              </w:tabs>
              <w:ind w:left="170"/>
              <w:rPr>
                <w:color w:val="000000"/>
              </w:rPr>
            </w:pPr>
            <w:r>
              <w:rPr>
                <w:color w:val="000000"/>
              </w:rPr>
              <w:t>Experience and sk</w:t>
            </w:r>
            <w:r w:rsidR="00F511D7">
              <w:rPr>
                <w:color w:val="000000"/>
              </w:rPr>
              <w:t xml:space="preserve">ills assessed but training not </w:t>
            </w:r>
            <w:r>
              <w:rPr>
                <w:color w:val="000000"/>
              </w:rPr>
              <w:t>shortened</w:t>
            </w:r>
          </w:p>
        </w:tc>
        <w:tc>
          <w:tcPr>
            <w:tcW w:w="1057" w:type="dxa"/>
            <w:tcBorders>
              <w:top w:val="nil"/>
              <w:left w:val="nil"/>
              <w:bottom w:val="dashed" w:sz="4" w:space="0" w:color="auto"/>
              <w:right w:val="nil"/>
            </w:tcBorders>
            <w:shd w:val="clear" w:color="auto" w:fill="auto"/>
          </w:tcPr>
          <w:p w:rsidR="00E0164D" w:rsidRDefault="00E0164D" w:rsidP="00F511D7">
            <w:pPr>
              <w:pStyle w:val="Tabletext"/>
              <w:tabs>
                <w:tab w:val="decimal" w:pos="454"/>
              </w:tabs>
              <w:rPr>
                <w:color w:val="000000"/>
              </w:rPr>
            </w:pPr>
            <w:r>
              <w:rPr>
                <w:color w:val="000000"/>
              </w:rPr>
              <w:t>9.3</w:t>
            </w:r>
          </w:p>
        </w:tc>
        <w:tc>
          <w:tcPr>
            <w:tcW w:w="1057" w:type="dxa"/>
            <w:tcBorders>
              <w:top w:val="nil"/>
              <w:left w:val="nil"/>
              <w:bottom w:val="dashed" w:sz="4" w:space="0" w:color="auto"/>
              <w:right w:val="nil"/>
            </w:tcBorders>
            <w:shd w:val="clear" w:color="auto" w:fill="auto"/>
          </w:tcPr>
          <w:p w:rsidR="00E0164D" w:rsidRDefault="00E0164D" w:rsidP="00F511D7">
            <w:pPr>
              <w:pStyle w:val="Tabletext"/>
              <w:tabs>
                <w:tab w:val="decimal" w:pos="454"/>
              </w:tabs>
              <w:rPr>
                <w:color w:val="000000"/>
              </w:rPr>
            </w:pPr>
            <w:r>
              <w:rPr>
                <w:color w:val="000000"/>
              </w:rPr>
              <w:t>10.4</w:t>
            </w:r>
          </w:p>
        </w:tc>
        <w:tc>
          <w:tcPr>
            <w:tcW w:w="1057" w:type="dxa"/>
            <w:tcBorders>
              <w:top w:val="nil"/>
              <w:left w:val="nil"/>
              <w:bottom w:val="dashed" w:sz="4" w:space="0" w:color="auto"/>
              <w:right w:val="nil"/>
            </w:tcBorders>
            <w:shd w:val="clear" w:color="auto" w:fill="auto"/>
          </w:tcPr>
          <w:p w:rsidR="00E0164D" w:rsidRDefault="00E0164D" w:rsidP="00F511D7">
            <w:pPr>
              <w:pStyle w:val="Tabletext"/>
              <w:tabs>
                <w:tab w:val="decimal" w:pos="454"/>
              </w:tabs>
              <w:rPr>
                <w:color w:val="000000"/>
              </w:rPr>
            </w:pPr>
            <w:r>
              <w:rPr>
                <w:color w:val="000000"/>
              </w:rPr>
              <w:t>8.6</w:t>
            </w:r>
          </w:p>
        </w:tc>
        <w:tc>
          <w:tcPr>
            <w:tcW w:w="1058" w:type="dxa"/>
            <w:tcBorders>
              <w:top w:val="nil"/>
              <w:left w:val="nil"/>
              <w:bottom w:val="dashed" w:sz="4" w:space="0" w:color="auto"/>
              <w:right w:val="nil"/>
            </w:tcBorders>
            <w:shd w:val="clear" w:color="auto" w:fill="auto"/>
            <w:noWrap/>
          </w:tcPr>
          <w:p w:rsidR="00E0164D" w:rsidRDefault="00E0164D" w:rsidP="00F511D7">
            <w:pPr>
              <w:pStyle w:val="Tabletext"/>
              <w:tabs>
                <w:tab w:val="decimal" w:pos="454"/>
              </w:tabs>
              <w:rPr>
                <w:color w:val="000000"/>
              </w:rPr>
            </w:pPr>
            <w:r>
              <w:rPr>
                <w:color w:val="000000"/>
              </w:rPr>
              <w:t>14.1</w:t>
            </w:r>
          </w:p>
        </w:tc>
      </w:tr>
      <w:tr w:rsidR="00E0164D" w:rsidRPr="007F2134" w:rsidTr="00F511D7">
        <w:trPr>
          <w:gridAfter w:val="1"/>
          <w:wAfter w:w="8" w:type="dxa"/>
          <w:trHeight w:val="242"/>
        </w:trPr>
        <w:tc>
          <w:tcPr>
            <w:tcW w:w="3701" w:type="dxa"/>
            <w:tcBorders>
              <w:top w:val="nil"/>
              <w:left w:val="nil"/>
              <w:bottom w:val="nil"/>
              <w:right w:val="nil"/>
            </w:tcBorders>
            <w:shd w:val="clear" w:color="auto" w:fill="auto"/>
            <w:hideMark/>
          </w:tcPr>
          <w:p w:rsidR="00E0164D" w:rsidRPr="007F2134" w:rsidRDefault="00E0164D" w:rsidP="00593457">
            <w:pPr>
              <w:pStyle w:val="Tabletext"/>
              <w:spacing w:before="80"/>
              <w:rPr>
                <w:b/>
              </w:rPr>
            </w:pPr>
            <w:r w:rsidRPr="007F2134">
              <w:rPr>
                <w:b/>
              </w:rPr>
              <w:t>No prior experience and skills related to the</w:t>
            </w:r>
            <w:r w:rsidR="00F511D7">
              <w:rPr>
                <w:b/>
              </w:rPr>
              <w:t> </w:t>
            </w:r>
            <w:r w:rsidRPr="007F2134">
              <w:rPr>
                <w:b/>
              </w:rPr>
              <w:t>training</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43.6</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30.3</w:t>
            </w:r>
          </w:p>
        </w:tc>
        <w:tc>
          <w:tcPr>
            <w:tcW w:w="1057" w:type="dxa"/>
            <w:tcBorders>
              <w:top w:val="nil"/>
              <w:left w:val="nil"/>
              <w:bottom w:val="nil"/>
              <w:right w:val="nil"/>
            </w:tcBorders>
            <w:shd w:val="clear" w:color="auto" w:fill="auto"/>
          </w:tcPr>
          <w:p w:rsidR="00E0164D" w:rsidRPr="00DA6C87" w:rsidRDefault="00E0164D" w:rsidP="00F511D7">
            <w:pPr>
              <w:pStyle w:val="Tabletext"/>
              <w:tabs>
                <w:tab w:val="decimal" w:pos="454"/>
              </w:tabs>
              <w:rPr>
                <w:b/>
              </w:rPr>
            </w:pPr>
            <w:r w:rsidRPr="00DA6C87">
              <w:rPr>
                <w:b/>
              </w:rPr>
              <w:t>45.2</w:t>
            </w:r>
          </w:p>
        </w:tc>
        <w:tc>
          <w:tcPr>
            <w:tcW w:w="1058" w:type="dxa"/>
            <w:tcBorders>
              <w:top w:val="nil"/>
              <w:left w:val="nil"/>
              <w:bottom w:val="nil"/>
              <w:right w:val="nil"/>
            </w:tcBorders>
            <w:shd w:val="clear" w:color="auto" w:fill="auto"/>
            <w:noWrap/>
          </w:tcPr>
          <w:p w:rsidR="00E0164D" w:rsidRPr="00DA6C87" w:rsidRDefault="00E0164D" w:rsidP="00F511D7">
            <w:pPr>
              <w:pStyle w:val="Tabletext"/>
              <w:tabs>
                <w:tab w:val="decimal" w:pos="454"/>
              </w:tabs>
              <w:rPr>
                <w:b/>
                <w:color w:val="000000"/>
              </w:rPr>
            </w:pPr>
            <w:r w:rsidRPr="00DA6C87">
              <w:rPr>
                <w:b/>
                <w:color w:val="000000"/>
              </w:rPr>
              <w:t>32.1</w:t>
            </w:r>
          </w:p>
        </w:tc>
      </w:tr>
      <w:tr w:rsidR="00E0164D" w:rsidTr="00F511D7">
        <w:trPr>
          <w:gridAfter w:val="1"/>
          <w:wAfter w:w="8" w:type="dxa"/>
          <w:trHeight w:val="450"/>
        </w:trPr>
        <w:tc>
          <w:tcPr>
            <w:tcW w:w="3701" w:type="dxa"/>
            <w:tcBorders>
              <w:top w:val="nil"/>
              <w:left w:val="nil"/>
              <w:bottom w:val="nil"/>
              <w:right w:val="nil"/>
            </w:tcBorders>
            <w:shd w:val="clear" w:color="auto" w:fill="auto"/>
            <w:hideMark/>
          </w:tcPr>
          <w:p w:rsidR="00E0164D" w:rsidRDefault="00E0164D" w:rsidP="00E0164D">
            <w:pPr>
              <w:pStyle w:val="Tabletext"/>
              <w:rPr>
                <w:color w:val="000000"/>
              </w:rPr>
            </w:pPr>
            <w:r>
              <w:rPr>
                <w:color w:val="000000"/>
              </w:rPr>
              <w:t>Training provider offered to assess prior experience and skills</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28.4</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18.1</w:t>
            </w:r>
          </w:p>
        </w:tc>
        <w:tc>
          <w:tcPr>
            <w:tcW w:w="1057" w:type="dxa"/>
            <w:tcBorders>
              <w:top w:val="nil"/>
              <w:left w:val="nil"/>
              <w:bottom w:val="nil"/>
              <w:right w:val="nil"/>
            </w:tcBorders>
            <w:shd w:val="clear" w:color="auto" w:fill="auto"/>
          </w:tcPr>
          <w:p w:rsidR="00E0164D" w:rsidRDefault="00E0164D" w:rsidP="00F511D7">
            <w:pPr>
              <w:pStyle w:val="Tabletext"/>
              <w:tabs>
                <w:tab w:val="decimal" w:pos="454"/>
              </w:tabs>
              <w:rPr>
                <w:color w:val="000000"/>
              </w:rPr>
            </w:pPr>
            <w:r>
              <w:rPr>
                <w:color w:val="000000"/>
              </w:rPr>
              <w:t>30.9</w:t>
            </w:r>
          </w:p>
        </w:tc>
        <w:tc>
          <w:tcPr>
            <w:tcW w:w="1058" w:type="dxa"/>
            <w:tcBorders>
              <w:top w:val="nil"/>
              <w:left w:val="nil"/>
              <w:bottom w:val="nil"/>
              <w:right w:val="nil"/>
            </w:tcBorders>
            <w:shd w:val="clear" w:color="auto" w:fill="auto"/>
            <w:noWrap/>
          </w:tcPr>
          <w:p w:rsidR="00E0164D" w:rsidRDefault="00E0164D" w:rsidP="00F511D7">
            <w:pPr>
              <w:pStyle w:val="Tabletext"/>
              <w:tabs>
                <w:tab w:val="decimal" w:pos="454"/>
              </w:tabs>
              <w:rPr>
                <w:color w:val="000000"/>
              </w:rPr>
            </w:pPr>
            <w:r>
              <w:rPr>
                <w:color w:val="000000"/>
              </w:rPr>
              <w:t>21.4</w:t>
            </w:r>
          </w:p>
        </w:tc>
      </w:tr>
      <w:tr w:rsidR="00E0164D" w:rsidTr="00F511D7">
        <w:trPr>
          <w:gridAfter w:val="1"/>
          <w:wAfter w:w="8" w:type="dxa"/>
          <w:trHeight w:val="450"/>
        </w:trPr>
        <w:tc>
          <w:tcPr>
            <w:tcW w:w="3701" w:type="dxa"/>
            <w:tcBorders>
              <w:top w:val="nil"/>
              <w:left w:val="nil"/>
              <w:bottom w:val="single" w:sz="4" w:space="0" w:color="auto"/>
              <w:right w:val="nil"/>
            </w:tcBorders>
            <w:shd w:val="clear" w:color="auto" w:fill="auto"/>
            <w:hideMark/>
          </w:tcPr>
          <w:p w:rsidR="00E0164D" w:rsidRDefault="00E0164D" w:rsidP="00E0164D">
            <w:pPr>
              <w:pStyle w:val="Tabletext"/>
              <w:rPr>
                <w:color w:val="000000"/>
              </w:rPr>
            </w:pPr>
            <w:r>
              <w:rPr>
                <w:color w:val="000000"/>
              </w:rPr>
              <w:t>Training provider did not offer to assess prior experience and skills</w:t>
            </w:r>
          </w:p>
        </w:tc>
        <w:tc>
          <w:tcPr>
            <w:tcW w:w="1057" w:type="dxa"/>
            <w:tcBorders>
              <w:top w:val="nil"/>
              <w:left w:val="nil"/>
              <w:bottom w:val="single" w:sz="4" w:space="0" w:color="auto"/>
              <w:right w:val="nil"/>
            </w:tcBorders>
            <w:shd w:val="clear" w:color="auto" w:fill="auto"/>
          </w:tcPr>
          <w:p w:rsidR="00E0164D" w:rsidRDefault="00E0164D" w:rsidP="00F511D7">
            <w:pPr>
              <w:pStyle w:val="Tabletext"/>
              <w:tabs>
                <w:tab w:val="decimal" w:pos="454"/>
              </w:tabs>
              <w:rPr>
                <w:color w:val="000000"/>
              </w:rPr>
            </w:pPr>
            <w:r>
              <w:rPr>
                <w:color w:val="000000"/>
              </w:rPr>
              <w:t>15.2</w:t>
            </w:r>
          </w:p>
        </w:tc>
        <w:tc>
          <w:tcPr>
            <w:tcW w:w="1057" w:type="dxa"/>
            <w:tcBorders>
              <w:top w:val="nil"/>
              <w:left w:val="nil"/>
              <w:bottom w:val="single" w:sz="4" w:space="0" w:color="auto"/>
              <w:right w:val="nil"/>
            </w:tcBorders>
            <w:shd w:val="clear" w:color="auto" w:fill="auto"/>
          </w:tcPr>
          <w:p w:rsidR="00E0164D" w:rsidRDefault="00E0164D" w:rsidP="00F511D7">
            <w:pPr>
              <w:pStyle w:val="Tabletext"/>
              <w:tabs>
                <w:tab w:val="decimal" w:pos="454"/>
              </w:tabs>
              <w:rPr>
                <w:color w:val="000000"/>
              </w:rPr>
            </w:pPr>
            <w:r>
              <w:rPr>
                <w:color w:val="000000"/>
              </w:rPr>
              <w:t>12.2</w:t>
            </w:r>
          </w:p>
        </w:tc>
        <w:tc>
          <w:tcPr>
            <w:tcW w:w="1057" w:type="dxa"/>
            <w:tcBorders>
              <w:top w:val="nil"/>
              <w:left w:val="nil"/>
              <w:bottom w:val="single" w:sz="4" w:space="0" w:color="auto"/>
              <w:right w:val="nil"/>
            </w:tcBorders>
            <w:shd w:val="clear" w:color="auto" w:fill="auto"/>
          </w:tcPr>
          <w:p w:rsidR="00E0164D" w:rsidRDefault="00E0164D" w:rsidP="00F511D7">
            <w:pPr>
              <w:pStyle w:val="Tabletext"/>
              <w:tabs>
                <w:tab w:val="decimal" w:pos="454"/>
              </w:tabs>
              <w:rPr>
                <w:color w:val="000000"/>
              </w:rPr>
            </w:pPr>
            <w:r>
              <w:rPr>
                <w:color w:val="000000"/>
              </w:rPr>
              <w:t>14.3</w:t>
            </w:r>
          </w:p>
        </w:tc>
        <w:tc>
          <w:tcPr>
            <w:tcW w:w="1058" w:type="dxa"/>
            <w:tcBorders>
              <w:top w:val="nil"/>
              <w:left w:val="nil"/>
              <w:bottom w:val="single" w:sz="4" w:space="0" w:color="auto"/>
              <w:right w:val="nil"/>
            </w:tcBorders>
            <w:shd w:val="clear" w:color="auto" w:fill="auto"/>
            <w:noWrap/>
          </w:tcPr>
          <w:p w:rsidR="00E0164D" w:rsidRDefault="00E0164D" w:rsidP="00F511D7">
            <w:pPr>
              <w:pStyle w:val="Tabletext"/>
              <w:tabs>
                <w:tab w:val="decimal" w:pos="454"/>
              </w:tabs>
              <w:rPr>
                <w:color w:val="000000"/>
              </w:rPr>
            </w:pPr>
            <w:r>
              <w:rPr>
                <w:color w:val="000000"/>
              </w:rPr>
              <w:t>10.7</w:t>
            </w:r>
          </w:p>
        </w:tc>
      </w:tr>
    </w:tbl>
    <w:p w:rsidR="00E0164D" w:rsidRDefault="00E0164D" w:rsidP="00F511D7">
      <w:pPr>
        <w:pStyle w:val="Source"/>
        <w:tabs>
          <w:tab w:val="left" w:pos="567"/>
        </w:tabs>
        <w:ind w:left="765" w:hanging="765"/>
      </w:pPr>
      <w:r>
        <w:t>Notes:</w:t>
      </w:r>
      <w:r>
        <w:tab/>
        <w:t>1</w:t>
      </w:r>
      <w:r w:rsidR="00F511D7">
        <w:tab/>
      </w:r>
      <w:proofErr w:type="gramStart"/>
      <w:r>
        <w:t>The</w:t>
      </w:r>
      <w:proofErr w:type="gramEnd"/>
      <w:r>
        <w:t xml:space="preserve"> intended occupation assigned to the training was used to identify a</w:t>
      </w:r>
      <w:r w:rsidR="0049725B">
        <w:t xml:space="preserve">pprentices, </w:t>
      </w:r>
      <w:r>
        <w:t>based on ANZSCO group 3 (</w:t>
      </w:r>
      <w:r w:rsidRPr="00315E35">
        <w:t>Technicians and trades workers</w:t>
      </w:r>
      <w:r>
        <w:t>).</w:t>
      </w:r>
    </w:p>
    <w:p w:rsidR="00E0164D" w:rsidRDefault="00E0164D" w:rsidP="00F511D7">
      <w:pPr>
        <w:pStyle w:val="Source"/>
        <w:tabs>
          <w:tab w:val="left" w:pos="567"/>
        </w:tabs>
        <w:ind w:left="765" w:hanging="765"/>
      </w:pPr>
      <w:r>
        <w:tab/>
        <w:t>2</w:t>
      </w:r>
      <w:r w:rsidR="00F511D7">
        <w:tab/>
      </w:r>
      <w:r w:rsidRPr="00432C9D">
        <w:t xml:space="preserve">Data are combined for </w:t>
      </w:r>
      <w:r>
        <w:t>three</w:t>
      </w:r>
      <w:r w:rsidRPr="00432C9D">
        <w:t xml:space="preserve"> survey years to maximise the number of survey respondents, as combining years will result in more reliable estimates</w:t>
      </w:r>
      <w:r>
        <w:t>.</w:t>
      </w:r>
    </w:p>
    <w:p w:rsidR="00E0164D" w:rsidRDefault="00E0164D" w:rsidP="00F511D7">
      <w:pPr>
        <w:pStyle w:val="Source"/>
        <w:tabs>
          <w:tab w:val="left" w:pos="567"/>
        </w:tabs>
        <w:ind w:left="765" w:hanging="765"/>
      </w:pPr>
      <w:r>
        <w:tab/>
      </w:r>
      <w:r w:rsidRPr="00432C9D">
        <w:t>*</w:t>
      </w:r>
      <w:r w:rsidR="00F511D7">
        <w:tab/>
      </w:r>
      <w:r>
        <w:t>The estimate has a relative standard error</w:t>
      </w:r>
      <w:r w:rsidRPr="00432C9D">
        <w:t xml:space="preserve"> greater than or equal to 25 percentage points</w:t>
      </w:r>
      <w:r>
        <w:t xml:space="preserve"> and therefore should be used with caution.</w:t>
      </w:r>
    </w:p>
    <w:p w:rsidR="00E0164D" w:rsidRDefault="00E0164D" w:rsidP="00E0164D">
      <w:pPr>
        <w:pStyle w:val="Source"/>
      </w:pPr>
      <w:r>
        <w:t xml:space="preserve">Source: Derived from the </w:t>
      </w:r>
      <w:r w:rsidR="0002349F">
        <w:t>n</w:t>
      </w:r>
      <w:r>
        <w:t>ational Student Outcomes Survey</w:t>
      </w:r>
      <w:r w:rsidR="00875A24">
        <w:t>.</w:t>
      </w:r>
    </w:p>
    <w:p w:rsidR="0081698E" w:rsidRPr="0029597E" w:rsidRDefault="0081698E" w:rsidP="0029597E">
      <w:pPr>
        <w:pStyle w:val="Heading2"/>
      </w:pPr>
      <w:bookmarkStart w:id="103" w:name="_Toc427155569"/>
      <w:r w:rsidRPr="0029597E">
        <w:t>Does RPL impact on reasons for undertaking training?</w:t>
      </w:r>
      <w:bookmarkEnd w:id="103"/>
    </w:p>
    <w:p w:rsidR="0081698E" w:rsidRPr="00593457" w:rsidRDefault="00875A24" w:rsidP="00593457">
      <w:pPr>
        <w:pStyle w:val="Text"/>
      </w:pPr>
      <w:r>
        <w:t>Table 22 provides the r</w:t>
      </w:r>
      <w:r w:rsidR="0081698E">
        <w:t>easons for undertaking training for graduates and module completers who undertook an apprenticeship. Regardless of age and RPL activity, graduates and module completers most often reported reasons related to their current job, such as ‘the training was a requirement of my job’</w:t>
      </w:r>
      <w:r w:rsidR="001942F9">
        <w:t>. These statistics reflect</w:t>
      </w:r>
      <w:r w:rsidR="0081698E">
        <w:t xml:space="preserve"> </w:t>
      </w:r>
      <w:r w:rsidR="003246E2">
        <w:t>the nature of the apprenticeship model</w:t>
      </w:r>
      <w:r w:rsidR="001942F9">
        <w:t xml:space="preserve">, which </w:t>
      </w:r>
      <w:r w:rsidR="003246E2">
        <w:t>combin</w:t>
      </w:r>
      <w:r w:rsidR="001942F9">
        <w:t>es work and training</w:t>
      </w:r>
      <w:r w:rsidR="0081698E">
        <w:t xml:space="preserve">. </w:t>
      </w:r>
      <w:r w:rsidR="001942F9">
        <w:t>The more deta</w:t>
      </w:r>
      <w:r>
        <w:t>iled breakdown of these employment-</w:t>
      </w:r>
      <w:r w:rsidR="001942F9">
        <w:t>r</w:t>
      </w:r>
      <w:r w:rsidR="001942F9" w:rsidRPr="00593457">
        <w:t xml:space="preserve">elated reasons </w:t>
      </w:r>
      <w:r w:rsidR="00770CD3" w:rsidRPr="00593457">
        <w:t xml:space="preserve">in table </w:t>
      </w:r>
      <w:r w:rsidR="00496C79" w:rsidRPr="00593457">
        <w:t>22</w:t>
      </w:r>
      <w:r w:rsidR="00770CD3" w:rsidRPr="00593457">
        <w:t xml:space="preserve"> </w:t>
      </w:r>
      <w:r w:rsidRPr="00593457">
        <w:t>offers</w:t>
      </w:r>
      <w:r w:rsidR="001942F9" w:rsidRPr="00593457">
        <w:t xml:space="preserve"> a more interesting story.</w:t>
      </w:r>
    </w:p>
    <w:p w:rsidR="0081698E" w:rsidRDefault="003A5D6D" w:rsidP="00593457">
      <w:pPr>
        <w:pStyle w:val="Text"/>
      </w:pPr>
      <w:r w:rsidRPr="00593457">
        <w:t>G</w:t>
      </w:r>
      <w:r w:rsidR="0081698E" w:rsidRPr="00593457">
        <w:t>raduates age</w:t>
      </w:r>
      <w:r w:rsidR="0081698E">
        <w:t xml:space="preserve">d 25 years and over with RPL </w:t>
      </w:r>
      <w:r w:rsidR="0081698E" w:rsidRPr="00D07415">
        <w:t xml:space="preserve">more often cited reasons related to gaining extra skills for </w:t>
      </w:r>
      <w:r w:rsidR="001942F9" w:rsidRPr="00D07415">
        <w:t xml:space="preserve">their </w:t>
      </w:r>
      <w:r w:rsidR="0081698E" w:rsidRPr="00D07415">
        <w:t>current job</w:t>
      </w:r>
      <w:r w:rsidR="00770CD3" w:rsidRPr="00D07415">
        <w:t xml:space="preserve"> (28.6%)</w:t>
      </w:r>
      <w:r w:rsidR="0081698E" w:rsidRPr="00D07415">
        <w:t>, compared with graduates of the same age group who did not obtain RPL</w:t>
      </w:r>
      <w:r w:rsidR="00770CD3" w:rsidRPr="00D07415">
        <w:t xml:space="preserve"> (17.4% for those with prior experience but no RPL and 7.5% for those with no prior experience)</w:t>
      </w:r>
      <w:r w:rsidR="0081698E" w:rsidRPr="00D07415">
        <w:t>.</w:t>
      </w:r>
      <w:r w:rsidR="009C7251" w:rsidRPr="00D07415">
        <w:t xml:space="preserve"> These differences were statistically significant.</w:t>
      </w:r>
      <w:r w:rsidR="0081698E" w:rsidRPr="00D07415">
        <w:t xml:space="preserve"> As expected, </w:t>
      </w:r>
      <w:r w:rsidR="00D07415" w:rsidRPr="00D07415">
        <w:t xml:space="preserve">a higher proportion of </w:t>
      </w:r>
      <w:r w:rsidR="0081698E" w:rsidRPr="00D07415">
        <w:t>graduates aged 25 years and over without any relevant prior experience cited reasons for undertaking</w:t>
      </w:r>
      <w:r w:rsidR="0081698E">
        <w:t xml:space="preserve"> training </w:t>
      </w:r>
      <w:r w:rsidR="000B5075">
        <w:t xml:space="preserve">that were </w:t>
      </w:r>
      <w:r w:rsidR="0081698E">
        <w:t>related to trying a different career, compared with graduates aged 25 years</w:t>
      </w:r>
      <w:r w:rsidR="0002349F">
        <w:t xml:space="preserve"> and over</w:t>
      </w:r>
      <w:r w:rsidR="0081698E">
        <w:t xml:space="preserve"> with relevant prior experience. </w:t>
      </w:r>
      <w:r w:rsidR="00D07415">
        <w:t>Again, these differences were statistically significant.</w:t>
      </w:r>
      <w:r w:rsidR="00062B46">
        <w:t xml:space="preserve"> </w:t>
      </w:r>
    </w:p>
    <w:p w:rsidR="00B67239" w:rsidRDefault="00B67239">
      <w:pPr>
        <w:rPr>
          <w:rFonts w:ascii="Tahoma" w:hAnsi="Tahoma"/>
          <w:b/>
          <w:sz w:val="17"/>
        </w:rPr>
      </w:pPr>
      <w:r>
        <w:br w:type="page"/>
      </w:r>
    </w:p>
    <w:p w:rsidR="0081698E" w:rsidRDefault="0081698E" w:rsidP="0081698E">
      <w:pPr>
        <w:pStyle w:val="tabletitle"/>
      </w:pPr>
      <w:bookmarkStart w:id="104" w:name="_Toc426976058"/>
      <w:r>
        <w:lastRenderedPageBreak/>
        <w:t xml:space="preserve">Table </w:t>
      </w:r>
      <w:r w:rsidR="00604388">
        <w:t>2</w:t>
      </w:r>
      <w:r w:rsidR="00AC41E7">
        <w:t>2</w:t>
      </w:r>
      <w:r>
        <w:tab/>
      </w:r>
      <w:proofErr w:type="gramStart"/>
      <w:r w:rsidRPr="00E0164D">
        <w:t>Main reason</w:t>
      </w:r>
      <w:proofErr w:type="gramEnd"/>
      <w:r w:rsidRPr="00E0164D">
        <w:t xml:space="preserve"> for undertaking training for graduates and module completers who undertook an apprenticeship</w:t>
      </w:r>
      <w:r w:rsidRPr="00E0164D">
        <w:rPr>
          <w:vertAlign w:val="superscript"/>
        </w:rPr>
        <w:t>1</w:t>
      </w:r>
      <w:r w:rsidR="00B67239">
        <w:t xml:space="preserve"> by age group and recognition of prior experience and skills</w:t>
      </w:r>
      <w:r w:rsidRPr="00E0164D">
        <w:t>, 2011</w:t>
      </w:r>
      <w:r>
        <w:t>–</w:t>
      </w:r>
      <w:r w:rsidRPr="00E0164D">
        <w:t>13</w:t>
      </w:r>
      <w:r w:rsidRPr="00E0164D">
        <w:rPr>
          <w:vertAlign w:val="superscript"/>
        </w:rPr>
        <w:t xml:space="preserve">2 </w:t>
      </w:r>
      <w:r w:rsidRPr="00E0164D">
        <w:t>(%)</w:t>
      </w:r>
      <w:bookmarkEnd w:id="104"/>
    </w:p>
    <w:tbl>
      <w:tblPr>
        <w:tblW w:w="7938" w:type="dxa"/>
        <w:tblInd w:w="93" w:type="dxa"/>
        <w:tblLayout w:type="fixed"/>
        <w:tblLook w:val="04A0" w:firstRow="1" w:lastRow="0" w:firstColumn="1" w:lastColumn="0" w:noHBand="0" w:noVBand="1"/>
      </w:tblPr>
      <w:tblGrid>
        <w:gridCol w:w="3623"/>
        <w:gridCol w:w="1079"/>
        <w:gridCol w:w="1079"/>
        <w:gridCol w:w="1078"/>
        <w:gridCol w:w="1079"/>
      </w:tblGrid>
      <w:tr w:rsidR="0081698E" w:rsidRPr="00593457" w:rsidTr="0065379D">
        <w:trPr>
          <w:tblHeader/>
        </w:trPr>
        <w:tc>
          <w:tcPr>
            <w:tcW w:w="3701" w:type="dxa"/>
            <w:tcBorders>
              <w:top w:val="single" w:sz="4" w:space="0" w:color="auto"/>
              <w:left w:val="nil"/>
              <w:bottom w:val="nil"/>
              <w:right w:val="nil"/>
            </w:tcBorders>
            <w:shd w:val="clear" w:color="auto" w:fill="auto"/>
            <w:noWrap/>
            <w:hideMark/>
          </w:tcPr>
          <w:p w:rsidR="0081698E" w:rsidRPr="00593457" w:rsidRDefault="0081698E" w:rsidP="00593457">
            <w:pPr>
              <w:pStyle w:val="Tablehead1"/>
            </w:pPr>
          </w:p>
        </w:tc>
        <w:tc>
          <w:tcPr>
            <w:tcW w:w="2197" w:type="dxa"/>
            <w:gridSpan w:val="2"/>
            <w:tcBorders>
              <w:top w:val="single" w:sz="4" w:space="0" w:color="auto"/>
              <w:left w:val="nil"/>
              <w:bottom w:val="nil"/>
              <w:right w:val="nil"/>
            </w:tcBorders>
            <w:shd w:val="clear" w:color="auto" w:fill="auto"/>
            <w:hideMark/>
          </w:tcPr>
          <w:p w:rsidR="0081698E" w:rsidRPr="00593457" w:rsidRDefault="0081698E" w:rsidP="00593457">
            <w:pPr>
              <w:pStyle w:val="Tablehead1"/>
              <w:jc w:val="center"/>
            </w:pPr>
            <w:r w:rsidRPr="00593457">
              <w:t>Graduates</w:t>
            </w:r>
          </w:p>
        </w:tc>
        <w:tc>
          <w:tcPr>
            <w:tcW w:w="2197" w:type="dxa"/>
            <w:gridSpan w:val="2"/>
            <w:tcBorders>
              <w:top w:val="single" w:sz="4" w:space="0" w:color="auto"/>
              <w:left w:val="nil"/>
              <w:bottom w:val="nil"/>
              <w:right w:val="nil"/>
            </w:tcBorders>
            <w:shd w:val="clear" w:color="auto" w:fill="auto"/>
            <w:hideMark/>
          </w:tcPr>
          <w:p w:rsidR="0081698E" w:rsidRPr="00593457" w:rsidRDefault="0081698E" w:rsidP="00593457">
            <w:pPr>
              <w:pStyle w:val="Tablehead1"/>
              <w:jc w:val="center"/>
            </w:pPr>
            <w:r w:rsidRPr="00593457">
              <w:t>Module completers</w:t>
            </w:r>
          </w:p>
        </w:tc>
      </w:tr>
      <w:tr w:rsidR="0081698E" w:rsidRPr="00AC41E7" w:rsidTr="0065379D">
        <w:trPr>
          <w:tblHeader/>
        </w:trPr>
        <w:tc>
          <w:tcPr>
            <w:tcW w:w="3701" w:type="dxa"/>
            <w:tcBorders>
              <w:top w:val="nil"/>
              <w:left w:val="nil"/>
              <w:bottom w:val="single" w:sz="4" w:space="0" w:color="auto"/>
              <w:right w:val="nil"/>
            </w:tcBorders>
            <w:shd w:val="clear" w:color="auto" w:fill="auto"/>
            <w:noWrap/>
            <w:hideMark/>
          </w:tcPr>
          <w:p w:rsidR="0081698E" w:rsidRPr="00AC41E7" w:rsidRDefault="0081698E" w:rsidP="00593457">
            <w:pPr>
              <w:pStyle w:val="Tablehead2"/>
            </w:pPr>
            <w:r w:rsidRPr="00AC41E7">
              <w:t> </w:t>
            </w:r>
          </w:p>
        </w:tc>
        <w:tc>
          <w:tcPr>
            <w:tcW w:w="1098" w:type="dxa"/>
            <w:tcBorders>
              <w:top w:val="nil"/>
              <w:left w:val="nil"/>
              <w:bottom w:val="single" w:sz="4" w:space="0" w:color="auto"/>
              <w:right w:val="nil"/>
            </w:tcBorders>
            <w:shd w:val="clear" w:color="auto" w:fill="auto"/>
            <w:hideMark/>
          </w:tcPr>
          <w:p w:rsidR="0081698E" w:rsidRPr="00AC41E7" w:rsidRDefault="0081698E" w:rsidP="00593457">
            <w:pPr>
              <w:pStyle w:val="Tablehead2"/>
              <w:jc w:val="center"/>
            </w:pPr>
            <w:r w:rsidRPr="00AC41E7">
              <w:t>24 years and under</w:t>
            </w:r>
          </w:p>
        </w:tc>
        <w:tc>
          <w:tcPr>
            <w:tcW w:w="1099" w:type="dxa"/>
            <w:tcBorders>
              <w:top w:val="nil"/>
              <w:left w:val="nil"/>
              <w:bottom w:val="single" w:sz="4" w:space="0" w:color="auto"/>
              <w:right w:val="nil"/>
            </w:tcBorders>
            <w:shd w:val="clear" w:color="auto" w:fill="auto"/>
            <w:hideMark/>
          </w:tcPr>
          <w:p w:rsidR="0081698E" w:rsidRPr="00AC41E7" w:rsidRDefault="0081698E" w:rsidP="00593457">
            <w:pPr>
              <w:pStyle w:val="Tablehead2"/>
              <w:jc w:val="center"/>
            </w:pPr>
            <w:r w:rsidRPr="00AC41E7">
              <w:t>25 years and over</w:t>
            </w:r>
          </w:p>
        </w:tc>
        <w:tc>
          <w:tcPr>
            <w:tcW w:w="1098" w:type="dxa"/>
            <w:tcBorders>
              <w:top w:val="nil"/>
              <w:left w:val="nil"/>
              <w:bottom w:val="single" w:sz="4" w:space="0" w:color="auto"/>
              <w:right w:val="nil"/>
            </w:tcBorders>
            <w:shd w:val="clear" w:color="auto" w:fill="auto"/>
            <w:hideMark/>
          </w:tcPr>
          <w:p w:rsidR="0081698E" w:rsidRPr="00AC41E7" w:rsidRDefault="0081698E" w:rsidP="00593457">
            <w:pPr>
              <w:pStyle w:val="Tablehead2"/>
              <w:jc w:val="center"/>
            </w:pPr>
            <w:r w:rsidRPr="00AC41E7">
              <w:t>24 years and under</w:t>
            </w:r>
          </w:p>
        </w:tc>
        <w:tc>
          <w:tcPr>
            <w:tcW w:w="1099" w:type="dxa"/>
            <w:tcBorders>
              <w:top w:val="nil"/>
              <w:left w:val="nil"/>
              <w:bottom w:val="single" w:sz="4" w:space="0" w:color="auto"/>
              <w:right w:val="nil"/>
            </w:tcBorders>
            <w:shd w:val="clear" w:color="auto" w:fill="auto"/>
            <w:hideMark/>
          </w:tcPr>
          <w:p w:rsidR="0081698E" w:rsidRPr="00AC41E7" w:rsidRDefault="0081698E" w:rsidP="00593457">
            <w:pPr>
              <w:pStyle w:val="Tablehead2"/>
              <w:jc w:val="center"/>
            </w:pPr>
            <w:r w:rsidRPr="00AC41E7">
              <w:t>25 years and over</w:t>
            </w:r>
          </w:p>
        </w:tc>
      </w:tr>
      <w:tr w:rsidR="0081698E" w:rsidRPr="00593457" w:rsidTr="0065379D">
        <w:tc>
          <w:tcPr>
            <w:tcW w:w="3701" w:type="dxa"/>
            <w:tcBorders>
              <w:top w:val="single" w:sz="4" w:space="0" w:color="auto"/>
              <w:left w:val="nil"/>
              <w:bottom w:val="nil"/>
              <w:right w:val="nil"/>
            </w:tcBorders>
            <w:shd w:val="clear" w:color="auto" w:fill="auto"/>
          </w:tcPr>
          <w:p w:rsidR="0081698E" w:rsidRPr="00593457" w:rsidRDefault="0081698E" w:rsidP="00593457">
            <w:pPr>
              <w:pStyle w:val="Tabletext"/>
              <w:spacing w:before="80"/>
              <w:rPr>
                <w:b/>
              </w:rPr>
            </w:pPr>
            <w:r w:rsidRPr="00593457">
              <w:rPr>
                <w:b/>
              </w:rPr>
              <w:t>Apprentices</w:t>
            </w:r>
            <w:r w:rsidRPr="00593457">
              <w:rPr>
                <w:b/>
                <w:vertAlign w:val="superscript"/>
              </w:rPr>
              <w:t>1</w:t>
            </w:r>
            <w:r w:rsidRPr="00593457">
              <w:rPr>
                <w:b/>
              </w:rPr>
              <w:t xml:space="preserve"> with RPL</w:t>
            </w:r>
            <w:r w:rsidRPr="00593457">
              <w:rPr>
                <w:b/>
                <w:vertAlign w:val="superscript"/>
              </w:rPr>
              <w:t>3</w:t>
            </w:r>
          </w:p>
        </w:tc>
        <w:tc>
          <w:tcPr>
            <w:tcW w:w="1098" w:type="dxa"/>
            <w:tcBorders>
              <w:top w:val="single" w:sz="4" w:space="0" w:color="auto"/>
              <w:left w:val="nil"/>
              <w:bottom w:val="nil"/>
              <w:right w:val="nil"/>
            </w:tcBorders>
            <w:shd w:val="clear" w:color="auto" w:fill="auto"/>
            <w:noWrap/>
          </w:tcPr>
          <w:p w:rsidR="0081698E" w:rsidRPr="00593457" w:rsidRDefault="0081698E" w:rsidP="0007214D">
            <w:pPr>
              <w:pStyle w:val="Tabletext"/>
              <w:tabs>
                <w:tab w:val="decimal" w:pos="454"/>
              </w:tabs>
              <w:rPr>
                <w:b/>
              </w:rPr>
            </w:pPr>
          </w:p>
        </w:tc>
        <w:tc>
          <w:tcPr>
            <w:tcW w:w="1099" w:type="dxa"/>
            <w:tcBorders>
              <w:top w:val="single" w:sz="4" w:space="0" w:color="auto"/>
              <w:left w:val="nil"/>
              <w:bottom w:val="nil"/>
              <w:right w:val="nil"/>
            </w:tcBorders>
            <w:shd w:val="clear" w:color="auto" w:fill="auto"/>
            <w:noWrap/>
          </w:tcPr>
          <w:p w:rsidR="0081698E" w:rsidRPr="00593457" w:rsidRDefault="0081698E" w:rsidP="0007214D">
            <w:pPr>
              <w:pStyle w:val="Tabletext"/>
              <w:tabs>
                <w:tab w:val="decimal" w:pos="454"/>
              </w:tabs>
              <w:rPr>
                <w:b/>
              </w:rPr>
            </w:pPr>
          </w:p>
        </w:tc>
        <w:tc>
          <w:tcPr>
            <w:tcW w:w="1098" w:type="dxa"/>
            <w:tcBorders>
              <w:top w:val="single" w:sz="4" w:space="0" w:color="auto"/>
              <w:left w:val="nil"/>
              <w:bottom w:val="nil"/>
              <w:right w:val="nil"/>
            </w:tcBorders>
            <w:shd w:val="clear" w:color="auto" w:fill="auto"/>
            <w:noWrap/>
          </w:tcPr>
          <w:p w:rsidR="0081698E" w:rsidRPr="00593457" w:rsidRDefault="0081698E" w:rsidP="0007214D">
            <w:pPr>
              <w:pStyle w:val="Tabletext"/>
              <w:tabs>
                <w:tab w:val="decimal" w:pos="454"/>
              </w:tabs>
              <w:rPr>
                <w:b/>
              </w:rPr>
            </w:pPr>
          </w:p>
        </w:tc>
        <w:tc>
          <w:tcPr>
            <w:tcW w:w="1099" w:type="dxa"/>
            <w:tcBorders>
              <w:top w:val="single" w:sz="4" w:space="0" w:color="auto"/>
              <w:left w:val="nil"/>
              <w:bottom w:val="nil"/>
              <w:right w:val="nil"/>
            </w:tcBorders>
            <w:shd w:val="clear" w:color="auto" w:fill="auto"/>
            <w:noWrap/>
          </w:tcPr>
          <w:p w:rsidR="0081698E" w:rsidRPr="00593457" w:rsidRDefault="0081698E" w:rsidP="0007214D">
            <w:pPr>
              <w:pStyle w:val="Tabletext"/>
              <w:tabs>
                <w:tab w:val="decimal" w:pos="454"/>
              </w:tabs>
              <w:rPr>
                <w:b/>
              </w:rPr>
            </w:pP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t>Employment-related</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93.9</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93.0</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90.7</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94.2</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Get a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21.3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9.6</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19.6</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10.3*</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Develop an existing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2.5</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Start my own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4.9</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5.0</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5.0*</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Try for a different career</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3.7</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10.4</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1.6*</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6.7*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Get a better job or promotion</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11.6</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12.1</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It was a requirement of my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52.3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25.4</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52.8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29.3</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Gain extra skills for current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8.5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28.6</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9.8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25.1</w:t>
            </w:r>
          </w:p>
        </w:tc>
      </w:tr>
      <w:tr w:rsidR="0081698E" w:rsidRPr="00C269A6" w:rsidTr="0065379D">
        <w:tc>
          <w:tcPr>
            <w:tcW w:w="3701" w:type="dxa"/>
            <w:tcBorders>
              <w:top w:val="nil"/>
              <w:left w:val="nil"/>
              <w:bottom w:val="nil"/>
              <w:right w:val="nil"/>
            </w:tcBorders>
            <w:shd w:val="clear" w:color="auto" w:fill="auto"/>
            <w:tcMar>
              <w:right w:w="0" w:type="dxa"/>
            </w:tcMar>
            <w:hideMark/>
          </w:tcPr>
          <w:p w:rsidR="0081698E" w:rsidRPr="00C269A6" w:rsidRDefault="0081698E" w:rsidP="002A6931">
            <w:pPr>
              <w:pStyle w:val="Tabletext"/>
              <w:rPr>
                <w:i/>
              </w:rPr>
            </w:pPr>
            <w:r w:rsidRPr="00C269A6">
              <w:rPr>
                <w:i/>
              </w:rPr>
              <w:t>Further study: to get into another course of study</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0.6*</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1.0*</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t>Personal development</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5.5</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5.9</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7.3*</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5.7*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474"/>
              </w:tabs>
              <w:ind w:left="170"/>
            </w:pPr>
            <w:r w:rsidRPr="00E0164D">
              <w:t>To improve my general education skills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4.4</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3.9</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474"/>
              </w:tabs>
              <w:ind w:left="170"/>
            </w:pPr>
            <w:r w:rsidRPr="00E0164D">
              <w:t>To get skills for community/voluntary work</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2349F">
            <w:pPr>
              <w:pStyle w:val="Tabletext"/>
              <w:tabs>
                <w:tab w:val="left" w:pos="474"/>
              </w:tabs>
              <w:ind w:left="170"/>
            </w:pPr>
            <w:r w:rsidRPr="00E0164D">
              <w:t>To increase my confidence/self</w:t>
            </w:r>
            <w:r w:rsidR="0002349F">
              <w:t>-</w:t>
            </w:r>
            <w:r w:rsidRPr="00E0164D">
              <w:t>esteem</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1.3*</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bottom w:val="dashed" w:sz="4" w:space="0" w:color="auto"/>
              <w:right w:val="nil"/>
            </w:tcBorders>
            <w:shd w:val="clear" w:color="auto" w:fill="auto"/>
            <w:hideMark/>
          </w:tcPr>
          <w:p w:rsidR="0081698E" w:rsidRPr="00E0164D" w:rsidRDefault="0081698E" w:rsidP="00593457">
            <w:pPr>
              <w:pStyle w:val="Tabletext"/>
              <w:tabs>
                <w:tab w:val="left" w:pos="474"/>
              </w:tabs>
              <w:ind w:left="170"/>
            </w:pPr>
            <w:r w:rsidRPr="00E0164D">
              <w:t>Other</w:t>
            </w:r>
          </w:p>
        </w:tc>
        <w:tc>
          <w:tcPr>
            <w:tcW w:w="1098" w:type="dxa"/>
            <w:tcBorders>
              <w:top w:val="nil"/>
              <w:left w:val="nil"/>
              <w:bottom w:val="dashed" w:sz="4" w:space="0" w:color="auto"/>
              <w:right w:val="nil"/>
            </w:tcBorders>
            <w:shd w:val="clear" w:color="auto" w:fill="auto"/>
            <w:noWrap/>
            <w:hideMark/>
          </w:tcPr>
          <w:p w:rsidR="0081698E" w:rsidRPr="00E0164D" w:rsidRDefault="0081698E" w:rsidP="0007214D">
            <w:pPr>
              <w:pStyle w:val="Tabletext"/>
              <w:tabs>
                <w:tab w:val="decimal" w:pos="454"/>
              </w:tabs>
            </w:pPr>
            <w:r w:rsidRPr="00E0164D">
              <w:t>0.7*</w:t>
            </w:r>
          </w:p>
        </w:tc>
        <w:tc>
          <w:tcPr>
            <w:tcW w:w="1099" w:type="dxa"/>
            <w:tcBorders>
              <w:top w:val="nil"/>
              <w:left w:val="nil"/>
              <w:bottom w:val="dashed" w:sz="4" w:space="0" w:color="auto"/>
              <w:right w:val="nil"/>
            </w:tcBorders>
            <w:shd w:val="clear" w:color="auto" w:fill="auto"/>
            <w:noWrap/>
            <w:hideMark/>
          </w:tcPr>
          <w:p w:rsidR="0081698E" w:rsidRPr="00E0164D" w:rsidRDefault="0081698E" w:rsidP="0007214D">
            <w:pPr>
              <w:pStyle w:val="Tabletext"/>
              <w:tabs>
                <w:tab w:val="decimal" w:pos="454"/>
              </w:tabs>
            </w:pPr>
            <w:r w:rsidRPr="00E0164D">
              <w:t>0.6*</w:t>
            </w:r>
          </w:p>
        </w:tc>
        <w:tc>
          <w:tcPr>
            <w:tcW w:w="1098" w:type="dxa"/>
            <w:tcBorders>
              <w:top w:val="nil"/>
              <w:left w:val="nil"/>
              <w:bottom w:val="dashed" w:sz="4" w:space="0" w:color="auto"/>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dashed" w:sz="4" w:space="0" w:color="auto"/>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593457" w:rsidTr="0065379D">
        <w:tc>
          <w:tcPr>
            <w:tcW w:w="3701" w:type="dxa"/>
            <w:tcBorders>
              <w:top w:val="nil"/>
              <w:left w:val="nil"/>
              <w:bottom w:val="nil"/>
              <w:right w:val="nil"/>
            </w:tcBorders>
            <w:shd w:val="clear" w:color="auto" w:fill="auto"/>
            <w:hideMark/>
          </w:tcPr>
          <w:p w:rsidR="0081698E" w:rsidRPr="00593457" w:rsidRDefault="0081698E" w:rsidP="00593457">
            <w:pPr>
              <w:pStyle w:val="Tabletext"/>
              <w:spacing w:before="80"/>
              <w:rPr>
                <w:b/>
              </w:rPr>
            </w:pPr>
            <w:r w:rsidRPr="00593457">
              <w:rPr>
                <w:b/>
              </w:rPr>
              <w:t>Apprentices</w:t>
            </w:r>
            <w:r w:rsidRPr="00593457">
              <w:rPr>
                <w:b/>
                <w:vertAlign w:val="superscript"/>
              </w:rPr>
              <w:t>1</w:t>
            </w:r>
            <w:r w:rsidRPr="00593457">
              <w:rPr>
                <w:b/>
              </w:rPr>
              <w:t xml:space="preserve"> with relevant prior experience but without RPL</w:t>
            </w:r>
            <w:r w:rsidRPr="00593457">
              <w:rPr>
                <w:b/>
                <w:vertAlign w:val="superscript"/>
              </w:rPr>
              <w:t>3</w:t>
            </w:r>
          </w:p>
        </w:tc>
        <w:tc>
          <w:tcPr>
            <w:tcW w:w="1098" w:type="dxa"/>
            <w:tcBorders>
              <w:top w:val="nil"/>
              <w:left w:val="nil"/>
              <w:bottom w:val="nil"/>
              <w:right w:val="nil"/>
            </w:tcBorders>
            <w:shd w:val="clear" w:color="auto" w:fill="auto"/>
            <w:hideMark/>
          </w:tcPr>
          <w:p w:rsidR="0081698E" w:rsidRPr="00593457" w:rsidRDefault="0081698E" w:rsidP="0007214D">
            <w:pPr>
              <w:pStyle w:val="Tabletext"/>
              <w:tabs>
                <w:tab w:val="decimal" w:pos="454"/>
              </w:tabs>
              <w:rPr>
                <w:b/>
              </w:rPr>
            </w:pPr>
          </w:p>
        </w:tc>
        <w:tc>
          <w:tcPr>
            <w:tcW w:w="1099" w:type="dxa"/>
            <w:tcBorders>
              <w:top w:val="nil"/>
              <w:left w:val="nil"/>
              <w:bottom w:val="nil"/>
              <w:right w:val="nil"/>
            </w:tcBorders>
            <w:shd w:val="clear" w:color="auto" w:fill="auto"/>
            <w:hideMark/>
          </w:tcPr>
          <w:p w:rsidR="0081698E" w:rsidRPr="00593457" w:rsidRDefault="0081698E" w:rsidP="0007214D">
            <w:pPr>
              <w:pStyle w:val="Tabletext"/>
              <w:tabs>
                <w:tab w:val="decimal" w:pos="454"/>
              </w:tabs>
              <w:rPr>
                <w:b/>
              </w:rPr>
            </w:pPr>
          </w:p>
        </w:tc>
        <w:tc>
          <w:tcPr>
            <w:tcW w:w="1098" w:type="dxa"/>
            <w:tcBorders>
              <w:top w:val="nil"/>
              <w:left w:val="nil"/>
              <w:bottom w:val="nil"/>
              <w:right w:val="nil"/>
            </w:tcBorders>
            <w:shd w:val="clear" w:color="auto" w:fill="auto"/>
            <w:hideMark/>
          </w:tcPr>
          <w:p w:rsidR="0081698E" w:rsidRPr="00593457" w:rsidRDefault="0081698E" w:rsidP="0007214D">
            <w:pPr>
              <w:pStyle w:val="Tabletext"/>
              <w:tabs>
                <w:tab w:val="decimal" w:pos="454"/>
              </w:tabs>
              <w:rPr>
                <w:b/>
              </w:rPr>
            </w:pPr>
          </w:p>
        </w:tc>
        <w:tc>
          <w:tcPr>
            <w:tcW w:w="1099" w:type="dxa"/>
            <w:tcBorders>
              <w:top w:val="nil"/>
              <w:left w:val="nil"/>
              <w:bottom w:val="nil"/>
              <w:right w:val="nil"/>
            </w:tcBorders>
            <w:shd w:val="clear" w:color="auto" w:fill="auto"/>
            <w:hideMark/>
          </w:tcPr>
          <w:p w:rsidR="0081698E" w:rsidRPr="00593457" w:rsidRDefault="0081698E" w:rsidP="0007214D">
            <w:pPr>
              <w:pStyle w:val="Tabletext"/>
              <w:tabs>
                <w:tab w:val="decimal" w:pos="454"/>
              </w:tabs>
              <w:rPr>
                <w:b/>
              </w:rPr>
            </w:pP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t>Employment-related</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95.4</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94.4</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91.1</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90.9</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Get a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21.9</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13.9</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20.1</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15.1</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Develop an existing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1.1*</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Start my own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7.2</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7.0</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3.6*</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5.4*</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Try for a different career</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3.1</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12.1</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3.9*</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11.6</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Get a better job or promotion</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10.7</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9.4</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It was a requirement of my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55.0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32.2</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51.5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36.5</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593457">
            <w:pPr>
              <w:pStyle w:val="Tabletext"/>
              <w:tabs>
                <w:tab w:val="left" w:pos="191"/>
              </w:tabs>
              <w:ind w:left="170"/>
            </w:pPr>
            <w:r w:rsidRPr="00E0164D">
              <w:t>Gain extra skills for current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17.4</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8.2*</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11.9</w:t>
            </w:r>
          </w:p>
        </w:tc>
      </w:tr>
      <w:tr w:rsidR="0081698E" w:rsidRPr="00C269A6" w:rsidTr="0065379D">
        <w:tc>
          <w:tcPr>
            <w:tcW w:w="3701" w:type="dxa"/>
            <w:tcBorders>
              <w:top w:val="nil"/>
              <w:left w:val="nil"/>
              <w:bottom w:val="nil"/>
              <w:right w:val="nil"/>
            </w:tcBorders>
            <w:shd w:val="clear" w:color="auto" w:fill="auto"/>
            <w:tcMar>
              <w:right w:w="0" w:type="dxa"/>
            </w:tcMar>
            <w:hideMark/>
          </w:tcPr>
          <w:p w:rsidR="0081698E" w:rsidRPr="00C269A6" w:rsidRDefault="0081698E" w:rsidP="002A6931">
            <w:pPr>
              <w:pStyle w:val="Tabletext"/>
              <w:rPr>
                <w:i/>
              </w:rPr>
            </w:pPr>
            <w:r w:rsidRPr="00C269A6">
              <w:rPr>
                <w:i/>
              </w:rPr>
              <w:t>Further study: to get into another course of study</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0.5*</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t>Personal development</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4.1</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4.8</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7.7</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9.0*</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474"/>
              </w:tabs>
              <w:ind w:left="170"/>
            </w:pPr>
            <w:r w:rsidRPr="00E0164D">
              <w:t>To improve my general education skills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3.2*</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6.4</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3.9*</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474"/>
              </w:tabs>
              <w:ind w:left="170"/>
            </w:pPr>
            <w:r w:rsidRPr="00E0164D">
              <w:t>To get skills for community/voluntary work</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2349F">
            <w:pPr>
              <w:pStyle w:val="Tabletext"/>
              <w:tabs>
                <w:tab w:val="left" w:pos="474"/>
              </w:tabs>
              <w:ind w:left="170"/>
            </w:pPr>
            <w:r w:rsidRPr="00E0164D">
              <w:t>To increase my confidence/self</w:t>
            </w:r>
            <w:r w:rsidR="0002349F">
              <w:t>-</w:t>
            </w:r>
            <w:r w:rsidRPr="00E0164D">
              <w:t>esteem</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1.2*</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r>
      <w:tr w:rsidR="0081698E" w:rsidRPr="00E0164D" w:rsidTr="0065379D">
        <w:tc>
          <w:tcPr>
            <w:tcW w:w="3701" w:type="dxa"/>
            <w:tcBorders>
              <w:top w:val="nil"/>
              <w:left w:val="nil"/>
              <w:bottom w:val="dashed" w:sz="4" w:space="0" w:color="auto"/>
              <w:right w:val="nil"/>
            </w:tcBorders>
            <w:shd w:val="clear" w:color="auto" w:fill="auto"/>
            <w:hideMark/>
          </w:tcPr>
          <w:p w:rsidR="0081698E" w:rsidRPr="00E0164D" w:rsidRDefault="0081698E" w:rsidP="0007214D">
            <w:pPr>
              <w:pStyle w:val="Tabletext"/>
              <w:tabs>
                <w:tab w:val="left" w:pos="474"/>
              </w:tabs>
              <w:ind w:left="170"/>
            </w:pPr>
            <w:r w:rsidRPr="00E0164D">
              <w:t>Other</w:t>
            </w:r>
          </w:p>
        </w:tc>
        <w:tc>
          <w:tcPr>
            <w:tcW w:w="1098" w:type="dxa"/>
            <w:tcBorders>
              <w:top w:val="nil"/>
              <w:left w:val="nil"/>
              <w:bottom w:val="dashed" w:sz="4" w:space="0" w:color="auto"/>
              <w:right w:val="nil"/>
            </w:tcBorders>
            <w:shd w:val="clear" w:color="auto" w:fill="auto"/>
            <w:noWrap/>
            <w:hideMark/>
          </w:tcPr>
          <w:p w:rsidR="0081698E" w:rsidRPr="00E0164D" w:rsidRDefault="0081698E" w:rsidP="0007214D">
            <w:pPr>
              <w:pStyle w:val="Tabletext"/>
              <w:tabs>
                <w:tab w:val="decimal" w:pos="454"/>
              </w:tabs>
            </w:pPr>
            <w:r w:rsidRPr="00E0164D">
              <w:t>0.9*</w:t>
            </w:r>
          </w:p>
        </w:tc>
        <w:tc>
          <w:tcPr>
            <w:tcW w:w="1099" w:type="dxa"/>
            <w:tcBorders>
              <w:top w:val="nil"/>
              <w:left w:val="nil"/>
              <w:bottom w:val="dashed" w:sz="4" w:space="0" w:color="auto"/>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dashed" w:sz="4" w:space="0" w:color="auto"/>
              <w:right w:val="nil"/>
            </w:tcBorders>
            <w:shd w:val="clear" w:color="auto" w:fill="auto"/>
            <w:noWrap/>
            <w:hideMark/>
          </w:tcPr>
          <w:p w:rsidR="0081698E" w:rsidRPr="00E0164D" w:rsidRDefault="0081698E" w:rsidP="0007214D">
            <w:pPr>
              <w:pStyle w:val="Tabletext"/>
              <w:tabs>
                <w:tab w:val="decimal" w:pos="454"/>
              </w:tabs>
            </w:pPr>
            <w:r w:rsidRPr="00E0164D">
              <w:t>1.2*</w:t>
            </w:r>
          </w:p>
        </w:tc>
        <w:tc>
          <w:tcPr>
            <w:tcW w:w="1099" w:type="dxa"/>
            <w:tcBorders>
              <w:top w:val="nil"/>
              <w:left w:val="nil"/>
              <w:bottom w:val="dashed" w:sz="4" w:space="0" w:color="auto"/>
              <w:right w:val="nil"/>
            </w:tcBorders>
            <w:shd w:val="clear" w:color="auto" w:fill="auto"/>
            <w:noWrap/>
            <w:hideMark/>
          </w:tcPr>
          <w:p w:rsidR="0081698E" w:rsidRPr="00E0164D" w:rsidRDefault="0081698E" w:rsidP="0007214D">
            <w:pPr>
              <w:pStyle w:val="Tabletext"/>
              <w:jc w:val="center"/>
            </w:pPr>
            <w:r w:rsidRPr="00E0164D">
              <w:t>np</w:t>
            </w:r>
          </w:p>
        </w:tc>
      </w:tr>
      <w:tr w:rsidR="0081698E" w:rsidRPr="00593457" w:rsidTr="0065379D">
        <w:tc>
          <w:tcPr>
            <w:tcW w:w="3701" w:type="dxa"/>
            <w:tcBorders>
              <w:top w:val="nil"/>
              <w:left w:val="nil"/>
              <w:bottom w:val="nil"/>
              <w:right w:val="nil"/>
            </w:tcBorders>
            <w:shd w:val="clear" w:color="auto" w:fill="auto"/>
            <w:hideMark/>
          </w:tcPr>
          <w:p w:rsidR="0081698E" w:rsidRPr="00593457" w:rsidRDefault="0081698E" w:rsidP="00593457">
            <w:pPr>
              <w:pStyle w:val="Tabletext"/>
              <w:spacing w:before="80"/>
              <w:rPr>
                <w:b/>
              </w:rPr>
            </w:pPr>
            <w:r w:rsidRPr="00593457">
              <w:rPr>
                <w:b/>
              </w:rPr>
              <w:t>Apprentices</w:t>
            </w:r>
            <w:r w:rsidRPr="00593457">
              <w:rPr>
                <w:b/>
                <w:vertAlign w:val="superscript"/>
              </w:rPr>
              <w:t>1</w:t>
            </w:r>
            <w:r w:rsidRPr="00593457">
              <w:rPr>
                <w:b/>
              </w:rPr>
              <w:t xml:space="preserve"> with no prior experience and skills relating to the training</w:t>
            </w:r>
          </w:p>
        </w:tc>
        <w:tc>
          <w:tcPr>
            <w:tcW w:w="1098" w:type="dxa"/>
            <w:tcBorders>
              <w:top w:val="nil"/>
              <w:left w:val="nil"/>
              <w:bottom w:val="nil"/>
              <w:right w:val="nil"/>
            </w:tcBorders>
            <w:shd w:val="clear" w:color="auto" w:fill="auto"/>
            <w:noWrap/>
            <w:hideMark/>
          </w:tcPr>
          <w:p w:rsidR="0081698E" w:rsidRPr="00593457" w:rsidRDefault="0081698E" w:rsidP="0007214D">
            <w:pPr>
              <w:pStyle w:val="Tabletext"/>
              <w:tabs>
                <w:tab w:val="decimal" w:pos="454"/>
              </w:tabs>
              <w:spacing w:before="80"/>
              <w:rPr>
                <w:b/>
              </w:rPr>
            </w:pPr>
          </w:p>
        </w:tc>
        <w:tc>
          <w:tcPr>
            <w:tcW w:w="1099" w:type="dxa"/>
            <w:tcBorders>
              <w:top w:val="nil"/>
              <w:left w:val="nil"/>
              <w:bottom w:val="nil"/>
              <w:right w:val="nil"/>
            </w:tcBorders>
            <w:shd w:val="clear" w:color="auto" w:fill="auto"/>
            <w:noWrap/>
            <w:hideMark/>
          </w:tcPr>
          <w:p w:rsidR="0081698E" w:rsidRPr="00593457" w:rsidRDefault="0081698E" w:rsidP="0007214D">
            <w:pPr>
              <w:pStyle w:val="Tabletext"/>
              <w:tabs>
                <w:tab w:val="decimal" w:pos="454"/>
              </w:tabs>
              <w:spacing w:before="80"/>
              <w:rPr>
                <w:b/>
              </w:rPr>
            </w:pPr>
          </w:p>
        </w:tc>
        <w:tc>
          <w:tcPr>
            <w:tcW w:w="1098" w:type="dxa"/>
            <w:tcBorders>
              <w:top w:val="nil"/>
              <w:left w:val="nil"/>
              <w:bottom w:val="nil"/>
              <w:right w:val="nil"/>
            </w:tcBorders>
            <w:shd w:val="clear" w:color="auto" w:fill="auto"/>
            <w:noWrap/>
            <w:hideMark/>
          </w:tcPr>
          <w:p w:rsidR="0081698E" w:rsidRPr="00593457" w:rsidRDefault="0081698E" w:rsidP="0007214D">
            <w:pPr>
              <w:pStyle w:val="Tabletext"/>
              <w:tabs>
                <w:tab w:val="decimal" w:pos="454"/>
              </w:tabs>
              <w:spacing w:before="80"/>
              <w:rPr>
                <w:b/>
              </w:rPr>
            </w:pPr>
          </w:p>
        </w:tc>
        <w:tc>
          <w:tcPr>
            <w:tcW w:w="1099" w:type="dxa"/>
            <w:tcBorders>
              <w:top w:val="nil"/>
              <w:left w:val="nil"/>
              <w:bottom w:val="nil"/>
              <w:right w:val="nil"/>
            </w:tcBorders>
            <w:shd w:val="clear" w:color="auto" w:fill="auto"/>
            <w:noWrap/>
            <w:hideMark/>
          </w:tcPr>
          <w:p w:rsidR="0081698E" w:rsidRPr="00593457" w:rsidRDefault="0081698E" w:rsidP="0007214D">
            <w:pPr>
              <w:pStyle w:val="Tabletext"/>
              <w:tabs>
                <w:tab w:val="decimal" w:pos="454"/>
              </w:tabs>
              <w:spacing w:before="80"/>
              <w:rPr>
                <w:b/>
              </w:rPr>
            </w:pP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t>Employment-related</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96.5</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96.8</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96.6</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96.3</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Get a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27.3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18.5</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31.3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22.6</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Develop an existing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Start my own business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6.5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7.8</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2.1*</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4.8*</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Try for a different career</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3.5</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21.5</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5.7*</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20.3</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Get a better job or promotion</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6.0</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0.8*</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7.2*</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It was a requirement of my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52.1</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35.4</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52.3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29.7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191"/>
              </w:tabs>
              <w:ind w:left="170"/>
            </w:pPr>
            <w:r w:rsidRPr="00E0164D">
              <w:t>Gain extra skills for current job</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4.9</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7.5</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4.3*</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11.7*</w:t>
            </w:r>
          </w:p>
        </w:tc>
      </w:tr>
      <w:tr w:rsidR="0081698E" w:rsidRPr="00C269A6" w:rsidTr="0065379D">
        <w:tc>
          <w:tcPr>
            <w:tcW w:w="3701" w:type="dxa"/>
            <w:tcBorders>
              <w:top w:val="nil"/>
              <w:left w:val="nil"/>
              <w:bottom w:val="nil"/>
              <w:right w:val="nil"/>
            </w:tcBorders>
            <w:shd w:val="clear" w:color="auto" w:fill="auto"/>
            <w:tcMar>
              <w:right w:w="0" w:type="dxa"/>
            </w:tcMar>
            <w:hideMark/>
          </w:tcPr>
          <w:p w:rsidR="0081698E" w:rsidRPr="00C269A6" w:rsidRDefault="0081698E" w:rsidP="002A6931">
            <w:pPr>
              <w:pStyle w:val="Tabletext"/>
              <w:rPr>
                <w:i/>
              </w:rPr>
            </w:pPr>
            <w:r w:rsidRPr="00C269A6">
              <w:rPr>
                <w:i/>
              </w:rPr>
              <w:t>Further study: to get into another course of study</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0.8*</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jc w:val="center"/>
              <w:rPr>
                <w:i/>
              </w:rPr>
            </w:pPr>
            <w:r w:rsidRPr="00C269A6">
              <w:rPr>
                <w:i/>
              </w:rPr>
              <w:t>np</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0.0</w:t>
            </w: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F14DB1" w:rsidRPr="00E0164D" w:rsidTr="0065379D">
        <w:tc>
          <w:tcPr>
            <w:tcW w:w="3701" w:type="dxa"/>
            <w:tcBorders>
              <w:top w:val="nil"/>
              <w:left w:val="nil"/>
              <w:bottom w:val="nil"/>
              <w:right w:val="nil"/>
            </w:tcBorders>
            <w:shd w:val="clear" w:color="auto" w:fill="auto"/>
          </w:tcPr>
          <w:p w:rsidR="00F14DB1" w:rsidRPr="00E0164D" w:rsidRDefault="00F14DB1" w:rsidP="002A6931">
            <w:pPr>
              <w:pStyle w:val="Tabletext"/>
            </w:pPr>
          </w:p>
        </w:tc>
        <w:tc>
          <w:tcPr>
            <w:tcW w:w="1098" w:type="dxa"/>
            <w:tcBorders>
              <w:top w:val="nil"/>
              <w:left w:val="nil"/>
              <w:bottom w:val="nil"/>
              <w:right w:val="nil"/>
            </w:tcBorders>
            <w:shd w:val="clear" w:color="auto" w:fill="auto"/>
            <w:noWrap/>
          </w:tcPr>
          <w:p w:rsidR="00F14DB1" w:rsidRPr="00E0164D" w:rsidRDefault="00F14DB1" w:rsidP="0007214D">
            <w:pPr>
              <w:pStyle w:val="Tabletext"/>
              <w:tabs>
                <w:tab w:val="decimal" w:pos="454"/>
              </w:tabs>
            </w:pPr>
          </w:p>
        </w:tc>
        <w:tc>
          <w:tcPr>
            <w:tcW w:w="1099" w:type="dxa"/>
            <w:tcBorders>
              <w:top w:val="nil"/>
              <w:left w:val="nil"/>
              <w:bottom w:val="nil"/>
              <w:right w:val="nil"/>
            </w:tcBorders>
            <w:shd w:val="clear" w:color="auto" w:fill="auto"/>
            <w:noWrap/>
          </w:tcPr>
          <w:p w:rsidR="00F14DB1" w:rsidRPr="00E0164D" w:rsidRDefault="00F14DB1" w:rsidP="0007214D">
            <w:pPr>
              <w:pStyle w:val="Tabletext"/>
              <w:tabs>
                <w:tab w:val="decimal" w:pos="454"/>
              </w:tabs>
            </w:pPr>
          </w:p>
        </w:tc>
        <w:tc>
          <w:tcPr>
            <w:tcW w:w="1098" w:type="dxa"/>
            <w:tcBorders>
              <w:top w:val="nil"/>
              <w:left w:val="nil"/>
              <w:bottom w:val="nil"/>
              <w:right w:val="nil"/>
            </w:tcBorders>
            <w:shd w:val="clear" w:color="auto" w:fill="auto"/>
            <w:noWrap/>
          </w:tcPr>
          <w:p w:rsidR="00F14DB1" w:rsidRPr="00E0164D" w:rsidRDefault="00F14DB1" w:rsidP="0007214D">
            <w:pPr>
              <w:pStyle w:val="Tabletext"/>
              <w:tabs>
                <w:tab w:val="decimal" w:pos="454"/>
              </w:tabs>
            </w:pPr>
          </w:p>
        </w:tc>
        <w:tc>
          <w:tcPr>
            <w:tcW w:w="1099" w:type="dxa"/>
            <w:tcBorders>
              <w:top w:val="nil"/>
              <w:left w:val="nil"/>
              <w:bottom w:val="nil"/>
              <w:right w:val="nil"/>
            </w:tcBorders>
            <w:shd w:val="clear" w:color="auto" w:fill="auto"/>
            <w:noWrap/>
          </w:tcPr>
          <w:p w:rsidR="00F14DB1" w:rsidRPr="00E0164D" w:rsidRDefault="00F14DB1" w:rsidP="0007214D">
            <w:pPr>
              <w:pStyle w:val="Tabletext"/>
              <w:tabs>
                <w:tab w:val="decimal" w:pos="454"/>
              </w:tabs>
            </w:pP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65379D" w:rsidRPr="00E0164D" w:rsidTr="0065379D">
        <w:tc>
          <w:tcPr>
            <w:tcW w:w="3701" w:type="dxa"/>
            <w:tcBorders>
              <w:top w:val="nil"/>
              <w:left w:val="nil"/>
              <w:bottom w:val="nil"/>
              <w:right w:val="nil"/>
            </w:tcBorders>
            <w:shd w:val="clear" w:color="auto" w:fill="auto"/>
          </w:tcPr>
          <w:p w:rsidR="0065379D" w:rsidRPr="00E0164D" w:rsidRDefault="0065379D" w:rsidP="002A6931">
            <w:pPr>
              <w:pStyle w:val="Tabletext"/>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8"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c>
          <w:tcPr>
            <w:tcW w:w="1099" w:type="dxa"/>
            <w:tcBorders>
              <w:top w:val="nil"/>
              <w:left w:val="nil"/>
              <w:bottom w:val="nil"/>
              <w:right w:val="nil"/>
            </w:tcBorders>
            <w:shd w:val="clear" w:color="auto" w:fill="auto"/>
            <w:noWrap/>
          </w:tcPr>
          <w:p w:rsidR="0065379D" w:rsidRPr="00E0164D" w:rsidRDefault="0065379D" w:rsidP="0007214D">
            <w:pPr>
              <w:pStyle w:val="Tabletext"/>
              <w:tabs>
                <w:tab w:val="decimal" w:pos="454"/>
              </w:tabs>
            </w:pPr>
          </w:p>
        </w:tc>
      </w:tr>
      <w:tr w:rsidR="0081698E" w:rsidRPr="00C269A6" w:rsidTr="0065379D">
        <w:tc>
          <w:tcPr>
            <w:tcW w:w="3701" w:type="dxa"/>
            <w:tcBorders>
              <w:top w:val="nil"/>
              <w:left w:val="nil"/>
              <w:bottom w:val="nil"/>
              <w:right w:val="nil"/>
            </w:tcBorders>
            <w:shd w:val="clear" w:color="auto" w:fill="auto"/>
            <w:hideMark/>
          </w:tcPr>
          <w:p w:rsidR="0081698E" w:rsidRPr="00C269A6" w:rsidRDefault="0081698E" w:rsidP="002A6931">
            <w:pPr>
              <w:pStyle w:val="Tabletext"/>
              <w:rPr>
                <w:i/>
              </w:rPr>
            </w:pPr>
            <w:r w:rsidRPr="00C269A6">
              <w:rPr>
                <w:i/>
              </w:rPr>
              <w:lastRenderedPageBreak/>
              <w:t>Personal development</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2.8</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2.8*</w:t>
            </w:r>
          </w:p>
        </w:tc>
        <w:tc>
          <w:tcPr>
            <w:tcW w:w="1098"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3.1*</w:t>
            </w:r>
          </w:p>
        </w:tc>
        <w:tc>
          <w:tcPr>
            <w:tcW w:w="1099" w:type="dxa"/>
            <w:tcBorders>
              <w:top w:val="nil"/>
              <w:left w:val="nil"/>
              <w:bottom w:val="nil"/>
              <w:right w:val="nil"/>
            </w:tcBorders>
            <w:shd w:val="clear" w:color="auto" w:fill="auto"/>
            <w:noWrap/>
            <w:hideMark/>
          </w:tcPr>
          <w:p w:rsidR="0081698E" w:rsidRPr="00C269A6" w:rsidRDefault="0081698E" w:rsidP="0007214D">
            <w:pPr>
              <w:pStyle w:val="Tabletext"/>
              <w:tabs>
                <w:tab w:val="decimal" w:pos="454"/>
              </w:tabs>
              <w:rPr>
                <w:i/>
              </w:rPr>
            </w:pPr>
            <w:r w:rsidRPr="00C269A6">
              <w:rPr>
                <w:i/>
              </w:rPr>
              <w:t>3.7*</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474"/>
              </w:tabs>
              <w:ind w:left="170"/>
            </w:pPr>
            <w:r w:rsidRPr="00E0164D">
              <w:t>To improve my general education skills</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2.0</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2.3*</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2.6*</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3.4*</w:t>
            </w:r>
          </w:p>
        </w:tc>
      </w:tr>
      <w:tr w:rsidR="0081698E" w:rsidRPr="00E0164D" w:rsidTr="0065379D">
        <w:tc>
          <w:tcPr>
            <w:tcW w:w="3701" w:type="dxa"/>
            <w:tcBorders>
              <w:top w:val="nil"/>
              <w:left w:val="nil"/>
              <w:bottom w:val="nil"/>
              <w:right w:val="nil"/>
            </w:tcBorders>
            <w:shd w:val="clear" w:color="auto" w:fill="auto"/>
            <w:hideMark/>
          </w:tcPr>
          <w:p w:rsidR="0081698E" w:rsidRPr="00E0164D" w:rsidRDefault="0081698E" w:rsidP="0007214D">
            <w:pPr>
              <w:pStyle w:val="Tabletext"/>
              <w:tabs>
                <w:tab w:val="left" w:pos="474"/>
              </w:tabs>
              <w:ind w:left="170"/>
            </w:pPr>
            <w:r w:rsidRPr="00E0164D">
              <w:t>To get skills for community/voluntary work</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right w:val="nil"/>
            </w:tcBorders>
            <w:shd w:val="clear" w:color="auto" w:fill="auto"/>
            <w:hideMark/>
          </w:tcPr>
          <w:p w:rsidR="0081698E" w:rsidRPr="00E0164D" w:rsidRDefault="0081698E" w:rsidP="0002349F">
            <w:pPr>
              <w:pStyle w:val="Tabletext"/>
              <w:tabs>
                <w:tab w:val="left" w:pos="474"/>
              </w:tabs>
              <w:ind w:left="170"/>
            </w:pPr>
            <w:r w:rsidRPr="00E0164D">
              <w:t>To increase my confidence/self</w:t>
            </w:r>
            <w:r w:rsidR="0002349F">
              <w:t>-</w:t>
            </w:r>
            <w:r w:rsidRPr="00E0164D">
              <w:t>esteem</w:t>
            </w:r>
          </w:p>
        </w:tc>
        <w:tc>
          <w:tcPr>
            <w:tcW w:w="1098" w:type="dxa"/>
            <w:tcBorders>
              <w:top w:val="nil"/>
              <w:left w:val="nil"/>
              <w:right w:val="nil"/>
            </w:tcBorders>
            <w:shd w:val="clear" w:color="auto" w:fill="auto"/>
            <w:noWrap/>
            <w:hideMark/>
          </w:tcPr>
          <w:p w:rsidR="0081698E" w:rsidRPr="00E0164D" w:rsidRDefault="0081698E" w:rsidP="0007214D">
            <w:pPr>
              <w:pStyle w:val="Tabletext"/>
              <w:tabs>
                <w:tab w:val="decimal" w:pos="454"/>
              </w:tabs>
            </w:pPr>
            <w:r w:rsidRPr="00E0164D">
              <w:t>0.4*</w:t>
            </w:r>
          </w:p>
        </w:tc>
        <w:tc>
          <w:tcPr>
            <w:tcW w:w="1099" w:type="dxa"/>
            <w:tcBorders>
              <w:top w:val="nil"/>
              <w:left w:val="nil"/>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right w:val="nil"/>
            </w:tcBorders>
            <w:shd w:val="clear" w:color="auto" w:fill="auto"/>
            <w:noWrap/>
            <w:hideMark/>
          </w:tcPr>
          <w:p w:rsidR="0081698E" w:rsidRPr="00E0164D" w:rsidRDefault="0081698E" w:rsidP="0007214D">
            <w:pPr>
              <w:pStyle w:val="Tabletext"/>
              <w:tabs>
                <w:tab w:val="decimal" w:pos="454"/>
              </w:tabs>
            </w:pPr>
            <w:r w:rsidRPr="00E0164D">
              <w:t>0.0</w:t>
            </w:r>
          </w:p>
        </w:tc>
      </w:tr>
      <w:tr w:rsidR="0081698E" w:rsidRPr="00E0164D" w:rsidTr="0065379D">
        <w:tc>
          <w:tcPr>
            <w:tcW w:w="3701" w:type="dxa"/>
            <w:tcBorders>
              <w:top w:val="nil"/>
              <w:left w:val="nil"/>
              <w:bottom w:val="single" w:sz="4" w:space="0" w:color="auto"/>
              <w:right w:val="nil"/>
            </w:tcBorders>
            <w:shd w:val="clear" w:color="auto" w:fill="auto"/>
            <w:hideMark/>
          </w:tcPr>
          <w:p w:rsidR="0081698E" w:rsidRPr="00E0164D" w:rsidRDefault="0081698E" w:rsidP="0007214D">
            <w:pPr>
              <w:pStyle w:val="Tabletext"/>
              <w:tabs>
                <w:tab w:val="left" w:pos="474"/>
              </w:tabs>
              <w:ind w:left="170"/>
            </w:pPr>
            <w:r w:rsidRPr="00E0164D">
              <w:t>Other</w:t>
            </w:r>
          </w:p>
        </w:tc>
        <w:tc>
          <w:tcPr>
            <w:tcW w:w="1098" w:type="dxa"/>
            <w:tcBorders>
              <w:top w:val="nil"/>
              <w:left w:val="nil"/>
              <w:bottom w:val="single" w:sz="4" w:space="0" w:color="auto"/>
              <w:right w:val="nil"/>
            </w:tcBorders>
            <w:shd w:val="clear" w:color="auto" w:fill="auto"/>
            <w:noWrap/>
            <w:hideMark/>
          </w:tcPr>
          <w:p w:rsidR="0081698E" w:rsidRPr="00E0164D" w:rsidRDefault="0081698E" w:rsidP="0007214D">
            <w:pPr>
              <w:pStyle w:val="Tabletext"/>
              <w:tabs>
                <w:tab w:val="decimal" w:pos="454"/>
              </w:tabs>
            </w:pPr>
            <w:r w:rsidRPr="00E0164D">
              <w:t>0.4*</w:t>
            </w:r>
          </w:p>
        </w:tc>
        <w:tc>
          <w:tcPr>
            <w:tcW w:w="1099" w:type="dxa"/>
            <w:tcBorders>
              <w:top w:val="nil"/>
              <w:left w:val="nil"/>
              <w:bottom w:val="single" w:sz="4" w:space="0" w:color="auto"/>
              <w:right w:val="nil"/>
            </w:tcBorders>
            <w:shd w:val="clear" w:color="auto" w:fill="auto"/>
            <w:noWrap/>
            <w:hideMark/>
          </w:tcPr>
          <w:p w:rsidR="0081698E" w:rsidRPr="00E0164D" w:rsidRDefault="0081698E" w:rsidP="0007214D">
            <w:pPr>
              <w:pStyle w:val="Tabletext"/>
              <w:jc w:val="center"/>
            </w:pPr>
            <w:r w:rsidRPr="00E0164D">
              <w:t>np</w:t>
            </w:r>
          </w:p>
        </w:tc>
        <w:tc>
          <w:tcPr>
            <w:tcW w:w="1098" w:type="dxa"/>
            <w:tcBorders>
              <w:top w:val="nil"/>
              <w:left w:val="nil"/>
              <w:bottom w:val="single" w:sz="4" w:space="0" w:color="auto"/>
              <w:right w:val="nil"/>
            </w:tcBorders>
            <w:shd w:val="clear" w:color="auto" w:fill="auto"/>
            <w:noWrap/>
            <w:hideMark/>
          </w:tcPr>
          <w:p w:rsidR="0081698E" w:rsidRPr="00E0164D" w:rsidRDefault="0081698E" w:rsidP="0007214D">
            <w:pPr>
              <w:pStyle w:val="Tabletext"/>
              <w:jc w:val="center"/>
            </w:pPr>
            <w:r w:rsidRPr="00E0164D">
              <w:t>np</w:t>
            </w:r>
          </w:p>
        </w:tc>
        <w:tc>
          <w:tcPr>
            <w:tcW w:w="1099" w:type="dxa"/>
            <w:tcBorders>
              <w:top w:val="nil"/>
              <w:left w:val="nil"/>
              <w:bottom w:val="single" w:sz="4" w:space="0" w:color="auto"/>
              <w:right w:val="nil"/>
            </w:tcBorders>
            <w:shd w:val="clear" w:color="auto" w:fill="auto"/>
            <w:noWrap/>
            <w:hideMark/>
          </w:tcPr>
          <w:p w:rsidR="0081698E" w:rsidRPr="00E0164D" w:rsidRDefault="0081698E" w:rsidP="0007214D">
            <w:pPr>
              <w:pStyle w:val="Tabletext"/>
              <w:jc w:val="center"/>
            </w:pPr>
            <w:r w:rsidRPr="00E0164D">
              <w:t>np</w:t>
            </w:r>
          </w:p>
        </w:tc>
      </w:tr>
    </w:tbl>
    <w:p w:rsidR="0081698E" w:rsidRDefault="0081698E" w:rsidP="0007214D">
      <w:pPr>
        <w:pStyle w:val="Source"/>
        <w:tabs>
          <w:tab w:val="left" w:pos="567"/>
        </w:tabs>
        <w:ind w:left="822" w:hanging="822"/>
      </w:pPr>
      <w:r>
        <w:t>Notes:</w:t>
      </w:r>
      <w:r>
        <w:tab/>
        <w:t>1</w:t>
      </w:r>
      <w:r w:rsidR="0007214D">
        <w:tab/>
      </w:r>
      <w:proofErr w:type="gramStart"/>
      <w:r>
        <w:t>The</w:t>
      </w:r>
      <w:proofErr w:type="gramEnd"/>
      <w:r>
        <w:t xml:space="preserve"> intended occupation assigned to the training was used to identify apprenticeships, based on ANZSCO group 3 (</w:t>
      </w:r>
      <w:r w:rsidRPr="00315E35">
        <w:t>Technicians and trades workers</w:t>
      </w:r>
      <w:r>
        <w:t>).</w:t>
      </w:r>
    </w:p>
    <w:p w:rsidR="0081698E" w:rsidRDefault="0081698E" w:rsidP="0007214D">
      <w:pPr>
        <w:pStyle w:val="Source"/>
        <w:tabs>
          <w:tab w:val="left" w:pos="567"/>
        </w:tabs>
        <w:ind w:left="822" w:hanging="822"/>
      </w:pPr>
      <w:r>
        <w:tab/>
        <w:t>2</w:t>
      </w:r>
      <w:r w:rsidR="0007214D">
        <w:tab/>
      </w:r>
      <w:r w:rsidRPr="00432C9D">
        <w:t xml:space="preserve">Data are combined for </w:t>
      </w:r>
      <w:r>
        <w:t>three</w:t>
      </w:r>
      <w:r w:rsidRPr="00432C9D">
        <w:t xml:space="preserve"> survey years to maximise the number of survey respondents, as combining years will result in more reliable estimates</w:t>
      </w:r>
      <w:r>
        <w:t>.</w:t>
      </w:r>
    </w:p>
    <w:p w:rsidR="0081698E" w:rsidRDefault="0081698E" w:rsidP="0007214D">
      <w:pPr>
        <w:pStyle w:val="Source"/>
        <w:tabs>
          <w:tab w:val="left" w:pos="567"/>
        </w:tabs>
        <w:ind w:left="822" w:hanging="822"/>
      </w:pPr>
      <w:r>
        <w:tab/>
        <w:t>3</w:t>
      </w:r>
      <w:r w:rsidR="0007214D">
        <w:tab/>
      </w:r>
      <w:r w:rsidRPr="003B7E1A">
        <w:t>RPL is based on whether the training provider shortened training based on relevant skills and experience</w:t>
      </w:r>
      <w:r>
        <w:t>.</w:t>
      </w:r>
    </w:p>
    <w:p w:rsidR="0081698E" w:rsidRDefault="0081698E" w:rsidP="0007214D">
      <w:pPr>
        <w:pStyle w:val="Source"/>
        <w:tabs>
          <w:tab w:val="left" w:pos="567"/>
        </w:tabs>
        <w:ind w:left="822" w:hanging="822"/>
      </w:pPr>
      <w:r>
        <w:tab/>
      </w:r>
      <w:r w:rsidRPr="00432C9D">
        <w:t>*</w:t>
      </w:r>
      <w:r w:rsidR="0007214D">
        <w:tab/>
      </w:r>
      <w:r>
        <w:t>indicates that the estimate has a relative standard error</w:t>
      </w:r>
      <w:r w:rsidRPr="00432C9D">
        <w:t xml:space="preserve"> greater than or equal to 25 percentage points</w:t>
      </w:r>
      <w:r>
        <w:t xml:space="preserve"> and therefore should be used with caution.</w:t>
      </w:r>
    </w:p>
    <w:p w:rsidR="0081698E" w:rsidRDefault="0081698E" w:rsidP="0007214D">
      <w:pPr>
        <w:pStyle w:val="Source"/>
        <w:tabs>
          <w:tab w:val="left" w:pos="567"/>
        </w:tabs>
        <w:ind w:left="822" w:hanging="822"/>
      </w:pPr>
      <w:r>
        <w:tab/>
        <w:t>Np</w:t>
      </w:r>
      <w:r w:rsidR="0007214D">
        <w:tab/>
      </w:r>
      <w:r>
        <w:t>indicates that the estimate is not provided because it is</w:t>
      </w:r>
      <w:r w:rsidRPr="006541D7">
        <w:t xml:space="preserve"> based on </w:t>
      </w:r>
      <w:r w:rsidR="00C82A8E">
        <w:t>fewer</w:t>
      </w:r>
      <w:r w:rsidRPr="006541D7">
        <w:t xml:space="preserve"> than five survey respondents </w:t>
      </w:r>
      <w:r>
        <w:t>and is</w:t>
      </w:r>
      <w:r w:rsidRPr="006541D7">
        <w:t xml:space="preserve"> not reliable</w:t>
      </w:r>
      <w:r>
        <w:t>.</w:t>
      </w:r>
    </w:p>
    <w:p w:rsidR="0081698E" w:rsidRDefault="0081698E" w:rsidP="0081698E">
      <w:pPr>
        <w:pStyle w:val="Source"/>
      </w:pPr>
      <w:r>
        <w:t>Source:</w:t>
      </w:r>
      <w:r w:rsidR="0007214D">
        <w:tab/>
      </w:r>
      <w:r>
        <w:t xml:space="preserve">Derived from the </w:t>
      </w:r>
      <w:r w:rsidR="00C017C3">
        <w:t>n</w:t>
      </w:r>
      <w:r>
        <w:t>ational Student Outcomes Survey</w:t>
      </w:r>
      <w:r w:rsidR="00C82A8E">
        <w:t>.</w:t>
      </w:r>
    </w:p>
    <w:p w:rsidR="00E0164D" w:rsidRPr="00FB76AA" w:rsidRDefault="00FB76AA" w:rsidP="0065379D">
      <w:pPr>
        <w:pStyle w:val="Heading2"/>
      </w:pPr>
      <w:bookmarkStart w:id="105" w:name="_Toc427155570"/>
      <w:r w:rsidRPr="00FB76AA">
        <w:t>D</w:t>
      </w:r>
      <w:r w:rsidR="00E0164D" w:rsidRPr="00FB76AA">
        <w:t xml:space="preserve">emand </w:t>
      </w:r>
      <w:r w:rsidR="00DE04F9">
        <w:t>versus places for accelerated apprenticeships</w:t>
      </w:r>
      <w:r w:rsidR="00E0164D" w:rsidRPr="00FB76AA">
        <w:t xml:space="preserve">: </w:t>
      </w:r>
      <w:r w:rsidR="008270C8">
        <w:t>a</w:t>
      </w:r>
      <w:r w:rsidRPr="00FB76AA">
        <w:t xml:space="preserve"> case study of the </w:t>
      </w:r>
      <w:r w:rsidR="00815F4B">
        <w:t>National Apprenticeships Program</w:t>
      </w:r>
      <w:bookmarkEnd w:id="105"/>
    </w:p>
    <w:p w:rsidR="00E0164D" w:rsidRPr="0065379D" w:rsidRDefault="00E0164D" w:rsidP="0065379D">
      <w:pPr>
        <w:pStyle w:val="Text"/>
      </w:pPr>
      <w:r>
        <w:rPr>
          <w:rStyle w:val="TextChar"/>
        </w:rPr>
        <w:t xml:space="preserve">Statistics collected by East Coast Apprenticeships demonstrate that the demand </w:t>
      </w:r>
      <w:r w:rsidR="0026412A">
        <w:rPr>
          <w:rStyle w:val="TextChar"/>
        </w:rPr>
        <w:t xml:space="preserve">for accelerated apprenticeships </w:t>
      </w:r>
      <w:r>
        <w:rPr>
          <w:rStyle w:val="TextChar"/>
        </w:rPr>
        <w:t xml:space="preserve">has been great, with limited places and a strict selection criteria resulting in demand </w:t>
      </w:r>
      <w:r w:rsidRPr="0065379D">
        <w:t>outweighing places.</w:t>
      </w:r>
    </w:p>
    <w:p w:rsidR="00E0164D" w:rsidRDefault="00496C79" w:rsidP="0065379D">
      <w:pPr>
        <w:pStyle w:val="Text"/>
        <w:rPr>
          <w:rStyle w:val="TextChar"/>
        </w:rPr>
      </w:pPr>
      <w:r w:rsidRPr="0065379D">
        <w:t>The National Apprenticeships program attracted 981</w:t>
      </w:r>
      <w:r w:rsidR="00B431D5">
        <w:t>2</w:t>
      </w:r>
      <w:r w:rsidRPr="0065379D">
        <w:t xml:space="preserve"> applicants from 2011 to April 2014. Table 23 shows the second</w:t>
      </w:r>
      <w:r>
        <w:t xml:space="preserve"> year of the program attracted the greatest number </w:t>
      </w:r>
      <w:r w:rsidR="00E0164D">
        <w:rPr>
          <w:rStyle w:val="TextChar"/>
        </w:rPr>
        <w:t xml:space="preserve">of applicants, noting that </w:t>
      </w:r>
      <w:r w:rsidR="00C82A8E">
        <w:rPr>
          <w:rStyle w:val="TextChar"/>
        </w:rPr>
        <w:t>the 2014 data reflect only a four-</w:t>
      </w:r>
      <w:r w:rsidR="000F2950">
        <w:rPr>
          <w:rStyle w:val="TextChar"/>
        </w:rPr>
        <w:t>month period</w:t>
      </w:r>
      <w:r w:rsidR="007A21EC">
        <w:rPr>
          <w:rStyle w:val="TextChar"/>
        </w:rPr>
        <w:t>,</w:t>
      </w:r>
      <w:r w:rsidR="000F2950">
        <w:rPr>
          <w:rStyle w:val="TextChar"/>
        </w:rPr>
        <w:t xml:space="preserve"> as the </w:t>
      </w:r>
      <w:r w:rsidR="00770CD3">
        <w:rPr>
          <w:rStyle w:val="TextChar"/>
        </w:rPr>
        <w:t xml:space="preserve">pilot </w:t>
      </w:r>
      <w:r w:rsidR="000F2950">
        <w:rPr>
          <w:rStyle w:val="TextChar"/>
        </w:rPr>
        <w:t>program closed in April 2014.</w:t>
      </w:r>
      <w:r w:rsidR="00E0164D">
        <w:rPr>
          <w:rStyle w:val="TextChar"/>
        </w:rPr>
        <w:t xml:space="preserve"> Since the program commenced in 2011, demand has been greatest in Queensland (66.3%), followed by Western Australia (9.9%) and New South Wales (8.9%). </w:t>
      </w:r>
    </w:p>
    <w:p w:rsidR="00E0164D" w:rsidRPr="0065379D" w:rsidRDefault="00E0164D" w:rsidP="0065379D">
      <w:pPr>
        <w:pStyle w:val="tabletitle"/>
        <w:rPr>
          <w:rStyle w:val="TextChar"/>
          <w:rFonts w:ascii="Arial" w:hAnsi="Arial"/>
          <w:sz w:val="17"/>
        </w:rPr>
      </w:pPr>
      <w:bookmarkStart w:id="106" w:name="_Toc426976059"/>
      <w:r w:rsidRPr="0065379D">
        <w:rPr>
          <w:rStyle w:val="TextChar"/>
          <w:rFonts w:ascii="Arial" w:hAnsi="Arial"/>
          <w:sz w:val="17"/>
        </w:rPr>
        <w:t xml:space="preserve">Table </w:t>
      </w:r>
      <w:r w:rsidR="00604388" w:rsidRPr="0065379D">
        <w:rPr>
          <w:rStyle w:val="TextChar"/>
          <w:rFonts w:ascii="Arial" w:hAnsi="Arial"/>
          <w:sz w:val="17"/>
        </w:rPr>
        <w:t>2</w:t>
      </w:r>
      <w:r w:rsidR="00AC41E7" w:rsidRPr="0065379D">
        <w:rPr>
          <w:rStyle w:val="TextChar"/>
          <w:rFonts w:ascii="Arial" w:hAnsi="Arial"/>
          <w:sz w:val="17"/>
        </w:rPr>
        <w:t>3</w:t>
      </w:r>
      <w:r w:rsidRPr="0065379D">
        <w:rPr>
          <w:rStyle w:val="TextChar"/>
          <w:rFonts w:ascii="Arial" w:hAnsi="Arial"/>
          <w:sz w:val="17"/>
        </w:rPr>
        <w:tab/>
        <w:t>NAP applicants</w:t>
      </w:r>
      <w:r w:rsidRPr="009747CF">
        <w:rPr>
          <w:rStyle w:val="TextChar"/>
          <w:rFonts w:ascii="Arial" w:hAnsi="Arial"/>
          <w:sz w:val="17"/>
          <w:vertAlign w:val="superscript"/>
        </w:rPr>
        <w:t>1</w:t>
      </w:r>
      <w:r w:rsidRPr="0065379D">
        <w:rPr>
          <w:rStyle w:val="TextChar"/>
          <w:rFonts w:ascii="Arial" w:hAnsi="Arial"/>
          <w:sz w:val="17"/>
        </w:rPr>
        <w:t xml:space="preserve"> by state </w:t>
      </w:r>
      <w:r w:rsidR="00C82A8E" w:rsidRPr="0065379D">
        <w:rPr>
          <w:rStyle w:val="TextChar"/>
          <w:rFonts w:ascii="Arial" w:hAnsi="Arial"/>
          <w:sz w:val="17"/>
        </w:rPr>
        <w:t>or territory of applicant, 2011–</w:t>
      </w:r>
      <w:r w:rsidRPr="0065379D">
        <w:rPr>
          <w:rStyle w:val="TextChar"/>
          <w:rFonts w:ascii="Arial" w:hAnsi="Arial"/>
          <w:sz w:val="17"/>
        </w:rPr>
        <w:t>14</w:t>
      </w:r>
      <w:r w:rsidRPr="009747CF">
        <w:rPr>
          <w:rStyle w:val="TextChar"/>
          <w:rFonts w:ascii="Arial" w:hAnsi="Arial"/>
          <w:sz w:val="17"/>
          <w:vertAlign w:val="superscript"/>
        </w:rPr>
        <w:t>2</w:t>
      </w:r>
      <w:bookmarkEnd w:id="106"/>
    </w:p>
    <w:tbl>
      <w:tblPr>
        <w:tblW w:w="7950" w:type="dxa"/>
        <w:tblInd w:w="93" w:type="dxa"/>
        <w:tblLayout w:type="fixed"/>
        <w:tblLook w:val="04A0" w:firstRow="1" w:lastRow="0" w:firstColumn="1" w:lastColumn="0" w:noHBand="0" w:noVBand="1"/>
      </w:tblPr>
      <w:tblGrid>
        <w:gridCol w:w="2283"/>
        <w:gridCol w:w="1133"/>
        <w:gridCol w:w="1133"/>
        <w:gridCol w:w="1134"/>
        <w:gridCol w:w="1133"/>
        <w:gridCol w:w="1134"/>
      </w:tblGrid>
      <w:tr w:rsidR="00E0164D" w:rsidRPr="0065379D" w:rsidTr="0065379D">
        <w:tc>
          <w:tcPr>
            <w:tcW w:w="2283" w:type="dxa"/>
            <w:tcBorders>
              <w:top w:val="single" w:sz="4" w:space="0" w:color="auto"/>
              <w:left w:val="nil"/>
              <w:bottom w:val="single" w:sz="4" w:space="0" w:color="auto"/>
              <w:right w:val="nil"/>
            </w:tcBorders>
            <w:shd w:val="clear" w:color="auto" w:fill="auto"/>
            <w:noWrap/>
            <w:hideMark/>
          </w:tcPr>
          <w:p w:rsidR="00E0164D" w:rsidRPr="0065379D" w:rsidRDefault="00E0164D" w:rsidP="0065379D">
            <w:pPr>
              <w:pStyle w:val="Tablehead1"/>
              <w:jc w:val="center"/>
            </w:pPr>
          </w:p>
        </w:tc>
        <w:tc>
          <w:tcPr>
            <w:tcW w:w="1133" w:type="dxa"/>
            <w:tcBorders>
              <w:top w:val="single" w:sz="4" w:space="0" w:color="auto"/>
              <w:left w:val="nil"/>
              <w:bottom w:val="single" w:sz="4" w:space="0" w:color="auto"/>
              <w:right w:val="nil"/>
            </w:tcBorders>
            <w:shd w:val="clear" w:color="auto" w:fill="auto"/>
            <w:noWrap/>
            <w:hideMark/>
          </w:tcPr>
          <w:p w:rsidR="00E0164D" w:rsidRPr="0065379D" w:rsidRDefault="00E0164D" w:rsidP="0065379D">
            <w:pPr>
              <w:pStyle w:val="Tablehead1"/>
              <w:jc w:val="center"/>
            </w:pPr>
            <w:r w:rsidRPr="0065379D">
              <w:t>2011</w:t>
            </w:r>
            <w:r w:rsidRPr="0065379D">
              <w:rPr>
                <w:vertAlign w:val="superscript"/>
              </w:rPr>
              <w:t>2</w:t>
            </w:r>
          </w:p>
        </w:tc>
        <w:tc>
          <w:tcPr>
            <w:tcW w:w="1133" w:type="dxa"/>
            <w:tcBorders>
              <w:top w:val="single" w:sz="4" w:space="0" w:color="auto"/>
              <w:left w:val="nil"/>
              <w:bottom w:val="single" w:sz="4" w:space="0" w:color="auto"/>
              <w:right w:val="nil"/>
            </w:tcBorders>
            <w:shd w:val="clear" w:color="auto" w:fill="auto"/>
            <w:noWrap/>
            <w:hideMark/>
          </w:tcPr>
          <w:p w:rsidR="00E0164D" w:rsidRPr="0065379D" w:rsidRDefault="00E0164D" w:rsidP="0065379D">
            <w:pPr>
              <w:pStyle w:val="Tablehead1"/>
              <w:jc w:val="center"/>
            </w:pPr>
            <w:r w:rsidRPr="0065379D">
              <w:t>2012</w:t>
            </w:r>
          </w:p>
        </w:tc>
        <w:tc>
          <w:tcPr>
            <w:tcW w:w="1134" w:type="dxa"/>
            <w:tcBorders>
              <w:top w:val="single" w:sz="4" w:space="0" w:color="auto"/>
              <w:left w:val="nil"/>
              <w:bottom w:val="single" w:sz="4" w:space="0" w:color="auto"/>
              <w:right w:val="nil"/>
            </w:tcBorders>
            <w:shd w:val="clear" w:color="auto" w:fill="auto"/>
            <w:noWrap/>
            <w:hideMark/>
          </w:tcPr>
          <w:p w:rsidR="00E0164D" w:rsidRPr="0065379D" w:rsidRDefault="00E0164D" w:rsidP="0065379D">
            <w:pPr>
              <w:pStyle w:val="Tablehead1"/>
              <w:jc w:val="center"/>
            </w:pPr>
            <w:r w:rsidRPr="0065379D">
              <w:t>2013</w:t>
            </w:r>
          </w:p>
        </w:tc>
        <w:tc>
          <w:tcPr>
            <w:tcW w:w="1133" w:type="dxa"/>
            <w:tcBorders>
              <w:top w:val="single" w:sz="4" w:space="0" w:color="auto"/>
              <w:left w:val="nil"/>
              <w:bottom w:val="single" w:sz="4" w:space="0" w:color="auto"/>
              <w:right w:val="nil"/>
            </w:tcBorders>
            <w:shd w:val="clear" w:color="auto" w:fill="auto"/>
            <w:noWrap/>
            <w:hideMark/>
          </w:tcPr>
          <w:p w:rsidR="00E0164D" w:rsidRPr="0065379D" w:rsidRDefault="00E0164D" w:rsidP="0065379D">
            <w:pPr>
              <w:pStyle w:val="Tablehead1"/>
              <w:jc w:val="center"/>
            </w:pPr>
            <w:r w:rsidRPr="0065379D">
              <w:t>2014</w:t>
            </w:r>
            <w:r w:rsidRPr="0065379D">
              <w:rPr>
                <w:vertAlign w:val="superscript"/>
              </w:rPr>
              <w:t>2</w:t>
            </w:r>
          </w:p>
        </w:tc>
        <w:tc>
          <w:tcPr>
            <w:tcW w:w="1134" w:type="dxa"/>
            <w:tcBorders>
              <w:top w:val="single" w:sz="4" w:space="0" w:color="auto"/>
              <w:left w:val="nil"/>
              <w:bottom w:val="single" w:sz="4" w:space="0" w:color="auto"/>
              <w:right w:val="nil"/>
            </w:tcBorders>
          </w:tcPr>
          <w:p w:rsidR="00E0164D" w:rsidRPr="0065379D" w:rsidRDefault="00E0164D" w:rsidP="0065379D">
            <w:pPr>
              <w:pStyle w:val="Tablehead1"/>
              <w:jc w:val="center"/>
            </w:pPr>
            <w:r w:rsidRPr="0065379D">
              <w:t>% of total applicants</w:t>
            </w:r>
          </w:p>
        </w:tc>
      </w:tr>
      <w:tr w:rsidR="00E0164D" w:rsidTr="0065379D">
        <w:tc>
          <w:tcPr>
            <w:tcW w:w="2283" w:type="dxa"/>
            <w:tcBorders>
              <w:top w:val="single" w:sz="4" w:space="0" w:color="auto"/>
              <w:left w:val="nil"/>
              <w:bottom w:val="nil"/>
              <w:right w:val="nil"/>
            </w:tcBorders>
            <w:shd w:val="clear" w:color="auto" w:fill="auto"/>
            <w:noWrap/>
            <w:hideMark/>
          </w:tcPr>
          <w:p w:rsidR="00E0164D" w:rsidRDefault="00E0164D" w:rsidP="0065379D">
            <w:pPr>
              <w:pStyle w:val="Tabletext"/>
            </w:pPr>
            <w:r>
              <w:t>New South Wales</w:t>
            </w:r>
          </w:p>
        </w:tc>
        <w:tc>
          <w:tcPr>
            <w:tcW w:w="1133" w:type="dxa"/>
            <w:tcBorders>
              <w:top w:val="single" w:sz="4" w:space="0" w:color="auto"/>
              <w:left w:val="nil"/>
              <w:bottom w:val="nil"/>
              <w:right w:val="nil"/>
            </w:tcBorders>
            <w:shd w:val="clear" w:color="auto" w:fill="auto"/>
            <w:noWrap/>
            <w:hideMark/>
          </w:tcPr>
          <w:p w:rsidR="00E0164D" w:rsidRDefault="00E0164D" w:rsidP="0065379D">
            <w:pPr>
              <w:pStyle w:val="Tabletext"/>
              <w:ind w:right="312"/>
              <w:jc w:val="right"/>
            </w:pPr>
            <w:r>
              <w:t>169</w:t>
            </w:r>
          </w:p>
        </w:tc>
        <w:tc>
          <w:tcPr>
            <w:tcW w:w="1133" w:type="dxa"/>
            <w:tcBorders>
              <w:top w:val="single" w:sz="4" w:space="0" w:color="auto"/>
              <w:left w:val="nil"/>
              <w:bottom w:val="nil"/>
              <w:right w:val="nil"/>
            </w:tcBorders>
            <w:shd w:val="clear" w:color="auto" w:fill="auto"/>
            <w:noWrap/>
            <w:hideMark/>
          </w:tcPr>
          <w:p w:rsidR="00E0164D" w:rsidRDefault="00E0164D" w:rsidP="0065379D">
            <w:pPr>
              <w:pStyle w:val="Tabletext"/>
              <w:ind w:right="312"/>
              <w:jc w:val="right"/>
            </w:pPr>
            <w:r>
              <w:t>421</w:t>
            </w:r>
          </w:p>
        </w:tc>
        <w:tc>
          <w:tcPr>
            <w:tcW w:w="1134" w:type="dxa"/>
            <w:tcBorders>
              <w:top w:val="single" w:sz="4" w:space="0" w:color="auto"/>
              <w:left w:val="nil"/>
              <w:bottom w:val="nil"/>
              <w:right w:val="nil"/>
            </w:tcBorders>
            <w:shd w:val="clear" w:color="auto" w:fill="auto"/>
            <w:noWrap/>
            <w:hideMark/>
          </w:tcPr>
          <w:p w:rsidR="00E0164D" w:rsidRDefault="00E0164D" w:rsidP="0065379D">
            <w:pPr>
              <w:pStyle w:val="Tabletext"/>
              <w:ind w:right="312"/>
              <w:jc w:val="right"/>
            </w:pPr>
            <w:r>
              <w:t>253</w:t>
            </w:r>
          </w:p>
        </w:tc>
        <w:tc>
          <w:tcPr>
            <w:tcW w:w="1133" w:type="dxa"/>
            <w:tcBorders>
              <w:top w:val="single" w:sz="4" w:space="0" w:color="auto"/>
              <w:left w:val="nil"/>
              <w:bottom w:val="nil"/>
              <w:right w:val="nil"/>
            </w:tcBorders>
            <w:shd w:val="clear" w:color="auto" w:fill="auto"/>
            <w:noWrap/>
            <w:hideMark/>
          </w:tcPr>
          <w:p w:rsidR="00E0164D" w:rsidRDefault="00E0164D" w:rsidP="0065379D">
            <w:pPr>
              <w:pStyle w:val="Tabletext"/>
              <w:ind w:right="369"/>
              <w:jc w:val="right"/>
            </w:pPr>
            <w:r>
              <w:t>34</w:t>
            </w:r>
          </w:p>
        </w:tc>
        <w:tc>
          <w:tcPr>
            <w:tcW w:w="1134" w:type="dxa"/>
            <w:tcBorders>
              <w:top w:val="single" w:sz="4" w:space="0" w:color="auto"/>
              <w:left w:val="nil"/>
              <w:bottom w:val="nil"/>
              <w:right w:val="nil"/>
            </w:tcBorders>
          </w:tcPr>
          <w:p w:rsidR="00E0164D" w:rsidRDefault="00E0164D" w:rsidP="0065379D">
            <w:pPr>
              <w:pStyle w:val="Tabletext"/>
              <w:tabs>
                <w:tab w:val="decimal" w:pos="454"/>
              </w:tabs>
            </w:pPr>
            <w:r>
              <w:t>8.9</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Victoria</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118</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301</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232</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30</w:t>
            </w:r>
          </w:p>
        </w:tc>
        <w:tc>
          <w:tcPr>
            <w:tcW w:w="1134" w:type="dxa"/>
            <w:tcBorders>
              <w:top w:val="nil"/>
              <w:left w:val="nil"/>
              <w:bottom w:val="nil"/>
              <w:right w:val="nil"/>
            </w:tcBorders>
          </w:tcPr>
          <w:p w:rsidR="00E0164D" w:rsidRDefault="00E0164D" w:rsidP="0065379D">
            <w:pPr>
              <w:pStyle w:val="Tabletext"/>
              <w:tabs>
                <w:tab w:val="decimal" w:pos="454"/>
              </w:tabs>
            </w:pPr>
            <w:r>
              <w:t>6.9</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Queensland</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2 042</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2 379</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1 894</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189</w:t>
            </w:r>
          </w:p>
        </w:tc>
        <w:tc>
          <w:tcPr>
            <w:tcW w:w="1134" w:type="dxa"/>
            <w:tcBorders>
              <w:top w:val="nil"/>
              <w:left w:val="nil"/>
              <w:bottom w:val="nil"/>
              <w:right w:val="nil"/>
            </w:tcBorders>
          </w:tcPr>
          <w:p w:rsidR="00E0164D" w:rsidRDefault="00E0164D" w:rsidP="0065379D">
            <w:pPr>
              <w:pStyle w:val="Tabletext"/>
              <w:tabs>
                <w:tab w:val="decimal" w:pos="454"/>
              </w:tabs>
            </w:pPr>
            <w:r>
              <w:t>66.3</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South Australia</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64</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175</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75</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14</w:t>
            </w:r>
          </w:p>
        </w:tc>
        <w:tc>
          <w:tcPr>
            <w:tcW w:w="1134" w:type="dxa"/>
            <w:tcBorders>
              <w:top w:val="nil"/>
              <w:left w:val="nil"/>
              <w:bottom w:val="nil"/>
              <w:right w:val="nil"/>
            </w:tcBorders>
          </w:tcPr>
          <w:p w:rsidR="00E0164D" w:rsidRDefault="00E0164D" w:rsidP="0065379D">
            <w:pPr>
              <w:pStyle w:val="Tabletext"/>
              <w:tabs>
                <w:tab w:val="decimal" w:pos="454"/>
              </w:tabs>
            </w:pPr>
            <w:r>
              <w:t>3.3</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Western Australia</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164</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617</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156</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30</w:t>
            </w:r>
          </w:p>
        </w:tc>
        <w:tc>
          <w:tcPr>
            <w:tcW w:w="1134" w:type="dxa"/>
            <w:tcBorders>
              <w:top w:val="nil"/>
              <w:left w:val="nil"/>
              <w:bottom w:val="nil"/>
              <w:right w:val="nil"/>
            </w:tcBorders>
          </w:tcPr>
          <w:p w:rsidR="00E0164D" w:rsidRDefault="00E0164D" w:rsidP="0065379D">
            <w:pPr>
              <w:pStyle w:val="Tabletext"/>
              <w:tabs>
                <w:tab w:val="decimal" w:pos="454"/>
              </w:tabs>
            </w:pPr>
            <w:r>
              <w:t>9.9</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Tasmania</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19</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282</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51</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3</w:t>
            </w:r>
          </w:p>
        </w:tc>
        <w:tc>
          <w:tcPr>
            <w:tcW w:w="1134" w:type="dxa"/>
            <w:tcBorders>
              <w:top w:val="nil"/>
              <w:left w:val="nil"/>
              <w:bottom w:val="nil"/>
              <w:right w:val="nil"/>
            </w:tcBorders>
          </w:tcPr>
          <w:p w:rsidR="00E0164D" w:rsidRDefault="00E0164D" w:rsidP="0065379D">
            <w:pPr>
              <w:pStyle w:val="Tabletext"/>
              <w:tabs>
                <w:tab w:val="decimal" w:pos="454"/>
              </w:tabs>
            </w:pPr>
            <w:r>
              <w:t>3.6</w:t>
            </w:r>
          </w:p>
        </w:tc>
      </w:tr>
      <w:tr w:rsidR="00E0164D" w:rsidTr="0065379D">
        <w:tc>
          <w:tcPr>
            <w:tcW w:w="2283" w:type="dxa"/>
            <w:tcBorders>
              <w:top w:val="nil"/>
              <w:left w:val="nil"/>
              <w:bottom w:val="nil"/>
              <w:right w:val="nil"/>
            </w:tcBorders>
            <w:shd w:val="clear" w:color="auto" w:fill="auto"/>
            <w:noWrap/>
            <w:hideMark/>
          </w:tcPr>
          <w:p w:rsidR="00E0164D" w:rsidRDefault="00E0164D" w:rsidP="0065379D">
            <w:pPr>
              <w:pStyle w:val="Tabletext"/>
            </w:pPr>
            <w:r>
              <w:t>Northern Territory</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11</w:t>
            </w:r>
          </w:p>
        </w:tc>
        <w:tc>
          <w:tcPr>
            <w:tcW w:w="1133" w:type="dxa"/>
            <w:tcBorders>
              <w:top w:val="nil"/>
              <w:left w:val="nil"/>
              <w:bottom w:val="nil"/>
              <w:right w:val="nil"/>
            </w:tcBorders>
            <w:shd w:val="clear" w:color="auto" w:fill="auto"/>
            <w:noWrap/>
            <w:hideMark/>
          </w:tcPr>
          <w:p w:rsidR="00E0164D" w:rsidRDefault="00E0164D" w:rsidP="0065379D">
            <w:pPr>
              <w:pStyle w:val="Tabletext"/>
              <w:ind w:right="312"/>
              <w:jc w:val="right"/>
            </w:pPr>
            <w:r>
              <w:t>53</w:t>
            </w:r>
          </w:p>
        </w:tc>
        <w:tc>
          <w:tcPr>
            <w:tcW w:w="1134" w:type="dxa"/>
            <w:tcBorders>
              <w:top w:val="nil"/>
              <w:left w:val="nil"/>
              <w:bottom w:val="nil"/>
              <w:right w:val="nil"/>
            </w:tcBorders>
            <w:shd w:val="clear" w:color="auto" w:fill="auto"/>
            <w:noWrap/>
            <w:hideMark/>
          </w:tcPr>
          <w:p w:rsidR="00E0164D" w:rsidRDefault="00E0164D" w:rsidP="0065379D">
            <w:pPr>
              <w:pStyle w:val="Tabletext"/>
              <w:ind w:right="312"/>
              <w:jc w:val="right"/>
            </w:pPr>
            <w:r>
              <w:t>12</w:t>
            </w:r>
          </w:p>
        </w:tc>
        <w:tc>
          <w:tcPr>
            <w:tcW w:w="1133" w:type="dxa"/>
            <w:tcBorders>
              <w:top w:val="nil"/>
              <w:left w:val="nil"/>
              <w:bottom w:val="nil"/>
              <w:right w:val="nil"/>
            </w:tcBorders>
            <w:shd w:val="clear" w:color="auto" w:fill="auto"/>
            <w:noWrap/>
            <w:hideMark/>
          </w:tcPr>
          <w:p w:rsidR="00E0164D" w:rsidRDefault="00E0164D" w:rsidP="0065379D">
            <w:pPr>
              <w:pStyle w:val="Tabletext"/>
              <w:ind w:right="369"/>
              <w:jc w:val="right"/>
            </w:pPr>
            <w:r>
              <w:t>0</w:t>
            </w:r>
          </w:p>
        </w:tc>
        <w:tc>
          <w:tcPr>
            <w:tcW w:w="1134" w:type="dxa"/>
            <w:tcBorders>
              <w:top w:val="nil"/>
              <w:left w:val="nil"/>
              <w:bottom w:val="nil"/>
              <w:right w:val="nil"/>
            </w:tcBorders>
          </w:tcPr>
          <w:p w:rsidR="00E0164D" w:rsidRDefault="00E0164D" w:rsidP="0065379D">
            <w:pPr>
              <w:pStyle w:val="Tabletext"/>
              <w:tabs>
                <w:tab w:val="decimal" w:pos="454"/>
              </w:tabs>
            </w:pPr>
            <w:r>
              <w:t>0.8</w:t>
            </w:r>
          </w:p>
        </w:tc>
      </w:tr>
      <w:tr w:rsidR="00E0164D" w:rsidTr="0065379D">
        <w:tc>
          <w:tcPr>
            <w:tcW w:w="2283" w:type="dxa"/>
            <w:tcBorders>
              <w:top w:val="nil"/>
              <w:left w:val="nil"/>
              <w:right w:val="nil"/>
            </w:tcBorders>
            <w:shd w:val="clear" w:color="auto" w:fill="auto"/>
            <w:noWrap/>
            <w:hideMark/>
          </w:tcPr>
          <w:p w:rsidR="00E0164D" w:rsidRDefault="00E0164D" w:rsidP="0065379D">
            <w:pPr>
              <w:pStyle w:val="Tabletext"/>
            </w:pPr>
            <w:r>
              <w:t>Australian Capital Territory</w:t>
            </w:r>
          </w:p>
        </w:tc>
        <w:tc>
          <w:tcPr>
            <w:tcW w:w="1133" w:type="dxa"/>
            <w:tcBorders>
              <w:top w:val="nil"/>
              <w:left w:val="nil"/>
              <w:right w:val="nil"/>
            </w:tcBorders>
            <w:shd w:val="clear" w:color="auto" w:fill="auto"/>
            <w:noWrap/>
            <w:hideMark/>
          </w:tcPr>
          <w:p w:rsidR="00E0164D" w:rsidRDefault="00E0164D" w:rsidP="0065379D">
            <w:pPr>
              <w:pStyle w:val="Tabletext"/>
              <w:ind w:right="312"/>
              <w:jc w:val="right"/>
            </w:pPr>
            <w:r>
              <w:t>3</w:t>
            </w:r>
          </w:p>
        </w:tc>
        <w:tc>
          <w:tcPr>
            <w:tcW w:w="1133" w:type="dxa"/>
            <w:tcBorders>
              <w:top w:val="nil"/>
              <w:left w:val="nil"/>
              <w:right w:val="nil"/>
            </w:tcBorders>
            <w:shd w:val="clear" w:color="auto" w:fill="auto"/>
            <w:noWrap/>
            <w:hideMark/>
          </w:tcPr>
          <w:p w:rsidR="00E0164D" w:rsidRDefault="00E0164D" w:rsidP="0065379D">
            <w:pPr>
              <w:pStyle w:val="Tabletext"/>
              <w:ind w:right="312"/>
              <w:jc w:val="right"/>
            </w:pPr>
            <w:r>
              <w:t>4</w:t>
            </w:r>
          </w:p>
        </w:tc>
        <w:tc>
          <w:tcPr>
            <w:tcW w:w="1134" w:type="dxa"/>
            <w:tcBorders>
              <w:top w:val="nil"/>
              <w:left w:val="nil"/>
              <w:right w:val="nil"/>
            </w:tcBorders>
            <w:shd w:val="clear" w:color="auto" w:fill="auto"/>
            <w:noWrap/>
            <w:hideMark/>
          </w:tcPr>
          <w:p w:rsidR="00E0164D" w:rsidRDefault="00E0164D" w:rsidP="0065379D">
            <w:pPr>
              <w:pStyle w:val="Tabletext"/>
              <w:ind w:right="312"/>
              <w:jc w:val="right"/>
            </w:pPr>
            <w:r>
              <w:t>15</w:t>
            </w:r>
          </w:p>
        </w:tc>
        <w:tc>
          <w:tcPr>
            <w:tcW w:w="1133" w:type="dxa"/>
            <w:tcBorders>
              <w:top w:val="nil"/>
              <w:left w:val="nil"/>
              <w:right w:val="nil"/>
            </w:tcBorders>
            <w:shd w:val="clear" w:color="auto" w:fill="auto"/>
            <w:noWrap/>
            <w:hideMark/>
          </w:tcPr>
          <w:p w:rsidR="00E0164D" w:rsidRDefault="00E0164D" w:rsidP="0065379D">
            <w:pPr>
              <w:pStyle w:val="Tabletext"/>
              <w:ind w:right="369"/>
              <w:jc w:val="right"/>
            </w:pPr>
            <w:r>
              <w:t>1</w:t>
            </w:r>
          </w:p>
        </w:tc>
        <w:tc>
          <w:tcPr>
            <w:tcW w:w="1134" w:type="dxa"/>
            <w:tcBorders>
              <w:top w:val="nil"/>
              <w:left w:val="nil"/>
              <w:right w:val="nil"/>
            </w:tcBorders>
          </w:tcPr>
          <w:p w:rsidR="00E0164D" w:rsidRDefault="00E0164D" w:rsidP="0065379D">
            <w:pPr>
              <w:pStyle w:val="Tabletext"/>
              <w:tabs>
                <w:tab w:val="decimal" w:pos="454"/>
              </w:tabs>
            </w:pPr>
            <w:r>
              <w:t>0.2</w:t>
            </w:r>
          </w:p>
        </w:tc>
      </w:tr>
      <w:tr w:rsidR="00E0164D" w:rsidRPr="00C10EA4" w:rsidTr="0065379D">
        <w:tc>
          <w:tcPr>
            <w:tcW w:w="2283" w:type="dxa"/>
            <w:tcBorders>
              <w:top w:val="nil"/>
              <w:left w:val="nil"/>
              <w:bottom w:val="single" w:sz="4" w:space="0" w:color="auto"/>
              <w:right w:val="nil"/>
            </w:tcBorders>
            <w:shd w:val="clear" w:color="auto" w:fill="auto"/>
            <w:noWrap/>
            <w:hideMark/>
          </w:tcPr>
          <w:p w:rsidR="00E0164D" w:rsidRPr="00C10EA4" w:rsidRDefault="00E0164D" w:rsidP="0065379D">
            <w:pPr>
              <w:pStyle w:val="Tabletext"/>
              <w:rPr>
                <w:b/>
              </w:rPr>
            </w:pPr>
            <w:r w:rsidRPr="00C10EA4">
              <w:rPr>
                <w:b/>
              </w:rPr>
              <w:t>Total</w:t>
            </w:r>
            <w:r w:rsidRPr="00C10EA4">
              <w:rPr>
                <w:b/>
                <w:vertAlign w:val="superscript"/>
              </w:rPr>
              <w:t>3</w:t>
            </w:r>
          </w:p>
        </w:tc>
        <w:tc>
          <w:tcPr>
            <w:tcW w:w="1133" w:type="dxa"/>
            <w:tcBorders>
              <w:top w:val="nil"/>
              <w:left w:val="nil"/>
              <w:bottom w:val="single" w:sz="4" w:space="0" w:color="auto"/>
              <w:right w:val="nil"/>
            </w:tcBorders>
            <w:shd w:val="clear" w:color="auto" w:fill="auto"/>
            <w:noWrap/>
            <w:hideMark/>
          </w:tcPr>
          <w:p w:rsidR="00E0164D" w:rsidRPr="00C10EA4" w:rsidRDefault="00E0164D" w:rsidP="0065379D">
            <w:pPr>
              <w:pStyle w:val="Tabletext"/>
              <w:ind w:right="312"/>
              <w:jc w:val="right"/>
              <w:rPr>
                <w:b/>
              </w:rPr>
            </w:pPr>
            <w:r w:rsidRPr="00C10EA4">
              <w:rPr>
                <w:b/>
              </w:rPr>
              <w:t>2 590</w:t>
            </w:r>
          </w:p>
        </w:tc>
        <w:tc>
          <w:tcPr>
            <w:tcW w:w="1133" w:type="dxa"/>
            <w:tcBorders>
              <w:top w:val="nil"/>
              <w:left w:val="nil"/>
              <w:bottom w:val="single" w:sz="4" w:space="0" w:color="auto"/>
              <w:right w:val="nil"/>
            </w:tcBorders>
            <w:shd w:val="clear" w:color="auto" w:fill="auto"/>
            <w:noWrap/>
            <w:hideMark/>
          </w:tcPr>
          <w:p w:rsidR="00E0164D" w:rsidRPr="00C10EA4" w:rsidRDefault="00E0164D" w:rsidP="0065379D">
            <w:pPr>
              <w:pStyle w:val="Tabletext"/>
              <w:ind w:right="312"/>
              <w:jc w:val="right"/>
              <w:rPr>
                <w:b/>
              </w:rPr>
            </w:pPr>
            <w:r w:rsidRPr="00C10EA4">
              <w:rPr>
                <w:b/>
              </w:rPr>
              <w:t>4 232</w:t>
            </w:r>
          </w:p>
        </w:tc>
        <w:tc>
          <w:tcPr>
            <w:tcW w:w="1134" w:type="dxa"/>
            <w:tcBorders>
              <w:top w:val="nil"/>
              <w:left w:val="nil"/>
              <w:bottom w:val="single" w:sz="4" w:space="0" w:color="auto"/>
              <w:right w:val="nil"/>
            </w:tcBorders>
            <w:shd w:val="clear" w:color="auto" w:fill="auto"/>
            <w:noWrap/>
            <w:hideMark/>
          </w:tcPr>
          <w:p w:rsidR="00E0164D" w:rsidRPr="00C10EA4" w:rsidRDefault="00E0164D" w:rsidP="0065379D">
            <w:pPr>
              <w:pStyle w:val="Tabletext"/>
              <w:ind w:right="312"/>
              <w:jc w:val="right"/>
              <w:rPr>
                <w:b/>
              </w:rPr>
            </w:pPr>
            <w:r w:rsidRPr="00C10EA4">
              <w:rPr>
                <w:b/>
              </w:rPr>
              <w:t>2 688</w:t>
            </w:r>
          </w:p>
        </w:tc>
        <w:tc>
          <w:tcPr>
            <w:tcW w:w="1133" w:type="dxa"/>
            <w:tcBorders>
              <w:top w:val="nil"/>
              <w:left w:val="nil"/>
              <w:bottom w:val="single" w:sz="4" w:space="0" w:color="auto"/>
              <w:right w:val="nil"/>
            </w:tcBorders>
            <w:shd w:val="clear" w:color="auto" w:fill="auto"/>
            <w:noWrap/>
            <w:hideMark/>
          </w:tcPr>
          <w:p w:rsidR="00E0164D" w:rsidRPr="00C10EA4" w:rsidRDefault="00E0164D" w:rsidP="0065379D">
            <w:pPr>
              <w:pStyle w:val="Tabletext"/>
              <w:ind w:right="369"/>
              <w:jc w:val="right"/>
              <w:rPr>
                <w:b/>
              </w:rPr>
            </w:pPr>
            <w:r w:rsidRPr="00C10EA4">
              <w:rPr>
                <w:b/>
              </w:rPr>
              <w:t>301</w:t>
            </w:r>
          </w:p>
        </w:tc>
        <w:tc>
          <w:tcPr>
            <w:tcW w:w="1134" w:type="dxa"/>
            <w:tcBorders>
              <w:top w:val="nil"/>
              <w:left w:val="nil"/>
              <w:bottom w:val="single" w:sz="4" w:space="0" w:color="auto"/>
              <w:right w:val="nil"/>
            </w:tcBorders>
          </w:tcPr>
          <w:p w:rsidR="00E0164D" w:rsidRPr="00C10EA4" w:rsidRDefault="00E0164D" w:rsidP="0065379D">
            <w:pPr>
              <w:pStyle w:val="Tabletext"/>
              <w:tabs>
                <w:tab w:val="decimal" w:pos="454"/>
              </w:tabs>
              <w:rPr>
                <w:b/>
              </w:rPr>
            </w:pPr>
            <w:r w:rsidRPr="00C10EA4">
              <w:rPr>
                <w:b/>
              </w:rPr>
              <w:t>100.0</w:t>
            </w:r>
          </w:p>
        </w:tc>
      </w:tr>
    </w:tbl>
    <w:p w:rsidR="00E0164D" w:rsidRDefault="00E0164D" w:rsidP="0065379D">
      <w:pPr>
        <w:pStyle w:val="Source"/>
        <w:tabs>
          <w:tab w:val="left" w:pos="567"/>
        </w:tabs>
        <w:ind w:left="765" w:hanging="765"/>
      </w:pPr>
      <w:r>
        <w:t xml:space="preserve">Notes: </w:t>
      </w:r>
      <w:r>
        <w:tab/>
        <w:t>1</w:t>
      </w:r>
      <w:r w:rsidR="0065379D">
        <w:tab/>
      </w:r>
      <w:r w:rsidRPr="00BC48F2">
        <w:t>'NAP applica</w:t>
      </w:r>
      <w:r w:rsidR="00C82A8E">
        <w:t>nts' refers to the number of on</w:t>
      </w:r>
      <w:r w:rsidRPr="00BC48F2">
        <w:t xml:space="preserve">line applications received for </w:t>
      </w:r>
      <w:r w:rsidR="00C82A8E">
        <w:t xml:space="preserve">the </w:t>
      </w:r>
      <w:r w:rsidRPr="00BC48F2">
        <w:t xml:space="preserve">NAP. Some, but not all, of these </w:t>
      </w:r>
      <w:r w:rsidR="00C82A8E">
        <w:t>applicants proceeded to the 100-</w:t>
      </w:r>
      <w:r w:rsidRPr="00BC48F2">
        <w:t>day selection process.</w:t>
      </w:r>
    </w:p>
    <w:p w:rsidR="00E0164D" w:rsidRDefault="00E0164D" w:rsidP="0065379D">
      <w:pPr>
        <w:pStyle w:val="Source"/>
        <w:tabs>
          <w:tab w:val="left" w:pos="567"/>
        </w:tabs>
        <w:ind w:left="765" w:hanging="765"/>
      </w:pPr>
      <w:r>
        <w:tab/>
        <w:t>2</w:t>
      </w:r>
      <w:r w:rsidR="0065379D">
        <w:tab/>
      </w:r>
      <w:r w:rsidRPr="00BC48F2">
        <w:t xml:space="preserve">The 2011 and 2014 data </w:t>
      </w:r>
      <w:r w:rsidR="00741994">
        <w:t>are</w:t>
      </w:r>
      <w:r w:rsidRPr="00BC48F2">
        <w:t xml:space="preserve"> not comparable with data from other years as 2011 data were based on NAP participants from 17 March 2011, and 2014 data were based on NAP participants from 1 January 2014 to 30 April 2014. As a result, the 2011 and 2014 data are not based on full calendar years.</w:t>
      </w:r>
    </w:p>
    <w:p w:rsidR="00E0164D" w:rsidRDefault="00E0164D" w:rsidP="0065379D">
      <w:pPr>
        <w:pStyle w:val="Source"/>
        <w:tabs>
          <w:tab w:val="left" w:pos="567"/>
        </w:tabs>
        <w:ind w:left="765" w:hanging="765"/>
      </w:pPr>
      <w:r>
        <w:tab/>
        <w:t>3</w:t>
      </w:r>
      <w:r w:rsidR="0065379D">
        <w:tab/>
      </w:r>
      <w:r>
        <w:t>The total excludes one applicant from New Zealand.</w:t>
      </w:r>
    </w:p>
    <w:p w:rsidR="00E0164D" w:rsidRDefault="00E0164D" w:rsidP="00E0164D">
      <w:pPr>
        <w:pStyle w:val="Source"/>
      </w:pPr>
      <w:r>
        <w:t>Source:</w:t>
      </w:r>
      <w:r w:rsidR="0065379D">
        <w:tab/>
      </w:r>
      <w:r>
        <w:t>Derived from East Coast Apprenticeships NAP database.</w:t>
      </w:r>
    </w:p>
    <w:p w:rsidR="00E0164D" w:rsidRDefault="00741994" w:rsidP="0065379D">
      <w:pPr>
        <w:pStyle w:val="Textmorebefore"/>
      </w:pPr>
      <w:r>
        <w:t>T</w:t>
      </w:r>
      <w:r w:rsidR="00E0164D">
        <w:t>he most popular trade</w:t>
      </w:r>
      <w:r>
        <w:t>s</w:t>
      </w:r>
      <w:r w:rsidR="00E0164D">
        <w:t xml:space="preserve"> for applicants over the past four years were </w:t>
      </w:r>
      <w:r w:rsidR="00C82A8E" w:rsidRPr="0014659A">
        <w:t>electrical fitter</w:t>
      </w:r>
      <w:r w:rsidR="00C82A8E">
        <w:t>s</w:t>
      </w:r>
      <w:r w:rsidR="00C82A8E" w:rsidRPr="0014659A">
        <w:t>/</w:t>
      </w:r>
      <w:r w:rsidR="00290700">
        <w:t xml:space="preserve"> </w:t>
      </w:r>
      <w:r w:rsidR="00C82A8E" w:rsidRPr="0014659A">
        <w:t>mechanic</w:t>
      </w:r>
      <w:r w:rsidR="00C82A8E">
        <w:t xml:space="preserve">s (22.9%), </w:t>
      </w:r>
      <w:r w:rsidR="00C82A8E" w:rsidRPr="0014659A">
        <w:t>diesel fitter</w:t>
      </w:r>
      <w:r w:rsidR="00C82A8E">
        <w:t xml:space="preserve">s (20.5%) and </w:t>
      </w:r>
      <w:r w:rsidR="00C82A8E" w:rsidRPr="0014659A">
        <w:t>boiler maker</w:t>
      </w:r>
      <w:r w:rsidR="00C82A8E">
        <w:t>s</w:t>
      </w:r>
      <w:r w:rsidR="00C82A8E" w:rsidRPr="0014659A">
        <w:t>/welder</w:t>
      </w:r>
      <w:r w:rsidR="00C82A8E">
        <w:t xml:space="preserve">s </w:t>
      </w:r>
      <w:r w:rsidR="00E0164D">
        <w:t>(19.4%)</w:t>
      </w:r>
      <w:r w:rsidR="000B5075">
        <w:t>, although</w:t>
      </w:r>
      <w:r w:rsidR="00E0164D">
        <w:t xml:space="preserve"> this varies by state</w:t>
      </w:r>
      <w:r w:rsidR="000F2950">
        <w:t xml:space="preserve"> and </w:t>
      </w:r>
      <w:r w:rsidR="00E0164D">
        <w:t>territory</w:t>
      </w:r>
      <w:r w:rsidR="007A21EC">
        <w:t>,</w:t>
      </w:r>
      <w:r w:rsidR="00E0164D">
        <w:t xml:space="preserve"> as is shown in the more detailed tables in appendix </w:t>
      </w:r>
      <w:r w:rsidR="00604388">
        <w:t>H</w:t>
      </w:r>
      <w:r w:rsidR="000F2950">
        <w:t>.</w:t>
      </w:r>
    </w:p>
    <w:p w:rsidR="00E0164D" w:rsidRDefault="00E0164D" w:rsidP="0065379D">
      <w:pPr>
        <w:pStyle w:val="Text"/>
      </w:pPr>
      <w:r>
        <w:lastRenderedPageBreak/>
        <w:t>N</w:t>
      </w:r>
      <w:r w:rsidR="00C82A8E">
        <w:t>ational Apprenticeships Program</w:t>
      </w:r>
      <w:r>
        <w:t xml:space="preserve"> applicants have obtained their prior experience from a range of backgrounds. Table </w:t>
      </w:r>
      <w:r w:rsidR="00604388">
        <w:t>2</w:t>
      </w:r>
      <w:r w:rsidR="00AC41E7">
        <w:t>4</w:t>
      </w:r>
      <w:r>
        <w:t xml:space="preserve"> shows that 28.8% of NAP applicants </w:t>
      </w:r>
      <w:proofErr w:type="gramStart"/>
      <w:r w:rsidR="00741994">
        <w:t>were</w:t>
      </w:r>
      <w:r>
        <w:t xml:space="preserve"> existing</w:t>
      </w:r>
      <w:proofErr w:type="gramEnd"/>
      <w:r>
        <w:t xml:space="preserve"> trades assistants and a further 24.9% </w:t>
      </w:r>
      <w:r w:rsidR="00741994">
        <w:t>had an</w:t>
      </w:r>
      <w:r>
        <w:t xml:space="preserve"> ex</w:t>
      </w:r>
      <w:r w:rsidR="00C82A8E">
        <w:t xml:space="preserve">isting aligned trade. Around </w:t>
      </w:r>
      <w:r w:rsidR="00496C79">
        <w:t>9</w:t>
      </w:r>
      <w:r w:rsidR="00C82A8E">
        <w:t xml:space="preserve">% </w:t>
      </w:r>
      <w:r>
        <w:t>were ex-defence force</w:t>
      </w:r>
      <w:r w:rsidR="00C82A8E">
        <w:t xml:space="preserve"> personnel</w:t>
      </w:r>
      <w:r>
        <w:t>.</w:t>
      </w:r>
    </w:p>
    <w:p w:rsidR="00E0164D" w:rsidRDefault="00E0164D" w:rsidP="00E0164D">
      <w:pPr>
        <w:pStyle w:val="tabletitle"/>
      </w:pPr>
      <w:bookmarkStart w:id="107" w:name="_Toc426976060"/>
      <w:r>
        <w:t xml:space="preserve">Table </w:t>
      </w:r>
      <w:r w:rsidR="00604388">
        <w:t>2</w:t>
      </w:r>
      <w:r w:rsidR="00AC41E7">
        <w:t>4</w:t>
      </w:r>
      <w:r>
        <w:tab/>
      </w:r>
      <w:r w:rsidRPr="00C10EA4">
        <w:t>NAP applicants</w:t>
      </w:r>
      <w:r w:rsidRPr="00C10EA4">
        <w:rPr>
          <w:vertAlign w:val="superscript"/>
        </w:rPr>
        <w:t>1</w:t>
      </w:r>
      <w:r w:rsidRPr="00C10EA4">
        <w:t xml:space="preserve"> by </w:t>
      </w:r>
      <w:r>
        <w:t>previous experience</w:t>
      </w:r>
      <w:r w:rsidR="00C82A8E">
        <w:t>, 2011–</w:t>
      </w:r>
      <w:r w:rsidRPr="00C10EA4">
        <w:t>14</w:t>
      </w:r>
      <w:r w:rsidRPr="00C10EA4">
        <w:rPr>
          <w:vertAlign w:val="superscript"/>
        </w:rPr>
        <w:t>2</w:t>
      </w:r>
      <w:bookmarkEnd w:id="107"/>
    </w:p>
    <w:tbl>
      <w:tblPr>
        <w:tblW w:w="7938" w:type="dxa"/>
        <w:tblInd w:w="93" w:type="dxa"/>
        <w:tblLayout w:type="fixed"/>
        <w:tblLook w:val="04A0" w:firstRow="1" w:lastRow="0" w:firstColumn="1" w:lastColumn="0" w:noHBand="0" w:noVBand="1"/>
      </w:tblPr>
      <w:tblGrid>
        <w:gridCol w:w="2590"/>
        <w:gridCol w:w="1069"/>
        <w:gridCol w:w="1070"/>
        <w:gridCol w:w="1069"/>
        <w:gridCol w:w="1070"/>
        <w:gridCol w:w="1070"/>
      </w:tblGrid>
      <w:tr w:rsidR="00E0164D" w:rsidRPr="00413336" w:rsidTr="00413336">
        <w:tc>
          <w:tcPr>
            <w:tcW w:w="2590"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pPr>
            <w:r w:rsidRPr="00413336">
              <w:t> </w:t>
            </w:r>
          </w:p>
        </w:tc>
        <w:tc>
          <w:tcPr>
            <w:tcW w:w="1069"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2011</w:t>
            </w:r>
            <w:r w:rsidRPr="00413336">
              <w:rPr>
                <w:vertAlign w:val="superscript"/>
              </w:rPr>
              <w:t>2</w:t>
            </w:r>
          </w:p>
        </w:tc>
        <w:tc>
          <w:tcPr>
            <w:tcW w:w="1070"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2012</w:t>
            </w:r>
          </w:p>
        </w:tc>
        <w:tc>
          <w:tcPr>
            <w:tcW w:w="1069"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2013</w:t>
            </w:r>
          </w:p>
        </w:tc>
        <w:tc>
          <w:tcPr>
            <w:tcW w:w="1070"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2014</w:t>
            </w:r>
            <w:r w:rsidRPr="00413336">
              <w:rPr>
                <w:vertAlign w:val="superscript"/>
              </w:rPr>
              <w:t>2</w:t>
            </w:r>
          </w:p>
        </w:tc>
        <w:tc>
          <w:tcPr>
            <w:tcW w:w="1070"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 of total applicants</w:t>
            </w:r>
          </w:p>
        </w:tc>
      </w:tr>
      <w:tr w:rsidR="00E0164D" w:rsidRPr="00413336" w:rsidTr="00413336">
        <w:tc>
          <w:tcPr>
            <w:tcW w:w="2590" w:type="dxa"/>
            <w:tcBorders>
              <w:top w:val="single" w:sz="4" w:space="0" w:color="auto"/>
              <w:left w:val="nil"/>
              <w:bottom w:val="nil"/>
              <w:right w:val="nil"/>
            </w:tcBorders>
            <w:shd w:val="clear" w:color="auto" w:fill="auto"/>
            <w:noWrap/>
            <w:hideMark/>
          </w:tcPr>
          <w:p w:rsidR="00E0164D" w:rsidRPr="00413336" w:rsidRDefault="00E0164D" w:rsidP="00413336">
            <w:pPr>
              <w:pStyle w:val="Tabletext"/>
            </w:pPr>
            <w:r w:rsidRPr="00413336">
              <w:t>Existing aligned trade</w:t>
            </w:r>
          </w:p>
        </w:tc>
        <w:tc>
          <w:tcPr>
            <w:tcW w:w="1069" w:type="dxa"/>
            <w:tcBorders>
              <w:top w:val="single" w:sz="4" w:space="0" w:color="auto"/>
              <w:left w:val="nil"/>
              <w:bottom w:val="nil"/>
              <w:right w:val="nil"/>
            </w:tcBorders>
            <w:shd w:val="clear" w:color="auto" w:fill="auto"/>
            <w:noWrap/>
            <w:hideMark/>
          </w:tcPr>
          <w:p w:rsidR="00E0164D" w:rsidRPr="00413336" w:rsidRDefault="00E0164D" w:rsidP="00413336">
            <w:pPr>
              <w:pStyle w:val="Tabletext"/>
              <w:ind w:right="284"/>
              <w:jc w:val="right"/>
            </w:pPr>
            <w:r w:rsidRPr="00413336">
              <w:t>287</w:t>
            </w:r>
          </w:p>
        </w:tc>
        <w:tc>
          <w:tcPr>
            <w:tcW w:w="1070" w:type="dxa"/>
            <w:tcBorders>
              <w:top w:val="single" w:sz="4" w:space="0" w:color="auto"/>
              <w:left w:val="nil"/>
              <w:bottom w:val="nil"/>
              <w:right w:val="nil"/>
            </w:tcBorders>
            <w:shd w:val="clear" w:color="auto" w:fill="auto"/>
            <w:noWrap/>
            <w:hideMark/>
          </w:tcPr>
          <w:p w:rsidR="00E0164D" w:rsidRPr="00413336" w:rsidRDefault="00E0164D" w:rsidP="00413336">
            <w:pPr>
              <w:pStyle w:val="Tabletext"/>
              <w:ind w:right="227"/>
              <w:jc w:val="right"/>
            </w:pPr>
            <w:r w:rsidRPr="00413336">
              <w:t>1 195</w:t>
            </w:r>
          </w:p>
        </w:tc>
        <w:tc>
          <w:tcPr>
            <w:tcW w:w="1069" w:type="dxa"/>
            <w:tcBorders>
              <w:top w:val="single" w:sz="4" w:space="0" w:color="auto"/>
              <w:left w:val="nil"/>
              <w:bottom w:val="nil"/>
              <w:right w:val="nil"/>
            </w:tcBorders>
            <w:shd w:val="clear" w:color="auto" w:fill="auto"/>
            <w:noWrap/>
            <w:hideMark/>
          </w:tcPr>
          <w:p w:rsidR="00E0164D" w:rsidRPr="00413336" w:rsidRDefault="00E0164D" w:rsidP="00413336">
            <w:pPr>
              <w:pStyle w:val="Tabletext"/>
              <w:ind w:right="284"/>
              <w:jc w:val="right"/>
            </w:pPr>
            <w:r w:rsidRPr="00413336">
              <w:t>878</w:t>
            </w:r>
          </w:p>
        </w:tc>
        <w:tc>
          <w:tcPr>
            <w:tcW w:w="1070" w:type="dxa"/>
            <w:tcBorders>
              <w:top w:val="single" w:sz="4" w:space="0" w:color="auto"/>
              <w:left w:val="nil"/>
              <w:bottom w:val="nil"/>
              <w:right w:val="nil"/>
            </w:tcBorders>
            <w:shd w:val="clear" w:color="auto" w:fill="auto"/>
            <w:noWrap/>
            <w:hideMark/>
          </w:tcPr>
          <w:p w:rsidR="00E0164D" w:rsidRPr="00413336" w:rsidRDefault="00E0164D" w:rsidP="00413336">
            <w:pPr>
              <w:pStyle w:val="Tabletext"/>
              <w:ind w:right="340"/>
              <w:jc w:val="right"/>
            </w:pPr>
            <w:r w:rsidRPr="00413336">
              <w:t>87</w:t>
            </w:r>
          </w:p>
        </w:tc>
        <w:tc>
          <w:tcPr>
            <w:tcW w:w="1070" w:type="dxa"/>
            <w:tcBorders>
              <w:top w:val="single" w:sz="4" w:space="0" w:color="auto"/>
              <w:left w:val="nil"/>
              <w:bottom w:val="nil"/>
              <w:right w:val="nil"/>
            </w:tcBorders>
            <w:shd w:val="clear" w:color="auto" w:fill="auto"/>
            <w:noWrap/>
            <w:hideMark/>
          </w:tcPr>
          <w:p w:rsidR="00E0164D" w:rsidRPr="00413336" w:rsidRDefault="00E0164D" w:rsidP="00413336">
            <w:pPr>
              <w:pStyle w:val="Tabletext"/>
              <w:tabs>
                <w:tab w:val="decimal" w:pos="454"/>
              </w:tabs>
            </w:pPr>
            <w:r w:rsidRPr="00413336">
              <w:t>24.9</w:t>
            </w:r>
          </w:p>
        </w:tc>
      </w:tr>
      <w:tr w:rsidR="00E0164D" w:rsidRPr="00413336" w:rsidTr="00413336">
        <w:tc>
          <w:tcPr>
            <w:tcW w:w="2590" w:type="dxa"/>
            <w:tcBorders>
              <w:top w:val="nil"/>
              <w:left w:val="nil"/>
              <w:bottom w:val="nil"/>
              <w:right w:val="nil"/>
            </w:tcBorders>
            <w:shd w:val="clear" w:color="auto" w:fill="auto"/>
            <w:noWrap/>
            <w:hideMark/>
          </w:tcPr>
          <w:p w:rsidR="00E0164D" w:rsidRPr="00413336" w:rsidRDefault="00E0164D" w:rsidP="00413336">
            <w:pPr>
              <w:pStyle w:val="Tabletext"/>
            </w:pPr>
            <w:r w:rsidRPr="00413336">
              <w:t>Out of trade (completed part of an apprenticeship)</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95</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227"/>
              <w:jc w:val="right"/>
            </w:pPr>
            <w:r w:rsidRPr="00413336">
              <w:t>490</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381</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340"/>
              <w:jc w:val="right"/>
            </w:pPr>
            <w:r w:rsidRPr="00413336">
              <w:t>46</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pPr>
            <w:r w:rsidRPr="00413336">
              <w:t>10.3</w:t>
            </w:r>
          </w:p>
        </w:tc>
      </w:tr>
      <w:tr w:rsidR="00E0164D" w:rsidRPr="00413336" w:rsidTr="00413336">
        <w:tc>
          <w:tcPr>
            <w:tcW w:w="2590" w:type="dxa"/>
            <w:tcBorders>
              <w:top w:val="nil"/>
              <w:left w:val="nil"/>
              <w:bottom w:val="nil"/>
              <w:right w:val="nil"/>
            </w:tcBorders>
            <w:shd w:val="clear" w:color="auto" w:fill="auto"/>
            <w:noWrap/>
            <w:hideMark/>
          </w:tcPr>
          <w:p w:rsidR="00E0164D" w:rsidRPr="00413336" w:rsidRDefault="00E0164D" w:rsidP="00413336">
            <w:pPr>
              <w:pStyle w:val="Tabletext"/>
            </w:pPr>
            <w:r w:rsidRPr="00413336">
              <w:t>Defence force experience</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106</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227"/>
              <w:jc w:val="right"/>
            </w:pPr>
            <w:r w:rsidRPr="00413336">
              <w:t>442</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275</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340"/>
              <w:jc w:val="right"/>
            </w:pPr>
            <w:r w:rsidRPr="00413336">
              <w:t>34</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pPr>
            <w:r w:rsidRPr="00413336">
              <w:t>8.7</w:t>
            </w:r>
          </w:p>
        </w:tc>
      </w:tr>
      <w:tr w:rsidR="00E0164D" w:rsidRPr="00413336" w:rsidTr="00413336">
        <w:tc>
          <w:tcPr>
            <w:tcW w:w="2590" w:type="dxa"/>
            <w:tcBorders>
              <w:top w:val="nil"/>
              <w:left w:val="nil"/>
              <w:bottom w:val="nil"/>
              <w:right w:val="nil"/>
            </w:tcBorders>
            <w:shd w:val="clear" w:color="auto" w:fill="auto"/>
            <w:noWrap/>
            <w:hideMark/>
          </w:tcPr>
          <w:p w:rsidR="00E0164D" w:rsidRPr="00413336" w:rsidRDefault="00E0164D" w:rsidP="00413336">
            <w:pPr>
              <w:pStyle w:val="Tabletext"/>
            </w:pPr>
            <w:r w:rsidRPr="00413336">
              <w:t>Overseas qualification(s)</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108</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227"/>
              <w:jc w:val="right"/>
            </w:pPr>
            <w:r w:rsidRPr="00413336">
              <w:t>475</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269</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340"/>
              <w:jc w:val="right"/>
            </w:pPr>
            <w:r w:rsidRPr="00413336">
              <w:t>37</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pPr>
            <w:r w:rsidRPr="00413336">
              <w:t>9.1</w:t>
            </w:r>
          </w:p>
        </w:tc>
      </w:tr>
      <w:tr w:rsidR="00E0164D" w:rsidRPr="00413336" w:rsidTr="00413336">
        <w:tc>
          <w:tcPr>
            <w:tcW w:w="2590" w:type="dxa"/>
            <w:tcBorders>
              <w:top w:val="nil"/>
              <w:left w:val="nil"/>
              <w:bottom w:val="nil"/>
              <w:right w:val="nil"/>
            </w:tcBorders>
            <w:shd w:val="clear" w:color="auto" w:fill="auto"/>
            <w:noWrap/>
            <w:hideMark/>
          </w:tcPr>
          <w:p w:rsidR="00E0164D" w:rsidRPr="00413336" w:rsidRDefault="00E0164D" w:rsidP="00413336">
            <w:pPr>
              <w:pStyle w:val="Tabletext"/>
            </w:pPr>
            <w:r w:rsidRPr="00413336">
              <w:t>Existing trades assistant</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429</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227"/>
              <w:jc w:val="right"/>
            </w:pPr>
            <w:r w:rsidRPr="00413336">
              <w:t>1 494</w:t>
            </w:r>
          </w:p>
        </w:tc>
        <w:tc>
          <w:tcPr>
            <w:tcW w:w="1069" w:type="dxa"/>
            <w:tcBorders>
              <w:top w:val="nil"/>
              <w:left w:val="nil"/>
              <w:bottom w:val="nil"/>
              <w:right w:val="nil"/>
            </w:tcBorders>
            <w:shd w:val="clear" w:color="auto" w:fill="auto"/>
            <w:noWrap/>
            <w:hideMark/>
          </w:tcPr>
          <w:p w:rsidR="00E0164D" w:rsidRPr="00413336" w:rsidRDefault="00E0164D" w:rsidP="00413336">
            <w:pPr>
              <w:pStyle w:val="Tabletext"/>
              <w:ind w:right="284"/>
              <w:jc w:val="right"/>
            </w:pPr>
            <w:r w:rsidRPr="00413336">
              <w:t>811</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ind w:right="340"/>
              <w:jc w:val="right"/>
            </w:pPr>
            <w:r w:rsidRPr="00413336">
              <w:t>88</w:t>
            </w:r>
          </w:p>
        </w:tc>
        <w:tc>
          <w:tcPr>
            <w:tcW w:w="1070"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pPr>
            <w:r w:rsidRPr="00413336">
              <w:t>28.8</w:t>
            </w:r>
          </w:p>
        </w:tc>
      </w:tr>
      <w:tr w:rsidR="00E0164D" w:rsidRPr="00413336" w:rsidTr="00413336">
        <w:tc>
          <w:tcPr>
            <w:tcW w:w="2590" w:type="dxa"/>
            <w:tcBorders>
              <w:top w:val="nil"/>
              <w:left w:val="nil"/>
              <w:right w:val="nil"/>
            </w:tcBorders>
            <w:shd w:val="clear" w:color="auto" w:fill="auto"/>
            <w:noWrap/>
            <w:hideMark/>
          </w:tcPr>
          <w:p w:rsidR="00E0164D" w:rsidRPr="00413336" w:rsidRDefault="00E0164D" w:rsidP="00413336">
            <w:pPr>
              <w:pStyle w:val="Tabletext"/>
            </w:pPr>
            <w:r w:rsidRPr="00413336">
              <w:t>Did not record background</w:t>
            </w:r>
          </w:p>
        </w:tc>
        <w:tc>
          <w:tcPr>
            <w:tcW w:w="1069" w:type="dxa"/>
            <w:tcBorders>
              <w:top w:val="nil"/>
              <w:left w:val="nil"/>
              <w:right w:val="nil"/>
            </w:tcBorders>
            <w:shd w:val="clear" w:color="auto" w:fill="auto"/>
            <w:noWrap/>
            <w:hideMark/>
          </w:tcPr>
          <w:p w:rsidR="00E0164D" w:rsidRPr="00413336" w:rsidRDefault="00E0164D" w:rsidP="00413336">
            <w:pPr>
              <w:pStyle w:val="Tabletext"/>
              <w:ind w:right="284"/>
              <w:jc w:val="right"/>
            </w:pPr>
            <w:r w:rsidRPr="00413336">
              <w:t>1 566</w:t>
            </w:r>
          </w:p>
        </w:tc>
        <w:tc>
          <w:tcPr>
            <w:tcW w:w="1070" w:type="dxa"/>
            <w:tcBorders>
              <w:top w:val="nil"/>
              <w:left w:val="nil"/>
              <w:right w:val="nil"/>
            </w:tcBorders>
            <w:shd w:val="clear" w:color="auto" w:fill="auto"/>
            <w:noWrap/>
            <w:hideMark/>
          </w:tcPr>
          <w:p w:rsidR="00E0164D" w:rsidRPr="00413336" w:rsidRDefault="00E0164D" w:rsidP="00413336">
            <w:pPr>
              <w:pStyle w:val="Tabletext"/>
              <w:ind w:right="227"/>
              <w:jc w:val="right"/>
            </w:pPr>
            <w:r w:rsidRPr="00413336">
              <w:t>136</w:t>
            </w:r>
          </w:p>
        </w:tc>
        <w:tc>
          <w:tcPr>
            <w:tcW w:w="1069" w:type="dxa"/>
            <w:tcBorders>
              <w:top w:val="nil"/>
              <w:left w:val="nil"/>
              <w:right w:val="nil"/>
            </w:tcBorders>
            <w:shd w:val="clear" w:color="auto" w:fill="auto"/>
            <w:noWrap/>
            <w:hideMark/>
          </w:tcPr>
          <w:p w:rsidR="00E0164D" w:rsidRPr="00413336" w:rsidRDefault="00E0164D" w:rsidP="00413336">
            <w:pPr>
              <w:pStyle w:val="Tabletext"/>
              <w:ind w:right="284"/>
              <w:jc w:val="right"/>
            </w:pPr>
            <w:r w:rsidRPr="00413336">
              <w:t>74</w:t>
            </w:r>
          </w:p>
        </w:tc>
        <w:tc>
          <w:tcPr>
            <w:tcW w:w="1070" w:type="dxa"/>
            <w:tcBorders>
              <w:top w:val="nil"/>
              <w:left w:val="nil"/>
              <w:right w:val="nil"/>
            </w:tcBorders>
            <w:shd w:val="clear" w:color="auto" w:fill="auto"/>
            <w:noWrap/>
            <w:hideMark/>
          </w:tcPr>
          <w:p w:rsidR="00E0164D" w:rsidRPr="00413336" w:rsidRDefault="00E0164D" w:rsidP="00413336">
            <w:pPr>
              <w:pStyle w:val="Tabletext"/>
              <w:ind w:right="340"/>
              <w:jc w:val="right"/>
            </w:pPr>
            <w:r w:rsidRPr="00413336">
              <w:t>9</w:t>
            </w:r>
          </w:p>
        </w:tc>
        <w:tc>
          <w:tcPr>
            <w:tcW w:w="1070" w:type="dxa"/>
            <w:tcBorders>
              <w:top w:val="nil"/>
              <w:left w:val="nil"/>
              <w:right w:val="nil"/>
            </w:tcBorders>
            <w:shd w:val="clear" w:color="auto" w:fill="auto"/>
            <w:noWrap/>
            <w:hideMark/>
          </w:tcPr>
          <w:p w:rsidR="00E0164D" w:rsidRPr="00413336" w:rsidRDefault="00E0164D" w:rsidP="00413336">
            <w:pPr>
              <w:pStyle w:val="Tabletext"/>
              <w:tabs>
                <w:tab w:val="decimal" w:pos="454"/>
              </w:tabs>
            </w:pPr>
            <w:r w:rsidRPr="00413336">
              <w:t>18.2</w:t>
            </w:r>
          </w:p>
        </w:tc>
      </w:tr>
      <w:tr w:rsidR="00E0164D" w:rsidRPr="00413336" w:rsidTr="00413336">
        <w:tc>
          <w:tcPr>
            <w:tcW w:w="2590" w:type="dxa"/>
            <w:tcBorders>
              <w:top w:val="nil"/>
              <w:left w:val="nil"/>
              <w:bottom w:val="single" w:sz="4" w:space="0" w:color="auto"/>
              <w:right w:val="nil"/>
            </w:tcBorders>
            <w:shd w:val="clear" w:color="auto" w:fill="auto"/>
            <w:noWrap/>
            <w:hideMark/>
          </w:tcPr>
          <w:p w:rsidR="00E0164D" w:rsidRPr="00413336" w:rsidRDefault="00E0164D" w:rsidP="00413336">
            <w:pPr>
              <w:pStyle w:val="Tabletext"/>
              <w:rPr>
                <w:b/>
              </w:rPr>
            </w:pPr>
            <w:r w:rsidRPr="00413336">
              <w:rPr>
                <w:b/>
              </w:rPr>
              <w:t>Total</w:t>
            </w:r>
          </w:p>
        </w:tc>
        <w:tc>
          <w:tcPr>
            <w:tcW w:w="1069" w:type="dxa"/>
            <w:tcBorders>
              <w:top w:val="nil"/>
              <w:left w:val="nil"/>
              <w:bottom w:val="single" w:sz="4" w:space="0" w:color="auto"/>
              <w:right w:val="nil"/>
            </w:tcBorders>
            <w:shd w:val="clear" w:color="auto" w:fill="auto"/>
            <w:noWrap/>
            <w:hideMark/>
          </w:tcPr>
          <w:p w:rsidR="00E0164D" w:rsidRPr="00413336" w:rsidRDefault="00E0164D" w:rsidP="00413336">
            <w:pPr>
              <w:pStyle w:val="Tabletext"/>
              <w:ind w:right="284"/>
              <w:jc w:val="right"/>
              <w:rPr>
                <w:b/>
              </w:rPr>
            </w:pPr>
            <w:r w:rsidRPr="00413336">
              <w:rPr>
                <w:b/>
              </w:rPr>
              <w:t>2 591</w:t>
            </w:r>
          </w:p>
        </w:tc>
        <w:tc>
          <w:tcPr>
            <w:tcW w:w="1070" w:type="dxa"/>
            <w:tcBorders>
              <w:top w:val="nil"/>
              <w:left w:val="nil"/>
              <w:bottom w:val="single" w:sz="4" w:space="0" w:color="auto"/>
              <w:right w:val="nil"/>
            </w:tcBorders>
            <w:shd w:val="clear" w:color="auto" w:fill="auto"/>
            <w:noWrap/>
            <w:hideMark/>
          </w:tcPr>
          <w:p w:rsidR="00E0164D" w:rsidRPr="00413336" w:rsidRDefault="00E0164D" w:rsidP="00413336">
            <w:pPr>
              <w:pStyle w:val="Tabletext"/>
              <w:ind w:right="227"/>
              <w:jc w:val="right"/>
              <w:rPr>
                <w:b/>
              </w:rPr>
            </w:pPr>
            <w:r w:rsidRPr="00413336">
              <w:rPr>
                <w:b/>
              </w:rPr>
              <w:t>4 232</w:t>
            </w:r>
          </w:p>
        </w:tc>
        <w:tc>
          <w:tcPr>
            <w:tcW w:w="1069" w:type="dxa"/>
            <w:tcBorders>
              <w:top w:val="nil"/>
              <w:left w:val="nil"/>
              <w:bottom w:val="single" w:sz="4" w:space="0" w:color="auto"/>
              <w:right w:val="nil"/>
            </w:tcBorders>
            <w:shd w:val="clear" w:color="auto" w:fill="auto"/>
            <w:noWrap/>
            <w:hideMark/>
          </w:tcPr>
          <w:p w:rsidR="00E0164D" w:rsidRPr="00413336" w:rsidRDefault="00E0164D" w:rsidP="00413336">
            <w:pPr>
              <w:pStyle w:val="Tabletext"/>
              <w:ind w:right="284"/>
              <w:jc w:val="right"/>
              <w:rPr>
                <w:b/>
              </w:rPr>
            </w:pPr>
            <w:r w:rsidRPr="00413336">
              <w:rPr>
                <w:b/>
              </w:rPr>
              <w:t>2 688</w:t>
            </w:r>
          </w:p>
        </w:tc>
        <w:tc>
          <w:tcPr>
            <w:tcW w:w="1070" w:type="dxa"/>
            <w:tcBorders>
              <w:top w:val="nil"/>
              <w:left w:val="nil"/>
              <w:bottom w:val="single" w:sz="4" w:space="0" w:color="auto"/>
              <w:right w:val="nil"/>
            </w:tcBorders>
            <w:shd w:val="clear" w:color="auto" w:fill="auto"/>
            <w:noWrap/>
            <w:hideMark/>
          </w:tcPr>
          <w:p w:rsidR="00E0164D" w:rsidRPr="00413336" w:rsidRDefault="00E0164D" w:rsidP="00413336">
            <w:pPr>
              <w:pStyle w:val="Tabletext"/>
              <w:ind w:right="340"/>
              <w:jc w:val="right"/>
              <w:rPr>
                <w:b/>
              </w:rPr>
            </w:pPr>
            <w:r w:rsidRPr="00413336">
              <w:rPr>
                <w:b/>
              </w:rPr>
              <w:t>301</w:t>
            </w:r>
          </w:p>
        </w:tc>
        <w:tc>
          <w:tcPr>
            <w:tcW w:w="1070" w:type="dxa"/>
            <w:tcBorders>
              <w:top w:val="nil"/>
              <w:left w:val="nil"/>
              <w:bottom w:val="single"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100.0</w:t>
            </w:r>
          </w:p>
        </w:tc>
      </w:tr>
    </w:tbl>
    <w:p w:rsidR="00E0164D" w:rsidRDefault="00E0164D" w:rsidP="00413336">
      <w:pPr>
        <w:pStyle w:val="Source"/>
        <w:tabs>
          <w:tab w:val="left" w:pos="567"/>
        </w:tabs>
        <w:ind w:left="765" w:hanging="765"/>
      </w:pPr>
      <w:r>
        <w:t xml:space="preserve">Notes: </w:t>
      </w:r>
      <w:r>
        <w:tab/>
        <w:t>1</w:t>
      </w:r>
      <w:r w:rsidR="00413336">
        <w:tab/>
      </w:r>
      <w:r w:rsidRPr="00BC48F2">
        <w:t>'NAP applica</w:t>
      </w:r>
      <w:r w:rsidR="00C82A8E">
        <w:t>nts' refers to the number of on</w:t>
      </w:r>
      <w:r w:rsidRPr="00BC48F2">
        <w:t>line applicati</w:t>
      </w:r>
      <w:r w:rsidR="00C82A8E">
        <w:t>ons received for the NAP</w:t>
      </w:r>
      <w:r w:rsidRPr="00BC48F2">
        <w:t xml:space="preserve">. Some, but not all, of these </w:t>
      </w:r>
      <w:r w:rsidR="00C82A8E">
        <w:t>applicants proceeded to the 100-</w:t>
      </w:r>
      <w:r w:rsidRPr="00BC48F2">
        <w:t>day selection process.</w:t>
      </w:r>
    </w:p>
    <w:p w:rsidR="00E0164D" w:rsidRDefault="00E0164D" w:rsidP="00413336">
      <w:pPr>
        <w:pStyle w:val="Source"/>
        <w:tabs>
          <w:tab w:val="left" w:pos="567"/>
        </w:tabs>
        <w:ind w:left="765" w:hanging="765"/>
      </w:pPr>
      <w:r>
        <w:tab/>
        <w:t>2</w:t>
      </w:r>
      <w:r w:rsidR="00413336">
        <w:tab/>
      </w:r>
      <w:r w:rsidRPr="00BC48F2">
        <w:t xml:space="preserve">The 2011 and 2014 data </w:t>
      </w:r>
      <w:r w:rsidR="009F5922">
        <w:t>are not</w:t>
      </w:r>
      <w:r w:rsidRPr="00BC48F2">
        <w:t xml:space="preserve"> comparable with data from other years as 2011 data were based on NAP participants from 17 March 2011, and 2014 data were based on NAP participants from 1 January 2014 to 30 April 2014. As a result, the 2011 and 2014 data are not based on full calendar years.</w:t>
      </w:r>
    </w:p>
    <w:p w:rsidR="00E0164D" w:rsidRDefault="00E0164D" w:rsidP="00E0164D">
      <w:pPr>
        <w:pStyle w:val="Source"/>
      </w:pPr>
      <w:r>
        <w:t>Source:</w:t>
      </w:r>
      <w:r w:rsidR="00413336">
        <w:tab/>
      </w:r>
      <w:r>
        <w:t>Derived from East Coast Apprenticeships NAP database.</w:t>
      </w:r>
    </w:p>
    <w:p w:rsidR="00E0164D" w:rsidRDefault="00E0164D" w:rsidP="00413336">
      <w:pPr>
        <w:pStyle w:val="Textmorebefore"/>
      </w:pPr>
      <w:r>
        <w:t>As Sparks, Ingram and Phillips (2009) outline, applicants must ob</w:t>
      </w:r>
      <w:r w:rsidR="00967B87">
        <w:t>tain RPL</w:t>
      </w:r>
      <w:r>
        <w:t xml:space="preserve"> equivalent to at leas</w:t>
      </w:r>
      <w:r w:rsidR="00967B87">
        <w:t>t 40% of the full qualification</w:t>
      </w:r>
      <w:r>
        <w:t xml:space="preserve"> to pass the first selection stage. These applicants must then pass further selection tests and criteria, such as psychological testing, to be selected into the program. Th</w:t>
      </w:r>
      <w:r w:rsidR="00C82A8E">
        <w:t>e duration of this</w:t>
      </w:r>
      <w:r>
        <w:t xml:space="preserve"> selection process</w:t>
      </w:r>
      <w:r w:rsidR="00967B87">
        <w:t>, which</w:t>
      </w:r>
      <w:r>
        <w:t xml:space="preserve"> </w:t>
      </w:r>
      <w:r w:rsidR="00C82A8E">
        <w:t>is</w:t>
      </w:r>
      <w:r w:rsidR="00967B87">
        <w:t xml:space="preserve"> 100 days,</w:t>
      </w:r>
      <w:r>
        <w:t xml:space="preserve"> ensures there is a good match between applicants and the apprenticeship. </w:t>
      </w:r>
    </w:p>
    <w:p w:rsidR="00E0164D" w:rsidRDefault="00E0164D" w:rsidP="00413336">
      <w:pPr>
        <w:pStyle w:val="Text"/>
      </w:pPr>
      <w:r>
        <w:t>Data collected by East Coast Apprenticeship</w:t>
      </w:r>
      <w:r w:rsidR="00C82A8E">
        <w:t>s show</w:t>
      </w:r>
      <w:r>
        <w:t xml:space="preserve"> that</w:t>
      </w:r>
      <w:r w:rsidR="00967B87">
        <w:t>, from</w:t>
      </w:r>
      <w:r>
        <w:t xml:space="preserve"> </w:t>
      </w:r>
      <w:r w:rsidR="00967B87">
        <w:t>the 981</w:t>
      </w:r>
      <w:r w:rsidR="00B431D5">
        <w:t>2</w:t>
      </w:r>
      <w:r w:rsidR="00967B87">
        <w:t xml:space="preserve"> applicants, </w:t>
      </w:r>
      <w:r w:rsidR="00C24A81">
        <w:t xml:space="preserve">around 1400 </w:t>
      </w:r>
      <w:r>
        <w:t xml:space="preserve">NAP applicants have completed the RPL process since 2011. As a result of failing to obtain the minimum RPL requirements or </w:t>
      </w:r>
      <w:r w:rsidR="009F5922">
        <w:t xml:space="preserve">not </w:t>
      </w:r>
      <w:r>
        <w:t xml:space="preserve">passing the selection </w:t>
      </w:r>
      <w:r w:rsidR="009F5922">
        <w:t xml:space="preserve">tests and </w:t>
      </w:r>
      <w:r>
        <w:t xml:space="preserve">criteria, the number of </w:t>
      </w:r>
      <w:r w:rsidR="009F5922">
        <w:t>NAP participants</w:t>
      </w:r>
      <w:r>
        <w:t xml:space="preserve"> drops from the 1</w:t>
      </w:r>
      <w:r w:rsidR="00C5683A">
        <w:t>440</w:t>
      </w:r>
      <w:r>
        <w:t xml:space="preserve"> who undertook RPL to 243 final participants</w:t>
      </w:r>
      <w:r w:rsidR="00770CD3">
        <w:t xml:space="preserve"> (see table </w:t>
      </w:r>
      <w:r w:rsidR="00604388">
        <w:t>2</w:t>
      </w:r>
      <w:r w:rsidR="00AC41E7">
        <w:t>5</w:t>
      </w:r>
      <w:r w:rsidR="00770CD3">
        <w:t>)</w:t>
      </w:r>
      <w:r>
        <w:t>.</w:t>
      </w:r>
    </w:p>
    <w:p w:rsidR="00736BFF" w:rsidRDefault="00736BFF">
      <w:pPr>
        <w:rPr>
          <w:rFonts w:ascii="Tahoma" w:hAnsi="Tahoma"/>
          <w:b/>
          <w:sz w:val="17"/>
        </w:rPr>
      </w:pPr>
      <w:r>
        <w:br w:type="page"/>
      </w:r>
    </w:p>
    <w:p w:rsidR="00E0164D" w:rsidRDefault="00E0164D" w:rsidP="00413336">
      <w:pPr>
        <w:pStyle w:val="tabletitle"/>
        <w:rPr>
          <w:vertAlign w:val="superscript"/>
        </w:rPr>
      </w:pPr>
      <w:bookmarkStart w:id="108" w:name="_Toc426976061"/>
      <w:r>
        <w:lastRenderedPageBreak/>
        <w:t xml:space="preserve">Table </w:t>
      </w:r>
      <w:r w:rsidR="00604388">
        <w:t>2</w:t>
      </w:r>
      <w:r w:rsidR="00AC41E7">
        <w:t>5</w:t>
      </w:r>
      <w:r>
        <w:tab/>
      </w:r>
      <w:r w:rsidR="007A21EC">
        <w:t>S</w:t>
      </w:r>
      <w:r w:rsidRPr="009D33C3">
        <w:t>ummary of NAP participants</w:t>
      </w:r>
      <w:r w:rsidRPr="009D33C3">
        <w:rPr>
          <w:vertAlign w:val="superscript"/>
        </w:rPr>
        <w:t>1</w:t>
      </w:r>
      <w:r w:rsidRPr="009D33C3">
        <w:t xml:space="preserve"> by age </w:t>
      </w:r>
      <w:r>
        <w:t xml:space="preserve">group </w:t>
      </w:r>
      <w:r w:rsidRPr="009D33C3">
        <w:t>and</w:t>
      </w:r>
      <w:r w:rsidR="003E308A">
        <w:t xml:space="preserve"> year of application, 2011–</w:t>
      </w:r>
      <w:r w:rsidRPr="009D33C3">
        <w:t>14</w:t>
      </w:r>
      <w:r w:rsidRPr="009D33C3">
        <w:rPr>
          <w:vertAlign w:val="superscript"/>
        </w:rPr>
        <w:t>2</w:t>
      </w:r>
      <w:r w:rsidR="00C24A81">
        <w:rPr>
          <w:vertAlign w:val="superscript"/>
        </w:rPr>
        <w:t>, 3</w:t>
      </w:r>
      <w:bookmarkEnd w:id="108"/>
    </w:p>
    <w:tbl>
      <w:tblPr>
        <w:tblW w:w="7938" w:type="dxa"/>
        <w:tblInd w:w="93" w:type="dxa"/>
        <w:tblLayout w:type="fixed"/>
        <w:tblLook w:val="04A0" w:firstRow="1" w:lastRow="0" w:firstColumn="1" w:lastColumn="0" w:noHBand="0" w:noVBand="1"/>
      </w:tblPr>
      <w:tblGrid>
        <w:gridCol w:w="4555"/>
        <w:gridCol w:w="845"/>
        <w:gridCol w:w="846"/>
        <w:gridCol w:w="846"/>
        <w:gridCol w:w="846"/>
      </w:tblGrid>
      <w:tr w:rsidR="00E0164D" w:rsidRPr="00413336" w:rsidTr="00413336">
        <w:tc>
          <w:tcPr>
            <w:tcW w:w="5118"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p>
        </w:tc>
        <w:tc>
          <w:tcPr>
            <w:tcW w:w="924"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2011</w:t>
            </w:r>
            <w:r w:rsidRPr="007A21EC">
              <w:rPr>
                <w:vertAlign w:val="superscript"/>
              </w:rPr>
              <w:t>2</w:t>
            </w:r>
          </w:p>
        </w:tc>
        <w:tc>
          <w:tcPr>
            <w:tcW w:w="925"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2012</w:t>
            </w:r>
          </w:p>
        </w:tc>
        <w:tc>
          <w:tcPr>
            <w:tcW w:w="925"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2013</w:t>
            </w:r>
          </w:p>
        </w:tc>
        <w:tc>
          <w:tcPr>
            <w:tcW w:w="925" w:type="dxa"/>
            <w:tcBorders>
              <w:top w:val="single" w:sz="4" w:space="0" w:color="auto"/>
              <w:left w:val="nil"/>
              <w:bottom w:val="single" w:sz="4" w:space="0" w:color="auto"/>
              <w:right w:val="nil"/>
            </w:tcBorders>
            <w:shd w:val="clear" w:color="auto" w:fill="auto"/>
            <w:noWrap/>
            <w:hideMark/>
          </w:tcPr>
          <w:p w:rsidR="00E0164D" w:rsidRPr="00413336" w:rsidRDefault="00E0164D" w:rsidP="00413336">
            <w:pPr>
              <w:pStyle w:val="Tablehead1"/>
              <w:jc w:val="center"/>
            </w:pPr>
            <w:r w:rsidRPr="00413336">
              <w:t>2014</w:t>
            </w:r>
            <w:r w:rsidRPr="007A21EC">
              <w:rPr>
                <w:vertAlign w:val="superscript"/>
              </w:rPr>
              <w:t>2</w:t>
            </w:r>
          </w:p>
        </w:tc>
      </w:tr>
      <w:tr w:rsidR="00E0164D" w:rsidTr="00413336">
        <w:tc>
          <w:tcPr>
            <w:tcW w:w="5118" w:type="dxa"/>
            <w:tcBorders>
              <w:top w:val="single" w:sz="4" w:space="0" w:color="auto"/>
              <w:left w:val="nil"/>
              <w:bottom w:val="nil"/>
              <w:right w:val="nil"/>
            </w:tcBorders>
            <w:shd w:val="clear" w:color="auto" w:fill="auto"/>
            <w:noWrap/>
          </w:tcPr>
          <w:p w:rsidR="00E0164D" w:rsidRDefault="00E0164D" w:rsidP="00C24A81">
            <w:pPr>
              <w:pStyle w:val="Tabletext"/>
            </w:pPr>
            <w:r>
              <w:rPr>
                <w:b/>
                <w:bCs/>
              </w:rPr>
              <w:t>NAP participants</w:t>
            </w:r>
            <w:r>
              <w:rPr>
                <w:b/>
                <w:bCs/>
                <w:vertAlign w:val="superscript"/>
              </w:rPr>
              <w:t>1</w:t>
            </w:r>
            <w:r>
              <w:rPr>
                <w:b/>
                <w:bCs/>
              </w:rPr>
              <w:t xml:space="preserve"> who completed </w:t>
            </w:r>
            <w:r w:rsidR="00C24A81">
              <w:rPr>
                <w:b/>
                <w:bCs/>
              </w:rPr>
              <w:t>RPL</w:t>
            </w:r>
            <w:r w:rsidR="00C24A81">
              <w:rPr>
                <w:b/>
                <w:bCs/>
                <w:vertAlign w:val="superscript"/>
              </w:rPr>
              <w:t>4</w:t>
            </w:r>
            <w:r w:rsidR="00C24A81">
              <w:rPr>
                <w:b/>
                <w:bCs/>
              </w:rPr>
              <w:t xml:space="preserve"> </w:t>
            </w:r>
            <w:r>
              <w:rPr>
                <w:b/>
                <w:bCs/>
              </w:rPr>
              <w:t xml:space="preserve">but were not selected to participate in an accelerated </w:t>
            </w:r>
            <w:r w:rsidR="00C24A81">
              <w:rPr>
                <w:b/>
                <w:bCs/>
              </w:rPr>
              <w:t>apprenticeship</w:t>
            </w:r>
            <w:r w:rsidR="00C24A81">
              <w:rPr>
                <w:b/>
                <w:bCs/>
                <w:vertAlign w:val="superscript"/>
              </w:rPr>
              <w:t>5</w:t>
            </w:r>
          </w:p>
        </w:tc>
        <w:tc>
          <w:tcPr>
            <w:tcW w:w="924" w:type="dxa"/>
            <w:tcBorders>
              <w:top w:val="single"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single"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single"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single" w:sz="4" w:space="0" w:color="auto"/>
              <w:left w:val="nil"/>
              <w:bottom w:val="nil"/>
              <w:right w:val="nil"/>
            </w:tcBorders>
            <w:shd w:val="clear" w:color="auto" w:fill="auto"/>
            <w:noWrap/>
          </w:tcPr>
          <w:p w:rsidR="00E0164D" w:rsidRDefault="00E0164D" w:rsidP="00413336">
            <w:pPr>
              <w:pStyle w:val="Tabletext"/>
              <w:tabs>
                <w:tab w:val="decimal" w:pos="369"/>
              </w:tabs>
            </w:pPr>
          </w:p>
        </w:tc>
      </w:tr>
      <w:tr w:rsidR="00E0164D" w:rsidTr="00413336">
        <w:tc>
          <w:tcPr>
            <w:tcW w:w="5118" w:type="dxa"/>
            <w:tcBorders>
              <w:top w:val="nil"/>
              <w:left w:val="nil"/>
              <w:bottom w:val="nil"/>
              <w:right w:val="nil"/>
            </w:tcBorders>
            <w:shd w:val="clear" w:color="auto" w:fill="auto"/>
            <w:noWrap/>
          </w:tcPr>
          <w:p w:rsidR="00E0164D" w:rsidRDefault="00E0164D" w:rsidP="00E0164D">
            <w:pPr>
              <w:pStyle w:val="Tabletext"/>
              <w:tabs>
                <w:tab w:val="left" w:pos="191"/>
              </w:tabs>
            </w:pPr>
            <w:r>
              <w:rPr>
                <w:i/>
                <w:iCs/>
              </w:rPr>
              <w:t>Did not achieve the required portion of RPL</w:t>
            </w:r>
          </w:p>
        </w:tc>
        <w:tc>
          <w:tcPr>
            <w:tcW w:w="924"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369"/>
              </w:tabs>
            </w:pPr>
          </w:p>
        </w:tc>
      </w:tr>
      <w:tr w:rsidR="00E0164D" w:rsidTr="00413336">
        <w:tc>
          <w:tcPr>
            <w:tcW w:w="5118" w:type="dxa"/>
            <w:tcBorders>
              <w:top w:val="nil"/>
              <w:left w:val="nil"/>
              <w:bottom w:val="nil"/>
              <w:right w:val="nil"/>
            </w:tcBorders>
            <w:shd w:val="clear" w:color="auto" w:fill="auto"/>
            <w:noWrap/>
            <w:hideMark/>
          </w:tcPr>
          <w:p w:rsidR="00E0164D" w:rsidRDefault="00E0164D" w:rsidP="00E0164D">
            <w:pPr>
              <w:pStyle w:val="Tabletext"/>
            </w:pPr>
            <w:r>
              <w:t>24 years and under</w:t>
            </w:r>
          </w:p>
        </w:tc>
        <w:tc>
          <w:tcPr>
            <w:tcW w:w="924" w:type="dxa"/>
            <w:tcBorders>
              <w:top w:val="nil"/>
              <w:left w:val="nil"/>
              <w:bottom w:val="nil"/>
              <w:right w:val="nil"/>
            </w:tcBorders>
            <w:shd w:val="clear" w:color="auto" w:fill="auto"/>
            <w:noWrap/>
            <w:hideMark/>
          </w:tcPr>
          <w:p w:rsidR="00E0164D" w:rsidRDefault="00E0164D" w:rsidP="00413336">
            <w:pPr>
              <w:pStyle w:val="Tabletext"/>
              <w:tabs>
                <w:tab w:val="decimal" w:pos="454"/>
              </w:tabs>
            </w:pPr>
            <w:r>
              <w:t>6</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6</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11</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369"/>
              </w:tabs>
            </w:pPr>
            <w:r>
              <w:t>0</w:t>
            </w:r>
          </w:p>
        </w:tc>
      </w:tr>
      <w:tr w:rsidR="00E0164D" w:rsidTr="00413336">
        <w:tc>
          <w:tcPr>
            <w:tcW w:w="5118" w:type="dxa"/>
            <w:tcBorders>
              <w:top w:val="nil"/>
              <w:left w:val="nil"/>
              <w:bottom w:val="nil"/>
              <w:right w:val="nil"/>
            </w:tcBorders>
            <w:shd w:val="clear" w:color="auto" w:fill="auto"/>
            <w:noWrap/>
            <w:hideMark/>
          </w:tcPr>
          <w:p w:rsidR="00E0164D" w:rsidRDefault="00E0164D" w:rsidP="00E0164D">
            <w:pPr>
              <w:pStyle w:val="Tabletext"/>
            </w:pPr>
            <w:r>
              <w:t>25 years and over</w:t>
            </w:r>
          </w:p>
        </w:tc>
        <w:tc>
          <w:tcPr>
            <w:tcW w:w="924" w:type="dxa"/>
            <w:tcBorders>
              <w:top w:val="nil"/>
              <w:left w:val="nil"/>
              <w:bottom w:val="nil"/>
              <w:right w:val="nil"/>
            </w:tcBorders>
            <w:shd w:val="clear" w:color="auto" w:fill="auto"/>
            <w:noWrap/>
            <w:hideMark/>
          </w:tcPr>
          <w:p w:rsidR="00E0164D" w:rsidRDefault="00E0164D" w:rsidP="00413336">
            <w:pPr>
              <w:pStyle w:val="Tabletext"/>
              <w:tabs>
                <w:tab w:val="decimal" w:pos="454"/>
              </w:tabs>
            </w:pPr>
            <w:r>
              <w:t>94</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88</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89</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369"/>
              </w:tabs>
            </w:pPr>
            <w:r>
              <w:t>1</w:t>
            </w:r>
          </w:p>
        </w:tc>
      </w:tr>
      <w:tr w:rsidR="00E0164D" w:rsidRPr="00413336" w:rsidTr="00413336">
        <w:tc>
          <w:tcPr>
            <w:tcW w:w="5118" w:type="dxa"/>
            <w:tcBorders>
              <w:top w:val="nil"/>
              <w:left w:val="nil"/>
              <w:bottom w:val="nil"/>
              <w:right w:val="nil"/>
            </w:tcBorders>
            <w:shd w:val="clear" w:color="auto" w:fill="auto"/>
            <w:noWrap/>
            <w:hideMark/>
          </w:tcPr>
          <w:p w:rsidR="00E0164D" w:rsidRPr="00413336" w:rsidRDefault="00E0164D" w:rsidP="00E0164D">
            <w:pPr>
              <w:pStyle w:val="Tabletext"/>
              <w:rPr>
                <w:b/>
              </w:rPr>
            </w:pPr>
            <w:r w:rsidRPr="00413336">
              <w:rPr>
                <w:b/>
              </w:rPr>
              <w:t>Total</w:t>
            </w:r>
          </w:p>
        </w:tc>
        <w:tc>
          <w:tcPr>
            <w:tcW w:w="924"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rPr>
                <w:b/>
              </w:rPr>
            </w:pPr>
            <w:r w:rsidRPr="00413336">
              <w:rPr>
                <w:b/>
              </w:rPr>
              <w:t>100</w:t>
            </w:r>
          </w:p>
        </w:tc>
        <w:tc>
          <w:tcPr>
            <w:tcW w:w="925"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rPr>
                <w:b/>
              </w:rPr>
            </w:pPr>
            <w:r w:rsidRPr="00413336">
              <w:rPr>
                <w:b/>
              </w:rPr>
              <w:t>94</w:t>
            </w:r>
          </w:p>
        </w:tc>
        <w:tc>
          <w:tcPr>
            <w:tcW w:w="925" w:type="dxa"/>
            <w:tcBorders>
              <w:top w:val="nil"/>
              <w:left w:val="nil"/>
              <w:bottom w:val="nil"/>
              <w:right w:val="nil"/>
            </w:tcBorders>
            <w:shd w:val="clear" w:color="auto" w:fill="auto"/>
            <w:noWrap/>
            <w:hideMark/>
          </w:tcPr>
          <w:p w:rsidR="00E0164D" w:rsidRPr="00413336" w:rsidRDefault="00E0164D" w:rsidP="00413336">
            <w:pPr>
              <w:pStyle w:val="Tabletext"/>
              <w:tabs>
                <w:tab w:val="decimal" w:pos="454"/>
              </w:tabs>
              <w:rPr>
                <w:b/>
              </w:rPr>
            </w:pPr>
            <w:r w:rsidRPr="00413336">
              <w:rPr>
                <w:b/>
              </w:rPr>
              <w:t>100</w:t>
            </w:r>
          </w:p>
        </w:tc>
        <w:tc>
          <w:tcPr>
            <w:tcW w:w="925" w:type="dxa"/>
            <w:tcBorders>
              <w:top w:val="nil"/>
              <w:left w:val="nil"/>
              <w:bottom w:val="nil"/>
              <w:right w:val="nil"/>
            </w:tcBorders>
            <w:shd w:val="clear" w:color="auto" w:fill="auto"/>
            <w:noWrap/>
            <w:hideMark/>
          </w:tcPr>
          <w:p w:rsidR="00E0164D" w:rsidRPr="00413336" w:rsidRDefault="00E0164D" w:rsidP="00413336">
            <w:pPr>
              <w:pStyle w:val="Tabletext"/>
              <w:tabs>
                <w:tab w:val="decimal" w:pos="369"/>
              </w:tabs>
              <w:rPr>
                <w:b/>
              </w:rPr>
            </w:pPr>
            <w:r w:rsidRPr="00413336">
              <w:rPr>
                <w:b/>
              </w:rPr>
              <w:t>1</w:t>
            </w:r>
          </w:p>
        </w:tc>
      </w:tr>
      <w:tr w:rsidR="00E0164D" w:rsidTr="00413336">
        <w:tc>
          <w:tcPr>
            <w:tcW w:w="5118" w:type="dxa"/>
            <w:tcBorders>
              <w:top w:val="nil"/>
              <w:left w:val="nil"/>
              <w:bottom w:val="nil"/>
              <w:right w:val="nil"/>
            </w:tcBorders>
            <w:shd w:val="clear" w:color="auto" w:fill="auto"/>
            <w:noWrap/>
          </w:tcPr>
          <w:p w:rsidR="00E0164D" w:rsidRDefault="00E0164D" w:rsidP="00E0164D">
            <w:pPr>
              <w:pStyle w:val="Tabletext"/>
              <w:tabs>
                <w:tab w:val="left" w:pos="191"/>
              </w:tabs>
            </w:pPr>
            <w:r>
              <w:rPr>
                <w:i/>
                <w:iCs/>
              </w:rPr>
              <w:t>Achieved the required portion of RPL but did not pass other selection processes or have not been included in selection process</w:t>
            </w:r>
          </w:p>
        </w:tc>
        <w:tc>
          <w:tcPr>
            <w:tcW w:w="924"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nil"/>
              <w:left w:val="nil"/>
              <w:bottom w:val="nil"/>
              <w:right w:val="nil"/>
            </w:tcBorders>
            <w:shd w:val="clear" w:color="auto" w:fill="auto"/>
            <w:noWrap/>
          </w:tcPr>
          <w:p w:rsidR="00E0164D" w:rsidRDefault="00E0164D" w:rsidP="00413336">
            <w:pPr>
              <w:pStyle w:val="Tabletext"/>
              <w:tabs>
                <w:tab w:val="decimal" w:pos="369"/>
              </w:tabs>
            </w:pPr>
          </w:p>
        </w:tc>
      </w:tr>
      <w:tr w:rsidR="00E0164D" w:rsidTr="00413336">
        <w:tc>
          <w:tcPr>
            <w:tcW w:w="5118" w:type="dxa"/>
            <w:tcBorders>
              <w:top w:val="nil"/>
              <w:left w:val="nil"/>
              <w:bottom w:val="nil"/>
              <w:right w:val="nil"/>
            </w:tcBorders>
            <w:shd w:val="clear" w:color="auto" w:fill="auto"/>
            <w:noWrap/>
            <w:hideMark/>
          </w:tcPr>
          <w:p w:rsidR="00E0164D" w:rsidRDefault="00E0164D" w:rsidP="00E0164D">
            <w:pPr>
              <w:pStyle w:val="Tabletext"/>
            </w:pPr>
            <w:r>
              <w:t>24 years and under</w:t>
            </w:r>
          </w:p>
        </w:tc>
        <w:tc>
          <w:tcPr>
            <w:tcW w:w="924" w:type="dxa"/>
            <w:tcBorders>
              <w:top w:val="nil"/>
              <w:left w:val="nil"/>
              <w:bottom w:val="nil"/>
              <w:right w:val="nil"/>
            </w:tcBorders>
            <w:shd w:val="clear" w:color="auto" w:fill="auto"/>
            <w:noWrap/>
            <w:hideMark/>
          </w:tcPr>
          <w:p w:rsidR="00E0164D" w:rsidRDefault="00E0164D" w:rsidP="00413336">
            <w:pPr>
              <w:pStyle w:val="Tabletext"/>
              <w:tabs>
                <w:tab w:val="decimal" w:pos="454"/>
              </w:tabs>
            </w:pPr>
            <w:r>
              <w:t>9</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15</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17</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369"/>
              </w:tabs>
            </w:pPr>
            <w:r>
              <w:t>0</w:t>
            </w:r>
          </w:p>
        </w:tc>
      </w:tr>
      <w:tr w:rsidR="00E0164D" w:rsidTr="00413336">
        <w:tc>
          <w:tcPr>
            <w:tcW w:w="5118" w:type="dxa"/>
            <w:tcBorders>
              <w:top w:val="nil"/>
              <w:left w:val="nil"/>
              <w:right w:val="nil"/>
            </w:tcBorders>
            <w:shd w:val="clear" w:color="auto" w:fill="auto"/>
            <w:noWrap/>
            <w:hideMark/>
          </w:tcPr>
          <w:p w:rsidR="00E0164D" w:rsidRDefault="00E0164D" w:rsidP="00E0164D">
            <w:pPr>
              <w:pStyle w:val="Tabletext"/>
            </w:pPr>
            <w:r>
              <w:t>25 years and over</w:t>
            </w:r>
          </w:p>
        </w:tc>
        <w:tc>
          <w:tcPr>
            <w:tcW w:w="924" w:type="dxa"/>
            <w:tcBorders>
              <w:top w:val="nil"/>
              <w:left w:val="nil"/>
              <w:right w:val="nil"/>
            </w:tcBorders>
            <w:shd w:val="clear" w:color="auto" w:fill="auto"/>
            <w:noWrap/>
            <w:hideMark/>
          </w:tcPr>
          <w:p w:rsidR="00E0164D" w:rsidRDefault="00E0164D" w:rsidP="00413336">
            <w:pPr>
              <w:pStyle w:val="Tabletext"/>
              <w:tabs>
                <w:tab w:val="decimal" w:pos="454"/>
              </w:tabs>
            </w:pPr>
            <w:r>
              <w:t>197</w:t>
            </w:r>
          </w:p>
        </w:tc>
        <w:tc>
          <w:tcPr>
            <w:tcW w:w="925" w:type="dxa"/>
            <w:tcBorders>
              <w:top w:val="nil"/>
              <w:left w:val="nil"/>
              <w:right w:val="nil"/>
            </w:tcBorders>
            <w:shd w:val="clear" w:color="auto" w:fill="auto"/>
            <w:noWrap/>
            <w:hideMark/>
          </w:tcPr>
          <w:p w:rsidR="00E0164D" w:rsidRDefault="00E0164D" w:rsidP="00413336">
            <w:pPr>
              <w:pStyle w:val="Tabletext"/>
              <w:tabs>
                <w:tab w:val="decimal" w:pos="454"/>
              </w:tabs>
            </w:pPr>
            <w:r>
              <w:t>260</w:t>
            </w:r>
          </w:p>
        </w:tc>
        <w:tc>
          <w:tcPr>
            <w:tcW w:w="925" w:type="dxa"/>
            <w:tcBorders>
              <w:top w:val="nil"/>
              <w:left w:val="nil"/>
              <w:right w:val="nil"/>
            </w:tcBorders>
            <w:shd w:val="clear" w:color="auto" w:fill="auto"/>
            <w:noWrap/>
            <w:hideMark/>
          </w:tcPr>
          <w:p w:rsidR="00E0164D" w:rsidRDefault="00E0164D" w:rsidP="00413336">
            <w:pPr>
              <w:pStyle w:val="Tabletext"/>
              <w:tabs>
                <w:tab w:val="decimal" w:pos="454"/>
              </w:tabs>
            </w:pPr>
            <w:r>
              <w:t>122</w:t>
            </w:r>
          </w:p>
        </w:tc>
        <w:tc>
          <w:tcPr>
            <w:tcW w:w="925" w:type="dxa"/>
            <w:tcBorders>
              <w:top w:val="nil"/>
              <w:left w:val="nil"/>
              <w:right w:val="nil"/>
            </w:tcBorders>
            <w:shd w:val="clear" w:color="auto" w:fill="auto"/>
            <w:noWrap/>
            <w:hideMark/>
          </w:tcPr>
          <w:p w:rsidR="00E0164D" w:rsidRDefault="00E0164D" w:rsidP="00413336">
            <w:pPr>
              <w:pStyle w:val="Tabletext"/>
              <w:tabs>
                <w:tab w:val="decimal" w:pos="369"/>
              </w:tabs>
            </w:pPr>
            <w:r>
              <w:t>0</w:t>
            </w:r>
          </w:p>
        </w:tc>
      </w:tr>
      <w:tr w:rsidR="00E0164D" w:rsidRPr="00413336" w:rsidTr="00413336">
        <w:tc>
          <w:tcPr>
            <w:tcW w:w="5118" w:type="dxa"/>
            <w:tcBorders>
              <w:top w:val="nil"/>
              <w:left w:val="nil"/>
              <w:bottom w:val="dashed" w:sz="4" w:space="0" w:color="auto"/>
              <w:right w:val="nil"/>
            </w:tcBorders>
            <w:shd w:val="clear" w:color="auto" w:fill="auto"/>
            <w:noWrap/>
            <w:hideMark/>
          </w:tcPr>
          <w:p w:rsidR="00E0164D" w:rsidRPr="00413336" w:rsidRDefault="00E0164D" w:rsidP="00E0164D">
            <w:pPr>
              <w:pStyle w:val="Tabletext"/>
              <w:rPr>
                <w:b/>
              </w:rPr>
            </w:pPr>
            <w:r w:rsidRPr="00413336">
              <w:rPr>
                <w:b/>
              </w:rPr>
              <w:t>Total</w:t>
            </w:r>
          </w:p>
        </w:tc>
        <w:tc>
          <w:tcPr>
            <w:tcW w:w="924" w:type="dxa"/>
            <w:tcBorders>
              <w:top w:val="nil"/>
              <w:left w:val="nil"/>
              <w:bottom w:val="dashed"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206</w:t>
            </w:r>
          </w:p>
        </w:tc>
        <w:tc>
          <w:tcPr>
            <w:tcW w:w="925" w:type="dxa"/>
            <w:tcBorders>
              <w:top w:val="nil"/>
              <w:left w:val="nil"/>
              <w:bottom w:val="dashed"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275</w:t>
            </w:r>
          </w:p>
        </w:tc>
        <w:tc>
          <w:tcPr>
            <w:tcW w:w="925" w:type="dxa"/>
            <w:tcBorders>
              <w:top w:val="nil"/>
              <w:left w:val="nil"/>
              <w:bottom w:val="dashed"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139</w:t>
            </w:r>
          </w:p>
        </w:tc>
        <w:tc>
          <w:tcPr>
            <w:tcW w:w="925" w:type="dxa"/>
            <w:tcBorders>
              <w:top w:val="nil"/>
              <w:left w:val="nil"/>
              <w:bottom w:val="dashed" w:sz="4" w:space="0" w:color="auto"/>
              <w:right w:val="nil"/>
            </w:tcBorders>
            <w:shd w:val="clear" w:color="auto" w:fill="auto"/>
            <w:noWrap/>
            <w:hideMark/>
          </w:tcPr>
          <w:p w:rsidR="00E0164D" w:rsidRPr="00413336" w:rsidRDefault="00E0164D" w:rsidP="00413336">
            <w:pPr>
              <w:pStyle w:val="Tabletext"/>
              <w:tabs>
                <w:tab w:val="decimal" w:pos="369"/>
              </w:tabs>
              <w:rPr>
                <w:b/>
              </w:rPr>
            </w:pPr>
            <w:r w:rsidRPr="00413336">
              <w:rPr>
                <w:b/>
              </w:rPr>
              <w:t>0</w:t>
            </w:r>
          </w:p>
        </w:tc>
      </w:tr>
      <w:tr w:rsidR="00E0164D" w:rsidTr="00413336">
        <w:tc>
          <w:tcPr>
            <w:tcW w:w="5118" w:type="dxa"/>
            <w:tcBorders>
              <w:top w:val="dashed" w:sz="4" w:space="0" w:color="auto"/>
              <w:left w:val="nil"/>
              <w:bottom w:val="nil"/>
              <w:right w:val="nil"/>
            </w:tcBorders>
            <w:shd w:val="clear" w:color="auto" w:fill="auto"/>
            <w:noWrap/>
          </w:tcPr>
          <w:p w:rsidR="00E0164D" w:rsidRDefault="00E0164D" w:rsidP="00C24A81">
            <w:pPr>
              <w:pStyle w:val="Tabletext"/>
            </w:pPr>
            <w:r>
              <w:rPr>
                <w:b/>
                <w:bCs/>
              </w:rPr>
              <w:t xml:space="preserve">NAP participants who completed the </w:t>
            </w:r>
            <w:r w:rsidR="00C24A81">
              <w:rPr>
                <w:b/>
                <w:bCs/>
              </w:rPr>
              <w:t>RPL</w:t>
            </w:r>
            <w:r w:rsidR="00C24A81">
              <w:rPr>
                <w:b/>
                <w:bCs/>
                <w:vertAlign w:val="superscript"/>
              </w:rPr>
              <w:t>4</w:t>
            </w:r>
            <w:r w:rsidR="00C24A81">
              <w:rPr>
                <w:b/>
                <w:bCs/>
              </w:rPr>
              <w:t xml:space="preserve"> </w:t>
            </w:r>
            <w:r>
              <w:rPr>
                <w:b/>
                <w:bCs/>
              </w:rPr>
              <w:t xml:space="preserve">and were selected to participate in an accelerated </w:t>
            </w:r>
            <w:r w:rsidR="00C24A81">
              <w:rPr>
                <w:b/>
                <w:bCs/>
              </w:rPr>
              <w:t>apprenticeship</w:t>
            </w:r>
            <w:r w:rsidR="00C24A81">
              <w:rPr>
                <w:b/>
                <w:bCs/>
                <w:vertAlign w:val="superscript"/>
              </w:rPr>
              <w:t>5</w:t>
            </w:r>
          </w:p>
        </w:tc>
        <w:tc>
          <w:tcPr>
            <w:tcW w:w="924" w:type="dxa"/>
            <w:tcBorders>
              <w:top w:val="dashed"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dashed"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dashed" w:sz="4" w:space="0" w:color="auto"/>
              <w:left w:val="nil"/>
              <w:bottom w:val="nil"/>
              <w:right w:val="nil"/>
            </w:tcBorders>
            <w:shd w:val="clear" w:color="auto" w:fill="auto"/>
            <w:noWrap/>
          </w:tcPr>
          <w:p w:rsidR="00E0164D" w:rsidRDefault="00E0164D" w:rsidP="00413336">
            <w:pPr>
              <w:pStyle w:val="Tabletext"/>
              <w:tabs>
                <w:tab w:val="decimal" w:pos="454"/>
              </w:tabs>
            </w:pPr>
          </w:p>
        </w:tc>
        <w:tc>
          <w:tcPr>
            <w:tcW w:w="925" w:type="dxa"/>
            <w:tcBorders>
              <w:top w:val="dashed" w:sz="4" w:space="0" w:color="auto"/>
              <w:left w:val="nil"/>
              <w:bottom w:val="nil"/>
              <w:right w:val="nil"/>
            </w:tcBorders>
            <w:shd w:val="clear" w:color="auto" w:fill="auto"/>
            <w:noWrap/>
          </w:tcPr>
          <w:p w:rsidR="00E0164D" w:rsidRDefault="00E0164D" w:rsidP="00413336">
            <w:pPr>
              <w:pStyle w:val="Tabletext"/>
              <w:tabs>
                <w:tab w:val="decimal" w:pos="369"/>
              </w:tabs>
            </w:pPr>
          </w:p>
        </w:tc>
      </w:tr>
      <w:tr w:rsidR="00E0164D" w:rsidTr="00413336">
        <w:tc>
          <w:tcPr>
            <w:tcW w:w="5118" w:type="dxa"/>
            <w:tcBorders>
              <w:top w:val="nil"/>
              <w:left w:val="nil"/>
              <w:bottom w:val="nil"/>
              <w:right w:val="nil"/>
            </w:tcBorders>
            <w:shd w:val="clear" w:color="auto" w:fill="auto"/>
            <w:noWrap/>
            <w:hideMark/>
          </w:tcPr>
          <w:p w:rsidR="00E0164D" w:rsidRDefault="00E0164D" w:rsidP="00E0164D">
            <w:pPr>
              <w:pStyle w:val="Tabletext"/>
            </w:pPr>
            <w:r>
              <w:t>24 years and under</w:t>
            </w:r>
          </w:p>
        </w:tc>
        <w:tc>
          <w:tcPr>
            <w:tcW w:w="924" w:type="dxa"/>
            <w:tcBorders>
              <w:top w:val="nil"/>
              <w:left w:val="nil"/>
              <w:bottom w:val="nil"/>
              <w:right w:val="nil"/>
            </w:tcBorders>
            <w:shd w:val="clear" w:color="auto" w:fill="auto"/>
            <w:noWrap/>
            <w:hideMark/>
          </w:tcPr>
          <w:p w:rsidR="00E0164D" w:rsidRDefault="00E0164D" w:rsidP="00413336">
            <w:pPr>
              <w:pStyle w:val="Tabletext"/>
              <w:tabs>
                <w:tab w:val="decimal" w:pos="454"/>
              </w:tabs>
            </w:pPr>
            <w:r>
              <w:t>8</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13</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454"/>
              </w:tabs>
            </w:pPr>
            <w:r>
              <w:t>7</w:t>
            </w:r>
          </w:p>
        </w:tc>
        <w:tc>
          <w:tcPr>
            <w:tcW w:w="925" w:type="dxa"/>
            <w:tcBorders>
              <w:top w:val="nil"/>
              <w:left w:val="nil"/>
              <w:bottom w:val="nil"/>
              <w:right w:val="nil"/>
            </w:tcBorders>
            <w:shd w:val="clear" w:color="auto" w:fill="auto"/>
            <w:noWrap/>
            <w:hideMark/>
          </w:tcPr>
          <w:p w:rsidR="00E0164D" w:rsidRDefault="00E0164D" w:rsidP="00413336">
            <w:pPr>
              <w:pStyle w:val="Tabletext"/>
              <w:tabs>
                <w:tab w:val="decimal" w:pos="369"/>
              </w:tabs>
            </w:pPr>
            <w:r>
              <w:t>0</w:t>
            </w:r>
          </w:p>
        </w:tc>
      </w:tr>
      <w:tr w:rsidR="00E0164D" w:rsidTr="00413336">
        <w:tc>
          <w:tcPr>
            <w:tcW w:w="5118" w:type="dxa"/>
            <w:tcBorders>
              <w:top w:val="nil"/>
              <w:left w:val="nil"/>
              <w:right w:val="nil"/>
            </w:tcBorders>
            <w:shd w:val="clear" w:color="auto" w:fill="auto"/>
            <w:noWrap/>
            <w:hideMark/>
          </w:tcPr>
          <w:p w:rsidR="00E0164D" w:rsidRDefault="00E0164D" w:rsidP="00E0164D">
            <w:pPr>
              <w:pStyle w:val="Tabletext"/>
            </w:pPr>
            <w:r>
              <w:t>25 years and over</w:t>
            </w:r>
          </w:p>
        </w:tc>
        <w:tc>
          <w:tcPr>
            <w:tcW w:w="924" w:type="dxa"/>
            <w:tcBorders>
              <w:top w:val="nil"/>
              <w:left w:val="nil"/>
              <w:right w:val="nil"/>
            </w:tcBorders>
            <w:shd w:val="clear" w:color="auto" w:fill="auto"/>
            <w:noWrap/>
            <w:hideMark/>
          </w:tcPr>
          <w:p w:rsidR="00E0164D" w:rsidRDefault="00E0164D" w:rsidP="00413336">
            <w:pPr>
              <w:pStyle w:val="Tabletext"/>
              <w:tabs>
                <w:tab w:val="decimal" w:pos="454"/>
              </w:tabs>
            </w:pPr>
            <w:r>
              <w:t>78</w:t>
            </w:r>
          </w:p>
        </w:tc>
        <w:tc>
          <w:tcPr>
            <w:tcW w:w="925" w:type="dxa"/>
            <w:tcBorders>
              <w:top w:val="nil"/>
              <w:left w:val="nil"/>
              <w:right w:val="nil"/>
            </w:tcBorders>
            <w:shd w:val="clear" w:color="auto" w:fill="auto"/>
            <w:noWrap/>
            <w:hideMark/>
          </w:tcPr>
          <w:p w:rsidR="00E0164D" w:rsidRDefault="00E0164D" w:rsidP="00413336">
            <w:pPr>
              <w:pStyle w:val="Tabletext"/>
              <w:tabs>
                <w:tab w:val="decimal" w:pos="454"/>
              </w:tabs>
            </w:pPr>
            <w:r>
              <w:t>82</w:t>
            </w:r>
          </w:p>
        </w:tc>
        <w:tc>
          <w:tcPr>
            <w:tcW w:w="925" w:type="dxa"/>
            <w:tcBorders>
              <w:top w:val="nil"/>
              <w:left w:val="nil"/>
              <w:right w:val="nil"/>
            </w:tcBorders>
            <w:shd w:val="clear" w:color="auto" w:fill="auto"/>
            <w:noWrap/>
            <w:hideMark/>
          </w:tcPr>
          <w:p w:rsidR="00E0164D" w:rsidRDefault="00E0164D" w:rsidP="00413336">
            <w:pPr>
              <w:pStyle w:val="Tabletext"/>
              <w:tabs>
                <w:tab w:val="decimal" w:pos="454"/>
              </w:tabs>
            </w:pPr>
            <w:r>
              <w:t>54</w:t>
            </w:r>
          </w:p>
        </w:tc>
        <w:tc>
          <w:tcPr>
            <w:tcW w:w="925" w:type="dxa"/>
            <w:tcBorders>
              <w:top w:val="nil"/>
              <w:left w:val="nil"/>
              <w:right w:val="nil"/>
            </w:tcBorders>
            <w:shd w:val="clear" w:color="auto" w:fill="auto"/>
            <w:noWrap/>
            <w:hideMark/>
          </w:tcPr>
          <w:p w:rsidR="00E0164D" w:rsidRDefault="00E0164D" w:rsidP="00413336">
            <w:pPr>
              <w:pStyle w:val="Tabletext"/>
              <w:tabs>
                <w:tab w:val="decimal" w:pos="369"/>
              </w:tabs>
            </w:pPr>
            <w:r>
              <w:t>1</w:t>
            </w:r>
          </w:p>
        </w:tc>
      </w:tr>
      <w:tr w:rsidR="00E0164D" w:rsidRPr="00413336" w:rsidTr="00413336">
        <w:tc>
          <w:tcPr>
            <w:tcW w:w="5118" w:type="dxa"/>
            <w:tcBorders>
              <w:top w:val="nil"/>
              <w:left w:val="nil"/>
              <w:bottom w:val="single" w:sz="4" w:space="0" w:color="auto"/>
              <w:right w:val="nil"/>
            </w:tcBorders>
            <w:shd w:val="clear" w:color="auto" w:fill="auto"/>
            <w:noWrap/>
            <w:hideMark/>
          </w:tcPr>
          <w:p w:rsidR="00E0164D" w:rsidRPr="00413336" w:rsidRDefault="00E0164D" w:rsidP="00E0164D">
            <w:pPr>
              <w:pStyle w:val="Tabletext"/>
              <w:rPr>
                <w:b/>
              </w:rPr>
            </w:pPr>
            <w:r w:rsidRPr="00413336">
              <w:rPr>
                <w:b/>
              </w:rPr>
              <w:t>Total</w:t>
            </w:r>
          </w:p>
        </w:tc>
        <w:tc>
          <w:tcPr>
            <w:tcW w:w="924" w:type="dxa"/>
            <w:tcBorders>
              <w:top w:val="nil"/>
              <w:left w:val="nil"/>
              <w:bottom w:val="single"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86</w:t>
            </w:r>
          </w:p>
        </w:tc>
        <w:tc>
          <w:tcPr>
            <w:tcW w:w="925" w:type="dxa"/>
            <w:tcBorders>
              <w:top w:val="nil"/>
              <w:left w:val="nil"/>
              <w:bottom w:val="single"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95</w:t>
            </w:r>
          </w:p>
        </w:tc>
        <w:tc>
          <w:tcPr>
            <w:tcW w:w="925" w:type="dxa"/>
            <w:tcBorders>
              <w:top w:val="nil"/>
              <w:left w:val="nil"/>
              <w:bottom w:val="single" w:sz="4" w:space="0" w:color="auto"/>
              <w:right w:val="nil"/>
            </w:tcBorders>
            <w:shd w:val="clear" w:color="auto" w:fill="auto"/>
            <w:noWrap/>
            <w:hideMark/>
          </w:tcPr>
          <w:p w:rsidR="00E0164D" w:rsidRPr="00413336" w:rsidRDefault="00E0164D" w:rsidP="00413336">
            <w:pPr>
              <w:pStyle w:val="Tabletext"/>
              <w:tabs>
                <w:tab w:val="decimal" w:pos="454"/>
              </w:tabs>
              <w:rPr>
                <w:b/>
              </w:rPr>
            </w:pPr>
            <w:r w:rsidRPr="00413336">
              <w:rPr>
                <w:b/>
              </w:rPr>
              <w:t>61</w:t>
            </w:r>
          </w:p>
        </w:tc>
        <w:tc>
          <w:tcPr>
            <w:tcW w:w="925" w:type="dxa"/>
            <w:tcBorders>
              <w:top w:val="nil"/>
              <w:left w:val="nil"/>
              <w:bottom w:val="single" w:sz="4" w:space="0" w:color="auto"/>
              <w:right w:val="nil"/>
            </w:tcBorders>
            <w:shd w:val="clear" w:color="auto" w:fill="auto"/>
            <w:noWrap/>
            <w:hideMark/>
          </w:tcPr>
          <w:p w:rsidR="00E0164D" w:rsidRPr="00413336" w:rsidRDefault="00E0164D" w:rsidP="00413336">
            <w:pPr>
              <w:pStyle w:val="Tabletext"/>
              <w:tabs>
                <w:tab w:val="decimal" w:pos="369"/>
              </w:tabs>
              <w:rPr>
                <w:b/>
              </w:rPr>
            </w:pPr>
            <w:r w:rsidRPr="00413336">
              <w:rPr>
                <w:b/>
              </w:rPr>
              <w:t>1</w:t>
            </w:r>
          </w:p>
        </w:tc>
      </w:tr>
    </w:tbl>
    <w:p w:rsidR="00E0164D" w:rsidRDefault="00E0164D" w:rsidP="00413336">
      <w:pPr>
        <w:pStyle w:val="Source"/>
        <w:tabs>
          <w:tab w:val="left" w:pos="567"/>
        </w:tabs>
        <w:ind w:left="765" w:hanging="765"/>
      </w:pPr>
      <w:r>
        <w:t>Notes:</w:t>
      </w:r>
      <w:r>
        <w:tab/>
      </w:r>
      <w:r w:rsidRPr="00766C81">
        <w:t>1</w:t>
      </w:r>
      <w:r w:rsidR="00413336">
        <w:tab/>
      </w:r>
      <w:r w:rsidRPr="00766C81">
        <w:t>'NAP participants' refer to applicants who we</w:t>
      </w:r>
      <w:r w:rsidR="003E308A">
        <w:t>re selected to commence the 100-</w:t>
      </w:r>
      <w:r w:rsidRPr="00766C81">
        <w:t>day selection process</w:t>
      </w:r>
      <w:r>
        <w:t>.</w:t>
      </w:r>
    </w:p>
    <w:p w:rsidR="00E0164D" w:rsidRDefault="00E0164D" w:rsidP="00413336">
      <w:pPr>
        <w:pStyle w:val="Source"/>
        <w:tabs>
          <w:tab w:val="left" w:pos="567"/>
        </w:tabs>
        <w:ind w:left="765" w:hanging="765"/>
      </w:pPr>
      <w:r>
        <w:tab/>
        <w:t>2</w:t>
      </w:r>
      <w:r w:rsidR="00413336">
        <w:tab/>
      </w:r>
      <w:r w:rsidRPr="00766C81">
        <w:t xml:space="preserve">The 2011 and 2014 data </w:t>
      </w:r>
      <w:r w:rsidR="009F5922">
        <w:t>are not</w:t>
      </w:r>
      <w:r w:rsidRPr="00766C81">
        <w:t xml:space="preserve"> comparable with data from other years as 2011 data were based on NAP participants from 17 March 2011, and 2014 data were based on NAP participants from 1 January 2014 to 30 April 2014. As a result, the 2011 and 2014 data are not based on full calendar years.</w:t>
      </w:r>
    </w:p>
    <w:p w:rsidR="00C24A81" w:rsidRDefault="00C24A81" w:rsidP="00413336">
      <w:pPr>
        <w:pStyle w:val="Source"/>
        <w:tabs>
          <w:tab w:val="left" w:pos="567"/>
        </w:tabs>
        <w:ind w:left="765" w:hanging="765"/>
      </w:pPr>
      <w:r>
        <w:tab/>
        <w:t>3</w:t>
      </w:r>
      <w:r w:rsidR="00413336">
        <w:tab/>
      </w:r>
      <w:r>
        <w:t>There w</w:t>
      </w:r>
      <w:r w:rsidR="003E308A">
        <w:t>ere</w:t>
      </w:r>
      <w:r>
        <w:t xml:space="preserve"> an additional 243 NAP participants who completed the RPL process and </w:t>
      </w:r>
      <w:r w:rsidR="003E308A">
        <w:t xml:space="preserve">who </w:t>
      </w:r>
      <w:r>
        <w:t>were not included in the table because there was missing information on their age.</w:t>
      </w:r>
      <w:r w:rsidR="00736BFF">
        <w:t xml:space="preserve"> The number of NAP participants who completed the RPL process increases to 1401 if these participants with age not known are included in the total figure.</w:t>
      </w:r>
    </w:p>
    <w:p w:rsidR="00E0164D" w:rsidRPr="009D33C3" w:rsidRDefault="00E0164D" w:rsidP="00413336">
      <w:pPr>
        <w:pStyle w:val="Source"/>
        <w:tabs>
          <w:tab w:val="left" w:pos="567"/>
        </w:tabs>
        <w:ind w:left="765" w:hanging="765"/>
      </w:pPr>
      <w:r>
        <w:tab/>
      </w:r>
      <w:proofErr w:type="gramStart"/>
      <w:r w:rsidR="00C24A81">
        <w:t>4</w:t>
      </w:r>
      <w:r w:rsidR="00413336">
        <w:tab/>
      </w:r>
      <w:r>
        <w:t>‘</w:t>
      </w:r>
      <w:r w:rsidRPr="00766C81">
        <w:t>Participants who completed RPL' refers to those who completed the RPL process, whi</w:t>
      </w:r>
      <w:r w:rsidR="003E308A">
        <w:t>ch comprises 40 days of the 100-</w:t>
      </w:r>
      <w:r w:rsidRPr="00766C81">
        <w:t>day selection process.</w:t>
      </w:r>
      <w:proofErr w:type="gramEnd"/>
    </w:p>
    <w:p w:rsidR="00E0164D" w:rsidRDefault="00E0164D" w:rsidP="00413336">
      <w:pPr>
        <w:pStyle w:val="Source"/>
        <w:tabs>
          <w:tab w:val="left" w:pos="567"/>
        </w:tabs>
        <w:ind w:left="765" w:hanging="765"/>
      </w:pPr>
      <w:r>
        <w:tab/>
      </w:r>
      <w:r w:rsidR="00C24A81">
        <w:t>5</w:t>
      </w:r>
      <w:r w:rsidR="00413336">
        <w:tab/>
      </w:r>
      <w:r w:rsidRPr="00766C81">
        <w:t>A minimum of 40% of trade requirements in a RPL assessment is required to proce</w:t>
      </w:r>
      <w:r w:rsidR="003E308A">
        <w:t>ed to the next stage of the NAP</w:t>
      </w:r>
      <w:r w:rsidR="007A21EC">
        <w:t xml:space="preserve"> </w:t>
      </w:r>
      <w:r w:rsidRPr="00766C81">
        <w:t>selection process. A small number of NAP participants were assessed as achieving 35% RPL but were selected to continue with the selection process based on the RTO's recommendation. The participants who achieved 35% RPL and later passed the other selection processes were identified in the table as those who completed RPL and were selected to undertake an accelerated apprenticeship.</w:t>
      </w:r>
    </w:p>
    <w:p w:rsidR="00E0164D" w:rsidRDefault="00413336" w:rsidP="00E0164D">
      <w:pPr>
        <w:pStyle w:val="Source"/>
      </w:pPr>
      <w:r>
        <w:t>Source:</w:t>
      </w:r>
      <w:r>
        <w:tab/>
      </w:r>
      <w:r w:rsidR="00E0164D">
        <w:t>Derived from East Coast Apprenticeships NAP database.</w:t>
      </w:r>
    </w:p>
    <w:p w:rsidR="009F5922" w:rsidRDefault="00770CD3" w:rsidP="00413336">
      <w:pPr>
        <w:pStyle w:val="Textmorebefore"/>
      </w:pPr>
      <w:r>
        <w:t xml:space="preserve">Table </w:t>
      </w:r>
      <w:r w:rsidR="00604388">
        <w:t>2</w:t>
      </w:r>
      <w:r w:rsidR="00AC41E7">
        <w:t>6</w:t>
      </w:r>
      <w:r>
        <w:t xml:space="preserve"> shows that n</w:t>
      </w:r>
      <w:r w:rsidR="00E12B45">
        <w:t xml:space="preserve">early three-quarters (72.2%) of </w:t>
      </w:r>
      <w:r w:rsidR="003E308A">
        <w:t xml:space="preserve">the </w:t>
      </w:r>
      <w:r w:rsidR="00E12B45">
        <w:t xml:space="preserve">final NAP participants aged 25 years and over </w:t>
      </w:r>
      <w:r w:rsidR="00E42959">
        <w:t>applied</w:t>
      </w:r>
      <w:r>
        <w:t xml:space="preserve"> for apprenticeships in the following trades</w:t>
      </w:r>
      <w:r w:rsidR="00E12B45">
        <w:t>:</w:t>
      </w:r>
    </w:p>
    <w:p w:rsidR="00E12B45" w:rsidRPr="00413336" w:rsidRDefault="003E308A" w:rsidP="00413336">
      <w:pPr>
        <w:pStyle w:val="Dotpoint1"/>
      </w:pPr>
      <w:r w:rsidRPr="00E12B45">
        <w:t>electr</w:t>
      </w:r>
      <w:r w:rsidRPr="00413336">
        <w:t>ical fitter/mechanic</w:t>
      </w:r>
    </w:p>
    <w:p w:rsidR="00E12B45" w:rsidRPr="00413336" w:rsidRDefault="003E308A" w:rsidP="00413336">
      <w:pPr>
        <w:pStyle w:val="Dotpoint1"/>
      </w:pPr>
      <w:r w:rsidRPr="00413336">
        <w:t>diesel fitter</w:t>
      </w:r>
    </w:p>
    <w:p w:rsidR="005B42AA" w:rsidRDefault="003E308A" w:rsidP="00413336">
      <w:pPr>
        <w:pStyle w:val="Dotpoint1"/>
      </w:pPr>
      <w:proofErr w:type="gramStart"/>
      <w:r w:rsidRPr="00413336">
        <w:t>boiler</w:t>
      </w:r>
      <w:proofErr w:type="gramEnd"/>
      <w:r w:rsidRPr="005B42AA">
        <w:t xml:space="preserve"> maker/welder</w:t>
      </w:r>
      <w:r>
        <w:t>.</w:t>
      </w:r>
    </w:p>
    <w:p w:rsidR="000F2950" w:rsidRDefault="000F2950">
      <w:pPr>
        <w:rPr>
          <w:rFonts w:ascii="Tahoma" w:hAnsi="Tahoma"/>
          <w:b/>
          <w:sz w:val="17"/>
        </w:rPr>
      </w:pPr>
      <w:r>
        <w:br w:type="page"/>
      </w:r>
    </w:p>
    <w:p w:rsidR="00E0164D" w:rsidRDefault="00E0164D" w:rsidP="00442715">
      <w:pPr>
        <w:pStyle w:val="tabletitle"/>
      </w:pPr>
      <w:bookmarkStart w:id="109" w:name="_Toc426976062"/>
      <w:r>
        <w:lastRenderedPageBreak/>
        <w:t xml:space="preserve">Table </w:t>
      </w:r>
      <w:r w:rsidR="00AC41E7">
        <w:t>26</w:t>
      </w:r>
      <w:r>
        <w:tab/>
      </w:r>
      <w:r w:rsidRPr="005D180C">
        <w:t>NAP participants who completed RPL and were selected to participate in an accelerated apprenticeship</w:t>
      </w:r>
      <w:r w:rsidRPr="005D180C">
        <w:rPr>
          <w:vertAlign w:val="superscript"/>
        </w:rPr>
        <w:t>1</w:t>
      </w:r>
      <w:r w:rsidRPr="005D180C">
        <w:t xml:space="preserve"> by age and preferred apprenticeship trade, 2011</w:t>
      </w:r>
      <w:r w:rsidR="007A21EC">
        <w:rPr>
          <w:rFonts w:cs="Arial"/>
        </w:rPr>
        <w:t>–</w:t>
      </w:r>
      <w:r w:rsidRPr="005D180C">
        <w:t>14</w:t>
      </w:r>
      <w:r w:rsidRPr="005D180C">
        <w:rPr>
          <w:vertAlign w:val="superscript"/>
        </w:rPr>
        <w:t>2</w:t>
      </w:r>
      <w:bookmarkEnd w:id="109"/>
    </w:p>
    <w:tbl>
      <w:tblPr>
        <w:tblW w:w="7938" w:type="dxa"/>
        <w:tblInd w:w="93" w:type="dxa"/>
        <w:tblLayout w:type="fixed"/>
        <w:tblLook w:val="04A0" w:firstRow="1" w:lastRow="0" w:firstColumn="1" w:lastColumn="0" w:noHBand="0" w:noVBand="1"/>
      </w:tblPr>
      <w:tblGrid>
        <w:gridCol w:w="2142"/>
        <w:gridCol w:w="1159"/>
        <w:gridCol w:w="1159"/>
        <w:gridCol w:w="1159"/>
        <w:gridCol w:w="1159"/>
        <w:gridCol w:w="1160"/>
      </w:tblGrid>
      <w:tr w:rsidR="00E0164D" w:rsidRPr="00442715" w:rsidTr="00442715">
        <w:tc>
          <w:tcPr>
            <w:tcW w:w="2142" w:type="dxa"/>
            <w:tcBorders>
              <w:top w:val="single" w:sz="4" w:space="0" w:color="auto"/>
              <w:left w:val="nil"/>
              <w:bottom w:val="single" w:sz="4" w:space="0" w:color="auto"/>
              <w:right w:val="nil"/>
            </w:tcBorders>
            <w:shd w:val="clear" w:color="auto" w:fill="auto"/>
            <w:noWrap/>
            <w:hideMark/>
          </w:tcPr>
          <w:p w:rsidR="00E0164D" w:rsidRPr="00442715" w:rsidRDefault="00E0164D" w:rsidP="00442715">
            <w:pPr>
              <w:pStyle w:val="Tablehead1"/>
            </w:pPr>
            <w:r w:rsidRPr="00442715">
              <w:t> </w:t>
            </w:r>
          </w:p>
        </w:tc>
        <w:tc>
          <w:tcPr>
            <w:tcW w:w="1159" w:type="dxa"/>
            <w:tcBorders>
              <w:top w:val="single" w:sz="4" w:space="0" w:color="auto"/>
              <w:left w:val="nil"/>
              <w:bottom w:val="single" w:sz="4" w:space="0" w:color="auto"/>
              <w:right w:val="nil"/>
            </w:tcBorders>
            <w:shd w:val="clear" w:color="auto" w:fill="auto"/>
            <w:noWrap/>
            <w:hideMark/>
          </w:tcPr>
          <w:p w:rsidR="00E0164D" w:rsidRPr="00442715" w:rsidRDefault="00E0164D" w:rsidP="00442715">
            <w:pPr>
              <w:pStyle w:val="Tablehead1"/>
              <w:jc w:val="center"/>
            </w:pPr>
            <w:r w:rsidRPr="00442715">
              <w:t>2011</w:t>
            </w:r>
            <w:r w:rsidRPr="00442715">
              <w:rPr>
                <w:vertAlign w:val="superscript"/>
              </w:rPr>
              <w:t>2</w:t>
            </w:r>
          </w:p>
        </w:tc>
        <w:tc>
          <w:tcPr>
            <w:tcW w:w="1159" w:type="dxa"/>
            <w:tcBorders>
              <w:top w:val="single" w:sz="4" w:space="0" w:color="auto"/>
              <w:left w:val="nil"/>
              <w:bottom w:val="single" w:sz="4" w:space="0" w:color="auto"/>
              <w:right w:val="nil"/>
            </w:tcBorders>
            <w:shd w:val="clear" w:color="auto" w:fill="auto"/>
            <w:noWrap/>
            <w:hideMark/>
          </w:tcPr>
          <w:p w:rsidR="00E0164D" w:rsidRPr="00442715" w:rsidRDefault="00E0164D" w:rsidP="00442715">
            <w:pPr>
              <w:pStyle w:val="Tablehead1"/>
              <w:jc w:val="center"/>
            </w:pPr>
            <w:r w:rsidRPr="00442715">
              <w:t>2012</w:t>
            </w:r>
          </w:p>
        </w:tc>
        <w:tc>
          <w:tcPr>
            <w:tcW w:w="1159" w:type="dxa"/>
            <w:tcBorders>
              <w:top w:val="single" w:sz="4" w:space="0" w:color="auto"/>
              <w:left w:val="nil"/>
              <w:bottom w:val="single" w:sz="4" w:space="0" w:color="auto"/>
              <w:right w:val="nil"/>
            </w:tcBorders>
            <w:shd w:val="clear" w:color="auto" w:fill="auto"/>
            <w:noWrap/>
            <w:hideMark/>
          </w:tcPr>
          <w:p w:rsidR="00E0164D" w:rsidRPr="00442715" w:rsidRDefault="00E0164D" w:rsidP="00442715">
            <w:pPr>
              <w:pStyle w:val="Tablehead1"/>
              <w:jc w:val="center"/>
            </w:pPr>
            <w:r w:rsidRPr="00442715">
              <w:t>2013</w:t>
            </w:r>
          </w:p>
        </w:tc>
        <w:tc>
          <w:tcPr>
            <w:tcW w:w="1159" w:type="dxa"/>
            <w:tcBorders>
              <w:top w:val="single" w:sz="4" w:space="0" w:color="auto"/>
              <w:left w:val="nil"/>
              <w:bottom w:val="single" w:sz="4" w:space="0" w:color="auto"/>
              <w:right w:val="nil"/>
            </w:tcBorders>
            <w:shd w:val="clear" w:color="auto" w:fill="auto"/>
            <w:noWrap/>
            <w:hideMark/>
          </w:tcPr>
          <w:p w:rsidR="00E0164D" w:rsidRPr="00442715" w:rsidRDefault="00E0164D" w:rsidP="00442715">
            <w:pPr>
              <w:pStyle w:val="Tablehead1"/>
              <w:jc w:val="center"/>
            </w:pPr>
            <w:r w:rsidRPr="00442715">
              <w:t>2014</w:t>
            </w:r>
            <w:r w:rsidRPr="00442715">
              <w:rPr>
                <w:vertAlign w:val="superscript"/>
              </w:rPr>
              <w:t>2</w:t>
            </w:r>
          </w:p>
        </w:tc>
        <w:tc>
          <w:tcPr>
            <w:tcW w:w="1160" w:type="dxa"/>
            <w:tcBorders>
              <w:top w:val="single" w:sz="4" w:space="0" w:color="auto"/>
              <w:left w:val="nil"/>
              <w:bottom w:val="single" w:sz="4" w:space="0" w:color="auto"/>
              <w:right w:val="nil"/>
            </w:tcBorders>
            <w:shd w:val="clear" w:color="auto" w:fill="auto"/>
            <w:noWrap/>
            <w:tcMar>
              <w:left w:w="0" w:type="dxa"/>
              <w:right w:w="0" w:type="dxa"/>
            </w:tcMar>
            <w:hideMark/>
          </w:tcPr>
          <w:p w:rsidR="00E0164D" w:rsidRPr="00442715" w:rsidRDefault="00E0164D" w:rsidP="007A21EC">
            <w:pPr>
              <w:pStyle w:val="Tablehead1"/>
              <w:jc w:val="center"/>
            </w:pPr>
            <w:r w:rsidRPr="00442715">
              <w:t>% of total participants</w:t>
            </w:r>
            <w:r w:rsidR="003E308A" w:rsidRPr="00442715">
              <w:t xml:space="preserve"> 2011–</w:t>
            </w:r>
            <w:r w:rsidR="009F5922" w:rsidRPr="00442715">
              <w:t>14</w:t>
            </w:r>
          </w:p>
        </w:tc>
      </w:tr>
      <w:tr w:rsidR="00E0164D" w:rsidTr="00442715">
        <w:tc>
          <w:tcPr>
            <w:tcW w:w="2142" w:type="dxa"/>
            <w:tcBorders>
              <w:top w:val="single" w:sz="4" w:space="0" w:color="auto"/>
              <w:left w:val="nil"/>
              <w:bottom w:val="nil"/>
              <w:right w:val="nil"/>
            </w:tcBorders>
            <w:shd w:val="clear" w:color="auto" w:fill="auto"/>
            <w:noWrap/>
            <w:hideMark/>
          </w:tcPr>
          <w:p w:rsidR="00E0164D" w:rsidRPr="00C269A6" w:rsidRDefault="00E0164D" w:rsidP="00442715">
            <w:pPr>
              <w:pStyle w:val="Tablehead3"/>
              <w:spacing w:before="80"/>
              <w:rPr>
                <w:b/>
                <w:i w:val="0"/>
              </w:rPr>
            </w:pPr>
            <w:r w:rsidRPr="00C269A6">
              <w:rPr>
                <w:b/>
                <w:i w:val="0"/>
              </w:rPr>
              <w:t>24 years and under</w:t>
            </w:r>
          </w:p>
        </w:tc>
        <w:tc>
          <w:tcPr>
            <w:tcW w:w="1159" w:type="dxa"/>
            <w:tcBorders>
              <w:top w:val="single" w:sz="4" w:space="0" w:color="auto"/>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top w:val="single" w:sz="4" w:space="0" w:color="auto"/>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top w:val="single" w:sz="4" w:space="0" w:color="auto"/>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top w:val="single" w:sz="4" w:space="0" w:color="auto"/>
              <w:left w:val="nil"/>
              <w:bottom w:val="nil"/>
              <w:right w:val="nil"/>
            </w:tcBorders>
            <w:shd w:val="clear" w:color="auto" w:fill="auto"/>
            <w:noWrap/>
            <w:hideMark/>
          </w:tcPr>
          <w:p w:rsidR="00E0164D" w:rsidRDefault="00E0164D" w:rsidP="00442715">
            <w:pPr>
              <w:pStyle w:val="Tabletext"/>
              <w:tabs>
                <w:tab w:val="decimal" w:pos="539"/>
              </w:tabs>
            </w:pPr>
          </w:p>
        </w:tc>
        <w:tc>
          <w:tcPr>
            <w:tcW w:w="1160" w:type="dxa"/>
            <w:tcBorders>
              <w:top w:val="single" w:sz="4" w:space="0" w:color="auto"/>
              <w:left w:val="nil"/>
              <w:bottom w:val="nil"/>
              <w:right w:val="nil"/>
            </w:tcBorders>
            <w:shd w:val="clear" w:color="auto" w:fill="auto"/>
            <w:noWrap/>
            <w:hideMark/>
          </w:tcPr>
          <w:p w:rsidR="00E0164D" w:rsidRDefault="00E0164D" w:rsidP="00442715">
            <w:pPr>
              <w:pStyle w:val="Tabletext"/>
              <w:tabs>
                <w:tab w:val="decimal" w:pos="482"/>
              </w:tabs>
            </w:pP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Boiler maker/</w:t>
            </w:r>
            <w:r w:rsidR="003E308A">
              <w:rPr>
                <w:rFonts w:cs="Arial"/>
                <w:color w:val="000000"/>
                <w:szCs w:val="16"/>
              </w:rPr>
              <w:t>w</w:t>
            </w:r>
            <w:r>
              <w:rPr>
                <w:rFonts w:cs="Arial"/>
                <w:color w:val="000000"/>
                <w:szCs w:val="16"/>
              </w:rPr>
              <w:t>elder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29.6</w:t>
            </w:r>
          </w:p>
        </w:tc>
      </w:tr>
      <w:tr w:rsidR="00E0164D" w:rsidTr="00442715">
        <w:tc>
          <w:tcPr>
            <w:tcW w:w="2142" w:type="dxa"/>
            <w:tcBorders>
              <w:top w:val="nil"/>
              <w:left w:val="nil"/>
              <w:bottom w:val="nil"/>
              <w:right w:val="nil"/>
            </w:tcBorders>
            <w:shd w:val="clear" w:color="auto" w:fill="auto"/>
            <w:noWrap/>
            <w:hideMark/>
          </w:tcPr>
          <w:p w:rsidR="00E0164D" w:rsidRDefault="003E308A" w:rsidP="00442715">
            <w:pPr>
              <w:pStyle w:val="Tabletext"/>
              <w:rPr>
                <w:rFonts w:cs="Arial"/>
                <w:color w:val="000000"/>
                <w:szCs w:val="16"/>
              </w:rPr>
            </w:pPr>
            <w:r>
              <w:rPr>
                <w:rFonts w:cs="Arial"/>
                <w:color w:val="000000"/>
                <w:szCs w:val="16"/>
              </w:rPr>
              <w:t>Carpenter/f</w:t>
            </w:r>
            <w:r w:rsidR="00E0164D">
              <w:rPr>
                <w:rFonts w:cs="Arial"/>
                <w:color w:val="000000"/>
                <w:szCs w:val="16"/>
              </w:rPr>
              <w:t>orm worker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3.7</w:t>
            </w:r>
          </w:p>
        </w:tc>
      </w:tr>
      <w:tr w:rsidR="00E0164D" w:rsidTr="00442715">
        <w:tc>
          <w:tcPr>
            <w:tcW w:w="2142" w:type="dxa"/>
            <w:tcBorders>
              <w:top w:val="nil"/>
              <w:left w:val="nil"/>
              <w:bottom w:val="nil"/>
              <w:right w:val="nil"/>
            </w:tcBorders>
            <w:shd w:val="clear" w:color="auto" w:fill="auto"/>
            <w:noWrap/>
            <w:hideMark/>
          </w:tcPr>
          <w:p w:rsidR="00E0164D" w:rsidRDefault="003E308A" w:rsidP="00442715">
            <w:pPr>
              <w:pStyle w:val="Tabletext"/>
              <w:rPr>
                <w:rFonts w:cs="Arial"/>
                <w:color w:val="000000"/>
                <w:szCs w:val="16"/>
              </w:rPr>
            </w:pPr>
            <w:r>
              <w:rPr>
                <w:rFonts w:cs="Arial"/>
                <w:color w:val="000000"/>
                <w:szCs w:val="16"/>
              </w:rPr>
              <w:t>Diesel f</w:t>
            </w:r>
            <w:r w:rsidR="00E0164D">
              <w:rPr>
                <w:rFonts w:cs="Arial"/>
                <w:color w:val="000000"/>
                <w:szCs w:val="16"/>
              </w:rPr>
              <w:t>itter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11.1</w:t>
            </w:r>
          </w:p>
        </w:tc>
      </w:tr>
      <w:tr w:rsidR="00E0164D" w:rsidTr="00442715">
        <w:tc>
          <w:tcPr>
            <w:tcW w:w="2142" w:type="dxa"/>
            <w:tcBorders>
              <w:top w:val="nil"/>
              <w:left w:val="nil"/>
              <w:bottom w:val="nil"/>
              <w:right w:val="nil"/>
            </w:tcBorders>
            <w:shd w:val="clear" w:color="auto" w:fill="auto"/>
            <w:hideMark/>
          </w:tcPr>
          <w:p w:rsidR="00E0164D" w:rsidRDefault="00E0164D" w:rsidP="00442715">
            <w:pPr>
              <w:pStyle w:val="Tabletext"/>
              <w:rPr>
                <w:rFonts w:cs="Arial"/>
                <w:color w:val="000000"/>
                <w:szCs w:val="16"/>
              </w:rPr>
            </w:pPr>
            <w:r>
              <w:rPr>
                <w:rFonts w:cs="Arial"/>
                <w:color w:val="000000"/>
                <w:szCs w:val="16"/>
              </w:rPr>
              <w:t xml:space="preserve">Dual </w:t>
            </w:r>
            <w:r w:rsidR="003E308A">
              <w:rPr>
                <w:rFonts w:cs="Arial"/>
                <w:color w:val="000000"/>
                <w:szCs w:val="16"/>
              </w:rPr>
              <w:t xml:space="preserve">trade instrumentation </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3.7</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 xml:space="preserve">Electrical </w:t>
            </w:r>
            <w:r w:rsidR="003E308A">
              <w:rPr>
                <w:rFonts w:cs="Arial"/>
                <w:color w:val="000000"/>
                <w:szCs w:val="16"/>
              </w:rPr>
              <w:t xml:space="preserve">fitter/mechanic </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3</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33.3</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Mechanical</w:t>
            </w:r>
            <w:r w:rsidR="003E308A">
              <w:rPr>
                <w:rFonts w:cs="Arial"/>
                <w:color w:val="000000"/>
                <w:szCs w:val="16"/>
              </w:rPr>
              <w:t xml:space="preserve"> fitter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3</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18.5</w:t>
            </w:r>
          </w:p>
        </w:tc>
      </w:tr>
      <w:tr w:rsidR="00E0164D" w:rsidTr="00442715">
        <w:tc>
          <w:tcPr>
            <w:tcW w:w="2142" w:type="dxa"/>
            <w:tcBorders>
              <w:top w:val="nil"/>
              <w:left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Plumber</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0.0</w:t>
            </w:r>
          </w:p>
        </w:tc>
      </w:tr>
      <w:tr w:rsidR="00E0164D" w:rsidRPr="00442715" w:rsidTr="00442715">
        <w:tc>
          <w:tcPr>
            <w:tcW w:w="2142" w:type="dxa"/>
            <w:tcBorders>
              <w:top w:val="nil"/>
              <w:left w:val="nil"/>
              <w:right w:val="nil"/>
            </w:tcBorders>
            <w:shd w:val="clear" w:color="auto" w:fill="auto"/>
            <w:noWrap/>
            <w:hideMark/>
          </w:tcPr>
          <w:p w:rsidR="00E0164D" w:rsidRPr="00442715" w:rsidRDefault="00E0164D" w:rsidP="00442715">
            <w:pPr>
              <w:pStyle w:val="Tabletext"/>
              <w:rPr>
                <w:rFonts w:cs="Arial"/>
                <w:b/>
                <w:color w:val="000000"/>
                <w:szCs w:val="16"/>
              </w:rPr>
            </w:pPr>
            <w:r w:rsidRPr="00442715">
              <w:rPr>
                <w:rFonts w:cs="Arial"/>
                <w:b/>
                <w:color w:val="000000"/>
                <w:szCs w:val="16"/>
              </w:rPr>
              <w:t>Total</w:t>
            </w:r>
          </w:p>
        </w:tc>
        <w:tc>
          <w:tcPr>
            <w:tcW w:w="1159" w:type="dxa"/>
            <w:tcBorders>
              <w:top w:val="nil"/>
              <w:left w:val="nil"/>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6</w:t>
            </w:r>
          </w:p>
        </w:tc>
        <w:tc>
          <w:tcPr>
            <w:tcW w:w="1159" w:type="dxa"/>
            <w:tcBorders>
              <w:top w:val="nil"/>
              <w:left w:val="nil"/>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13</w:t>
            </w:r>
          </w:p>
        </w:tc>
        <w:tc>
          <w:tcPr>
            <w:tcW w:w="1159" w:type="dxa"/>
            <w:tcBorders>
              <w:top w:val="nil"/>
              <w:left w:val="nil"/>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8</w:t>
            </w:r>
          </w:p>
        </w:tc>
        <w:tc>
          <w:tcPr>
            <w:tcW w:w="1159" w:type="dxa"/>
            <w:tcBorders>
              <w:top w:val="nil"/>
              <w:left w:val="nil"/>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0</w:t>
            </w:r>
          </w:p>
        </w:tc>
        <w:tc>
          <w:tcPr>
            <w:tcW w:w="1160" w:type="dxa"/>
            <w:tcBorders>
              <w:top w:val="nil"/>
              <w:left w:val="nil"/>
              <w:right w:val="nil"/>
            </w:tcBorders>
            <w:shd w:val="clear" w:color="auto" w:fill="auto"/>
            <w:noWrap/>
            <w:hideMark/>
          </w:tcPr>
          <w:p w:rsidR="00E0164D" w:rsidRPr="00442715" w:rsidRDefault="00E0164D" w:rsidP="00442715">
            <w:pPr>
              <w:pStyle w:val="Tabletext"/>
              <w:tabs>
                <w:tab w:val="decimal" w:pos="482"/>
              </w:tabs>
              <w:rPr>
                <w:rFonts w:cs="Arial"/>
                <w:b/>
                <w:color w:val="000000"/>
                <w:szCs w:val="16"/>
              </w:rPr>
            </w:pPr>
            <w:r w:rsidRPr="00442715">
              <w:rPr>
                <w:rFonts w:cs="Arial"/>
                <w:b/>
                <w:color w:val="000000"/>
                <w:szCs w:val="16"/>
              </w:rPr>
              <w:t>100.0</w:t>
            </w:r>
          </w:p>
        </w:tc>
      </w:tr>
      <w:tr w:rsidR="00E0164D" w:rsidTr="00442715">
        <w:tc>
          <w:tcPr>
            <w:tcW w:w="2142" w:type="dxa"/>
            <w:tcBorders>
              <w:left w:val="nil"/>
              <w:bottom w:val="nil"/>
              <w:right w:val="nil"/>
            </w:tcBorders>
            <w:shd w:val="clear" w:color="auto" w:fill="auto"/>
            <w:noWrap/>
            <w:hideMark/>
          </w:tcPr>
          <w:p w:rsidR="00E0164D" w:rsidRPr="00C269A6" w:rsidRDefault="00E0164D" w:rsidP="00442715">
            <w:pPr>
              <w:pStyle w:val="Tablehead3"/>
              <w:spacing w:before="80"/>
              <w:rPr>
                <w:b/>
                <w:i w:val="0"/>
              </w:rPr>
            </w:pPr>
            <w:r w:rsidRPr="00C269A6">
              <w:rPr>
                <w:b/>
                <w:i w:val="0"/>
              </w:rPr>
              <w:t xml:space="preserve">25 years and </w:t>
            </w:r>
            <w:r w:rsidR="00770CD3" w:rsidRPr="00C269A6">
              <w:rPr>
                <w:b/>
                <w:i w:val="0"/>
              </w:rPr>
              <w:t>over</w:t>
            </w:r>
          </w:p>
        </w:tc>
        <w:tc>
          <w:tcPr>
            <w:tcW w:w="1159" w:type="dxa"/>
            <w:tcBorders>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left w:val="nil"/>
              <w:bottom w:val="nil"/>
              <w:right w:val="nil"/>
            </w:tcBorders>
            <w:shd w:val="clear" w:color="auto" w:fill="auto"/>
            <w:noWrap/>
            <w:hideMark/>
          </w:tcPr>
          <w:p w:rsidR="00E0164D" w:rsidRDefault="00E0164D" w:rsidP="00442715">
            <w:pPr>
              <w:pStyle w:val="Tabletext"/>
              <w:tabs>
                <w:tab w:val="decimal" w:pos="539"/>
              </w:tabs>
            </w:pPr>
          </w:p>
        </w:tc>
        <w:tc>
          <w:tcPr>
            <w:tcW w:w="1159" w:type="dxa"/>
            <w:tcBorders>
              <w:left w:val="nil"/>
              <w:bottom w:val="nil"/>
              <w:right w:val="nil"/>
            </w:tcBorders>
            <w:shd w:val="clear" w:color="auto" w:fill="auto"/>
            <w:noWrap/>
            <w:hideMark/>
          </w:tcPr>
          <w:p w:rsidR="00E0164D" w:rsidRDefault="00E0164D" w:rsidP="00442715">
            <w:pPr>
              <w:pStyle w:val="Tabletext"/>
              <w:tabs>
                <w:tab w:val="decimal" w:pos="539"/>
              </w:tabs>
            </w:pPr>
          </w:p>
        </w:tc>
        <w:tc>
          <w:tcPr>
            <w:tcW w:w="1160" w:type="dxa"/>
            <w:tcBorders>
              <w:left w:val="nil"/>
              <w:bottom w:val="nil"/>
              <w:right w:val="nil"/>
            </w:tcBorders>
            <w:shd w:val="clear" w:color="auto" w:fill="auto"/>
            <w:noWrap/>
            <w:hideMark/>
          </w:tcPr>
          <w:p w:rsidR="00E0164D" w:rsidRDefault="00E0164D" w:rsidP="00442715">
            <w:pPr>
              <w:pStyle w:val="Tabletext"/>
              <w:tabs>
                <w:tab w:val="decimal" w:pos="482"/>
              </w:tabs>
            </w:pP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Boiler maker/</w:t>
            </w:r>
            <w:r w:rsidR="003E308A">
              <w:rPr>
                <w:rFonts w:cs="Arial"/>
                <w:color w:val="000000"/>
                <w:szCs w:val="16"/>
              </w:rPr>
              <w:t>welder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17</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16</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12</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20.8</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Carpenter/</w:t>
            </w:r>
            <w:r w:rsidR="003E308A">
              <w:rPr>
                <w:rFonts w:cs="Arial"/>
                <w:color w:val="000000"/>
                <w:szCs w:val="16"/>
              </w:rPr>
              <w:t>form worker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9</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6.9</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Diesel</w:t>
            </w:r>
            <w:r w:rsidR="003E308A">
              <w:rPr>
                <w:rFonts w:cs="Arial"/>
                <w:color w:val="000000"/>
                <w:szCs w:val="16"/>
              </w:rPr>
              <w:t xml:space="preserve"> fitter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22.7</w:t>
            </w:r>
          </w:p>
        </w:tc>
      </w:tr>
      <w:tr w:rsidR="00E0164D" w:rsidTr="00442715">
        <w:tc>
          <w:tcPr>
            <w:tcW w:w="2142" w:type="dxa"/>
            <w:tcBorders>
              <w:top w:val="nil"/>
              <w:left w:val="nil"/>
              <w:bottom w:val="nil"/>
              <w:right w:val="nil"/>
            </w:tcBorders>
            <w:shd w:val="clear" w:color="auto" w:fill="auto"/>
            <w:hideMark/>
          </w:tcPr>
          <w:p w:rsidR="00E0164D" w:rsidRDefault="00E0164D" w:rsidP="00442715">
            <w:pPr>
              <w:pStyle w:val="Tabletext"/>
              <w:rPr>
                <w:rFonts w:cs="Arial"/>
                <w:color w:val="000000"/>
                <w:szCs w:val="16"/>
              </w:rPr>
            </w:pPr>
            <w:r>
              <w:rPr>
                <w:rFonts w:cs="Arial"/>
                <w:color w:val="000000"/>
                <w:szCs w:val="16"/>
              </w:rPr>
              <w:t xml:space="preserve">Dual </w:t>
            </w:r>
            <w:r w:rsidR="003E308A">
              <w:rPr>
                <w:rFonts w:cs="Arial"/>
                <w:color w:val="000000"/>
                <w:szCs w:val="16"/>
              </w:rPr>
              <w:t xml:space="preserve">trade instrumentation </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2.3</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 xml:space="preserve">Electrical </w:t>
            </w:r>
            <w:r w:rsidR="003E308A">
              <w:rPr>
                <w:rFonts w:cs="Arial"/>
                <w:color w:val="000000"/>
                <w:szCs w:val="16"/>
              </w:rPr>
              <w:t xml:space="preserve">fitter/mechanic </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18</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23</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28.7</w:t>
            </w:r>
          </w:p>
        </w:tc>
      </w:tr>
      <w:tr w:rsidR="00E0164D" w:rsidTr="00442715">
        <w:tc>
          <w:tcPr>
            <w:tcW w:w="2142" w:type="dxa"/>
            <w:tcBorders>
              <w:top w:val="nil"/>
              <w:left w:val="nil"/>
              <w:bottom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Mechanical</w:t>
            </w:r>
            <w:r w:rsidR="003E308A">
              <w:rPr>
                <w:rFonts w:cs="Arial"/>
                <w:color w:val="000000"/>
                <w:szCs w:val="16"/>
              </w:rPr>
              <w:t xml:space="preserve"> fitter</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10</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14</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11</w:t>
            </w:r>
          </w:p>
        </w:tc>
        <w:tc>
          <w:tcPr>
            <w:tcW w:w="1159" w:type="dxa"/>
            <w:tcBorders>
              <w:top w:val="nil"/>
              <w:left w:val="nil"/>
              <w:bottom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bottom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16.2</w:t>
            </w:r>
          </w:p>
        </w:tc>
      </w:tr>
      <w:tr w:rsidR="00E0164D" w:rsidTr="00442715">
        <w:tc>
          <w:tcPr>
            <w:tcW w:w="2142" w:type="dxa"/>
            <w:tcBorders>
              <w:top w:val="nil"/>
              <w:left w:val="nil"/>
              <w:right w:val="nil"/>
            </w:tcBorders>
            <w:shd w:val="clear" w:color="auto" w:fill="auto"/>
            <w:noWrap/>
            <w:hideMark/>
          </w:tcPr>
          <w:p w:rsidR="00E0164D" w:rsidRDefault="00E0164D" w:rsidP="00442715">
            <w:pPr>
              <w:pStyle w:val="Tabletext"/>
              <w:rPr>
                <w:rFonts w:cs="Arial"/>
                <w:color w:val="000000"/>
                <w:szCs w:val="16"/>
              </w:rPr>
            </w:pPr>
            <w:r>
              <w:rPr>
                <w:rFonts w:cs="Arial"/>
                <w:color w:val="000000"/>
                <w:szCs w:val="16"/>
              </w:rPr>
              <w:t>Plumber</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5</w:t>
            </w:r>
          </w:p>
        </w:tc>
        <w:tc>
          <w:tcPr>
            <w:tcW w:w="1159" w:type="dxa"/>
            <w:tcBorders>
              <w:top w:val="nil"/>
              <w:left w:val="nil"/>
              <w:right w:val="nil"/>
            </w:tcBorders>
            <w:shd w:val="clear" w:color="auto" w:fill="auto"/>
            <w:noWrap/>
            <w:hideMark/>
          </w:tcPr>
          <w:p w:rsidR="00E0164D" w:rsidRDefault="00E0164D" w:rsidP="00442715">
            <w:pPr>
              <w:pStyle w:val="Tabletext"/>
              <w:tabs>
                <w:tab w:val="decimal" w:pos="539"/>
              </w:tabs>
              <w:rPr>
                <w:rFonts w:cs="Arial"/>
                <w:color w:val="000000"/>
                <w:szCs w:val="16"/>
              </w:rPr>
            </w:pPr>
            <w:r>
              <w:rPr>
                <w:rFonts w:cs="Arial"/>
                <w:color w:val="000000"/>
                <w:szCs w:val="16"/>
              </w:rPr>
              <w:t>0</w:t>
            </w:r>
          </w:p>
        </w:tc>
        <w:tc>
          <w:tcPr>
            <w:tcW w:w="1160" w:type="dxa"/>
            <w:tcBorders>
              <w:top w:val="nil"/>
              <w:left w:val="nil"/>
              <w:right w:val="nil"/>
            </w:tcBorders>
            <w:shd w:val="clear" w:color="auto" w:fill="auto"/>
            <w:noWrap/>
            <w:hideMark/>
          </w:tcPr>
          <w:p w:rsidR="00E0164D" w:rsidRDefault="00E0164D" w:rsidP="00442715">
            <w:pPr>
              <w:pStyle w:val="Tabletext"/>
              <w:tabs>
                <w:tab w:val="decimal" w:pos="482"/>
              </w:tabs>
              <w:rPr>
                <w:rFonts w:cs="Arial"/>
                <w:color w:val="000000"/>
                <w:szCs w:val="16"/>
              </w:rPr>
            </w:pPr>
            <w:r>
              <w:rPr>
                <w:rFonts w:cs="Arial"/>
                <w:color w:val="000000"/>
                <w:szCs w:val="16"/>
              </w:rPr>
              <w:t>2.3</w:t>
            </w:r>
          </w:p>
        </w:tc>
      </w:tr>
      <w:tr w:rsidR="00E0164D" w:rsidRPr="00442715" w:rsidTr="00442715">
        <w:tc>
          <w:tcPr>
            <w:tcW w:w="2142" w:type="dxa"/>
            <w:tcBorders>
              <w:top w:val="nil"/>
              <w:left w:val="nil"/>
              <w:bottom w:val="single" w:sz="4" w:space="0" w:color="auto"/>
              <w:right w:val="nil"/>
            </w:tcBorders>
            <w:shd w:val="clear" w:color="auto" w:fill="auto"/>
            <w:noWrap/>
            <w:hideMark/>
          </w:tcPr>
          <w:p w:rsidR="00E0164D" w:rsidRPr="00442715" w:rsidRDefault="00E0164D" w:rsidP="00442715">
            <w:pPr>
              <w:pStyle w:val="Tabletext"/>
              <w:rPr>
                <w:rFonts w:cs="Arial"/>
                <w:b/>
                <w:color w:val="000000"/>
                <w:szCs w:val="16"/>
              </w:rPr>
            </w:pPr>
            <w:r w:rsidRPr="00442715">
              <w:rPr>
                <w:rFonts w:cs="Arial"/>
                <w:b/>
                <w:color w:val="000000"/>
                <w:szCs w:val="16"/>
              </w:rPr>
              <w:t>Total</w:t>
            </w:r>
          </w:p>
        </w:tc>
        <w:tc>
          <w:tcPr>
            <w:tcW w:w="1159" w:type="dxa"/>
            <w:tcBorders>
              <w:top w:val="nil"/>
              <w:left w:val="nil"/>
              <w:bottom w:val="single" w:sz="4" w:space="0" w:color="auto"/>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78</w:t>
            </w:r>
          </w:p>
        </w:tc>
        <w:tc>
          <w:tcPr>
            <w:tcW w:w="1159" w:type="dxa"/>
            <w:tcBorders>
              <w:top w:val="nil"/>
              <w:left w:val="nil"/>
              <w:bottom w:val="single" w:sz="4" w:space="0" w:color="auto"/>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83</w:t>
            </w:r>
          </w:p>
        </w:tc>
        <w:tc>
          <w:tcPr>
            <w:tcW w:w="1159" w:type="dxa"/>
            <w:tcBorders>
              <w:top w:val="nil"/>
              <w:left w:val="nil"/>
              <w:bottom w:val="single" w:sz="4" w:space="0" w:color="auto"/>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54</w:t>
            </w:r>
          </w:p>
        </w:tc>
        <w:tc>
          <w:tcPr>
            <w:tcW w:w="1159" w:type="dxa"/>
            <w:tcBorders>
              <w:top w:val="nil"/>
              <w:left w:val="nil"/>
              <w:bottom w:val="single" w:sz="4" w:space="0" w:color="auto"/>
              <w:right w:val="nil"/>
            </w:tcBorders>
            <w:shd w:val="clear" w:color="auto" w:fill="auto"/>
            <w:noWrap/>
            <w:hideMark/>
          </w:tcPr>
          <w:p w:rsidR="00E0164D" w:rsidRPr="00442715" w:rsidRDefault="00E0164D" w:rsidP="00442715">
            <w:pPr>
              <w:pStyle w:val="Tabletext"/>
              <w:tabs>
                <w:tab w:val="decimal" w:pos="539"/>
              </w:tabs>
              <w:rPr>
                <w:rFonts w:cs="Arial"/>
                <w:b/>
                <w:color w:val="000000"/>
                <w:szCs w:val="16"/>
              </w:rPr>
            </w:pPr>
            <w:r w:rsidRPr="00442715">
              <w:rPr>
                <w:rFonts w:cs="Arial"/>
                <w:b/>
                <w:color w:val="000000"/>
                <w:szCs w:val="16"/>
              </w:rPr>
              <w:t>1</w:t>
            </w:r>
          </w:p>
        </w:tc>
        <w:tc>
          <w:tcPr>
            <w:tcW w:w="1160" w:type="dxa"/>
            <w:tcBorders>
              <w:top w:val="nil"/>
              <w:left w:val="nil"/>
              <w:bottom w:val="single" w:sz="4" w:space="0" w:color="auto"/>
              <w:right w:val="nil"/>
            </w:tcBorders>
            <w:shd w:val="clear" w:color="auto" w:fill="auto"/>
            <w:noWrap/>
            <w:hideMark/>
          </w:tcPr>
          <w:p w:rsidR="00E0164D" w:rsidRPr="00442715" w:rsidRDefault="00E0164D" w:rsidP="00442715">
            <w:pPr>
              <w:pStyle w:val="Tabletext"/>
              <w:tabs>
                <w:tab w:val="decimal" w:pos="482"/>
              </w:tabs>
              <w:rPr>
                <w:rFonts w:cs="Arial"/>
                <w:b/>
                <w:color w:val="000000"/>
                <w:szCs w:val="16"/>
              </w:rPr>
            </w:pPr>
            <w:r w:rsidRPr="00442715">
              <w:rPr>
                <w:rFonts w:cs="Arial"/>
                <w:b/>
                <w:color w:val="000000"/>
                <w:szCs w:val="16"/>
              </w:rPr>
              <w:t>100.0</w:t>
            </w:r>
          </w:p>
        </w:tc>
      </w:tr>
    </w:tbl>
    <w:p w:rsidR="00E0164D" w:rsidRDefault="00E0164D" w:rsidP="00442715">
      <w:pPr>
        <w:pStyle w:val="Source"/>
        <w:tabs>
          <w:tab w:val="left" w:pos="567"/>
        </w:tabs>
        <w:ind w:left="765" w:hanging="765"/>
      </w:pPr>
      <w:r>
        <w:t>Notes:</w:t>
      </w:r>
      <w:r>
        <w:tab/>
        <w:t>1</w:t>
      </w:r>
      <w:r w:rsidR="00442715">
        <w:tab/>
      </w:r>
      <w:proofErr w:type="gramStart"/>
      <w:r w:rsidRPr="00CA27F3">
        <w:t>This</w:t>
      </w:r>
      <w:proofErr w:type="gramEnd"/>
      <w:r w:rsidRPr="00CA27F3">
        <w:t xml:space="preserve"> includes NAP participants who obtained the required</w:t>
      </w:r>
      <w:r w:rsidR="003E308A">
        <w:t xml:space="preserve"> portion of RPL, passed the 100-</w:t>
      </w:r>
      <w:r w:rsidRPr="00CA27F3">
        <w:t>day selection process and who commenced an apprenticeship contract through NAP.</w:t>
      </w:r>
    </w:p>
    <w:p w:rsidR="00E0164D" w:rsidRDefault="00E0164D" w:rsidP="00442715">
      <w:pPr>
        <w:pStyle w:val="Source"/>
        <w:tabs>
          <w:tab w:val="left" w:pos="567"/>
        </w:tabs>
        <w:ind w:left="765" w:hanging="765"/>
      </w:pPr>
      <w:r>
        <w:tab/>
      </w:r>
      <w:r w:rsidRPr="00CA27F3">
        <w:t>2</w:t>
      </w:r>
      <w:r w:rsidR="00442715">
        <w:tab/>
      </w:r>
      <w:r w:rsidRPr="00CA27F3">
        <w:t>The table includes NAP participants from commencement of the pilot program in 2011 to completion of the pilot program on 30 April 2014.</w:t>
      </w:r>
    </w:p>
    <w:p w:rsidR="00E0164D" w:rsidRDefault="00E0164D" w:rsidP="00E0164D">
      <w:pPr>
        <w:pStyle w:val="Source"/>
      </w:pPr>
      <w:r>
        <w:t>Source:</w:t>
      </w:r>
      <w:r w:rsidR="00442715">
        <w:tab/>
      </w:r>
      <w:r>
        <w:t>Derived from East Coast Apprenticeships NAP database.</w:t>
      </w:r>
    </w:p>
    <w:p w:rsidR="009F5922" w:rsidRDefault="009F5922" w:rsidP="00442715">
      <w:pPr>
        <w:pStyle w:val="Textmorebefore"/>
      </w:pPr>
      <w:r>
        <w:t xml:space="preserve">Information </w:t>
      </w:r>
      <w:r w:rsidR="003E308A">
        <w:t>was</w:t>
      </w:r>
      <w:r>
        <w:t xml:space="preserve"> collected on the extent of RPL obtained by the final NAP participants. Table </w:t>
      </w:r>
      <w:r w:rsidR="00604388">
        <w:t>2</w:t>
      </w:r>
      <w:r w:rsidR="00AC41E7">
        <w:t>7</w:t>
      </w:r>
      <w:r>
        <w:t xml:space="preserve"> </w:t>
      </w:r>
      <w:r w:rsidR="005B42AA">
        <w:t>indicates</w:t>
      </w:r>
      <w:r>
        <w:t xml:space="preserve"> that 26.0% of </w:t>
      </w:r>
      <w:r w:rsidR="003E308A">
        <w:t xml:space="preserve">the </w:t>
      </w:r>
      <w:r>
        <w:t>final NAP participants aged 25 years and over obtained RPL equivalent to 50% or more</w:t>
      </w:r>
      <w:r w:rsidR="005B42AA">
        <w:t xml:space="preserve"> of their training</w:t>
      </w:r>
      <w:r>
        <w:t xml:space="preserve">. </w:t>
      </w:r>
    </w:p>
    <w:p w:rsidR="009F5922" w:rsidRDefault="009F5922" w:rsidP="009F5922">
      <w:pPr>
        <w:pStyle w:val="tabletitle"/>
      </w:pPr>
      <w:bookmarkStart w:id="110" w:name="_Toc426976063"/>
      <w:r>
        <w:t xml:space="preserve">Table </w:t>
      </w:r>
      <w:r w:rsidR="00604388">
        <w:t>2</w:t>
      </w:r>
      <w:r w:rsidR="00AC41E7">
        <w:t>7</w:t>
      </w:r>
      <w:r>
        <w:tab/>
      </w:r>
      <w:r w:rsidRPr="00CA27F3">
        <w:t>NAP participants who completed the RPL component and were selected to participate in an accelerated apprenticeship</w:t>
      </w:r>
      <w:r w:rsidRPr="005D180C">
        <w:rPr>
          <w:vertAlign w:val="superscript"/>
        </w:rPr>
        <w:t>1</w:t>
      </w:r>
      <w:r w:rsidRPr="00CA27F3">
        <w:t xml:space="preserve"> by age and per</w:t>
      </w:r>
      <w:r>
        <w:t>c</w:t>
      </w:r>
      <w:r w:rsidRPr="00CA27F3">
        <w:t>e</w:t>
      </w:r>
      <w:r w:rsidR="003E308A">
        <w:t>ntage of RPL granted, 2011–</w:t>
      </w:r>
      <w:r w:rsidRPr="00CA27F3">
        <w:t>14</w:t>
      </w:r>
      <w:r w:rsidRPr="000B345A">
        <w:rPr>
          <w:vertAlign w:val="superscript"/>
        </w:rPr>
        <w:t>2</w:t>
      </w:r>
      <w:bookmarkEnd w:id="110"/>
    </w:p>
    <w:tbl>
      <w:tblPr>
        <w:tblW w:w="7938" w:type="dxa"/>
        <w:tblInd w:w="93" w:type="dxa"/>
        <w:tblLayout w:type="fixed"/>
        <w:tblLook w:val="04A0" w:firstRow="1" w:lastRow="0" w:firstColumn="1" w:lastColumn="0" w:noHBand="0" w:noVBand="1"/>
      </w:tblPr>
      <w:tblGrid>
        <w:gridCol w:w="3211"/>
        <w:gridCol w:w="1181"/>
        <w:gridCol w:w="1182"/>
        <w:gridCol w:w="1182"/>
        <w:gridCol w:w="1182"/>
      </w:tblGrid>
      <w:tr w:rsidR="009F5922" w:rsidRPr="00442715" w:rsidTr="00442715">
        <w:tc>
          <w:tcPr>
            <w:tcW w:w="3211" w:type="dxa"/>
            <w:tcBorders>
              <w:top w:val="single" w:sz="4" w:space="0" w:color="auto"/>
              <w:left w:val="nil"/>
              <w:right w:val="nil"/>
            </w:tcBorders>
            <w:shd w:val="clear" w:color="auto" w:fill="auto"/>
            <w:noWrap/>
            <w:hideMark/>
          </w:tcPr>
          <w:p w:rsidR="009F5922" w:rsidRPr="00442715" w:rsidRDefault="009F5922" w:rsidP="00442715">
            <w:pPr>
              <w:pStyle w:val="Tablehead1"/>
            </w:pPr>
            <w:r w:rsidRPr="00442715">
              <w:t> </w:t>
            </w:r>
            <w:r w:rsidR="005B42AA" w:rsidRPr="00442715">
              <w:t>Percentage</w:t>
            </w:r>
            <w:r w:rsidRPr="00442715">
              <w:t xml:space="preserve"> of RPL granted</w:t>
            </w:r>
          </w:p>
        </w:tc>
        <w:tc>
          <w:tcPr>
            <w:tcW w:w="2363" w:type="dxa"/>
            <w:gridSpan w:val="2"/>
            <w:tcBorders>
              <w:top w:val="single" w:sz="4" w:space="0" w:color="auto"/>
              <w:left w:val="nil"/>
              <w:right w:val="nil"/>
            </w:tcBorders>
            <w:shd w:val="clear" w:color="auto" w:fill="auto"/>
            <w:hideMark/>
          </w:tcPr>
          <w:p w:rsidR="009F5922" w:rsidRPr="00442715" w:rsidRDefault="009F5922" w:rsidP="00442715">
            <w:pPr>
              <w:pStyle w:val="Tablehead1"/>
              <w:jc w:val="center"/>
            </w:pPr>
            <w:r w:rsidRPr="00442715">
              <w:t>24 years and under</w:t>
            </w:r>
          </w:p>
        </w:tc>
        <w:tc>
          <w:tcPr>
            <w:tcW w:w="2364" w:type="dxa"/>
            <w:gridSpan w:val="2"/>
            <w:tcBorders>
              <w:top w:val="single" w:sz="4" w:space="0" w:color="auto"/>
              <w:left w:val="nil"/>
              <w:right w:val="nil"/>
            </w:tcBorders>
            <w:shd w:val="clear" w:color="auto" w:fill="auto"/>
            <w:hideMark/>
          </w:tcPr>
          <w:p w:rsidR="009F5922" w:rsidRPr="00442715" w:rsidRDefault="009F5922" w:rsidP="00442715">
            <w:pPr>
              <w:pStyle w:val="Tablehead1"/>
              <w:jc w:val="center"/>
            </w:pPr>
            <w:r w:rsidRPr="00442715">
              <w:t>25 years and over</w:t>
            </w:r>
          </w:p>
        </w:tc>
      </w:tr>
      <w:tr w:rsidR="009F5922" w:rsidTr="00442715">
        <w:tc>
          <w:tcPr>
            <w:tcW w:w="3211" w:type="dxa"/>
            <w:tcBorders>
              <w:left w:val="nil"/>
              <w:bottom w:val="single" w:sz="4" w:space="0" w:color="auto"/>
              <w:right w:val="nil"/>
            </w:tcBorders>
            <w:shd w:val="clear" w:color="auto" w:fill="auto"/>
            <w:noWrap/>
          </w:tcPr>
          <w:p w:rsidR="009F5922" w:rsidRDefault="009F5922" w:rsidP="00442715">
            <w:pPr>
              <w:pStyle w:val="Tablehead2"/>
            </w:pPr>
          </w:p>
        </w:tc>
        <w:tc>
          <w:tcPr>
            <w:tcW w:w="1181" w:type="dxa"/>
            <w:tcBorders>
              <w:left w:val="nil"/>
              <w:bottom w:val="single" w:sz="4" w:space="0" w:color="auto"/>
              <w:right w:val="nil"/>
            </w:tcBorders>
            <w:shd w:val="clear" w:color="auto" w:fill="auto"/>
          </w:tcPr>
          <w:p w:rsidR="009F5922" w:rsidRDefault="009F5922" w:rsidP="00442715">
            <w:pPr>
              <w:pStyle w:val="Tablehead2"/>
              <w:jc w:val="center"/>
            </w:pPr>
            <w:r>
              <w:t>Number</w:t>
            </w:r>
          </w:p>
        </w:tc>
        <w:tc>
          <w:tcPr>
            <w:tcW w:w="1182" w:type="dxa"/>
            <w:tcBorders>
              <w:left w:val="nil"/>
              <w:bottom w:val="single" w:sz="4" w:space="0" w:color="auto"/>
              <w:right w:val="nil"/>
            </w:tcBorders>
            <w:shd w:val="clear" w:color="auto" w:fill="auto"/>
            <w:noWrap/>
          </w:tcPr>
          <w:p w:rsidR="009F5922" w:rsidRDefault="009F5922" w:rsidP="00442715">
            <w:pPr>
              <w:pStyle w:val="Tablehead2"/>
              <w:jc w:val="center"/>
            </w:pPr>
            <w:r>
              <w:t>%</w:t>
            </w:r>
          </w:p>
        </w:tc>
        <w:tc>
          <w:tcPr>
            <w:tcW w:w="1182" w:type="dxa"/>
            <w:tcBorders>
              <w:left w:val="nil"/>
              <w:bottom w:val="single" w:sz="4" w:space="0" w:color="auto"/>
              <w:right w:val="nil"/>
            </w:tcBorders>
            <w:shd w:val="clear" w:color="auto" w:fill="auto"/>
          </w:tcPr>
          <w:p w:rsidR="009F5922" w:rsidRDefault="009F5922" w:rsidP="00442715">
            <w:pPr>
              <w:pStyle w:val="Tablehead2"/>
              <w:jc w:val="center"/>
            </w:pPr>
            <w:r>
              <w:t>Number</w:t>
            </w:r>
          </w:p>
        </w:tc>
        <w:tc>
          <w:tcPr>
            <w:tcW w:w="1182" w:type="dxa"/>
            <w:tcBorders>
              <w:left w:val="nil"/>
              <w:bottom w:val="single" w:sz="4" w:space="0" w:color="auto"/>
              <w:right w:val="nil"/>
            </w:tcBorders>
            <w:shd w:val="clear" w:color="auto" w:fill="auto"/>
            <w:noWrap/>
          </w:tcPr>
          <w:p w:rsidR="009F5922" w:rsidRDefault="009F5922" w:rsidP="00442715">
            <w:pPr>
              <w:pStyle w:val="Tablehead2"/>
              <w:jc w:val="center"/>
            </w:pPr>
            <w:r>
              <w:t>%</w:t>
            </w:r>
          </w:p>
        </w:tc>
      </w:tr>
      <w:tr w:rsidR="009F5922" w:rsidRPr="00442715" w:rsidTr="00442715">
        <w:tc>
          <w:tcPr>
            <w:tcW w:w="3211" w:type="dxa"/>
            <w:tcBorders>
              <w:top w:val="single" w:sz="4" w:space="0" w:color="auto"/>
              <w:left w:val="nil"/>
              <w:bottom w:val="nil"/>
              <w:right w:val="nil"/>
            </w:tcBorders>
            <w:shd w:val="clear" w:color="auto" w:fill="auto"/>
            <w:noWrap/>
            <w:hideMark/>
          </w:tcPr>
          <w:p w:rsidR="009F5922" w:rsidRPr="00442715" w:rsidRDefault="009F5922" w:rsidP="00442715">
            <w:pPr>
              <w:pStyle w:val="Tabletext"/>
            </w:pPr>
            <w:r w:rsidRPr="00442715">
              <w:t>35</w:t>
            </w:r>
            <w:r w:rsidR="003E308A" w:rsidRPr="00442715">
              <w:t>–39</w:t>
            </w:r>
            <w:r w:rsidR="003642E1" w:rsidRPr="00442715">
              <w:t>%</w:t>
            </w:r>
          </w:p>
        </w:tc>
        <w:tc>
          <w:tcPr>
            <w:tcW w:w="1181" w:type="dxa"/>
            <w:tcBorders>
              <w:top w:val="single" w:sz="4" w:space="0" w:color="auto"/>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0</w:t>
            </w:r>
          </w:p>
        </w:tc>
        <w:tc>
          <w:tcPr>
            <w:tcW w:w="1182" w:type="dxa"/>
            <w:tcBorders>
              <w:top w:val="single" w:sz="4" w:space="0" w:color="auto"/>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0.0</w:t>
            </w:r>
          </w:p>
        </w:tc>
        <w:tc>
          <w:tcPr>
            <w:tcW w:w="1182" w:type="dxa"/>
            <w:tcBorders>
              <w:top w:val="single" w:sz="4" w:space="0" w:color="auto"/>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21</w:t>
            </w:r>
          </w:p>
        </w:tc>
        <w:tc>
          <w:tcPr>
            <w:tcW w:w="1182" w:type="dxa"/>
            <w:tcBorders>
              <w:top w:val="single" w:sz="4" w:space="0" w:color="auto"/>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9.8</w:t>
            </w:r>
          </w:p>
        </w:tc>
      </w:tr>
      <w:tr w:rsidR="009F5922" w:rsidRPr="00442715" w:rsidTr="00442715">
        <w:tc>
          <w:tcPr>
            <w:tcW w:w="3211" w:type="dxa"/>
            <w:tcBorders>
              <w:top w:val="nil"/>
              <w:left w:val="nil"/>
              <w:bottom w:val="nil"/>
              <w:right w:val="nil"/>
            </w:tcBorders>
            <w:shd w:val="clear" w:color="auto" w:fill="auto"/>
            <w:noWrap/>
            <w:hideMark/>
          </w:tcPr>
          <w:p w:rsidR="009F5922" w:rsidRPr="00442715" w:rsidRDefault="009F5922" w:rsidP="00442715">
            <w:pPr>
              <w:pStyle w:val="Tabletext"/>
            </w:pPr>
            <w:r w:rsidRPr="00442715">
              <w:t>40</w:t>
            </w:r>
            <w:r w:rsidR="003E308A" w:rsidRPr="00442715">
              <w:t>–44</w:t>
            </w:r>
            <w:r w:rsidR="003642E1" w:rsidRPr="00442715">
              <w:t>%</w:t>
            </w:r>
          </w:p>
        </w:tc>
        <w:tc>
          <w:tcPr>
            <w:tcW w:w="1181"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20</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71.4</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102</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47.4</w:t>
            </w:r>
          </w:p>
        </w:tc>
      </w:tr>
      <w:tr w:rsidR="009F5922" w:rsidRPr="00442715" w:rsidTr="00442715">
        <w:tc>
          <w:tcPr>
            <w:tcW w:w="3211" w:type="dxa"/>
            <w:tcBorders>
              <w:top w:val="nil"/>
              <w:left w:val="nil"/>
              <w:bottom w:val="nil"/>
              <w:right w:val="nil"/>
            </w:tcBorders>
            <w:shd w:val="clear" w:color="auto" w:fill="auto"/>
            <w:noWrap/>
            <w:hideMark/>
          </w:tcPr>
          <w:p w:rsidR="009F5922" w:rsidRPr="00442715" w:rsidRDefault="009F5922" w:rsidP="00442715">
            <w:pPr>
              <w:pStyle w:val="Tabletext"/>
            </w:pPr>
            <w:r w:rsidRPr="00442715">
              <w:t>45</w:t>
            </w:r>
            <w:r w:rsidR="003E308A" w:rsidRPr="00442715">
              <w:t>–49</w:t>
            </w:r>
            <w:r w:rsidR="003642E1" w:rsidRPr="00442715">
              <w:t>%</w:t>
            </w:r>
          </w:p>
        </w:tc>
        <w:tc>
          <w:tcPr>
            <w:tcW w:w="1181"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2</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7.1</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36</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16.7</w:t>
            </w:r>
          </w:p>
        </w:tc>
      </w:tr>
      <w:tr w:rsidR="009F5922" w:rsidRPr="00442715" w:rsidTr="00442715">
        <w:tc>
          <w:tcPr>
            <w:tcW w:w="3211" w:type="dxa"/>
            <w:tcBorders>
              <w:top w:val="nil"/>
              <w:left w:val="nil"/>
              <w:bottom w:val="nil"/>
              <w:right w:val="nil"/>
            </w:tcBorders>
            <w:shd w:val="clear" w:color="auto" w:fill="auto"/>
            <w:noWrap/>
            <w:hideMark/>
          </w:tcPr>
          <w:p w:rsidR="009F5922" w:rsidRPr="00442715" w:rsidRDefault="009F5922" w:rsidP="00442715">
            <w:pPr>
              <w:pStyle w:val="Tabletext"/>
            </w:pPr>
            <w:r w:rsidRPr="00442715">
              <w:t>50</w:t>
            </w:r>
            <w:r w:rsidR="003E308A" w:rsidRPr="00442715">
              <w:t>–59</w:t>
            </w:r>
            <w:r w:rsidR="003642E1" w:rsidRPr="00442715">
              <w:t>%</w:t>
            </w:r>
          </w:p>
        </w:tc>
        <w:tc>
          <w:tcPr>
            <w:tcW w:w="1181"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3</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10.7</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27</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12.6</w:t>
            </w:r>
          </w:p>
        </w:tc>
      </w:tr>
      <w:tr w:rsidR="009F5922" w:rsidRPr="00442715" w:rsidTr="00442715">
        <w:tc>
          <w:tcPr>
            <w:tcW w:w="3211" w:type="dxa"/>
            <w:tcBorders>
              <w:top w:val="nil"/>
              <w:left w:val="nil"/>
              <w:bottom w:val="nil"/>
              <w:right w:val="nil"/>
            </w:tcBorders>
            <w:shd w:val="clear" w:color="auto" w:fill="auto"/>
            <w:noWrap/>
            <w:hideMark/>
          </w:tcPr>
          <w:p w:rsidR="009F5922" w:rsidRPr="00442715" w:rsidRDefault="009F5922" w:rsidP="00442715">
            <w:pPr>
              <w:pStyle w:val="Tabletext"/>
            </w:pPr>
            <w:r w:rsidRPr="00442715">
              <w:t>60</w:t>
            </w:r>
            <w:r w:rsidR="003E308A" w:rsidRPr="00442715">
              <w:t>–69</w:t>
            </w:r>
            <w:r w:rsidR="003642E1" w:rsidRPr="00442715">
              <w:t>%</w:t>
            </w:r>
          </w:p>
        </w:tc>
        <w:tc>
          <w:tcPr>
            <w:tcW w:w="1181"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1</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3.6</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16</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7.4</w:t>
            </w:r>
          </w:p>
        </w:tc>
      </w:tr>
      <w:tr w:rsidR="009F5922" w:rsidRPr="00442715" w:rsidTr="00442715">
        <w:tc>
          <w:tcPr>
            <w:tcW w:w="3211" w:type="dxa"/>
            <w:tcBorders>
              <w:top w:val="nil"/>
              <w:left w:val="nil"/>
              <w:bottom w:val="nil"/>
              <w:right w:val="nil"/>
            </w:tcBorders>
            <w:shd w:val="clear" w:color="auto" w:fill="auto"/>
            <w:noWrap/>
            <w:hideMark/>
          </w:tcPr>
          <w:p w:rsidR="009F5922" w:rsidRPr="00442715" w:rsidRDefault="009F5922" w:rsidP="00442715">
            <w:pPr>
              <w:pStyle w:val="Tabletext"/>
            </w:pPr>
            <w:r w:rsidRPr="00442715">
              <w:t>70</w:t>
            </w:r>
            <w:r w:rsidR="003E308A" w:rsidRPr="00442715">
              <w:t>–79</w:t>
            </w:r>
            <w:r w:rsidR="003642E1" w:rsidRPr="00442715">
              <w:t>%</w:t>
            </w:r>
          </w:p>
        </w:tc>
        <w:tc>
          <w:tcPr>
            <w:tcW w:w="1181"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2</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7.1</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567"/>
              </w:tabs>
            </w:pPr>
            <w:r w:rsidRPr="00442715">
              <w:t>9</w:t>
            </w:r>
          </w:p>
        </w:tc>
        <w:tc>
          <w:tcPr>
            <w:tcW w:w="1182" w:type="dxa"/>
            <w:tcBorders>
              <w:top w:val="nil"/>
              <w:left w:val="nil"/>
              <w:bottom w:val="nil"/>
              <w:right w:val="nil"/>
            </w:tcBorders>
            <w:shd w:val="clear" w:color="auto" w:fill="auto"/>
            <w:noWrap/>
            <w:hideMark/>
          </w:tcPr>
          <w:p w:rsidR="009F5922" w:rsidRPr="00442715" w:rsidRDefault="009F5922" w:rsidP="00442715">
            <w:pPr>
              <w:pStyle w:val="Tabletext"/>
              <w:tabs>
                <w:tab w:val="decimal" w:pos="482"/>
              </w:tabs>
            </w:pPr>
            <w:r w:rsidRPr="00442715">
              <w:t>4.2</w:t>
            </w:r>
          </w:p>
        </w:tc>
      </w:tr>
      <w:tr w:rsidR="009F5922" w:rsidRPr="00442715" w:rsidTr="00442715">
        <w:tc>
          <w:tcPr>
            <w:tcW w:w="3211" w:type="dxa"/>
            <w:tcBorders>
              <w:top w:val="nil"/>
              <w:left w:val="nil"/>
              <w:right w:val="nil"/>
            </w:tcBorders>
            <w:shd w:val="clear" w:color="auto" w:fill="auto"/>
            <w:noWrap/>
            <w:hideMark/>
          </w:tcPr>
          <w:p w:rsidR="009F5922" w:rsidRPr="00442715" w:rsidRDefault="003E308A" w:rsidP="00442715">
            <w:pPr>
              <w:pStyle w:val="Tabletext"/>
            </w:pPr>
            <w:r w:rsidRPr="00442715">
              <w:t>More than 80</w:t>
            </w:r>
            <w:r w:rsidR="009F5922" w:rsidRPr="00442715">
              <w:t xml:space="preserve"> and less than 100</w:t>
            </w:r>
          </w:p>
        </w:tc>
        <w:tc>
          <w:tcPr>
            <w:tcW w:w="1181" w:type="dxa"/>
            <w:tcBorders>
              <w:top w:val="nil"/>
              <w:left w:val="nil"/>
              <w:right w:val="nil"/>
            </w:tcBorders>
            <w:shd w:val="clear" w:color="auto" w:fill="auto"/>
            <w:noWrap/>
            <w:hideMark/>
          </w:tcPr>
          <w:p w:rsidR="009F5922" w:rsidRPr="00442715" w:rsidRDefault="009F5922" w:rsidP="00442715">
            <w:pPr>
              <w:pStyle w:val="Tabletext"/>
              <w:tabs>
                <w:tab w:val="decimal" w:pos="567"/>
              </w:tabs>
            </w:pPr>
            <w:r w:rsidRPr="00442715">
              <w:t>0</w:t>
            </w:r>
          </w:p>
        </w:tc>
        <w:tc>
          <w:tcPr>
            <w:tcW w:w="1182" w:type="dxa"/>
            <w:tcBorders>
              <w:top w:val="nil"/>
              <w:left w:val="nil"/>
              <w:right w:val="nil"/>
            </w:tcBorders>
            <w:shd w:val="clear" w:color="auto" w:fill="auto"/>
            <w:noWrap/>
            <w:hideMark/>
          </w:tcPr>
          <w:p w:rsidR="009F5922" w:rsidRPr="00442715" w:rsidRDefault="009F5922" w:rsidP="00442715">
            <w:pPr>
              <w:pStyle w:val="Tabletext"/>
              <w:tabs>
                <w:tab w:val="decimal" w:pos="482"/>
              </w:tabs>
            </w:pPr>
            <w:r w:rsidRPr="00442715">
              <w:t>0.0</w:t>
            </w:r>
          </w:p>
        </w:tc>
        <w:tc>
          <w:tcPr>
            <w:tcW w:w="1182" w:type="dxa"/>
            <w:tcBorders>
              <w:top w:val="nil"/>
              <w:left w:val="nil"/>
              <w:right w:val="nil"/>
            </w:tcBorders>
            <w:shd w:val="clear" w:color="auto" w:fill="auto"/>
            <w:noWrap/>
            <w:hideMark/>
          </w:tcPr>
          <w:p w:rsidR="009F5922" w:rsidRPr="00442715" w:rsidRDefault="009F5922" w:rsidP="00442715">
            <w:pPr>
              <w:pStyle w:val="Tabletext"/>
              <w:tabs>
                <w:tab w:val="decimal" w:pos="567"/>
              </w:tabs>
            </w:pPr>
            <w:r w:rsidRPr="00442715">
              <w:t>4</w:t>
            </w:r>
          </w:p>
        </w:tc>
        <w:tc>
          <w:tcPr>
            <w:tcW w:w="1182" w:type="dxa"/>
            <w:tcBorders>
              <w:top w:val="nil"/>
              <w:left w:val="nil"/>
              <w:right w:val="nil"/>
            </w:tcBorders>
            <w:shd w:val="clear" w:color="auto" w:fill="auto"/>
            <w:noWrap/>
            <w:hideMark/>
          </w:tcPr>
          <w:p w:rsidR="009F5922" w:rsidRPr="00442715" w:rsidRDefault="009F5922" w:rsidP="00442715">
            <w:pPr>
              <w:pStyle w:val="Tabletext"/>
              <w:tabs>
                <w:tab w:val="decimal" w:pos="482"/>
              </w:tabs>
            </w:pPr>
            <w:r w:rsidRPr="00442715">
              <w:t>1.9</w:t>
            </w:r>
          </w:p>
        </w:tc>
      </w:tr>
      <w:tr w:rsidR="009F5922" w:rsidRPr="00442715" w:rsidTr="00442715">
        <w:tc>
          <w:tcPr>
            <w:tcW w:w="3211" w:type="dxa"/>
            <w:tcBorders>
              <w:top w:val="nil"/>
              <w:left w:val="nil"/>
              <w:bottom w:val="single" w:sz="4" w:space="0" w:color="auto"/>
              <w:right w:val="nil"/>
            </w:tcBorders>
            <w:shd w:val="clear" w:color="auto" w:fill="auto"/>
            <w:noWrap/>
            <w:hideMark/>
          </w:tcPr>
          <w:p w:rsidR="009F5922" w:rsidRPr="00442715" w:rsidRDefault="009F5922" w:rsidP="00442715">
            <w:pPr>
              <w:pStyle w:val="Tabletext"/>
              <w:rPr>
                <w:b/>
              </w:rPr>
            </w:pPr>
            <w:r w:rsidRPr="00442715">
              <w:rPr>
                <w:b/>
              </w:rPr>
              <w:t>Total</w:t>
            </w:r>
          </w:p>
        </w:tc>
        <w:tc>
          <w:tcPr>
            <w:tcW w:w="1181" w:type="dxa"/>
            <w:tcBorders>
              <w:top w:val="nil"/>
              <w:left w:val="nil"/>
              <w:bottom w:val="single" w:sz="4" w:space="0" w:color="auto"/>
              <w:right w:val="nil"/>
            </w:tcBorders>
            <w:shd w:val="clear" w:color="auto" w:fill="auto"/>
            <w:noWrap/>
            <w:hideMark/>
          </w:tcPr>
          <w:p w:rsidR="009F5922" w:rsidRPr="00442715" w:rsidRDefault="009F5922" w:rsidP="00442715">
            <w:pPr>
              <w:pStyle w:val="Tabletext"/>
              <w:tabs>
                <w:tab w:val="decimal" w:pos="567"/>
              </w:tabs>
              <w:rPr>
                <w:b/>
              </w:rPr>
            </w:pPr>
            <w:r w:rsidRPr="00442715">
              <w:rPr>
                <w:b/>
              </w:rPr>
              <w:t>28</w:t>
            </w:r>
          </w:p>
        </w:tc>
        <w:tc>
          <w:tcPr>
            <w:tcW w:w="1182" w:type="dxa"/>
            <w:tcBorders>
              <w:top w:val="nil"/>
              <w:left w:val="nil"/>
              <w:bottom w:val="single" w:sz="4" w:space="0" w:color="auto"/>
              <w:right w:val="nil"/>
            </w:tcBorders>
            <w:shd w:val="clear" w:color="auto" w:fill="auto"/>
            <w:noWrap/>
            <w:hideMark/>
          </w:tcPr>
          <w:p w:rsidR="009F5922" w:rsidRPr="00442715" w:rsidRDefault="009F5922" w:rsidP="00442715">
            <w:pPr>
              <w:pStyle w:val="Tabletext"/>
              <w:tabs>
                <w:tab w:val="decimal" w:pos="482"/>
              </w:tabs>
              <w:rPr>
                <w:b/>
              </w:rPr>
            </w:pPr>
            <w:r w:rsidRPr="00442715">
              <w:rPr>
                <w:b/>
              </w:rPr>
              <w:t>100.0</w:t>
            </w:r>
          </w:p>
        </w:tc>
        <w:tc>
          <w:tcPr>
            <w:tcW w:w="1182" w:type="dxa"/>
            <w:tcBorders>
              <w:top w:val="nil"/>
              <w:left w:val="nil"/>
              <w:bottom w:val="single" w:sz="4" w:space="0" w:color="auto"/>
              <w:right w:val="nil"/>
            </w:tcBorders>
            <w:shd w:val="clear" w:color="auto" w:fill="auto"/>
            <w:noWrap/>
            <w:hideMark/>
          </w:tcPr>
          <w:p w:rsidR="009F5922" w:rsidRPr="00442715" w:rsidRDefault="009F5922" w:rsidP="00442715">
            <w:pPr>
              <w:pStyle w:val="Tabletext"/>
              <w:tabs>
                <w:tab w:val="decimal" w:pos="567"/>
              </w:tabs>
              <w:rPr>
                <w:b/>
              </w:rPr>
            </w:pPr>
            <w:r w:rsidRPr="00442715">
              <w:rPr>
                <w:b/>
              </w:rPr>
              <w:t>215</w:t>
            </w:r>
          </w:p>
        </w:tc>
        <w:tc>
          <w:tcPr>
            <w:tcW w:w="1182" w:type="dxa"/>
            <w:tcBorders>
              <w:top w:val="nil"/>
              <w:left w:val="nil"/>
              <w:bottom w:val="single" w:sz="4" w:space="0" w:color="auto"/>
              <w:right w:val="nil"/>
            </w:tcBorders>
            <w:shd w:val="clear" w:color="auto" w:fill="auto"/>
            <w:noWrap/>
            <w:hideMark/>
          </w:tcPr>
          <w:p w:rsidR="009F5922" w:rsidRPr="00442715" w:rsidRDefault="009F5922" w:rsidP="00442715">
            <w:pPr>
              <w:pStyle w:val="Tabletext"/>
              <w:tabs>
                <w:tab w:val="decimal" w:pos="482"/>
              </w:tabs>
              <w:rPr>
                <w:b/>
              </w:rPr>
            </w:pPr>
            <w:r w:rsidRPr="00442715">
              <w:rPr>
                <w:b/>
              </w:rPr>
              <w:t>100.0</w:t>
            </w:r>
          </w:p>
        </w:tc>
      </w:tr>
    </w:tbl>
    <w:p w:rsidR="009F5922" w:rsidRDefault="009F5922" w:rsidP="00442715">
      <w:pPr>
        <w:pStyle w:val="Source"/>
        <w:tabs>
          <w:tab w:val="left" w:pos="567"/>
        </w:tabs>
        <w:ind w:left="765" w:hanging="765"/>
      </w:pPr>
      <w:r>
        <w:t>Notes:</w:t>
      </w:r>
      <w:r>
        <w:tab/>
        <w:t>1</w:t>
      </w:r>
      <w:r w:rsidR="00442715">
        <w:tab/>
      </w:r>
      <w:proofErr w:type="gramStart"/>
      <w:r w:rsidRPr="00CA27F3">
        <w:t>This</w:t>
      </w:r>
      <w:proofErr w:type="gramEnd"/>
      <w:r w:rsidRPr="00CA27F3">
        <w:t xml:space="preserve"> includes NAP participants who obtained the required</w:t>
      </w:r>
      <w:r w:rsidR="003E308A">
        <w:t xml:space="preserve"> portion of RPL, passed the 100-</w:t>
      </w:r>
      <w:r w:rsidRPr="00CA27F3">
        <w:t>day selection process and who commenced an apprenticeship contract through NAP.</w:t>
      </w:r>
    </w:p>
    <w:p w:rsidR="009F5922" w:rsidRDefault="009F5922" w:rsidP="00442715">
      <w:pPr>
        <w:pStyle w:val="Source"/>
        <w:tabs>
          <w:tab w:val="left" w:pos="567"/>
        </w:tabs>
        <w:ind w:left="765" w:hanging="765"/>
      </w:pPr>
      <w:r>
        <w:tab/>
      </w:r>
      <w:r w:rsidRPr="00CA27F3">
        <w:t>2</w:t>
      </w:r>
      <w:r w:rsidR="00442715">
        <w:tab/>
      </w:r>
      <w:r w:rsidRPr="00CA27F3">
        <w:t>The table includes NAP participants from commencement of the pilot program in 2011 to completion of the pilot program on 30 April 2014.</w:t>
      </w:r>
    </w:p>
    <w:p w:rsidR="009F5922" w:rsidRDefault="009F5922" w:rsidP="009F5922">
      <w:pPr>
        <w:pStyle w:val="Source"/>
      </w:pPr>
      <w:r>
        <w:t>Source:</w:t>
      </w:r>
      <w:r w:rsidR="00442715">
        <w:tab/>
      </w:r>
      <w:r>
        <w:t>Derived from East Coast Apprenticeships NAP database.</w:t>
      </w:r>
    </w:p>
    <w:p w:rsidR="00FC18CE" w:rsidRDefault="00FC18CE">
      <w:pPr>
        <w:rPr>
          <w:rFonts w:ascii="Tahoma" w:hAnsi="Tahoma" w:cs="Tahoma"/>
          <w:sz w:val="28"/>
        </w:rPr>
      </w:pPr>
      <w:bookmarkStart w:id="111" w:name="_Toc390937573"/>
      <w:r>
        <w:br w:type="page"/>
      </w:r>
    </w:p>
    <w:bookmarkStart w:id="112" w:name="_Toc427155571"/>
    <w:bookmarkEnd w:id="111"/>
    <w:p w:rsidR="007561F4" w:rsidRDefault="007A21EC" w:rsidP="00442715">
      <w:pPr>
        <w:pStyle w:val="Heading1"/>
      </w:pPr>
      <w:r w:rsidRPr="00C42B1B">
        <w:rPr>
          <w:noProof/>
          <w:lang w:eastAsia="en-AU"/>
        </w:rPr>
        <w:lastRenderedPageBreak/>
        <mc:AlternateContent>
          <mc:Choice Requires="wps">
            <w:drawing>
              <wp:anchor distT="0" distB="0" distL="114300" distR="114300" simplePos="0" relativeHeight="251868160" behindDoc="0" locked="0" layoutInCell="1" allowOverlap="1" wp14:anchorId="6427476A" wp14:editId="51EB8878">
                <wp:simplePos x="0" y="0"/>
                <wp:positionH relativeFrom="outsideMargin">
                  <wp:posOffset>180340</wp:posOffset>
                </wp:positionH>
                <wp:positionV relativeFrom="page">
                  <wp:posOffset>828675</wp:posOffset>
                </wp:positionV>
                <wp:extent cx="1296000" cy="2541270"/>
                <wp:effectExtent l="0" t="0" r="0" b="0"/>
                <wp:wrapNone/>
                <wp:docPr id="4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0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3640F6">
                              <w:t>Since 2009 there has been a rapid increase in the number of skill sets in training packages</w:t>
                            </w:r>
                            <w:r>
                              <w:t>,</w:t>
                            </w:r>
                            <w:r w:rsidRPr="003640F6">
                              <w:t xml:space="preserve"> suggesting strong industry support for them as a vehicle for meeting changing workforce</w:t>
                            </w:r>
                            <w:r>
                              <w:t xml:space="preserve"> skill development needs.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2pt;margin-top:65.25pt;width:102.05pt;height:200.1pt;z-index:2518681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" filled="f" stroked="f" strokeweight=".5pt">
                <v:textbox inset="10mm">
                  <w:txbxContent>
                    <w:p w:rsidR="00472050" w:rsidRPr="00C42B1B" w:rsidRDefault="00472050" w:rsidP="00C42B1B">
                      <w:pPr>
                        <w:pStyle w:val="PullQuote"/>
                      </w:pPr>
                      <w:r w:rsidRPr="003640F6">
                        <w:t>Since 2009 there has been a rapid increase in the number of skill sets in training packages</w:t>
                      </w:r>
                      <w:r>
                        <w:t>,</w:t>
                      </w:r>
                      <w:r w:rsidRPr="003640F6">
                        <w:t xml:space="preserve"> suggesting strong industry support for them as a vehicle for meeting changing workforce</w:t>
                      </w:r>
                      <w:r>
                        <w:t xml:space="preserve"> skill development needs.</w:t>
                      </w:r>
                    </w:p>
                  </w:txbxContent>
                </v:textbox>
                <w10:wrap anchorx="margin" anchory="page"/>
              </v:shape>
            </w:pict>
          </mc:Fallback>
        </mc:AlternateContent>
      </w:r>
      <w:r w:rsidR="00F46704">
        <w:rPr>
          <w:noProof/>
          <w:lang w:eastAsia="en-AU"/>
        </w:rPr>
        <w:drawing>
          <wp:anchor distT="0" distB="0" distL="114300" distR="114300" simplePos="0" relativeHeight="251908096" behindDoc="1" locked="0" layoutInCell="1" allowOverlap="1" wp14:anchorId="733153BD" wp14:editId="46667870">
            <wp:simplePos x="0" y="0"/>
            <wp:positionH relativeFrom="column">
              <wp:posOffset>-1270</wp:posOffset>
            </wp:positionH>
            <wp:positionV relativeFrom="paragraph">
              <wp:posOffset>-48260</wp:posOffset>
            </wp:positionV>
            <wp:extent cx="419100" cy="419100"/>
            <wp:effectExtent l="0" t="0" r="0" b="0"/>
            <wp:wrapTight wrapText="bothSides">
              <wp:wrapPolygon edited="0">
                <wp:start x="4909" y="0"/>
                <wp:lineTo x="0" y="2945"/>
                <wp:lineTo x="0" y="16691"/>
                <wp:lineTo x="4909" y="20618"/>
                <wp:lineTo x="5891" y="20618"/>
                <wp:lineTo x="13745" y="20618"/>
                <wp:lineTo x="14727" y="20618"/>
                <wp:lineTo x="20618" y="15709"/>
                <wp:lineTo x="20618" y="6873"/>
                <wp:lineTo x="19636" y="3927"/>
                <wp:lineTo x="14727" y="0"/>
                <wp:lineTo x="4909" y="0"/>
              </wp:wrapPolygon>
            </wp:wrapTight>
            <wp:docPr id="11" name="Picture 11" descr="P:\PublicationComponents\Icons\Computer-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Computer-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A18">
        <w:t>Skill sets in the VET system</w:t>
      </w:r>
      <w:bookmarkEnd w:id="112"/>
    </w:p>
    <w:p w:rsidR="003640F6" w:rsidRDefault="003640F6" w:rsidP="00047A6E">
      <w:pPr>
        <w:pStyle w:val="Quote"/>
      </w:pPr>
      <w:r>
        <w:t xml:space="preserve">The VET system in Australia uses units of competency as its basic building blocks. Each unit of competency has defined </w:t>
      </w:r>
      <w:r w:rsidRPr="009C64BF">
        <w:t>learning outcomes (knowledge, skills and th</w:t>
      </w:r>
      <w:r>
        <w:t>eir application parameters), which </w:t>
      </w:r>
      <w:r w:rsidRPr="009C64BF">
        <w:t>are measurable in their own right</w:t>
      </w:r>
      <w:r>
        <w:t>,</w:t>
      </w:r>
      <w:r w:rsidRPr="009C64BF">
        <w:t xml:space="preserve"> but </w:t>
      </w:r>
      <w:r>
        <w:t>which</w:t>
      </w:r>
      <w:r w:rsidRPr="009C64BF">
        <w:t xml:space="preserve"> also contribute to larger education outcomes.</w:t>
      </w:r>
      <w:r>
        <w:t xml:space="preserve"> </w:t>
      </w:r>
      <w:r w:rsidRPr="00A8366E">
        <w:t>When</w:t>
      </w:r>
      <w:r>
        <w:t> </w:t>
      </w:r>
      <w:r w:rsidRPr="00A8366E">
        <w:t>units of competency are combined into a</w:t>
      </w:r>
      <w:r>
        <w:t>n inter</w:t>
      </w:r>
      <w:r w:rsidRPr="00A8366E">
        <w:t>related set below th</w:t>
      </w:r>
      <w:r>
        <w:t>e level of a full qualification,</w:t>
      </w:r>
      <w:r w:rsidRPr="00A8366E">
        <w:t xml:space="preserve"> they are </w:t>
      </w:r>
      <w:r>
        <w:t xml:space="preserve">now commonly </w:t>
      </w:r>
      <w:r w:rsidRPr="00A8366E">
        <w:t>referred to as ‘skill sets’</w:t>
      </w:r>
      <w:r>
        <w:t>.</w:t>
      </w:r>
      <w:r w:rsidRPr="00A8366E">
        <w:t xml:space="preserve"> </w:t>
      </w:r>
      <w:r w:rsidRPr="008054A6">
        <w:t xml:space="preserve">Skill sets </w:t>
      </w:r>
      <w:r w:rsidRPr="00A8366E">
        <w:t xml:space="preserve">enable performance of </w:t>
      </w:r>
      <w:r>
        <w:t xml:space="preserve">job </w:t>
      </w:r>
      <w:r w:rsidRPr="00A8366E">
        <w:t>tasks</w:t>
      </w:r>
      <w:r w:rsidRPr="00535951">
        <w:t xml:space="preserve"> </w:t>
      </w:r>
      <w:r>
        <w:t xml:space="preserve">or </w:t>
      </w:r>
      <w:r w:rsidRPr="00A8366E">
        <w:t>functions</w:t>
      </w:r>
      <w:r>
        <w:t>.</w:t>
      </w:r>
      <w:r w:rsidRPr="00A8366E">
        <w:t xml:space="preserve"> </w:t>
      </w:r>
      <w:r>
        <w:t>B</w:t>
      </w:r>
      <w:r w:rsidRPr="00A8366E">
        <w:t>y comparison</w:t>
      </w:r>
      <w:r>
        <w:t>, w</w:t>
      </w:r>
      <w:r w:rsidRPr="00A8366E">
        <w:t>hole qualifications produce learning outcomes that enable performance of a</w:t>
      </w:r>
      <w:r>
        <w:t xml:space="preserve"> whole </w:t>
      </w:r>
      <w:r w:rsidRPr="00A8366E">
        <w:t>VET occupation</w:t>
      </w:r>
      <w:r w:rsidR="004E77FC">
        <w:t>.</w:t>
      </w:r>
      <w:r w:rsidR="004E77FC">
        <w:tab/>
        <w:t>(Mills et al.</w:t>
      </w:r>
      <w:r>
        <w:t xml:space="preserve"> </w:t>
      </w:r>
      <w:r w:rsidRPr="00E81BF7">
        <w:t>2012</w:t>
      </w:r>
      <w:r w:rsidR="004E77FC" w:rsidRPr="00E81BF7">
        <w:t xml:space="preserve">, </w:t>
      </w:r>
      <w:r w:rsidR="00E81BF7" w:rsidRPr="00E81BF7">
        <w:t>p.10</w:t>
      </w:r>
      <w:r w:rsidRPr="00E81BF7">
        <w:t>)</w:t>
      </w:r>
      <w:r w:rsidRPr="00163442">
        <w:t xml:space="preserve"> </w:t>
      </w:r>
    </w:p>
    <w:p w:rsidR="007561F4" w:rsidRDefault="00A72EF8" w:rsidP="00047A6E">
      <w:pPr>
        <w:pStyle w:val="Text"/>
      </w:pPr>
      <w:r w:rsidRPr="003640F6">
        <w:t xml:space="preserve">Two types of skill sets </w:t>
      </w:r>
      <w:r w:rsidR="00E0318C">
        <w:t>currently exist</w:t>
      </w:r>
      <w:r w:rsidRPr="003640F6">
        <w:t>: skill sets in training packages and skill sets developed by regi</w:t>
      </w:r>
      <w:r w:rsidR="004E77FC">
        <w:t>stered training organisations (</w:t>
      </w:r>
      <w:r w:rsidRPr="003640F6">
        <w:t xml:space="preserve">see </w:t>
      </w:r>
      <w:r w:rsidRPr="004E77FC">
        <w:t xml:space="preserve">Box </w:t>
      </w:r>
      <w:r w:rsidR="00550750" w:rsidRPr="004E77FC">
        <w:t>1</w:t>
      </w:r>
      <w:r w:rsidR="004E77FC">
        <w:t>)</w:t>
      </w:r>
      <w:r w:rsidRPr="003640F6">
        <w:t xml:space="preserve">. </w:t>
      </w:r>
      <w:r w:rsidR="007561F4" w:rsidRPr="003640F6">
        <w:t xml:space="preserve">Since 2009 there has been a rapid increase </w:t>
      </w:r>
      <w:r w:rsidR="003640F6" w:rsidRPr="003640F6">
        <w:t xml:space="preserve">in the number </w:t>
      </w:r>
      <w:r w:rsidR="007561F4" w:rsidRPr="003640F6">
        <w:t xml:space="preserve">of skill sets in training packages (see table </w:t>
      </w:r>
      <w:r w:rsidR="00604388">
        <w:t>2</w:t>
      </w:r>
      <w:r w:rsidR="00AC41E7">
        <w:t>8</w:t>
      </w:r>
      <w:r w:rsidR="007561F4" w:rsidRPr="003640F6">
        <w:t>), suggesting strong industry support for them as a vehicle for meeting changing workforce</w:t>
      </w:r>
      <w:r w:rsidR="004C7A10">
        <w:t xml:space="preserve"> skill development needs (Misko 2010; Mills et al</w:t>
      </w:r>
      <w:r w:rsidR="00E90DFE">
        <w:t>.</w:t>
      </w:r>
      <w:r w:rsidR="007561F4" w:rsidRPr="003640F6">
        <w:t xml:space="preserve"> 2012). As at June 2014</w:t>
      </w:r>
      <w:r w:rsidR="007A21EC">
        <w:t>,</w:t>
      </w:r>
      <w:r w:rsidR="007561F4" w:rsidRPr="003640F6">
        <w:t xml:space="preserve"> the total number of ski</w:t>
      </w:r>
      <w:r w:rsidR="00E90DFE">
        <w:t>ll sets in training packages had</w:t>
      </w:r>
      <w:r w:rsidR="007561F4" w:rsidRPr="003640F6">
        <w:t xml:space="preserve"> increased further, to 1125.</w:t>
      </w:r>
    </w:p>
    <w:p w:rsidR="007561F4" w:rsidRDefault="007561F4" w:rsidP="006341D0">
      <w:pPr>
        <w:pStyle w:val="Textlessbefore"/>
        <w:spacing w:before="0" w:line="240" w:lineRule="auto"/>
      </w:pPr>
    </w:p>
    <w:p w:rsidR="007561F4" w:rsidRPr="00047A6E" w:rsidRDefault="00047A6E" w:rsidP="00047A6E">
      <w:pPr>
        <w:pStyle w:val="Box"/>
        <w:rPr>
          <w:b/>
        </w:rPr>
      </w:pPr>
      <w:r>
        <w:rPr>
          <w:rStyle w:val="Heading3Char"/>
          <w:rFonts w:ascii="Trebuchet MS" w:hAnsi="Trebuchet MS" w:cs="Times New Roman"/>
          <w:b/>
          <w:color w:val="auto"/>
          <w:sz w:val="18"/>
        </w:rPr>
        <w:t xml:space="preserve">Box 1: </w:t>
      </w:r>
      <w:r w:rsidR="007561F4" w:rsidRPr="00047A6E">
        <w:rPr>
          <w:rStyle w:val="Heading3Char"/>
          <w:rFonts w:ascii="Trebuchet MS" w:hAnsi="Trebuchet MS" w:cs="Times New Roman"/>
          <w:b/>
          <w:color w:val="auto"/>
          <w:sz w:val="18"/>
        </w:rPr>
        <w:t>What are skill sets?</w:t>
      </w:r>
      <w:r w:rsidR="007561F4" w:rsidRPr="00047A6E">
        <w:rPr>
          <w:b/>
        </w:rPr>
        <w:t xml:space="preserve"> </w:t>
      </w:r>
    </w:p>
    <w:p w:rsidR="00E81BF7" w:rsidRPr="002E5789" w:rsidRDefault="007561F4" w:rsidP="00047A6E">
      <w:pPr>
        <w:pStyle w:val="Box"/>
      </w:pPr>
      <w:r>
        <w:t xml:space="preserve">The Australian VET system began to use units of competency as its basic building blocks in the late 1980s, and these were incorporated into the design of a </w:t>
      </w:r>
      <w:r w:rsidRPr="009C64BF">
        <w:t xml:space="preserve">national </w:t>
      </w:r>
      <w:r>
        <w:t>VET s</w:t>
      </w:r>
      <w:r w:rsidRPr="009C64BF">
        <w:t>ystem</w:t>
      </w:r>
      <w:r>
        <w:t>,</w:t>
      </w:r>
      <w:r w:rsidRPr="009C64BF">
        <w:t xml:space="preserve"> over and above the</w:t>
      </w:r>
      <w:r>
        <w:t xml:space="preserve"> </w:t>
      </w:r>
      <w:r w:rsidRPr="009C64BF">
        <w:t>state</w:t>
      </w:r>
      <w:r>
        <w:t>-</w:t>
      </w:r>
      <w:r w:rsidRPr="009C64BF">
        <w:t>based systems</w:t>
      </w:r>
      <w:r>
        <w:t>, in the early 1990s. The way the national VET system was created has led to the current situation of two types of skill sets being distinguished in VET. T</w:t>
      </w:r>
      <w:r w:rsidRPr="009C64BF">
        <w:t>he</w:t>
      </w:r>
      <w:r>
        <w:t>se</w:t>
      </w:r>
      <w:r w:rsidRPr="009C64BF">
        <w:t xml:space="preserve"> two types of skill sets differ in their composition. </w:t>
      </w:r>
      <w:r>
        <w:t>Skill sets developed by registered training organisations</w:t>
      </w:r>
      <w:r w:rsidRPr="00EB2C1C">
        <w:t xml:space="preserve"> </w:t>
      </w:r>
      <w:r>
        <w:t xml:space="preserve">have been </w:t>
      </w:r>
      <w:r w:rsidRPr="00EB2C1C">
        <w:t>highly flexible constructs</w:t>
      </w:r>
      <w:r>
        <w:t xml:space="preserve">, </w:t>
      </w:r>
      <w:r w:rsidRPr="00EB2C1C">
        <w:t>contain</w:t>
      </w:r>
      <w:r>
        <w:t>ing</w:t>
      </w:r>
      <w:r w:rsidRPr="00EB2C1C">
        <w:t xml:space="preserve"> </w:t>
      </w:r>
      <w:r>
        <w:t xml:space="preserve">any </w:t>
      </w:r>
      <w:r w:rsidRPr="00EB2C1C">
        <w:t xml:space="preserve">units from </w:t>
      </w:r>
      <w:r>
        <w:t xml:space="preserve">any </w:t>
      </w:r>
      <w:r w:rsidRPr="00EB2C1C">
        <w:t>qualification</w:t>
      </w:r>
      <w:r>
        <w:t xml:space="preserve"> </w:t>
      </w:r>
      <w:r w:rsidRPr="00EB2C1C">
        <w:t xml:space="preserve">within training packages </w:t>
      </w:r>
      <w:r>
        <w:t xml:space="preserve">or </w:t>
      </w:r>
      <w:r w:rsidRPr="00EB2C1C">
        <w:t xml:space="preserve">other nationally </w:t>
      </w:r>
      <w:r>
        <w:t xml:space="preserve">or </w:t>
      </w:r>
      <w:r w:rsidRPr="00EB2C1C">
        <w:t>s</w:t>
      </w:r>
      <w:r>
        <w:t xml:space="preserve">tate-accredited qualifications, </w:t>
      </w:r>
      <w:r w:rsidR="007A21EC">
        <w:t>whose</w:t>
      </w:r>
      <w:r>
        <w:t xml:space="preserve"> aim </w:t>
      </w:r>
      <w:r w:rsidR="007A21EC">
        <w:t>is to</w:t>
      </w:r>
      <w:r w:rsidRPr="00183976">
        <w:t xml:space="preserve"> meet the skills</w:t>
      </w:r>
      <w:r>
        <w:t> </w:t>
      </w:r>
      <w:r w:rsidRPr="00183976">
        <w:t>development needs of an individual</w:t>
      </w:r>
      <w:r>
        <w:t>,</w:t>
      </w:r>
      <w:r w:rsidRPr="00183976">
        <w:t xml:space="preserve"> enterprise</w:t>
      </w:r>
      <w:r>
        <w:t xml:space="preserve"> or industry client.</w:t>
      </w:r>
      <w:r w:rsidRPr="009A6891">
        <w:t xml:space="preserve"> </w:t>
      </w:r>
      <w:r>
        <w:t>Training package</w:t>
      </w:r>
      <w:r w:rsidRPr="009C64BF">
        <w:t xml:space="preserve"> skill sets</w:t>
      </w:r>
      <w:r>
        <w:t xml:space="preserve"> on the other hand</w:t>
      </w:r>
      <w:r w:rsidRPr="009C64BF">
        <w:t xml:space="preserve"> are </w:t>
      </w:r>
      <w:r w:rsidRPr="0011310B">
        <w:t>prescribed</w:t>
      </w:r>
      <w:r>
        <w:t xml:space="preserve"> and made up of units originating only from training package qualifications.</w:t>
      </w:r>
      <w:r w:rsidR="000F73BB">
        <w:t xml:space="preserve"> </w:t>
      </w:r>
      <w:r w:rsidRPr="00E07785">
        <w:t xml:space="preserve">The two types of skill sets differ in their development process. </w:t>
      </w:r>
      <w:r>
        <w:t>Registered training organisation</w:t>
      </w:r>
      <w:r w:rsidRPr="00E07785">
        <w:t xml:space="preserve"> skill sets are developed through negotiations with their clients at any time and with </w:t>
      </w:r>
      <w:r>
        <w:t>minimum administrative delay, while their counterparts from</w:t>
      </w:r>
      <w:r w:rsidRPr="00E07785">
        <w:t xml:space="preserve"> training packages are developed through the training package continuous</w:t>
      </w:r>
      <w:r>
        <w:t>-</w:t>
      </w:r>
      <w:r w:rsidRPr="00E07785">
        <w:t>improvement process</w:t>
      </w:r>
      <w:r>
        <w:t>, which</w:t>
      </w:r>
      <w:r w:rsidRPr="00E07785">
        <w:t xml:space="preserve"> has longer lead </w:t>
      </w:r>
      <w:r w:rsidR="00E42959" w:rsidRPr="00E07785">
        <w:t>times</w:t>
      </w:r>
      <w:r w:rsidR="00E42959">
        <w:t>.</w:t>
      </w:r>
      <w:r w:rsidR="00E42959">
        <w:rPr>
          <w:rFonts w:cs="Arial"/>
        </w:rPr>
        <w:t xml:space="preserve"> In</w:t>
      </w:r>
      <w:r>
        <w:rPr>
          <w:rFonts w:cs="Arial"/>
        </w:rPr>
        <w:t xml:space="preserve"> relation</w:t>
      </w:r>
      <w:r w:rsidRPr="00E07785">
        <w:rPr>
          <w:rFonts w:cs="Arial"/>
        </w:rPr>
        <w:t xml:space="preserve"> to reporting and recording,</w:t>
      </w:r>
      <w:r w:rsidRPr="00E07785">
        <w:t xml:space="preserve"> </w:t>
      </w:r>
      <w:r>
        <w:t>there has long been a recognition and certification tool for skill sets in V</w:t>
      </w:r>
      <w:r w:rsidR="004C7A10">
        <w:t>ET</w:t>
      </w:r>
      <w:r w:rsidR="002E5789">
        <w:t xml:space="preserve"> —</w:t>
      </w:r>
      <w:r w:rsidR="004C7A10">
        <w:t xml:space="preserve"> the statement of attainment.</w:t>
      </w:r>
      <w:r w:rsidR="000F73BB">
        <w:t xml:space="preserve"> </w:t>
      </w:r>
      <w:r w:rsidRPr="00A07446">
        <w:t xml:space="preserve">Some </w:t>
      </w:r>
      <w:r>
        <w:t>registered training organisation</w:t>
      </w:r>
      <w:r w:rsidRPr="00A07446">
        <w:t xml:space="preserve">s have coded and reported their training </w:t>
      </w:r>
      <w:r>
        <w:t xml:space="preserve">in </w:t>
      </w:r>
      <w:r w:rsidRPr="00A07446">
        <w:t>skill sets as enrolments and completions in statements of atta</w:t>
      </w:r>
      <w:r>
        <w:t>inment, in accordance with long-</w:t>
      </w:r>
      <w:r w:rsidRPr="00A07446">
        <w:t xml:space="preserve">term VET policy. The recommendation of the High Level Review of Training Packages was that skill sets in training packages also be </w:t>
      </w:r>
      <w:r>
        <w:t xml:space="preserve">recognised through </w:t>
      </w:r>
      <w:r w:rsidRPr="00A07446">
        <w:t>a statement of attainment</w:t>
      </w:r>
      <w:r>
        <w:t>.</w:t>
      </w:r>
      <w:r w:rsidRPr="00A07446">
        <w:t xml:space="preserve"> However, it has been decided that </w:t>
      </w:r>
      <w:r>
        <w:t>skill sets</w:t>
      </w:r>
      <w:r w:rsidRPr="00A07446">
        <w:t xml:space="preserve"> in training packages will be coded for national reporting as part of the forward plan for </w:t>
      </w:r>
      <w:r>
        <w:t>the Australian Vocational Education and Training Management Information Statistical Standard (</w:t>
      </w:r>
      <w:r w:rsidRPr="00A07446">
        <w:t>AVETMISS</w:t>
      </w:r>
      <w:r>
        <w:t xml:space="preserve">) in a few </w:t>
      </w:r>
      <w:proofErr w:type="spellStart"/>
      <w:r w:rsidRPr="00F14DB1">
        <w:t>years time</w:t>
      </w:r>
      <w:proofErr w:type="spellEnd"/>
      <w:r w:rsidR="0026412A">
        <w:t xml:space="preserve"> (</w:t>
      </w:r>
      <w:r w:rsidR="004C7A10">
        <w:t>s</w:t>
      </w:r>
      <w:r>
        <w:t xml:space="preserve">ee </w:t>
      </w:r>
      <w:r w:rsidR="002E5789">
        <w:t>B</w:t>
      </w:r>
      <w:r w:rsidR="002E5789" w:rsidRPr="004C7A10">
        <w:t xml:space="preserve">ox </w:t>
      </w:r>
      <w:r w:rsidR="00550750" w:rsidRPr="004C7A10">
        <w:t>2</w:t>
      </w:r>
      <w:r w:rsidR="004C7A10">
        <w:t>)</w:t>
      </w:r>
      <w:r w:rsidR="00E81BF7">
        <w:t xml:space="preserve"> </w:t>
      </w:r>
      <w:r w:rsidR="00BC7F32">
        <w:t>(</w:t>
      </w:r>
      <w:r w:rsidR="00E81BF7" w:rsidRPr="002E5789">
        <w:t>Mills et al. 2012</w:t>
      </w:r>
      <w:r w:rsidR="00BC7F32">
        <w:t>)</w:t>
      </w:r>
      <w:r w:rsidR="002E5789">
        <w:t>.</w:t>
      </w:r>
    </w:p>
    <w:p w:rsidR="006341D0" w:rsidRDefault="006341D0">
      <w:pPr>
        <w:spacing w:before="0" w:line="240" w:lineRule="auto"/>
        <w:rPr>
          <w:rFonts w:ascii="Arial" w:hAnsi="Arial"/>
          <w:b/>
          <w:sz w:val="17"/>
        </w:rPr>
      </w:pPr>
      <w:bookmarkStart w:id="113" w:name="_Toc338154917"/>
      <w:r>
        <w:br w:type="page"/>
      </w:r>
    </w:p>
    <w:p w:rsidR="006341D0" w:rsidRDefault="006341D0" w:rsidP="006341D0">
      <w:pPr>
        <w:pStyle w:val="tabletitle"/>
      </w:pPr>
      <w:bookmarkStart w:id="114" w:name="_Toc426976064"/>
      <w:r>
        <w:lastRenderedPageBreak/>
        <w:t>Table 28</w:t>
      </w:r>
      <w:r>
        <w:tab/>
      </w:r>
      <w:r w:rsidRPr="00612474">
        <w:t>Number of skill sets developed across</w:t>
      </w:r>
      <w:r>
        <w:t xml:space="preserve"> </w:t>
      </w:r>
      <w:r w:rsidRPr="00612474">
        <w:t xml:space="preserve">all </w:t>
      </w:r>
      <w:r>
        <w:t>training packages, 2006–</w:t>
      </w:r>
      <w:r w:rsidRPr="00FB408B">
        <w:t>12</w:t>
      </w:r>
      <w:bookmarkEnd w:id="113"/>
      <w:bookmarkEnd w:id="114"/>
    </w:p>
    <w:tbl>
      <w:tblPr>
        <w:tblW w:w="7938" w:type="dxa"/>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1247"/>
        <w:gridCol w:w="1247"/>
        <w:gridCol w:w="1248"/>
        <w:gridCol w:w="1247"/>
        <w:gridCol w:w="1248"/>
      </w:tblGrid>
      <w:tr w:rsidR="006341D0" w:rsidRPr="00047A6E" w:rsidTr="002659A1">
        <w:tc>
          <w:tcPr>
            <w:tcW w:w="1701" w:type="dxa"/>
            <w:tcBorders>
              <w:top w:val="single" w:sz="4" w:space="0" w:color="auto"/>
              <w:bottom w:val="single" w:sz="4" w:space="0" w:color="auto"/>
            </w:tcBorders>
            <w:shd w:val="clear" w:color="auto" w:fill="auto"/>
          </w:tcPr>
          <w:p w:rsidR="006341D0" w:rsidRPr="00047A6E" w:rsidRDefault="006341D0" w:rsidP="002659A1">
            <w:pPr>
              <w:pStyle w:val="Tablehead1"/>
            </w:pPr>
            <w:r w:rsidRPr="00047A6E">
              <w:t>Date</w:t>
            </w:r>
          </w:p>
        </w:tc>
        <w:tc>
          <w:tcPr>
            <w:tcW w:w="1247" w:type="dxa"/>
            <w:tcBorders>
              <w:top w:val="single" w:sz="4" w:space="0" w:color="auto"/>
              <w:bottom w:val="single" w:sz="4" w:space="0" w:color="auto"/>
            </w:tcBorders>
            <w:shd w:val="clear" w:color="auto" w:fill="auto"/>
          </w:tcPr>
          <w:p w:rsidR="006341D0" w:rsidRPr="00047A6E" w:rsidRDefault="006341D0" w:rsidP="002659A1">
            <w:pPr>
              <w:pStyle w:val="Tablehead1"/>
            </w:pPr>
            <w:r w:rsidRPr="00047A6E">
              <w:t>2006</w:t>
            </w:r>
          </w:p>
        </w:tc>
        <w:tc>
          <w:tcPr>
            <w:tcW w:w="1247" w:type="dxa"/>
            <w:tcBorders>
              <w:top w:val="single" w:sz="4" w:space="0" w:color="auto"/>
              <w:bottom w:val="single" w:sz="4" w:space="0" w:color="auto"/>
            </w:tcBorders>
            <w:shd w:val="clear" w:color="auto" w:fill="auto"/>
          </w:tcPr>
          <w:p w:rsidR="006341D0" w:rsidRPr="00047A6E" w:rsidRDefault="006341D0" w:rsidP="002659A1">
            <w:pPr>
              <w:pStyle w:val="Tablehead1"/>
              <w:jc w:val="center"/>
            </w:pPr>
            <w:r w:rsidRPr="00047A6E">
              <w:t>September 2009</w:t>
            </w:r>
          </w:p>
        </w:tc>
        <w:tc>
          <w:tcPr>
            <w:tcW w:w="1248" w:type="dxa"/>
            <w:tcBorders>
              <w:top w:val="single" w:sz="4" w:space="0" w:color="auto"/>
              <w:bottom w:val="single" w:sz="4" w:space="0" w:color="auto"/>
            </w:tcBorders>
            <w:shd w:val="clear" w:color="auto" w:fill="auto"/>
          </w:tcPr>
          <w:p w:rsidR="006341D0" w:rsidRPr="00047A6E" w:rsidRDefault="006341D0" w:rsidP="002659A1">
            <w:pPr>
              <w:pStyle w:val="Tablehead1"/>
              <w:jc w:val="center"/>
            </w:pPr>
            <w:r w:rsidRPr="00047A6E">
              <w:t xml:space="preserve">August </w:t>
            </w:r>
            <w:r>
              <w:br/>
            </w:r>
            <w:r w:rsidRPr="00047A6E">
              <w:t>2010</w:t>
            </w:r>
          </w:p>
        </w:tc>
        <w:tc>
          <w:tcPr>
            <w:tcW w:w="1247" w:type="dxa"/>
            <w:tcBorders>
              <w:top w:val="single" w:sz="4" w:space="0" w:color="auto"/>
              <w:bottom w:val="single" w:sz="4" w:space="0" w:color="auto"/>
            </w:tcBorders>
            <w:shd w:val="clear" w:color="auto" w:fill="auto"/>
          </w:tcPr>
          <w:p w:rsidR="006341D0" w:rsidRPr="00047A6E" w:rsidRDefault="006341D0" w:rsidP="002659A1">
            <w:pPr>
              <w:pStyle w:val="Tablehead1"/>
              <w:jc w:val="center"/>
            </w:pPr>
            <w:r w:rsidRPr="00047A6E">
              <w:t xml:space="preserve">June </w:t>
            </w:r>
            <w:r>
              <w:br/>
            </w:r>
            <w:r w:rsidRPr="00047A6E">
              <w:t>2012</w:t>
            </w:r>
          </w:p>
        </w:tc>
        <w:tc>
          <w:tcPr>
            <w:tcW w:w="1248" w:type="dxa"/>
            <w:tcBorders>
              <w:top w:val="single" w:sz="4" w:space="0" w:color="auto"/>
              <w:bottom w:val="single" w:sz="4" w:space="0" w:color="auto"/>
            </w:tcBorders>
          </w:tcPr>
          <w:p w:rsidR="006341D0" w:rsidRPr="00047A6E" w:rsidRDefault="006341D0" w:rsidP="002659A1">
            <w:pPr>
              <w:pStyle w:val="Tablehead1"/>
              <w:jc w:val="center"/>
            </w:pPr>
            <w:r w:rsidRPr="00047A6E">
              <w:t xml:space="preserve">June </w:t>
            </w:r>
            <w:r>
              <w:br/>
            </w:r>
            <w:r w:rsidRPr="00047A6E">
              <w:t>2014</w:t>
            </w:r>
          </w:p>
        </w:tc>
      </w:tr>
      <w:tr w:rsidR="006341D0" w:rsidRPr="00047A6E" w:rsidTr="002659A1">
        <w:tc>
          <w:tcPr>
            <w:tcW w:w="1701" w:type="dxa"/>
            <w:tcBorders>
              <w:top w:val="single" w:sz="4" w:space="0" w:color="auto"/>
            </w:tcBorders>
            <w:shd w:val="clear" w:color="auto" w:fill="auto"/>
          </w:tcPr>
          <w:p w:rsidR="006341D0" w:rsidRPr="00047A6E" w:rsidRDefault="006341D0" w:rsidP="002659A1">
            <w:pPr>
              <w:pStyle w:val="Tabletext"/>
            </w:pPr>
            <w:r w:rsidRPr="00047A6E">
              <w:t>Number of training package skill sets</w:t>
            </w:r>
          </w:p>
        </w:tc>
        <w:tc>
          <w:tcPr>
            <w:tcW w:w="1247" w:type="dxa"/>
            <w:tcBorders>
              <w:top w:val="single" w:sz="4" w:space="0" w:color="auto"/>
            </w:tcBorders>
            <w:shd w:val="clear" w:color="auto" w:fill="auto"/>
          </w:tcPr>
          <w:p w:rsidR="006341D0" w:rsidRPr="00047A6E" w:rsidRDefault="006341D0" w:rsidP="002659A1">
            <w:pPr>
              <w:pStyle w:val="Tabletext"/>
            </w:pPr>
            <w:r w:rsidRPr="00047A6E">
              <w:t xml:space="preserve">Assume zero, no definitive data found </w:t>
            </w:r>
          </w:p>
        </w:tc>
        <w:tc>
          <w:tcPr>
            <w:tcW w:w="1247" w:type="dxa"/>
            <w:tcBorders>
              <w:top w:val="single" w:sz="4" w:space="0" w:color="auto"/>
            </w:tcBorders>
            <w:shd w:val="clear" w:color="auto" w:fill="auto"/>
          </w:tcPr>
          <w:p w:rsidR="006341D0" w:rsidRPr="00047A6E" w:rsidRDefault="006341D0" w:rsidP="002659A1">
            <w:pPr>
              <w:pStyle w:val="Tabletext"/>
              <w:jc w:val="center"/>
            </w:pPr>
            <w:r w:rsidRPr="00047A6E">
              <w:t>178</w:t>
            </w:r>
          </w:p>
        </w:tc>
        <w:tc>
          <w:tcPr>
            <w:tcW w:w="1248" w:type="dxa"/>
            <w:tcBorders>
              <w:top w:val="single" w:sz="4" w:space="0" w:color="auto"/>
            </w:tcBorders>
            <w:shd w:val="clear" w:color="auto" w:fill="auto"/>
          </w:tcPr>
          <w:p w:rsidR="006341D0" w:rsidRPr="00047A6E" w:rsidRDefault="006341D0" w:rsidP="002659A1">
            <w:pPr>
              <w:pStyle w:val="Tabletext"/>
              <w:jc w:val="center"/>
            </w:pPr>
            <w:r w:rsidRPr="00047A6E">
              <w:t>323</w:t>
            </w:r>
          </w:p>
        </w:tc>
        <w:tc>
          <w:tcPr>
            <w:tcW w:w="1247" w:type="dxa"/>
            <w:tcBorders>
              <w:top w:val="single" w:sz="4" w:space="0" w:color="auto"/>
            </w:tcBorders>
            <w:shd w:val="clear" w:color="auto" w:fill="auto"/>
          </w:tcPr>
          <w:p w:rsidR="006341D0" w:rsidRPr="00047A6E" w:rsidRDefault="006341D0" w:rsidP="002659A1">
            <w:pPr>
              <w:pStyle w:val="Tabletext"/>
              <w:jc w:val="center"/>
            </w:pPr>
            <w:r w:rsidRPr="00047A6E">
              <w:t>924</w:t>
            </w:r>
          </w:p>
        </w:tc>
        <w:tc>
          <w:tcPr>
            <w:tcW w:w="1248" w:type="dxa"/>
            <w:tcBorders>
              <w:top w:val="single" w:sz="4" w:space="0" w:color="auto"/>
            </w:tcBorders>
          </w:tcPr>
          <w:p w:rsidR="006341D0" w:rsidRPr="00047A6E" w:rsidRDefault="006341D0" w:rsidP="002659A1">
            <w:pPr>
              <w:pStyle w:val="Tabletext"/>
              <w:jc w:val="center"/>
            </w:pPr>
            <w:r w:rsidRPr="00047A6E">
              <w:t>1125</w:t>
            </w:r>
          </w:p>
        </w:tc>
      </w:tr>
    </w:tbl>
    <w:p w:rsidR="006341D0" w:rsidRPr="00DB649C" w:rsidRDefault="006341D0" w:rsidP="006341D0">
      <w:pPr>
        <w:pStyle w:val="Source"/>
      </w:pPr>
      <w:r>
        <w:t>Source:</w:t>
      </w:r>
      <w:r>
        <w:tab/>
      </w:r>
      <w:r w:rsidRPr="00DB649C">
        <w:t xml:space="preserve">Misko </w:t>
      </w:r>
      <w:r>
        <w:t>(</w:t>
      </w:r>
      <w:r w:rsidRPr="00DB649C">
        <w:t>2010</w:t>
      </w:r>
      <w:r>
        <w:t>); &lt;</w:t>
      </w:r>
      <w:r w:rsidRPr="00B52660">
        <w:t>https://training.gov.au/</w:t>
      </w:r>
      <w:r>
        <w:t>&gt;.</w:t>
      </w:r>
    </w:p>
    <w:p w:rsidR="007561F4" w:rsidRDefault="007561F4" w:rsidP="00047A6E">
      <w:pPr>
        <w:pStyle w:val="Textmorebefore"/>
      </w:pPr>
      <w:r>
        <w:t>The main reasons for undertaking skill set training developed by registered training organisatio</w:t>
      </w:r>
      <w:r w:rsidR="004C7A10">
        <w:t>ns include compliance and licens</w:t>
      </w:r>
      <w:r>
        <w:t>ing, upgrading skills and gaining specific knowl</w:t>
      </w:r>
      <w:r w:rsidR="004C7A10">
        <w:t>edge of an emerging area (Misko</w:t>
      </w:r>
      <w:r>
        <w:t xml:space="preserve"> 2010; Mills et al</w:t>
      </w:r>
      <w:r w:rsidR="004C7A10">
        <w:t>.</w:t>
      </w:r>
      <w:r>
        <w:t xml:space="preserve"> 2012). </w:t>
      </w:r>
    </w:p>
    <w:p w:rsidR="007561F4" w:rsidRPr="00047A6E" w:rsidRDefault="007561F4" w:rsidP="00047A6E">
      <w:pPr>
        <w:pStyle w:val="Text"/>
      </w:pPr>
      <w:r>
        <w:t xml:space="preserve">There continues to be an industrial relations debate among some industry sectors about whether skill sets are appropriate for entry-level training, especially for </w:t>
      </w:r>
      <w:r w:rsidR="004C7A10">
        <w:t xml:space="preserve">the </w:t>
      </w:r>
      <w:r>
        <w:t>trades. However, there seem to be no issue</w:t>
      </w:r>
      <w:r w:rsidR="004C7A10">
        <w:t>s about usin</w:t>
      </w:r>
      <w:r w:rsidR="004C7A10" w:rsidRPr="00047A6E">
        <w:t>g skill sets for up</w:t>
      </w:r>
      <w:r w:rsidRPr="00047A6E">
        <w:t xml:space="preserve">skilling </w:t>
      </w:r>
      <w:r w:rsidR="00851F59" w:rsidRPr="00047A6E">
        <w:t xml:space="preserve">for those who have completed their apprenticeships </w:t>
      </w:r>
      <w:r w:rsidR="004C7A10" w:rsidRPr="00047A6E">
        <w:t>(Misko</w:t>
      </w:r>
      <w:r w:rsidRPr="00047A6E">
        <w:t xml:space="preserve"> 2010). </w:t>
      </w:r>
    </w:p>
    <w:p w:rsidR="007561F4" w:rsidRPr="00047A6E" w:rsidRDefault="007561F4" w:rsidP="00047A6E">
      <w:pPr>
        <w:pStyle w:val="Text"/>
        <w:ind w:right="-143"/>
      </w:pPr>
      <w:r w:rsidRPr="00047A6E">
        <w:t xml:space="preserve">A concern with skill sets </w:t>
      </w:r>
      <w:r w:rsidR="00851F59" w:rsidRPr="00047A6E">
        <w:t xml:space="preserve">in </w:t>
      </w:r>
      <w:r w:rsidR="009D3DF3" w:rsidRPr="00047A6E">
        <w:t xml:space="preserve">training packages </w:t>
      </w:r>
      <w:r w:rsidRPr="00047A6E">
        <w:t>for entry-level training is that they are perceived to promote a ‘fragmentary approach’ to skill development and may reduce the portabil</w:t>
      </w:r>
      <w:r w:rsidR="009D3DF3" w:rsidRPr="00047A6E">
        <w:t>ity of recognised skills (Misko</w:t>
      </w:r>
      <w:r w:rsidRPr="00047A6E">
        <w:t xml:space="preserve"> 2010). However</w:t>
      </w:r>
      <w:r w:rsidR="002E5789">
        <w:t>,</w:t>
      </w:r>
      <w:r w:rsidRPr="00047A6E">
        <w:t xml:space="preserve"> Mills et al</w:t>
      </w:r>
      <w:r w:rsidR="00DC76AB" w:rsidRPr="00047A6E">
        <w:t>. (2012)</w:t>
      </w:r>
      <w:r w:rsidRPr="00047A6E">
        <w:t xml:space="preserve"> in their case study of skill set training in TAFE NSW for the </w:t>
      </w:r>
      <w:proofErr w:type="spellStart"/>
      <w:r w:rsidRPr="00047A6E">
        <w:t>agrifoods</w:t>
      </w:r>
      <w:proofErr w:type="spellEnd"/>
      <w:r w:rsidRPr="00047A6E">
        <w:t xml:space="preserve"> industry find that skill sets aided engagement in </w:t>
      </w:r>
      <w:r w:rsidR="00DC76AB" w:rsidRPr="00047A6E">
        <w:t>vocational education</w:t>
      </w:r>
      <w:r w:rsidRPr="00047A6E">
        <w:t xml:space="preserve"> and were used as a stepping stone to the completion of full qualifications. They were also used to build additional skills, particularly </w:t>
      </w:r>
      <w:r w:rsidR="00DC76AB" w:rsidRPr="00047A6E">
        <w:t xml:space="preserve">those that </w:t>
      </w:r>
      <w:r w:rsidRPr="00047A6E">
        <w:t>broaden and/or deepen the skills and capabilities of already</w:t>
      </w:r>
      <w:r w:rsidR="00DC76AB" w:rsidRPr="00047A6E">
        <w:t xml:space="preserve"> qualified workers. </w:t>
      </w:r>
      <w:r w:rsidRPr="00047A6E">
        <w:t>In addition</w:t>
      </w:r>
      <w:r w:rsidR="00E90DFE" w:rsidRPr="00047A6E">
        <w:t>,</w:t>
      </w:r>
      <w:r w:rsidRPr="00047A6E">
        <w:t xml:space="preserve"> they suggest there is a need for flexibility in the structure of skill sets, noting</w:t>
      </w:r>
      <w:r w:rsidR="002E5789">
        <w:t xml:space="preserve"> that</w:t>
      </w:r>
      <w:r w:rsidRPr="00047A6E">
        <w:t xml:space="preserve"> there is a wide range</w:t>
      </w:r>
      <w:r w:rsidR="00047A6E">
        <w:t> </w:t>
      </w:r>
      <w:r w:rsidRPr="00047A6E">
        <w:t xml:space="preserve">of individual skill development needs in any </w:t>
      </w:r>
      <w:r w:rsidR="00DC76AB" w:rsidRPr="00047A6E">
        <w:t>cohort of learners (Mills et al.</w:t>
      </w:r>
      <w:r w:rsidRPr="00047A6E">
        <w:t xml:space="preserve"> 2012). </w:t>
      </w:r>
    </w:p>
    <w:p w:rsidR="007561F4" w:rsidRDefault="007561F4" w:rsidP="00047A6E">
      <w:pPr>
        <w:pStyle w:val="Text"/>
      </w:pPr>
      <w:r w:rsidRPr="00047A6E">
        <w:t>Mills et al</w:t>
      </w:r>
      <w:r w:rsidR="00DC76AB" w:rsidRPr="00047A6E">
        <w:t>.</w:t>
      </w:r>
      <w:r w:rsidR="00370B0B" w:rsidRPr="00047A6E">
        <w:t>’s</w:t>
      </w:r>
      <w:r w:rsidR="00DC76AB" w:rsidRPr="00047A6E">
        <w:t xml:space="preserve"> </w:t>
      </w:r>
      <w:r w:rsidR="00E90DFE" w:rsidRPr="00047A6E">
        <w:t xml:space="preserve">case study </w:t>
      </w:r>
      <w:r w:rsidRPr="00047A6E">
        <w:t>also show</w:t>
      </w:r>
      <w:r w:rsidR="00370B0B" w:rsidRPr="00047A6E">
        <w:t>s</w:t>
      </w:r>
      <w:r w:rsidRPr="00047A6E">
        <w:t xml:space="preserve"> the diversity of participation in skill sets across the age spectrum, with over 50% aged over 25</w:t>
      </w:r>
      <w:r w:rsidR="00DC76AB" w:rsidRPr="00047A6E">
        <w:t xml:space="preserve"> years</w:t>
      </w:r>
      <w:r w:rsidRPr="00047A6E">
        <w:t>. In 2005</w:t>
      </w:r>
      <w:r w:rsidR="00DC76AB" w:rsidRPr="00047A6E">
        <w:t>,</w:t>
      </w:r>
      <w:r w:rsidRPr="00047A6E">
        <w:t xml:space="preserve"> of the 1098 students </w:t>
      </w:r>
      <w:r w:rsidR="00370B0B" w:rsidRPr="00047A6E">
        <w:t>who</w:t>
      </w:r>
      <w:r w:rsidRPr="00047A6E">
        <w:t xml:space="preserve"> completed the Statement of Attainment in Rural Production S</w:t>
      </w:r>
      <w:r>
        <w:t>tudies</w:t>
      </w:r>
      <w:r w:rsidR="00DC76AB">
        <w:t>,</w:t>
      </w:r>
      <w:r>
        <w:t xml:space="preserve"> 21% were aged </w:t>
      </w:r>
      <w:r w:rsidR="00DC76AB">
        <w:t>25 years and under; 18% aged 26</w:t>
      </w:r>
      <w:r w:rsidR="00752CDC">
        <w:t>—35 years; 23% aged 36—45 years; 21% aged 46—</w:t>
      </w:r>
      <w:r>
        <w:t>55 years and 17% over 55</w:t>
      </w:r>
      <w:r w:rsidR="00752CDC">
        <w:t xml:space="preserve"> years (Mills et al.</w:t>
      </w:r>
      <w:r>
        <w:t xml:space="preserve"> 2012).</w:t>
      </w:r>
      <w:r w:rsidR="00E910F0">
        <w:t xml:space="preserve"> </w:t>
      </w:r>
      <w:r>
        <w:t>However</w:t>
      </w:r>
      <w:r w:rsidR="00752CDC">
        <w:t>,</w:t>
      </w:r>
      <w:r>
        <w:t xml:space="preserve"> those from </w:t>
      </w:r>
      <w:r w:rsidR="00752CDC">
        <w:t xml:space="preserve">the </w:t>
      </w:r>
      <w:r>
        <w:t xml:space="preserve">older age brackets were less likely, </w:t>
      </w:r>
      <w:r w:rsidR="00FC532A">
        <w:t>compared with</w:t>
      </w:r>
      <w:r>
        <w:t xml:space="preserve"> the 25 years and under age, to go on and engage in further training.</w:t>
      </w:r>
    </w:p>
    <w:p w:rsidR="007561F4" w:rsidRPr="00DB649C" w:rsidRDefault="007561F4" w:rsidP="00047A6E">
      <w:pPr>
        <w:pStyle w:val="Text"/>
        <w:ind w:right="-143"/>
      </w:pPr>
      <w:r>
        <w:t>The benefits of skill set training</w:t>
      </w:r>
      <w:r w:rsidR="002E5789">
        <w:t>, as</w:t>
      </w:r>
      <w:r>
        <w:t xml:space="preserve"> identified by participants in the Mills </w:t>
      </w:r>
      <w:r w:rsidR="00752CDC">
        <w:t xml:space="preserve">et al. (2012) </w:t>
      </w:r>
      <w:r>
        <w:t>study</w:t>
      </w:r>
      <w:r w:rsidR="002E5789">
        <w:t>,</w:t>
      </w:r>
      <w:r>
        <w:t xml:space="preserve"> include the</w:t>
      </w:r>
      <w:r w:rsidR="00752CDC">
        <w:t xml:space="preserve"> small time commitment required;</w:t>
      </w:r>
      <w:r>
        <w:t xml:space="preserve"> the ability to manage other work commi</w:t>
      </w:r>
      <w:r w:rsidR="00752CDC">
        <w:t>tments and limit loss of income;</w:t>
      </w:r>
      <w:r>
        <w:t xml:space="preserve"> the ability to focus on specific</w:t>
      </w:r>
      <w:r w:rsidR="00752CDC">
        <w:t>, relevant and practical skills;</w:t>
      </w:r>
      <w:r>
        <w:t xml:space="preserve"> the relatively low cost of the training</w:t>
      </w:r>
      <w:r w:rsidR="00752CDC">
        <w:t>;</w:t>
      </w:r>
      <w:r>
        <w:t xml:space="preserve"> and the ability to undertake training local</w:t>
      </w:r>
      <w:r w:rsidR="00752CDC">
        <w:t>ly or even on site</w:t>
      </w:r>
      <w:r w:rsidR="00047A6E">
        <w:t> </w:t>
      </w:r>
      <w:r w:rsidR="00752CDC">
        <w:t>(Mills et al.</w:t>
      </w:r>
      <w:r>
        <w:t xml:space="preserve"> 2012). In addition</w:t>
      </w:r>
      <w:r w:rsidR="00370B0B">
        <w:t>,</w:t>
      </w:r>
      <w:r>
        <w:t xml:space="preserve"> skill set training was assessed in terms of its impact on employment opportunities, workplace tasks and workplace productivity. Participants</w:t>
      </w:r>
      <w:r w:rsidRPr="00DB649C">
        <w:t xml:space="preserve"> generally supported the idea that skill set training improved employment opportunities and there was strong support for the positive impact of skill sets on productivity. The small group</w:t>
      </w:r>
      <w:r w:rsidR="00047A6E">
        <w:t> </w:t>
      </w:r>
      <w:r w:rsidRPr="00DB649C">
        <w:t>of employers amongst the students interviewed were overwhelmingly supportive of the</w:t>
      </w:r>
      <w:r w:rsidR="00047A6E">
        <w:t> </w:t>
      </w:r>
      <w:r w:rsidRPr="00DB649C">
        <w:t xml:space="preserve">value </w:t>
      </w:r>
      <w:r>
        <w:t xml:space="preserve">of the </w:t>
      </w:r>
      <w:r w:rsidRPr="00DB649C">
        <w:t>skill set training to their operations</w:t>
      </w:r>
      <w:r w:rsidR="00752CDC">
        <w:t xml:space="preserve"> (Mills et al.</w:t>
      </w:r>
      <w:r>
        <w:t xml:space="preserve"> 2012)</w:t>
      </w:r>
      <w:r w:rsidRPr="00DB649C">
        <w:t>.</w:t>
      </w:r>
    </w:p>
    <w:p w:rsidR="007561F4" w:rsidRDefault="007561F4" w:rsidP="00047A6E">
      <w:pPr>
        <w:pStyle w:val="Text"/>
      </w:pPr>
      <w:r>
        <w:t xml:space="preserve">Several </w:t>
      </w:r>
      <w:r w:rsidR="00752CDC">
        <w:t xml:space="preserve">industry skills councils </w:t>
      </w:r>
      <w:r>
        <w:t xml:space="preserve">have </w:t>
      </w:r>
      <w:r w:rsidR="005C0F4C">
        <w:t>defended</w:t>
      </w:r>
      <w:r>
        <w:t xml:space="preserve"> the idea of skill sets and the benefits </w:t>
      </w:r>
      <w:r w:rsidR="00752CDC">
        <w:t>they provide for up</w:t>
      </w:r>
      <w:r>
        <w:t>skilling their workforce</w:t>
      </w:r>
      <w:r w:rsidR="005C0F4C">
        <w:t xml:space="preserve"> and have been critical of funding models not fully embracing delivery using skill sets</w:t>
      </w:r>
      <w:r>
        <w:t xml:space="preserve"> (</w:t>
      </w:r>
      <w:r w:rsidR="005C0F4C">
        <w:t>see</w:t>
      </w:r>
      <w:r w:rsidR="002E5789">
        <w:t>,</w:t>
      </w:r>
      <w:r w:rsidR="005C0F4C">
        <w:t xml:space="preserve"> </w:t>
      </w:r>
      <w:r>
        <w:t>for example</w:t>
      </w:r>
      <w:r w:rsidR="002E5789">
        <w:t>,</w:t>
      </w:r>
      <w:r>
        <w:t xml:space="preserve"> </w:t>
      </w:r>
      <w:proofErr w:type="spellStart"/>
      <w:r>
        <w:t>Agrifoods</w:t>
      </w:r>
      <w:proofErr w:type="spellEnd"/>
      <w:r>
        <w:t xml:space="preserve"> and Skills DMC). They recognise </w:t>
      </w:r>
      <w:r w:rsidR="00752CDC">
        <w:t xml:space="preserve">that </w:t>
      </w:r>
      <w:r>
        <w:t>industry needs to work with registered training organisations to provide shorter training programs</w:t>
      </w:r>
      <w:r w:rsidR="00752CDC">
        <w:t xml:space="preserve">, </w:t>
      </w:r>
      <w:r w:rsidR="002E5789">
        <w:t>programs</w:t>
      </w:r>
      <w:r>
        <w:t xml:space="preserve"> that specifically address workers’ gaps in knowledge and recognise prior existing skills and experience. A </w:t>
      </w:r>
      <w:r w:rsidR="00F607FC">
        <w:t>manufacturing workforce study</w:t>
      </w:r>
      <w:r w:rsidR="00752CDC">
        <w:t xml:space="preserve"> also found </w:t>
      </w:r>
      <w:r w:rsidR="00370B0B">
        <w:t xml:space="preserve">that </w:t>
      </w:r>
      <w:r w:rsidR="00F607FC">
        <w:t xml:space="preserve">short courses or skill sets are the preferred option as this form of training can be </w:t>
      </w:r>
      <w:r w:rsidR="00F607FC">
        <w:lastRenderedPageBreak/>
        <w:t>highly customised and efficiently upskill existing staff in new technologies</w:t>
      </w:r>
      <w:r>
        <w:t xml:space="preserve"> (</w:t>
      </w:r>
      <w:r w:rsidR="00752CDC">
        <w:t>Australian Workplace Productivity Agency</w:t>
      </w:r>
      <w:r>
        <w:t xml:space="preserve"> </w:t>
      </w:r>
      <w:r w:rsidR="00F607FC" w:rsidRPr="00F607FC">
        <w:t>2014</w:t>
      </w:r>
      <w:r w:rsidRPr="00F607FC">
        <w:t>)</w:t>
      </w:r>
      <w:r>
        <w:t>.</w:t>
      </w:r>
    </w:p>
    <w:p w:rsidR="007561F4" w:rsidRDefault="002E5789" w:rsidP="00047A6E">
      <w:pPr>
        <w:pStyle w:val="Text"/>
      </w:pPr>
      <w:r w:rsidRPr="00C42B1B">
        <w:rPr>
          <w:noProof/>
          <w:lang w:eastAsia="en-AU"/>
        </w:rPr>
        <mc:AlternateContent>
          <mc:Choice Requires="wps">
            <w:drawing>
              <wp:anchor distT="0" distB="0" distL="114300" distR="114300" simplePos="0" relativeHeight="251870208" behindDoc="0" locked="0" layoutInCell="1" allowOverlap="1" wp14:anchorId="2EBCAFBA" wp14:editId="17AE3A81">
                <wp:simplePos x="0" y="0"/>
                <wp:positionH relativeFrom="outsideMargin">
                  <wp:posOffset>209549</wp:posOffset>
                </wp:positionH>
                <wp:positionV relativeFrom="page">
                  <wp:posOffset>828675</wp:posOffset>
                </wp:positionV>
                <wp:extent cx="1304925" cy="2541270"/>
                <wp:effectExtent l="0" t="0" r="0" b="0"/>
                <wp:wrapNone/>
                <wp:docPr id="4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A plethora of evidence shows that training for the adult learner is best delivered in modules, with experienced workers preferring context-related and incremental training options.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5pt;margin-top:65.25pt;width:102.75pt;height:200.1pt;z-index:2518702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" filled="f" stroked="f" strokeweight=".5pt">
                <v:textbox inset="10mm">
                  <w:txbxContent>
                    <w:p w:rsidR="00472050" w:rsidRPr="00C42B1B" w:rsidRDefault="00472050" w:rsidP="00C42B1B">
                      <w:pPr>
                        <w:pStyle w:val="PullQuote"/>
                      </w:pPr>
                      <w:r>
                        <w:t>A plethora of evidence shows that training for the adult learner is best delivered in modules, with experienced workers preferring context-related and incremental training options.</w:t>
                      </w:r>
                    </w:p>
                  </w:txbxContent>
                </v:textbox>
                <w10:wrap anchorx="margin" anchory="page"/>
              </v:shape>
            </w:pict>
          </mc:Fallback>
        </mc:AlternateContent>
      </w:r>
      <w:r w:rsidR="007561F4">
        <w:t>With respect to the significance of skill set training for the adult apprentice</w:t>
      </w:r>
      <w:r w:rsidR="00752CDC">
        <w:t>,</w:t>
      </w:r>
      <w:r w:rsidR="007561F4">
        <w:t xml:space="preserve"> a plethora of evidence </w:t>
      </w:r>
      <w:r w:rsidR="00752CDC">
        <w:t xml:space="preserve">shows </w:t>
      </w:r>
      <w:r w:rsidR="007561F4">
        <w:t>that training for the adult learner is best delivered in modules, with experie</w:t>
      </w:r>
      <w:r w:rsidR="00752CDC">
        <w:t>nced workers preferring context-</w:t>
      </w:r>
      <w:r w:rsidR="007561F4">
        <w:t xml:space="preserve">related and incremental training </w:t>
      </w:r>
      <w:r w:rsidR="005C0F4C">
        <w:t>options</w:t>
      </w:r>
      <w:r w:rsidR="007561F4">
        <w:t xml:space="preserve">. </w:t>
      </w:r>
      <w:r w:rsidR="00752CDC">
        <w:t>As the United Kingdom Commission for Employment and Skills (2012</w:t>
      </w:r>
      <w:r w:rsidR="00752CDC" w:rsidRPr="00E2214E">
        <w:t xml:space="preserve">, </w:t>
      </w:r>
      <w:r w:rsidR="00E2214E" w:rsidRPr="00E2214E">
        <w:t>p.22</w:t>
      </w:r>
      <w:r w:rsidR="00752CDC" w:rsidRPr="00E2214E">
        <w:t>)</w:t>
      </w:r>
      <w:r w:rsidR="00752CDC">
        <w:t xml:space="preserve"> </w:t>
      </w:r>
      <w:r w:rsidR="00E2214E">
        <w:t>suggests</w:t>
      </w:r>
      <w:r w:rsidR="00752CDC">
        <w:t>:</w:t>
      </w:r>
    </w:p>
    <w:p w:rsidR="007561F4" w:rsidRDefault="007561F4" w:rsidP="006341D0">
      <w:pPr>
        <w:pStyle w:val="Quote"/>
        <w:ind w:right="397"/>
      </w:pPr>
      <w:r>
        <w:t>This is not only because adults have relatively high opportunity costs of training often combined with concurrently higher financial and family commitments (and thus mainly participate in short courses). It is also because the learning needs and learning proclivities of adults are different from young people who have just entered</w:t>
      </w:r>
      <w:r w:rsidR="00752CDC">
        <w:t xml:space="preserve"> the labour market</w:t>
      </w:r>
      <w:r>
        <w:t>.</w:t>
      </w:r>
    </w:p>
    <w:p w:rsidR="007561F4" w:rsidRPr="00047A6E" w:rsidRDefault="007561F4" w:rsidP="00047A6E">
      <w:pPr>
        <w:pStyle w:val="Text"/>
      </w:pPr>
      <w:r>
        <w:t xml:space="preserve">Other studies point to the importance of ‘bite-sized’ training to support people entering new occupations or to meet the challenges posed by </w:t>
      </w:r>
      <w:r w:rsidRPr="002C78D9">
        <w:t>structural change</w:t>
      </w:r>
      <w:r w:rsidR="00851F59">
        <w:t xml:space="preserve"> and the demands of the economy</w:t>
      </w:r>
      <w:r w:rsidRPr="002C78D9">
        <w:t xml:space="preserve"> </w:t>
      </w:r>
      <w:r>
        <w:t>(U</w:t>
      </w:r>
      <w:r w:rsidR="002E5789">
        <w:t xml:space="preserve">nited </w:t>
      </w:r>
      <w:r>
        <w:t>K</w:t>
      </w:r>
      <w:r w:rsidR="002E5789">
        <w:t>ingdom</w:t>
      </w:r>
      <w:r w:rsidR="00752CDC" w:rsidRPr="00752CDC">
        <w:t xml:space="preserve"> </w:t>
      </w:r>
      <w:r w:rsidR="00752CDC">
        <w:t xml:space="preserve">Commission for Employment and Skills </w:t>
      </w:r>
      <w:r>
        <w:t xml:space="preserve">2012). </w:t>
      </w:r>
      <w:r w:rsidR="00851F59" w:rsidRPr="008F474E">
        <w:t>As</w:t>
      </w:r>
      <w:r w:rsidRPr="008F474E">
        <w:t xml:space="preserve"> </w:t>
      </w:r>
      <w:r w:rsidR="00752CDC" w:rsidRPr="008F474E">
        <w:t>th</w:t>
      </w:r>
      <w:r w:rsidR="002E5789" w:rsidRPr="008F474E">
        <w:t>e UK</w:t>
      </w:r>
      <w:r w:rsidRPr="008F474E">
        <w:t xml:space="preserve"> study</w:t>
      </w:r>
      <w:r>
        <w:t xml:space="preserve"> suggests</w:t>
      </w:r>
      <w:r w:rsidR="00752CDC">
        <w:t>,</w:t>
      </w:r>
      <w:r>
        <w:t xml:space="preserve"> there is a ‘danger of</w:t>
      </w:r>
      <w:r w:rsidR="008F474E">
        <w:t xml:space="preserve"> [the Australian system]</w:t>
      </w:r>
      <w:r>
        <w:t xml:space="preserve"> being too short-sighted’ because</w:t>
      </w:r>
      <w:r w:rsidR="00851F59">
        <w:t>,</w:t>
      </w:r>
      <w:r>
        <w:t xml:space="preserve"> despi</w:t>
      </w:r>
      <w:r w:rsidR="008F474E">
        <w:t>te its</w:t>
      </w:r>
      <w:r>
        <w:t xml:space="preserve"> flexible nature it does not provide for broad</w:t>
      </w:r>
      <w:r w:rsidR="002E5789">
        <w:t>-</w:t>
      </w:r>
      <w:r>
        <w:t>base</w:t>
      </w:r>
      <w:r w:rsidR="002E5789">
        <w:t>d</w:t>
      </w:r>
      <w:r>
        <w:t xml:space="preserve"> generic or emplo</w:t>
      </w:r>
      <w:r w:rsidRPr="00047A6E">
        <w:t xml:space="preserve">yability skills. </w:t>
      </w:r>
    </w:p>
    <w:p w:rsidR="007561F4" w:rsidRDefault="007561F4" w:rsidP="00047A6E">
      <w:pPr>
        <w:pStyle w:val="Text"/>
      </w:pPr>
      <w:r w:rsidRPr="00047A6E">
        <w:t>Leary (2009) suggest</w:t>
      </w:r>
      <w:r w:rsidR="00ED4D4F" w:rsidRPr="00047A6E">
        <w:t>s that</w:t>
      </w:r>
      <w:r w:rsidRPr="00047A6E">
        <w:t xml:space="preserve"> ‘flexible gap training options are critical fo</w:t>
      </w:r>
      <w:r>
        <w:t>r candidates</w:t>
      </w:r>
      <w:r w:rsidR="002E5789">
        <w:t>’</w:t>
      </w:r>
      <w:r>
        <w:t xml:space="preserve"> RPL progression’. This means</w:t>
      </w:r>
      <w:r w:rsidR="00ED4D4F">
        <w:t xml:space="preserve"> that</w:t>
      </w:r>
      <w:r>
        <w:t xml:space="preserve"> post-RPL gap training options must include those for less than a full unit of competency. The other issue in relation to gap training is ‘perhaps not so much about resource availability but the capacity or otherwise of assessors to confidently provide suitable options for those with ide</w:t>
      </w:r>
      <w:r w:rsidR="00ED4D4F">
        <w:t>ntified competency gaps’ (Leary</w:t>
      </w:r>
      <w:r>
        <w:t xml:space="preserve"> 2009</w:t>
      </w:r>
      <w:r w:rsidR="00ED4D4F" w:rsidRPr="00E81BF7">
        <w:t xml:space="preserve">, </w:t>
      </w:r>
      <w:r w:rsidR="00E81BF7" w:rsidRPr="00E81BF7">
        <w:t>p</w:t>
      </w:r>
      <w:r w:rsidR="002E5789">
        <w:t>.</w:t>
      </w:r>
      <w:r w:rsidR="00E81BF7" w:rsidRPr="00E81BF7">
        <w:t>10</w:t>
      </w:r>
      <w:r w:rsidRPr="00E81BF7">
        <w:t>).</w:t>
      </w:r>
      <w:r>
        <w:t xml:space="preserve"> </w:t>
      </w:r>
      <w:r w:rsidR="00ED4D4F">
        <w:t>As Leary further notes (2009, p.13):</w:t>
      </w:r>
    </w:p>
    <w:p w:rsidR="007561F4" w:rsidRDefault="007561F4" w:rsidP="00047A6E">
      <w:pPr>
        <w:pStyle w:val="Quote"/>
      </w:pPr>
      <w:r>
        <w:t xml:space="preserve">Candidates should not have to wait for training in an RTO-convenient schedule. In addition, because RPL often identifies gaps at element level (such as legislation knowledge), competency development for less than a full unit is often required. Flexible training options can meet this need … </w:t>
      </w:r>
    </w:p>
    <w:p w:rsidR="006341D0" w:rsidRDefault="006341D0">
      <w:pPr>
        <w:spacing w:before="0" w:line="240" w:lineRule="auto"/>
        <w:rPr>
          <w:b/>
          <w:sz w:val="18"/>
        </w:rPr>
      </w:pPr>
      <w:r>
        <w:rPr>
          <w:b/>
        </w:rPr>
        <w:br w:type="page"/>
      </w:r>
    </w:p>
    <w:p w:rsidR="006341D0" w:rsidRPr="00047A6E" w:rsidRDefault="006341D0" w:rsidP="006341D0">
      <w:pPr>
        <w:pStyle w:val="Box"/>
        <w:rPr>
          <w:b/>
        </w:rPr>
      </w:pPr>
      <w:r w:rsidRPr="00047A6E">
        <w:rPr>
          <w:b/>
        </w:rPr>
        <w:lastRenderedPageBreak/>
        <w:t>Box 2</w:t>
      </w:r>
      <w:r>
        <w:rPr>
          <w:b/>
        </w:rPr>
        <w:t>:</w:t>
      </w:r>
      <w:r w:rsidRPr="00047A6E">
        <w:rPr>
          <w:b/>
        </w:rPr>
        <w:t xml:space="preserve"> Recording and reporting skill set data</w:t>
      </w:r>
    </w:p>
    <w:p w:rsidR="006341D0" w:rsidRDefault="006341D0" w:rsidP="006341D0">
      <w:pPr>
        <w:pStyle w:val="Box"/>
      </w:pPr>
      <w:r w:rsidRPr="00375EF1">
        <w:t xml:space="preserve">In 2007, the National Quality Council </w:t>
      </w:r>
      <w:r>
        <w:t xml:space="preserve">(NQC) </w:t>
      </w:r>
      <w:r w:rsidRPr="00375EF1">
        <w:t>determined that skill sets would com</w:t>
      </w:r>
      <w:r>
        <w:t xml:space="preserve">plement full qualifications </w:t>
      </w:r>
      <w:r w:rsidRPr="00375EF1">
        <w:t xml:space="preserve">in the </w:t>
      </w:r>
      <w:r w:rsidRPr="00D15B2B">
        <w:t>Australian Qualifications Framework and be included in training packages. Training package skill sets provide formal recognition of training for a discrete part of a qualification</w:t>
      </w:r>
      <w:r>
        <w:t xml:space="preserve">; the training is </w:t>
      </w:r>
      <w:r w:rsidRPr="00D15B2B">
        <w:t xml:space="preserve">linked to a function or role within an occupation. </w:t>
      </w:r>
      <w:r>
        <w:t>T</w:t>
      </w:r>
      <w:r w:rsidRPr="00375EF1">
        <w:t>he National Quality Council</w:t>
      </w:r>
      <w:r w:rsidRPr="00D15B2B">
        <w:t xml:space="preserve"> defines skill sets </w:t>
      </w:r>
      <w:r>
        <w:t>as ‘</w:t>
      </w:r>
      <w:r w:rsidRPr="00D15B2B">
        <w:t>those single units or combinations of units which link to a licen</w:t>
      </w:r>
      <w:r w:rsidR="002E5789">
        <w:t>c</w:t>
      </w:r>
      <w:r w:rsidRPr="00D15B2B">
        <w:t>e or regulatory require</w:t>
      </w:r>
      <w:r>
        <w:t>ment, or defined industry need’.</w:t>
      </w:r>
    </w:p>
    <w:p w:rsidR="006341D0" w:rsidRDefault="006341D0" w:rsidP="006341D0">
      <w:pPr>
        <w:pStyle w:val="Box"/>
      </w:pPr>
      <w:proofErr w:type="gramStart"/>
      <w:r>
        <w:t>In September 2011, t</w:t>
      </w:r>
      <w:r w:rsidRPr="00375EF1">
        <w:t>he Standing Council on Tertiary Education, Skills and Employment (SCOTESE)</w:t>
      </w:r>
      <w:r>
        <w:t xml:space="preserve"> assigned the Data and Performance Measurement Principal Committee with the task of </w:t>
      </w:r>
      <w:r w:rsidR="002E5789">
        <w:t>‘</w:t>
      </w:r>
      <w:r w:rsidRPr="002E5789">
        <w:t>establishing policies and systems for improving the measurement of completions and counting of completed skill sets</w:t>
      </w:r>
      <w:r w:rsidR="002E5789" w:rsidRPr="002E5789">
        <w:t>’</w:t>
      </w:r>
      <w:r>
        <w:t>.</w:t>
      </w:r>
      <w:proofErr w:type="gramEnd"/>
      <w:r>
        <w:t xml:space="preserve"> The following steps have been completed to date:</w:t>
      </w:r>
    </w:p>
    <w:p w:rsidR="006341D0" w:rsidRPr="00A1693F" w:rsidRDefault="006341D0" w:rsidP="006341D0">
      <w:pPr>
        <w:pStyle w:val="Box"/>
        <w:ind w:left="568" w:hanging="284"/>
      </w:pPr>
      <w:r>
        <w:sym w:font="Wingdings" w:char="F0A7"/>
      </w:r>
      <w:r>
        <w:tab/>
        <w:t>The r</w:t>
      </w:r>
      <w:r w:rsidRPr="00A1693F">
        <w:t xml:space="preserve">elease 7.0 of AVETMISS, which </w:t>
      </w:r>
      <w:r>
        <w:t>came</w:t>
      </w:r>
      <w:r w:rsidRPr="00A1693F">
        <w:t xml:space="preserve"> into effect in Jan</w:t>
      </w:r>
      <w:r>
        <w:t>uary</w:t>
      </w:r>
      <w:r w:rsidRPr="00A1693F">
        <w:t xml:space="preserve"> 2014, has been expanded to </w:t>
      </w:r>
      <w:r w:rsidR="002E5789">
        <w:t>have</w:t>
      </w:r>
      <w:r w:rsidRPr="00A1693F">
        <w:t xml:space="preserve"> the capacity </w:t>
      </w:r>
      <w:r w:rsidR="002E5789">
        <w:t>to</w:t>
      </w:r>
      <w:r w:rsidRPr="00A1693F">
        <w:t xml:space="preserve"> captur</w:t>
      </w:r>
      <w:r w:rsidR="002E5789">
        <w:t>e</w:t>
      </w:r>
      <w:r w:rsidRPr="00A1693F">
        <w:t xml:space="preserve"> skill set activity</w:t>
      </w:r>
      <w:r>
        <w:t>.</w:t>
      </w:r>
    </w:p>
    <w:p w:rsidR="006341D0" w:rsidRPr="00A1693F" w:rsidRDefault="006341D0" w:rsidP="006341D0">
      <w:pPr>
        <w:pStyle w:val="Box"/>
        <w:ind w:left="568" w:hanging="284"/>
      </w:pPr>
      <w:r>
        <w:sym w:font="Wingdings" w:char="F0A7"/>
      </w:r>
      <w:r>
        <w:tab/>
        <w:t>T</w:t>
      </w:r>
      <w:r w:rsidRPr="00A1693F">
        <w:t>he National Training</w:t>
      </w:r>
      <w:r>
        <w:t xml:space="preserve"> Register has added an AVETMISS-</w:t>
      </w:r>
      <w:r w:rsidRPr="00A1693F">
        <w:t>compliant skill set identifier to the skill set register</w:t>
      </w:r>
      <w:r>
        <w:t>.</w:t>
      </w:r>
    </w:p>
    <w:p w:rsidR="006341D0" w:rsidRDefault="006341D0" w:rsidP="006341D0">
      <w:pPr>
        <w:pStyle w:val="Box"/>
      </w:pPr>
      <w:r>
        <w:t>While skill sets are not qualifications, they share a number of attributes</w:t>
      </w:r>
      <w:r w:rsidR="002E5789">
        <w:t xml:space="preserve"> with qualifications</w:t>
      </w:r>
      <w:r>
        <w:t xml:space="preserve">, including being part of training packages and being tied to funding arrangements at AQF level in some Commonwealth/state agreements. </w:t>
      </w:r>
      <w:r w:rsidRPr="00A1693F">
        <w:rPr>
          <w:bCs/>
        </w:rPr>
        <w:t>If</w:t>
      </w:r>
      <w:r w:rsidR="002E5789">
        <w:rPr>
          <w:bCs/>
        </w:rPr>
        <w:t xml:space="preserve"> information about skill sets is</w:t>
      </w:r>
      <w:r w:rsidRPr="00A1693F">
        <w:rPr>
          <w:bCs/>
        </w:rPr>
        <w:t xml:space="preserve"> collected, </w:t>
      </w:r>
      <w:r w:rsidR="002E5789">
        <w:rPr>
          <w:bCs/>
        </w:rPr>
        <w:t>they</w:t>
      </w:r>
      <w:r w:rsidRPr="00A1693F">
        <w:rPr>
          <w:bCs/>
        </w:rPr>
        <w:t xml:space="preserve"> could be reported from 2014 </w:t>
      </w:r>
      <w:r>
        <w:rPr>
          <w:bCs/>
        </w:rPr>
        <w:t xml:space="preserve">publicly funded </w:t>
      </w:r>
      <w:r w:rsidR="00E30361">
        <w:rPr>
          <w:bCs/>
        </w:rPr>
        <w:t xml:space="preserve">training activity in 2015. </w:t>
      </w:r>
      <w:r w:rsidRPr="00A1693F">
        <w:rPr>
          <w:bCs/>
        </w:rPr>
        <w:t>However, there is yet to be agreement on how they should be classified.</w:t>
      </w:r>
    </w:p>
    <w:p w:rsidR="007561F4" w:rsidRDefault="007561F4" w:rsidP="007561F4">
      <w:pPr>
        <w:pStyle w:val="Text"/>
      </w:pPr>
    </w:p>
    <w:p w:rsidR="001460DC" w:rsidRDefault="001460DC">
      <w:pPr>
        <w:rPr>
          <w:rFonts w:ascii="Tahoma" w:hAnsi="Tahoma" w:cs="Tahoma"/>
          <w:color w:val="000000"/>
          <w:kern w:val="28"/>
          <w:sz w:val="56"/>
          <w:szCs w:val="56"/>
        </w:rPr>
      </w:pPr>
      <w:bookmarkStart w:id="115" w:name="_Toc390937578"/>
      <w:r>
        <w:br w:type="page"/>
      </w:r>
    </w:p>
    <w:p w:rsidR="007561F4" w:rsidRDefault="002A26AA" w:rsidP="002A26AA">
      <w:pPr>
        <w:pStyle w:val="Heading1"/>
        <w:ind w:left="851"/>
      </w:pPr>
      <w:bookmarkStart w:id="116" w:name="_Toc427155572"/>
      <w:r w:rsidRPr="002A26AA">
        <w:rPr>
          <w:noProof/>
          <w:lang w:eastAsia="en-AU"/>
        </w:rPr>
        <w:lastRenderedPageBreak/>
        <w:drawing>
          <wp:anchor distT="0" distB="0" distL="114300" distR="114300" simplePos="0" relativeHeight="251780096" behindDoc="1" locked="0" layoutInCell="1" allowOverlap="1" wp14:anchorId="127F1401" wp14:editId="302F1C1E">
            <wp:simplePos x="0" y="0"/>
            <wp:positionH relativeFrom="column">
              <wp:posOffset>8255</wp:posOffset>
            </wp:positionH>
            <wp:positionV relativeFrom="paragraph">
              <wp:posOffset>-48260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amp;Spanner.emf"/>
                    <pic:cNvPicPr/>
                  </pic:nvPicPr>
                  <pic:blipFill>
                    <a:blip r:embed="rId3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7561F4">
        <w:t>Estimating outcomes and benefits</w:t>
      </w:r>
      <w:bookmarkEnd w:id="115"/>
      <w:r w:rsidR="00991906">
        <w:t xml:space="preserve"> from shortened apprenticeships</w:t>
      </w:r>
      <w:bookmarkEnd w:id="116"/>
      <w:r w:rsidR="007561F4">
        <w:t xml:space="preserve"> </w:t>
      </w:r>
    </w:p>
    <w:p w:rsidR="00FC18CE" w:rsidRDefault="00FC18CE" w:rsidP="00510409">
      <w:pPr>
        <w:pStyle w:val="Heading2"/>
      </w:pPr>
      <w:bookmarkStart w:id="117" w:name="_Toc427155573"/>
      <w:bookmarkStart w:id="118" w:name="_Toc390937579"/>
      <w:r>
        <w:t>What the literature tells us</w:t>
      </w:r>
      <w:bookmarkEnd w:id="117"/>
    </w:p>
    <w:bookmarkEnd w:id="118"/>
    <w:p w:rsidR="007561F4" w:rsidRPr="00510409" w:rsidRDefault="007561F4" w:rsidP="00510409">
      <w:pPr>
        <w:pStyle w:val="Text"/>
      </w:pPr>
      <w:r>
        <w:t>A considerable amount of literature exists on the benefits and outcomes of completing a qualification</w:t>
      </w:r>
      <w:r w:rsidR="0026412A">
        <w:t>, or an apprenticeship</w:t>
      </w:r>
      <w:r w:rsidR="00ED4D4F">
        <w:t xml:space="preserve"> </w:t>
      </w:r>
      <w:r w:rsidR="00083DCA">
        <w:t>in particular</w:t>
      </w:r>
      <w:r>
        <w:t>. Very little Australian return on investment research has been undertaken specifically</w:t>
      </w:r>
      <w:r w:rsidR="00C1169E">
        <w:t xml:space="preserve"> in relation to</w:t>
      </w:r>
      <w:r>
        <w:t xml:space="preserve"> the older adult apprentice, although some interesting international studies are available. These have been included </w:t>
      </w:r>
      <w:r w:rsidR="00083DCA">
        <w:t>here</w:t>
      </w:r>
      <w:r>
        <w:t xml:space="preserve"> to provide some general insights</w:t>
      </w:r>
      <w:r w:rsidR="00083DCA">
        <w:t>:</w:t>
      </w:r>
      <w:r>
        <w:t xml:space="preserve"> direct comparisons between Australian and international training and app</w:t>
      </w:r>
      <w:r w:rsidR="00C42B1B" w:rsidRPr="00C42B1B">
        <w:rPr>
          <w:noProof/>
          <w:lang w:eastAsia="en-AU"/>
        </w:rPr>
        <mc:AlternateContent>
          <mc:Choice Requires="wps">
            <w:drawing>
              <wp:anchor distT="0" distB="0" distL="114300" distR="114300" simplePos="0" relativeHeight="251872256"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510409">
                              <w:t>Any return on investment calculations for a mature-age or existing worker are more complex than for a school leaver</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4.2pt;margin-top:65.2pt;width:98.95pt;height:200.15pt;z-index:2518722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" filled="f" stroked="f" strokeweight=".5pt">
                <v:textbox inset="10mm">
                  <w:txbxContent>
                    <w:p w:rsidR="00472050" w:rsidRPr="00C42B1B" w:rsidRDefault="00472050" w:rsidP="00C42B1B">
                      <w:pPr>
                        <w:pStyle w:val="PullQuote"/>
                      </w:pPr>
                      <w:r w:rsidRPr="00510409">
                        <w:t>Any return on investment calculations for a mature-age or existing worker are more complex than for a school leaver</w:t>
                      </w:r>
                      <w:r>
                        <w:t>.</w:t>
                      </w:r>
                    </w:p>
                  </w:txbxContent>
                </v:textbox>
                <w10:wrap anchorx="margin" anchory="page"/>
              </v:shape>
            </w:pict>
          </mc:Fallback>
        </mc:AlternateContent>
      </w:r>
      <w:r>
        <w:t>renti</w:t>
      </w:r>
      <w:r w:rsidR="00083DCA">
        <w:t>ceship systems are not possible,</w:t>
      </w:r>
      <w:r>
        <w:t xml:space="preserve"> although the age of apprentices </w:t>
      </w:r>
      <w:r w:rsidR="00E023A2">
        <w:t>is</w:t>
      </w:r>
      <w:r>
        <w:t xml:space="preserve"> roughly similar between England and Australi</w:t>
      </w:r>
      <w:r w:rsidRPr="00510409">
        <w:t>a, with around 40% aged 25</w:t>
      </w:r>
      <w:r w:rsidR="00C1169E">
        <w:t> years</w:t>
      </w:r>
      <w:r w:rsidRPr="00510409">
        <w:t xml:space="preserve"> and over.</w:t>
      </w:r>
      <w:r w:rsidR="00604388" w:rsidRPr="00510409">
        <w:t xml:space="preserve"> Some of these studies refer to the broader apprenticeship system, not </w:t>
      </w:r>
      <w:r w:rsidR="00083DCA" w:rsidRPr="00510409">
        <w:t>only</w:t>
      </w:r>
      <w:r w:rsidR="00604388" w:rsidRPr="00510409">
        <w:t xml:space="preserve"> </w:t>
      </w:r>
      <w:r w:rsidR="00E023A2" w:rsidRPr="00510409">
        <w:t xml:space="preserve">to </w:t>
      </w:r>
      <w:r w:rsidR="00604388" w:rsidRPr="00510409">
        <w:t>trade apprentices.</w:t>
      </w:r>
    </w:p>
    <w:p w:rsidR="007561F4" w:rsidRPr="00510409" w:rsidRDefault="00C16F0D" w:rsidP="00510409">
      <w:pPr>
        <w:pStyle w:val="Text"/>
      </w:pPr>
      <w:r w:rsidRPr="00510409">
        <w:t>Cost-benefit analysis studies tak</w:t>
      </w:r>
      <w:r w:rsidR="00083DCA" w:rsidRPr="00510409">
        <w:t>e into account work expectancy —</w:t>
      </w:r>
      <w:r w:rsidRPr="00510409">
        <w:t xml:space="preserve"> the average number of years that learners are expected to remain in the workforce after completing their training. With the average age of apprentices increasing</w:t>
      </w:r>
      <w:r w:rsidR="00083DCA" w:rsidRPr="00510409">
        <w:t>,</w:t>
      </w:r>
      <w:r w:rsidRPr="00510409">
        <w:t xml:space="preserve"> this leads to a fall in work expectancy, ‘therefore the benefits accruing to apprentices during their working lifetime al</w:t>
      </w:r>
      <w:r w:rsidR="00083DCA" w:rsidRPr="00510409">
        <w:t>so drop’ (</w:t>
      </w:r>
      <w:r w:rsidR="008344CF" w:rsidRPr="00510409">
        <w:t>U</w:t>
      </w:r>
      <w:r w:rsidR="00C1169E">
        <w:t xml:space="preserve">nited </w:t>
      </w:r>
      <w:r w:rsidR="008344CF" w:rsidRPr="00510409">
        <w:t>K</w:t>
      </w:r>
      <w:r w:rsidR="00C1169E">
        <w:t>ingdom</w:t>
      </w:r>
      <w:r w:rsidR="008344CF" w:rsidRPr="00510409">
        <w:t xml:space="preserve"> </w:t>
      </w:r>
      <w:r w:rsidR="00083DCA" w:rsidRPr="00510409">
        <w:t>National Audit Office</w:t>
      </w:r>
      <w:r w:rsidRPr="00510409">
        <w:t xml:space="preserve"> 2012b). Th</w:t>
      </w:r>
      <w:r w:rsidR="00137081" w:rsidRPr="00510409">
        <w:t>us</w:t>
      </w:r>
      <w:r w:rsidRPr="00510409">
        <w:t xml:space="preserve"> any</w:t>
      </w:r>
      <w:r w:rsidR="007561F4" w:rsidRPr="00510409">
        <w:t xml:space="preserve"> return on inves</w:t>
      </w:r>
      <w:r w:rsidR="00083DCA" w:rsidRPr="00510409">
        <w:t>tment calculations for a mature-</w:t>
      </w:r>
      <w:r w:rsidR="007561F4" w:rsidRPr="00510409">
        <w:t>age or existing worker are more complex than for a school leaver, primarily because young learners experience significantly better returns than older learners. An important tr</w:t>
      </w:r>
      <w:r w:rsidR="00083DCA" w:rsidRPr="00510409">
        <w:t>ade-off arises between the long-</w:t>
      </w:r>
      <w:r w:rsidR="007561F4" w:rsidRPr="00510409">
        <w:t xml:space="preserve">term pay-off periods for training investment and </w:t>
      </w:r>
      <w:r w:rsidR="00137081" w:rsidRPr="00510409">
        <w:t xml:space="preserve">the </w:t>
      </w:r>
      <w:r w:rsidR="007561F4" w:rsidRPr="00510409">
        <w:t>long-term job tenure for both the employer and the adult apprentice. Human resource investments are more profitable the longer the investments can be used (</w:t>
      </w:r>
      <w:r w:rsidR="007B6372" w:rsidRPr="00510409">
        <w:t>U</w:t>
      </w:r>
      <w:r w:rsidR="007B6372">
        <w:t xml:space="preserve">nited </w:t>
      </w:r>
      <w:r w:rsidR="007B6372" w:rsidRPr="00510409">
        <w:t>K</w:t>
      </w:r>
      <w:r w:rsidR="007B6372">
        <w:t>ingdom</w:t>
      </w:r>
      <w:r w:rsidR="007B6372" w:rsidRPr="00510409">
        <w:t xml:space="preserve"> </w:t>
      </w:r>
      <w:r w:rsidR="00083DCA" w:rsidRPr="00510409">
        <w:t>Commission for Employment and Skills 2012</w:t>
      </w:r>
      <w:r w:rsidR="007561F4" w:rsidRPr="00510409">
        <w:t xml:space="preserve">). </w:t>
      </w:r>
    </w:p>
    <w:p w:rsidR="007561F4" w:rsidRPr="00510409" w:rsidRDefault="007561F4" w:rsidP="00510409">
      <w:pPr>
        <w:pStyle w:val="Text"/>
      </w:pPr>
      <w:r w:rsidRPr="00510409">
        <w:t>Some evidence suggests varying financial returns between different types of apprenticeships across industry sectors</w:t>
      </w:r>
      <w:r w:rsidR="00083DCA" w:rsidRPr="00510409">
        <w:t>,</w:t>
      </w:r>
      <w:r w:rsidRPr="00510409">
        <w:t xml:space="preserve"> which </w:t>
      </w:r>
      <w:r w:rsidR="007B6372">
        <w:t>is</w:t>
      </w:r>
      <w:r w:rsidRPr="00510409">
        <w:t xml:space="preserve"> examined in detail here. One finding is that the premium attached to becoming a qualified tradesperson is significant, but is not always enough to offset the opportunity cost of undertaking training, particularly</w:t>
      </w:r>
      <w:r w:rsidR="00083DCA" w:rsidRPr="00510409">
        <w:t xml:space="preserve"> for adult apprentices (</w:t>
      </w:r>
      <w:proofErr w:type="spellStart"/>
      <w:r w:rsidR="00083DCA" w:rsidRPr="00510409">
        <w:t>Bednarz</w:t>
      </w:r>
      <w:proofErr w:type="spellEnd"/>
      <w:r w:rsidRPr="00510409">
        <w:t xml:space="preserve"> 2014).</w:t>
      </w:r>
    </w:p>
    <w:p w:rsidR="007561F4" w:rsidRDefault="007561F4" w:rsidP="00510409">
      <w:pPr>
        <w:pStyle w:val="Text"/>
      </w:pPr>
      <w:r w:rsidRPr="00510409">
        <w:t>Finally</w:t>
      </w:r>
      <w:r w:rsidR="00083DCA" w:rsidRPr="00510409">
        <w:t>,</w:t>
      </w:r>
      <w:r w:rsidRPr="00510409">
        <w:t xml:space="preserve"> it should be noted tha</w:t>
      </w:r>
      <w:r>
        <w:t>t estimates of economic returns in general do not include a</w:t>
      </w:r>
      <w:r w:rsidR="00083DCA">
        <w:t>n assessment of ‘additionally’ —</w:t>
      </w:r>
      <w:r>
        <w:t xml:space="preserve"> the extent to which public funding results in training that would not have </w:t>
      </w:r>
      <w:r w:rsidR="00F56244">
        <w:t>taken place</w:t>
      </w:r>
      <w:r>
        <w:t xml:space="preserve"> in its absence.</w:t>
      </w:r>
    </w:p>
    <w:p w:rsidR="007561F4" w:rsidRDefault="007561F4" w:rsidP="00510409">
      <w:pPr>
        <w:pStyle w:val="Text"/>
        <w:ind w:right="-143"/>
      </w:pPr>
      <w:r>
        <w:t>In summary</w:t>
      </w:r>
      <w:r w:rsidR="00F56244">
        <w:t>,</w:t>
      </w:r>
      <w:r>
        <w:t xml:space="preserve"> there is a gap in the literature specifically examining the return on investment for either an employer or</w:t>
      </w:r>
      <w:r w:rsidR="007B6372">
        <w:t xml:space="preserve"> an</w:t>
      </w:r>
      <w:r>
        <w:t xml:space="preserve"> individual adult apprentice completing their qualification via a </w:t>
      </w:r>
      <w:r w:rsidR="00510409">
        <w:br/>
      </w:r>
      <w:r>
        <w:t xml:space="preserve">non-traditional pathway. It should be recognised </w:t>
      </w:r>
      <w:r w:rsidR="00F56244">
        <w:t xml:space="preserve">that </w:t>
      </w:r>
      <w:r>
        <w:t>any study of this nature would be difficult because the ‘extent to which RPL absorbs the cost of prior studies that are pathways</w:t>
      </w:r>
      <w:r w:rsidR="00510409">
        <w:t xml:space="preserve"> </w:t>
      </w:r>
      <w:r>
        <w:t>towards the highest qualification is diff</w:t>
      </w:r>
      <w:r w:rsidR="00F56244">
        <w:t>icult to estimate’ (Long &amp; Shah</w:t>
      </w:r>
      <w:r>
        <w:t xml:space="preserve"> 2008). There is a need</w:t>
      </w:r>
      <w:r w:rsidR="00510409">
        <w:t> </w:t>
      </w:r>
      <w:r>
        <w:t xml:space="preserve">to take into account the wider impact of participation via alternative apprenticeship pathways, not </w:t>
      </w:r>
      <w:r w:rsidR="007B6372">
        <w:t>merely</w:t>
      </w:r>
      <w:r>
        <w:t xml:space="preserve"> the economic benefits to the individual, employer or government.</w:t>
      </w:r>
    </w:p>
    <w:p w:rsidR="00510409" w:rsidRDefault="00510409">
      <w:pPr>
        <w:spacing w:before="0" w:line="240" w:lineRule="auto"/>
        <w:rPr>
          <w:rFonts w:ascii="Arial" w:hAnsi="Arial" w:cs="Tahoma"/>
          <w:color w:val="000000"/>
          <w:sz w:val="24"/>
        </w:rPr>
      </w:pPr>
      <w:bookmarkStart w:id="119" w:name="_Toc390937580"/>
      <w:r>
        <w:br w:type="page"/>
      </w:r>
    </w:p>
    <w:p w:rsidR="007561F4" w:rsidRDefault="007561F4" w:rsidP="00510409">
      <w:pPr>
        <w:pStyle w:val="Heading3"/>
      </w:pPr>
      <w:r>
        <w:lastRenderedPageBreak/>
        <w:t>Australian studies</w:t>
      </w:r>
      <w:bookmarkEnd w:id="119"/>
    </w:p>
    <w:p w:rsidR="007561F4" w:rsidRDefault="007561F4" w:rsidP="00510409">
      <w:pPr>
        <w:pStyle w:val="Textlessbefore"/>
      </w:pPr>
      <w:r>
        <w:t xml:space="preserve">Employers in the </w:t>
      </w:r>
      <w:r w:rsidR="00F56244">
        <w:t>Australian Chamber of Commerce and Industry</w:t>
      </w:r>
      <w:r>
        <w:t xml:space="preserve"> study remarked that ‘mature age apprentices are able to see the long-term benefit of having up-to-date skills and the associated increase in job and career security’ (Mitchell, Dob</w:t>
      </w:r>
      <w:r w:rsidR="00F56244">
        <w:t>bs &amp; Ward</w:t>
      </w:r>
      <w:r>
        <w:t xml:space="preserve"> 2010</w:t>
      </w:r>
      <w:r w:rsidR="00137081">
        <w:t>, p</w:t>
      </w:r>
      <w:r w:rsidR="0043662A" w:rsidRPr="0043662A">
        <w:t>.7</w:t>
      </w:r>
      <w:r w:rsidR="0043662A">
        <w:t>0</w:t>
      </w:r>
      <w:r>
        <w:t xml:space="preserve">). </w:t>
      </w:r>
    </w:p>
    <w:p w:rsidR="007561F4" w:rsidRPr="00510409" w:rsidRDefault="007561F4" w:rsidP="007B6372">
      <w:pPr>
        <w:pStyle w:val="Text"/>
        <w:ind w:right="-143"/>
      </w:pPr>
      <w:proofErr w:type="spellStart"/>
      <w:r>
        <w:t>Fok</w:t>
      </w:r>
      <w:proofErr w:type="spellEnd"/>
      <w:r>
        <w:t xml:space="preserve"> and Tseng (2009) show positive returns </w:t>
      </w:r>
      <w:r w:rsidR="00137081">
        <w:t>from</w:t>
      </w:r>
      <w:r>
        <w:t xml:space="preserve"> apprenticeship participation in both weekly earnings and employment. While there are some costs associated with training and being paid</w:t>
      </w:r>
      <w:r w:rsidR="007B6372">
        <w:t> </w:t>
      </w:r>
      <w:r>
        <w:t>lower initial w</w:t>
      </w:r>
      <w:r w:rsidR="00452BC5">
        <w:t xml:space="preserve">ages, </w:t>
      </w:r>
      <w:r>
        <w:t>apprenti</w:t>
      </w:r>
      <w:r w:rsidRPr="00510409">
        <w:t>ce</w:t>
      </w:r>
      <w:r w:rsidR="007B6372">
        <w:t xml:space="preserve"> earnings</w:t>
      </w:r>
      <w:r w:rsidRPr="00510409">
        <w:t xml:space="preserve"> </w:t>
      </w:r>
      <w:r w:rsidR="00452BC5" w:rsidRPr="00510409">
        <w:t>‘</w:t>
      </w:r>
      <w:r w:rsidRPr="00510409">
        <w:t xml:space="preserve">catch </w:t>
      </w:r>
      <w:r w:rsidR="00F56244" w:rsidRPr="00510409">
        <w:t>up very quickly’ (</w:t>
      </w:r>
      <w:proofErr w:type="spellStart"/>
      <w:r w:rsidR="00F56244" w:rsidRPr="00510409">
        <w:t>Fok</w:t>
      </w:r>
      <w:proofErr w:type="spellEnd"/>
      <w:r w:rsidR="00F56244" w:rsidRPr="00510409">
        <w:t xml:space="preserve"> &amp; Tseng</w:t>
      </w:r>
      <w:r w:rsidRPr="00510409">
        <w:t xml:space="preserve"> 2009</w:t>
      </w:r>
      <w:r w:rsidR="00F56244" w:rsidRPr="00510409">
        <w:t>, p</w:t>
      </w:r>
      <w:r w:rsidR="00452BC5" w:rsidRPr="00510409">
        <w:t>.4</w:t>
      </w:r>
      <w:r w:rsidRPr="00510409">
        <w:t xml:space="preserve">). </w:t>
      </w:r>
    </w:p>
    <w:p w:rsidR="007561F4" w:rsidRPr="00510409" w:rsidRDefault="007561F4" w:rsidP="00510409">
      <w:pPr>
        <w:pStyle w:val="Text"/>
      </w:pPr>
      <w:r w:rsidRPr="00510409">
        <w:t xml:space="preserve">A study undertaken by </w:t>
      </w:r>
      <w:proofErr w:type="spellStart"/>
      <w:r w:rsidR="001C3414" w:rsidRPr="00510409">
        <w:t>Coelli</w:t>
      </w:r>
      <w:proofErr w:type="spellEnd"/>
      <w:r w:rsidR="001C3414" w:rsidRPr="00510409">
        <w:t xml:space="preserve">, </w:t>
      </w:r>
      <w:proofErr w:type="spellStart"/>
      <w:r w:rsidR="001C3414" w:rsidRPr="00510409">
        <w:t>Taba</w:t>
      </w:r>
      <w:r w:rsidR="00F56244" w:rsidRPr="00510409">
        <w:t>sso</w:t>
      </w:r>
      <w:proofErr w:type="spellEnd"/>
      <w:r w:rsidR="00F56244" w:rsidRPr="00510409">
        <w:t xml:space="preserve"> and </w:t>
      </w:r>
      <w:proofErr w:type="spellStart"/>
      <w:r w:rsidR="00F56244" w:rsidRPr="00510409">
        <w:t>Zakirova</w:t>
      </w:r>
      <w:proofErr w:type="spellEnd"/>
      <w:r w:rsidR="00F56244" w:rsidRPr="00510409">
        <w:t xml:space="preserve"> (</w:t>
      </w:r>
      <w:r w:rsidR="001C3414" w:rsidRPr="00510409">
        <w:t xml:space="preserve">2012) </w:t>
      </w:r>
      <w:r w:rsidRPr="00510409">
        <w:t xml:space="preserve">sought to address the question of what motivates people aged in their mid-20s and beyond to undertake education and training and to identify the impact and benefits of doing so. They found </w:t>
      </w:r>
      <w:r w:rsidR="007B6372">
        <w:t xml:space="preserve">that </w:t>
      </w:r>
      <w:r w:rsidRPr="00510409">
        <w:t>males who undertake further education and training after the age of 25 years did so for reasons related to their current employment, for example</w:t>
      </w:r>
      <w:r w:rsidR="00F56244" w:rsidRPr="00510409">
        <w:t>,</w:t>
      </w:r>
      <w:r w:rsidRPr="00510409">
        <w:t xml:space="preserve"> towards a promotion or a different job. For females the motivator was simply getting a job. For both males and females a sustained increase in job satisfaction following completi</w:t>
      </w:r>
      <w:r w:rsidR="001C3414" w:rsidRPr="00510409">
        <w:t>on of the study was also found.</w:t>
      </w:r>
      <w:r w:rsidRPr="00510409">
        <w:t xml:space="preserve"> </w:t>
      </w:r>
      <w:r w:rsidR="00C42B1B" w:rsidRPr="00C42B1B">
        <w:rPr>
          <w:noProof/>
          <w:lang w:eastAsia="en-AU"/>
        </w:rPr>
        <mc:AlternateContent>
          <mc:Choice Requires="wps">
            <w:drawing>
              <wp:anchor distT="0" distB="0" distL="114300" distR="114300" simplePos="0" relativeHeight="251874304"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510409">
                              <w:t>Males who undertake further education and training after the age of 25 years did so for reasons related to their current employment</w:t>
                            </w:r>
                            <w:r>
                              <w:t>.</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4.2pt;margin-top:65.2pt;width:98.95pt;height:200.15pt;z-index:2518743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" filled="f" stroked="f" strokeweight=".5pt">
                <v:textbox inset="10mm">
                  <w:txbxContent>
                    <w:p w:rsidR="00472050" w:rsidRPr="00C42B1B" w:rsidRDefault="00472050" w:rsidP="00C42B1B">
                      <w:pPr>
                        <w:pStyle w:val="PullQuote"/>
                      </w:pPr>
                      <w:r w:rsidRPr="00510409">
                        <w:t>Males who undertake further education and training after the age of 25 years did so for reasons related to their current employment</w:t>
                      </w:r>
                      <w:r>
                        <w:t>.</w:t>
                      </w:r>
                    </w:p>
                  </w:txbxContent>
                </v:textbox>
                <w10:wrap anchorx="margin" anchory="page"/>
              </v:shape>
            </w:pict>
          </mc:Fallback>
        </mc:AlternateContent>
      </w:r>
    </w:p>
    <w:p w:rsidR="007561F4" w:rsidRPr="00510409" w:rsidRDefault="007561F4" w:rsidP="00510409">
      <w:pPr>
        <w:pStyle w:val="Text"/>
      </w:pPr>
      <w:r w:rsidRPr="00510409">
        <w:t xml:space="preserve">In terms of </w:t>
      </w:r>
      <w:r w:rsidR="007B6372">
        <w:t xml:space="preserve">the </w:t>
      </w:r>
      <w:r w:rsidRPr="00510409">
        <w:t>return on investment for the employer</w:t>
      </w:r>
      <w:r w:rsidR="00F56244" w:rsidRPr="00510409">
        <w:t>,</w:t>
      </w:r>
      <w:r w:rsidRPr="00510409">
        <w:t xml:space="preserve"> the results of an </w:t>
      </w:r>
      <w:r w:rsidR="00F56244" w:rsidRPr="00510409">
        <w:t>Australian Chamber of Commerce and Industry</w:t>
      </w:r>
      <w:r w:rsidRPr="00510409">
        <w:t xml:space="preserve"> survey of 170 Australian employers</w:t>
      </w:r>
      <w:r w:rsidR="00E63E9D" w:rsidRPr="00510409">
        <w:t xml:space="preserve"> indicate that they</w:t>
      </w:r>
      <w:r w:rsidRPr="00510409">
        <w:t xml:space="preserve"> ‘believe the return on investment in a mature age apprentice is higher than in a youth apprentice’ (Mitchell, Dobbs &amp; War</w:t>
      </w:r>
      <w:r w:rsidR="00F56244" w:rsidRPr="00510409">
        <w:t>d</w:t>
      </w:r>
      <w:r w:rsidRPr="00510409">
        <w:t xml:space="preserve"> 2010</w:t>
      </w:r>
      <w:r w:rsidR="00F56244" w:rsidRPr="00510409">
        <w:t xml:space="preserve">, </w:t>
      </w:r>
      <w:r w:rsidR="00951740" w:rsidRPr="00510409">
        <w:t>p.27</w:t>
      </w:r>
      <w:r w:rsidRPr="00510409">
        <w:t>).</w:t>
      </w:r>
      <w:r w:rsidR="00525608" w:rsidRPr="00510409">
        <w:t xml:space="preserve"> </w:t>
      </w:r>
      <w:r w:rsidR="00D21D6E" w:rsidRPr="00510409">
        <w:t>In addition</w:t>
      </w:r>
      <w:r w:rsidR="00F56244" w:rsidRPr="00510409">
        <w:t>,</w:t>
      </w:r>
      <w:r w:rsidR="00D21D6E" w:rsidRPr="00510409">
        <w:t xml:space="preserve"> an</w:t>
      </w:r>
      <w:r w:rsidR="00525608" w:rsidRPr="00510409">
        <w:t xml:space="preserve"> independent evaluation of the National Apprenticeships Program identified substantial benefits where RPL is used with adults</w:t>
      </w:r>
      <w:r w:rsidR="00F56244" w:rsidRPr="00510409">
        <w:t>,</w:t>
      </w:r>
      <w:r w:rsidR="00525608" w:rsidRPr="00510409">
        <w:t xml:space="preserve"> including incre</w:t>
      </w:r>
      <w:r w:rsidR="00D21D6E" w:rsidRPr="00510409">
        <w:t xml:space="preserve">ased organisational capability and </w:t>
      </w:r>
      <w:r w:rsidR="00525608" w:rsidRPr="00510409">
        <w:t>immediate productivity gains</w:t>
      </w:r>
      <w:r w:rsidR="00D21D6E" w:rsidRPr="00510409">
        <w:t xml:space="preserve"> for the employer</w:t>
      </w:r>
      <w:r w:rsidR="00E63E9D" w:rsidRPr="00510409">
        <w:t>,</w:t>
      </w:r>
      <w:r w:rsidR="00D21D6E" w:rsidRPr="00510409">
        <w:t xml:space="preserve"> as well as</w:t>
      </w:r>
      <w:r w:rsidR="00525608" w:rsidRPr="00510409">
        <w:t xml:space="preserve"> increased earning cap</w:t>
      </w:r>
      <w:r w:rsidR="00D21D6E" w:rsidRPr="00510409">
        <w:t>acity for participants (</w:t>
      </w:r>
      <w:proofErr w:type="spellStart"/>
      <w:r w:rsidR="00D21D6E" w:rsidRPr="00510409">
        <w:t>Pricew</w:t>
      </w:r>
      <w:r w:rsidR="00F56244" w:rsidRPr="00510409">
        <w:t>aterhouse</w:t>
      </w:r>
      <w:proofErr w:type="spellEnd"/>
      <w:r w:rsidR="00F56244" w:rsidRPr="00510409">
        <w:t xml:space="preserve"> Coopers</w:t>
      </w:r>
      <w:r w:rsidR="00525608" w:rsidRPr="00510409">
        <w:t xml:space="preserve"> </w:t>
      </w:r>
      <w:r w:rsidR="00D21D6E" w:rsidRPr="00510409">
        <w:t>2013)</w:t>
      </w:r>
      <w:r w:rsidR="000D3B88" w:rsidRPr="00510409">
        <w:t>.</w:t>
      </w:r>
      <w:r w:rsidR="00525608" w:rsidRPr="00510409">
        <w:t xml:space="preserve"> </w:t>
      </w:r>
    </w:p>
    <w:p w:rsidR="007561F4" w:rsidRDefault="001C3414" w:rsidP="00510409">
      <w:pPr>
        <w:pStyle w:val="Text"/>
        <w:ind w:right="-143"/>
      </w:pPr>
      <w:proofErr w:type="spellStart"/>
      <w:r w:rsidRPr="00510409">
        <w:t>Bednarz</w:t>
      </w:r>
      <w:proofErr w:type="spellEnd"/>
      <w:r w:rsidRPr="00510409">
        <w:t xml:space="preserve"> (2014) cites the work of </w:t>
      </w:r>
      <w:proofErr w:type="spellStart"/>
      <w:r w:rsidR="007561F4" w:rsidRPr="00510409">
        <w:t>Nechvoglod</w:t>
      </w:r>
      <w:proofErr w:type="spellEnd"/>
      <w:r w:rsidR="007561F4" w:rsidRPr="00510409">
        <w:t xml:space="preserve">, </w:t>
      </w:r>
      <w:proofErr w:type="spellStart"/>
      <w:r w:rsidR="007561F4" w:rsidRPr="00510409">
        <w:t>Karmel</w:t>
      </w:r>
      <w:proofErr w:type="spellEnd"/>
      <w:r w:rsidR="007561F4" w:rsidRPr="00510409">
        <w:t xml:space="preserve"> and Saunders (2009)</w:t>
      </w:r>
      <w:r w:rsidR="00F56244" w:rsidRPr="00510409">
        <w:t>,</w:t>
      </w:r>
      <w:r w:rsidRPr="00510409">
        <w:t xml:space="preserve"> who</w:t>
      </w:r>
      <w:r w:rsidR="007561F4" w:rsidRPr="00510409">
        <w:t xml:space="preserve"> considered the opportunity cost associated with undertakin</w:t>
      </w:r>
      <w:r w:rsidR="007561F4">
        <w:t xml:space="preserve">g an apprenticeship. </w:t>
      </w:r>
      <w:r>
        <w:t>Their approach was to determine</w:t>
      </w:r>
      <w:r w:rsidR="007561F4">
        <w:t xml:space="preserve"> the pay-back period, based on the premium a skilled tradesperson earns relative to</w:t>
      </w:r>
      <w:r w:rsidR="00510409">
        <w:t> </w:t>
      </w:r>
      <w:r w:rsidR="007561F4">
        <w:t>an unskilled worker in the same occupation. They found that for some trades there will be</w:t>
      </w:r>
      <w:r w:rsidR="00510409">
        <w:t> </w:t>
      </w:r>
      <w:r w:rsidR="007561F4">
        <w:t>a pay-back within one or two years, but for others, the pay-back will not be realised until 20 years down the track. For adult apprentices, the pay-b</w:t>
      </w:r>
      <w:r w:rsidR="00C16F0D">
        <w:t>ack period can be over 50 years.</w:t>
      </w:r>
      <w:r w:rsidR="007561F4">
        <w:t xml:space="preserve"> Of</w:t>
      </w:r>
      <w:r w:rsidR="00F70900">
        <w:t> </w:t>
      </w:r>
      <w:r w:rsidR="007561F4">
        <w:t xml:space="preserve">the three trades investigated (electrical, plumbing and refrigeration), the authors found that </w:t>
      </w:r>
      <w:r w:rsidR="00E63E9D">
        <w:t xml:space="preserve">the </w:t>
      </w:r>
      <w:r w:rsidR="007561F4">
        <w:t xml:space="preserve">electrical trades had the shortest pay-back period — roughly two years for a youth apprentice and roughly five years for an adult apprentice. By contrast, refrigeration and plumbing had pay-back periods of approximately 20 years for youth apprentices and in excess of 50 years for adult apprentices. The length of the pay-back period is strongly influenced by the wage of a qualified tradesperson in the occupation and how this compares with wages in alternative employment. Although this work was based on a limited range of occupations and involved only six case studies, </w:t>
      </w:r>
      <w:r>
        <w:t>it highlights</w:t>
      </w:r>
      <w:r w:rsidR="007561F4">
        <w:t xml:space="preserve"> that the time taken to realise the monetary rewards of undertaking an apprentices</w:t>
      </w:r>
      <w:r w:rsidR="008344CF">
        <w:t>hip can be substantial (</w:t>
      </w:r>
      <w:proofErr w:type="spellStart"/>
      <w:r w:rsidR="008344CF">
        <w:t>Bednarz</w:t>
      </w:r>
      <w:proofErr w:type="spellEnd"/>
      <w:r w:rsidR="007561F4">
        <w:t xml:space="preserve"> 2014).</w:t>
      </w:r>
    </w:p>
    <w:p w:rsidR="007561F4" w:rsidRDefault="007561F4" w:rsidP="00F70900">
      <w:pPr>
        <w:pStyle w:val="Heading3"/>
      </w:pPr>
      <w:bookmarkStart w:id="120" w:name="_Toc390937581"/>
      <w:r>
        <w:t>International studies</w:t>
      </w:r>
      <w:bookmarkEnd w:id="120"/>
    </w:p>
    <w:p w:rsidR="007561F4" w:rsidRDefault="008344CF" w:rsidP="00F70900">
      <w:pPr>
        <w:pStyle w:val="Textlessbefore"/>
      </w:pPr>
      <w:r>
        <w:t xml:space="preserve">The </w:t>
      </w:r>
      <w:r w:rsidR="00E63E9D">
        <w:t xml:space="preserve">United Kingdom </w:t>
      </w:r>
      <w:r>
        <w:t>National Audit Office (</w:t>
      </w:r>
      <w:r w:rsidR="001C3414">
        <w:t>2012b) concludes that a</w:t>
      </w:r>
      <w:r w:rsidR="007561F4">
        <w:t xml:space="preserve">pprenticeships for adults offer a good return for the public money spent on them overall. Their study assesses the value for money of the UK </w:t>
      </w:r>
      <w:r w:rsidR="00E63E9D">
        <w:t>Apprenticeship Programme, focus</w:t>
      </w:r>
      <w:r w:rsidR="007561F4">
        <w:t>ing primarily on adults (aged 19 plus)</w:t>
      </w:r>
      <w:r w:rsidR="007B6372">
        <w:t>.</w:t>
      </w:r>
      <w:r w:rsidR="007561F4">
        <w:t xml:space="preserve"> </w:t>
      </w:r>
      <w:r w:rsidR="007B6372">
        <w:t>The</w:t>
      </w:r>
      <w:r w:rsidR="007561F4">
        <w:t xml:space="preserve"> number</w:t>
      </w:r>
      <w:r w:rsidR="00E63E9D">
        <w:t>s</w:t>
      </w:r>
      <w:r w:rsidR="007B6372">
        <w:t xml:space="preserve"> in this age group</w:t>
      </w:r>
      <w:r w:rsidR="007561F4">
        <w:t xml:space="preserve"> have been significantly expanded in recent years</w:t>
      </w:r>
      <w:r w:rsidR="00E63E9D">
        <w:t>,</w:t>
      </w:r>
      <w:r w:rsidR="007561F4">
        <w:t xml:space="preserve"> partly as a result of </w:t>
      </w:r>
      <w:r w:rsidR="007B6372">
        <w:t xml:space="preserve">the </w:t>
      </w:r>
      <w:r w:rsidR="007561F4">
        <w:t xml:space="preserve">restrictions limiting public funding to those </w:t>
      </w:r>
      <w:proofErr w:type="gramStart"/>
      <w:r w:rsidR="007561F4">
        <w:t>under</w:t>
      </w:r>
      <w:proofErr w:type="gramEnd"/>
      <w:r w:rsidR="007561F4">
        <w:t xml:space="preserve"> 25</w:t>
      </w:r>
      <w:r w:rsidR="00E63E9D">
        <w:t xml:space="preserve"> years</w:t>
      </w:r>
      <w:r w:rsidR="007561F4">
        <w:t xml:space="preserve"> being removed, as has been the case in Australia.</w:t>
      </w:r>
      <w:r w:rsidR="00C16F0D">
        <w:t xml:space="preserve"> </w:t>
      </w:r>
      <w:r w:rsidR="007561F4">
        <w:t>By analysing data on the wages received between 2004 and 2010 by employees who had completed their apprenticeship</w:t>
      </w:r>
      <w:r w:rsidR="00E63E9D">
        <w:t>,</w:t>
      </w:r>
      <w:r w:rsidR="007561F4">
        <w:t xml:space="preserve"> they find </w:t>
      </w:r>
      <w:r w:rsidR="007561F4">
        <w:lastRenderedPageBreak/>
        <w:t>that these employees achieved higher wages than similar employees who had not completed an apprenticeship. In particular</w:t>
      </w:r>
      <w:r w:rsidR="00E63E9D">
        <w:t>,</w:t>
      </w:r>
      <w:r w:rsidR="007561F4">
        <w:t xml:space="preserve"> completing an advanced apprenticeship was associated with </w:t>
      </w:r>
      <w:r w:rsidR="00E63E9D">
        <w:t>wages that were 18%</w:t>
      </w:r>
      <w:r w:rsidR="007561F4">
        <w:t xml:space="preserve"> higher and for an</w:t>
      </w:r>
      <w:r w:rsidR="00E63E9D">
        <w:t xml:space="preserve"> intermediate apprenticeship 11%</w:t>
      </w:r>
      <w:r w:rsidR="007B6372">
        <w:t xml:space="preserve"> higher</w:t>
      </w:r>
      <w:r w:rsidR="00E63E9D">
        <w:t xml:space="preserve"> </w:t>
      </w:r>
      <w:r w:rsidR="007561F4">
        <w:t>(</w:t>
      </w:r>
      <w:r w:rsidR="00E63E9D">
        <w:t>U</w:t>
      </w:r>
      <w:r w:rsidR="007B6372">
        <w:t xml:space="preserve">nited </w:t>
      </w:r>
      <w:r w:rsidR="00E63E9D">
        <w:t>K</w:t>
      </w:r>
      <w:r w:rsidR="007B6372">
        <w:t>ingdom</w:t>
      </w:r>
      <w:r w:rsidR="00E63E9D">
        <w:t xml:space="preserve"> </w:t>
      </w:r>
      <w:r>
        <w:t xml:space="preserve">National Audit Office </w:t>
      </w:r>
      <w:r w:rsidR="007561F4">
        <w:t xml:space="preserve">2012b). </w:t>
      </w:r>
      <w:r w:rsidR="00C16F0D">
        <w:t>In terms of s</w:t>
      </w:r>
      <w:r w:rsidR="007561F4">
        <w:t>p</w:t>
      </w:r>
      <w:r w:rsidR="00C16F0D">
        <w:t>ending on adult apprenticeships</w:t>
      </w:r>
      <w:r>
        <w:t>,</w:t>
      </w:r>
      <w:r w:rsidR="00C16F0D">
        <w:t xml:space="preserve"> this </w:t>
      </w:r>
      <w:r w:rsidR="007561F4" w:rsidRPr="00B81E44">
        <w:t xml:space="preserve">totalled </w:t>
      </w:r>
      <w:r w:rsidR="00B81E44" w:rsidRPr="00B81E44">
        <w:t>£</w:t>
      </w:r>
      <w:r>
        <w:t>451 million in 2010—</w:t>
      </w:r>
      <w:r w:rsidR="007561F4" w:rsidRPr="00B81E44">
        <w:t>11</w:t>
      </w:r>
      <w:r w:rsidR="00C16F0D" w:rsidRPr="00B81E44">
        <w:t xml:space="preserve">. The </w:t>
      </w:r>
      <w:r>
        <w:t>National Audit Office</w:t>
      </w:r>
      <w:r w:rsidR="007561F4" w:rsidRPr="00B81E44">
        <w:t xml:space="preserve"> estimated that advanced and intermediate apprenticeships for adults produce economic returns at </w:t>
      </w:r>
      <w:r w:rsidR="00B81E44" w:rsidRPr="00B81E44">
        <w:t>£</w:t>
      </w:r>
      <w:r w:rsidR="007561F4" w:rsidRPr="00B81E44">
        <w:t xml:space="preserve">21 and </w:t>
      </w:r>
      <w:r w:rsidR="00B81E44" w:rsidRPr="00B81E44">
        <w:t>£</w:t>
      </w:r>
      <w:r w:rsidR="007561F4">
        <w:t xml:space="preserve">16 respectively for every </w:t>
      </w:r>
      <w:r w:rsidR="00B81E44">
        <w:t>£</w:t>
      </w:r>
      <w:r w:rsidR="007561F4">
        <w:t>1 of public funding. These figures assume all the training would not have occurred without public sup</w:t>
      </w:r>
      <w:r w:rsidR="001C3414">
        <w:t>port, which is optimistic (</w:t>
      </w:r>
      <w:r w:rsidR="007B6372">
        <w:t xml:space="preserve">United Kingdom </w:t>
      </w:r>
      <w:r w:rsidR="00E6356E">
        <w:t xml:space="preserve">National Audit Office </w:t>
      </w:r>
      <w:r w:rsidR="007561F4">
        <w:t>2012b).</w:t>
      </w:r>
    </w:p>
    <w:p w:rsidR="007561F4" w:rsidRPr="00F70900" w:rsidRDefault="007561F4" w:rsidP="00F70900">
      <w:pPr>
        <w:pStyle w:val="Text"/>
      </w:pPr>
      <w:r>
        <w:t xml:space="preserve">In </w:t>
      </w:r>
      <w:r w:rsidR="00C16F0D">
        <w:t>another</w:t>
      </w:r>
      <w:r>
        <w:t xml:space="preserve"> study </w:t>
      </w:r>
      <w:r w:rsidR="006E3027">
        <w:t xml:space="preserve">the </w:t>
      </w:r>
      <w:r w:rsidR="00E6356E">
        <w:t>National Audit Office</w:t>
      </w:r>
      <w:r w:rsidR="006E3027">
        <w:t xml:space="preserve"> estimated</w:t>
      </w:r>
      <w:r>
        <w:t xml:space="preserve"> the economic benefits from apprenticeships using seven years of the </w:t>
      </w:r>
      <w:r w:rsidR="006E0A02">
        <w:t xml:space="preserve">United Kingdom’s </w:t>
      </w:r>
      <w:r>
        <w:t>Labour Forc</w:t>
      </w:r>
      <w:r w:rsidR="00E6356E">
        <w:t>e Survey 2004—</w:t>
      </w:r>
      <w:r>
        <w:t xml:space="preserve">10 </w:t>
      </w:r>
      <w:r w:rsidR="006E3027">
        <w:t>(</w:t>
      </w:r>
      <w:r w:rsidR="007B6372">
        <w:t xml:space="preserve">United Kingdom </w:t>
      </w:r>
      <w:r w:rsidR="00E6356E">
        <w:t xml:space="preserve">National Audit Office </w:t>
      </w:r>
      <w:r w:rsidR="006E3027">
        <w:t xml:space="preserve">2012a). They </w:t>
      </w:r>
      <w:r>
        <w:t>found significant positive wage premiums associated with apprenti</w:t>
      </w:r>
      <w:r w:rsidR="00E6356E">
        <w:t>ceships</w:t>
      </w:r>
      <w:r w:rsidR="007B6372">
        <w:t>,</w:t>
      </w:r>
      <w:r w:rsidR="00E6356E">
        <w:t xml:space="preserve"> </w:t>
      </w:r>
      <w:r w:rsidR="007B6372">
        <w:t>with</w:t>
      </w:r>
      <w:r w:rsidR="00E6356E">
        <w:t xml:space="preserve"> individuals benefit</w:t>
      </w:r>
      <w:r>
        <w:t>ing from the greater likelihood of being employed.</w:t>
      </w:r>
      <w:r w:rsidR="006E3027">
        <w:t xml:space="preserve"> </w:t>
      </w:r>
      <w:r>
        <w:t>Recognising the methodological challenges of their exercise</w:t>
      </w:r>
      <w:r w:rsidR="00E6356E">
        <w:t>,</w:t>
      </w:r>
      <w:r>
        <w:t xml:space="preserve"> they used econometric modelling to exam</w:t>
      </w:r>
      <w:r w:rsidR="006E0A02">
        <w:t xml:space="preserve">ine whether the completion of an </w:t>
      </w:r>
      <w:r w:rsidR="00B23D46">
        <w:t>apprenticeship tended</w:t>
      </w:r>
      <w:r>
        <w:t xml:space="preserve"> to result in employees earning higher wages than other employees with similar characteristics who did not complete an apprenticeship. They note </w:t>
      </w:r>
      <w:r w:rsidR="00E6356E">
        <w:t xml:space="preserve">that </w:t>
      </w:r>
      <w:r>
        <w:t>the results should be interpreted as statistical association rather than the causal impact of apprenticeships on individual wages or employment outcomes. In addition</w:t>
      </w:r>
      <w:r w:rsidR="00E6356E">
        <w:t>,</w:t>
      </w:r>
      <w:r>
        <w:t xml:space="preserve"> because apprentices are often already in employment when they begin their training, </w:t>
      </w:r>
      <w:r w:rsidR="00E6356E">
        <w:t xml:space="preserve">the </w:t>
      </w:r>
      <w:r>
        <w:t xml:space="preserve">employment premiums </w:t>
      </w:r>
      <w:r w:rsidR="00331D08">
        <w:t>are</w:t>
      </w:r>
      <w:r>
        <w:t xml:space="preserve"> </w:t>
      </w:r>
      <w:r w:rsidR="00331D08">
        <w:t>likely to</w:t>
      </w:r>
      <w:r>
        <w:t xml:space="preserve"> be overestimated (</w:t>
      </w:r>
      <w:r w:rsidR="007B6372">
        <w:t xml:space="preserve">United Kingdom </w:t>
      </w:r>
      <w:r w:rsidR="00E6356E">
        <w:t>National Audit Offi</w:t>
      </w:r>
      <w:r w:rsidR="00E6356E" w:rsidRPr="00F70900">
        <w:t xml:space="preserve">ce </w:t>
      </w:r>
      <w:r w:rsidRPr="00F70900">
        <w:t>2012a).</w:t>
      </w:r>
    </w:p>
    <w:p w:rsidR="007561F4" w:rsidRPr="00F70900" w:rsidRDefault="007561F4" w:rsidP="00F70900">
      <w:pPr>
        <w:pStyle w:val="Text"/>
        <w:ind w:right="-143"/>
      </w:pPr>
      <w:r w:rsidRPr="00F70900">
        <w:t xml:space="preserve">Of particular interest however is that they examined whether the age when an individual completed the apprenticeship had any effect on </w:t>
      </w:r>
      <w:r w:rsidR="00331D08" w:rsidRPr="00F70900">
        <w:t>the wage premium; they</w:t>
      </w:r>
      <w:r w:rsidR="00E6356E" w:rsidRPr="00F70900">
        <w:t xml:space="preserve"> f</w:t>
      </w:r>
      <w:r w:rsidR="00331D08" w:rsidRPr="00F70900">
        <w:t xml:space="preserve">ound </w:t>
      </w:r>
      <w:r w:rsidRPr="00F70900">
        <w:t xml:space="preserve">no evidence that wage premiums differ significantly </w:t>
      </w:r>
      <w:r w:rsidR="00E6356E" w:rsidRPr="00F70900">
        <w:t>according</w:t>
      </w:r>
      <w:r w:rsidRPr="00F70900">
        <w:t xml:space="preserve"> the age when an individual completes the apprenticeship. However</w:t>
      </w:r>
      <w:r w:rsidR="00E6356E" w:rsidRPr="00F70900">
        <w:t>,</w:t>
      </w:r>
      <w:r w:rsidRPr="00F70900">
        <w:t xml:space="preserve"> it should be noted that the sample </w:t>
      </w:r>
      <w:r w:rsidR="00B23D46" w:rsidRPr="00F70900">
        <w:t xml:space="preserve">size for apprentices in the age group of 25 </w:t>
      </w:r>
      <w:r w:rsidR="00331D08" w:rsidRPr="00F70900">
        <w:t xml:space="preserve">years </w:t>
      </w:r>
      <w:r w:rsidR="00B23D46" w:rsidRPr="00F70900">
        <w:t>and over was</w:t>
      </w:r>
      <w:r w:rsidRPr="00F70900">
        <w:t xml:space="preserve"> small (</w:t>
      </w:r>
      <w:r w:rsidR="007B6372">
        <w:t xml:space="preserve">United Kingdom </w:t>
      </w:r>
      <w:r w:rsidR="00E6356E" w:rsidRPr="00F70900">
        <w:t xml:space="preserve">National Audit Office </w:t>
      </w:r>
      <w:r w:rsidRPr="00F70900">
        <w:t>2012a).</w:t>
      </w:r>
      <w:r w:rsidR="006E3027" w:rsidRPr="00F70900">
        <w:t xml:space="preserve"> </w:t>
      </w:r>
      <w:r w:rsidRPr="00F70900">
        <w:t>They do also note</w:t>
      </w:r>
      <w:r w:rsidR="00E6356E" w:rsidRPr="00F70900">
        <w:t xml:space="preserve"> that,</w:t>
      </w:r>
      <w:r w:rsidRPr="00F70900">
        <w:t xml:space="preserve"> given apprentices are now on average older</w:t>
      </w:r>
      <w:r w:rsidR="00E6356E" w:rsidRPr="00F70900">
        <w:t>,</w:t>
      </w:r>
      <w:r w:rsidRPr="00F70900">
        <w:t xml:space="preserve"> their work expectancy decreases and the benefits accruing to them during their working life also falls (</w:t>
      </w:r>
      <w:r w:rsidR="007B6372">
        <w:t xml:space="preserve">United Kingdom </w:t>
      </w:r>
      <w:r w:rsidR="00E6356E" w:rsidRPr="00F70900">
        <w:t xml:space="preserve">National Audit Office </w:t>
      </w:r>
      <w:r w:rsidRPr="00F70900">
        <w:t>2012a).</w:t>
      </w:r>
    </w:p>
    <w:p w:rsidR="007561F4" w:rsidRDefault="007561F4" w:rsidP="00F70900">
      <w:pPr>
        <w:pStyle w:val="Text"/>
      </w:pPr>
      <w:r w:rsidRPr="00F70900">
        <w:t>A study from the Department for Busine</w:t>
      </w:r>
      <w:r w:rsidR="00E6356E" w:rsidRPr="00F70900">
        <w:t>ss, Innovation and Skills (</w:t>
      </w:r>
      <w:r w:rsidRPr="00F70900">
        <w:t>2012) in the United Kingdom investigated the prior quali</w:t>
      </w:r>
      <w:r>
        <w:t>fication levels of adults undert</w:t>
      </w:r>
      <w:r w:rsidR="00E6356E">
        <w:t>aking apprenticeships in 2010—</w:t>
      </w:r>
      <w:r>
        <w:t xml:space="preserve">11. The research was </w:t>
      </w:r>
      <w:r w:rsidR="00E6356E">
        <w:t>conducted</w:t>
      </w:r>
      <w:r>
        <w:t xml:space="preserve"> to understand the background of those deciding to undertak</w:t>
      </w:r>
      <w:r w:rsidR="00E6356E">
        <w:t>e an apprenticeship as an adult</w:t>
      </w:r>
      <w:r>
        <w:t xml:space="preserve"> and the extent to which investment in apprenticeshi</w:t>
      </w:r>
      <w:r w:rsidR="00E6356E">
        <w:t>ps has been directed towards up</w:t>
      </w:r>
      <w:r>
        <w:t>skilling individuals with lower skill levels. The research sought to provide insight into the profile of adult apprentices in terms of demographics, employment status and income, and to uncover motivations for engaging in apprenticeships. The main findings of interest in an Australian context indicate:</w:t>
      </w:r>
    </w:p>
    <w:p w:rsidR="007561F4" w:rsidRPr="00F70900" w:rsidRDefault="007561F4" w:rsidP="00F70900">
      <w:pPr>
        <w:pStyle w:val="Dotpoint1"/>
      </w:pPr>
      <w:r>
        <w:t>The relatively high number of adult apprentices who already held a qualification at a similar or higher level or</w:t>
      </w:r>
      <w:r w:rsidR="007B6372">
        <w:t xml:space="preserve"> who</w:t>
      </w:r>
      <w:r>
        <w:t xml:space="preserve"> had previously attained an </w:t>
      </w:r>
      <w:r w:rsidR="00331D08">
        <w:t xml:space="preserve">apprenticeship: </w:t>
      </w:r>
      <w:r w:rsidR="00E6356E">
        <w:t>more than three-</w:t>
      </w:r>
      <w:r>
        <w:t>quarters of adults aged 19</w:t>
      </w:r>
      <w:r w:rsidR="00E6356E">
        <w:t xml:space="preserve"> years and </w:t>
      </w:r>
      <w:r w:rsidR="00331D08">
        <w:t>older</w:t>
      </w:r>
      <w:r>
        <w:t xml:space="preserve"> studying for their full l</w:t>
      </w:r>
      <w:r w:rsidR="00331D08">
        <w:t xml:space="preserve">evel 2 </w:t>
      </w:r>
      <w:proofErr w:type="gramStart"/>
      <w:r w:rsidR="00331D08">
        <w:t>qualification</w:t>
      </w:r>
      <w:proofErr w:type="gramEnd"/>
      <w:r w:rsidR="00331D08">
        <w:t xml:space="preserve"> </w:t>
      </w:r>
      <w:r>
        <w:t>already had a full level 2 quali</w:t>
      </w:r>
      <w:r w:rsidRPr="00F70900">
        <w:t>fication or higher before en</w:t>
      </w:r>
      <w:r w:rsidR="00331D08" w:rsidRPr="00F70900">
        <w:t>rolling in their apprenticeship</w:t>
      </w:r>
      <w:r w:rsidR="001978A8" w:rsidRPr="00F70900">
        <w:t>.</w:t>
      </w:r>
    </w:p>
    <w:p w:rsidR="007561F4" w:rsidRPr="00F70900" w:rsidRDefault="007561F4" w:rsidP="00F70900">
      <w:pPr>
        <w:pStyle w:val="Dotpoint1"/>
      </w:pPr>
      <w:r w:rsidRPr="00F70900">
        <w:t xml:space="preserve">Those without prior qualifications </w:t>
      </w:r>
      <w:r w:rsidR="006E0A02" w:rsidRPr="00F70900">
        <w:t>were</w:t>
      </w:r>
      <w:r w:rsidRPr="00F70900">
        <w:t xml:space="preserve"> on average older than those who had attained the level previously or</w:t>
      </w:r>
      <w:r w:rsidR="007B6372">
        <w:t xml:space="preserve"> who</w:t>
      </w:r>
      <w:r w:rsidRPr="00F70900">
        <w:t xml:space="preserve"> were repeat learners</w:t>
      </w:r>
      <w:r w:rsidR="001978A8" w:rsidRPr="00F70900">
        <w:t>.</w:t>
      </w:r>
    </w:p>
    <w:p w:rsidR="007561F4" w:rsidRDefault="0087235B" w:rsidP="00F70900">
      <w:pPr>
        <w:pStyle w:val="Dotpoint1"/>
      </w:pPr>
      <w:r w:rsidRPr="00C42B1B">
        <w:rPr>
          <w:noProof/>
          <w:lang w:eastAsia="en-AU"/>
        </w:rPr>
        <w:lastRenderedPageBreak/>
        <mc:AlternateContent>
          <mc:Choice Requires="wps">
            <w:drawing>
              <wp:anchor distT="0" distB="0" distL="114300" distR="114300" simplePos="0" relativeHeight="251878400" behindDoc="0" locked="0" layoutInCell="1" allowOverlap="1" wp14:anchorId="6E7E13A6" wp14:editId="75C4C003">
                <wp:simplePos x="0" y="0"/>
                <wp:positionH relativeFrom="outsideMargin">
                  <wp:posOffset>180340</wp:posOffset>
                </wp:positionH>
                <wp:positionV relativeFrom="page">
                  <wp:posOffset>828675</wp:posOffset>
                </wp:positionV>
                <wp:extent cx="1368000" cy="2541600"/>
                <wp:effectExtent l="0" t="0" r="0" b="0"/>
                <wp:wrapNone/>
                <wp:docPr id="4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F70900">
                              <w:t>A 2011 study by the U</w:t>
                            </w:r>
                            <w:r>
                              <w:t xml:space="preserve">nited </w:t>
                            </w:r>
                            <w:r w:rsidRPr="00F70900">
                              <w:t>K</w:t>
                            </w:r>
                            <w:r>
                              <w:t>ingdom</w:t>
                            </w:r>
                            <w:r w:rsidRPr="00F70900">
                              <w:t xml:space="preserve"> Department for Business, Innovation and Skills considered the importance of age in determining learning outcomes and how changes in earning and employment levels differ by age.</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2pt;margin-top:65.25pt;width:107.7pt;height:200.15pt;z-index:2518784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" filled="f" stroked="f" strokeweight=".5pt">
                <v:textbox inset="10mm">
                  <w:txbxContent>
                    <w:p w:rsidR="00472050" w:rsidRPr="00C42B1B" w:rsidRDefault="00472050" w:rsidP="00C42B1B">
                      <w:pPr>
                        <w:pStyle w:val="PullQuote"/>
                      </w:pPr>
                      <w:r w:rsidRPr="00F70900">
                        <w:t>A 2011 study by the U</w:t>
                      </w:r>
                      <w:r>
                        <w:t xml:space="preserve">nited </w:t>
                      </w:r>
                      <w:r w:rsidRPr="00F70900">
                        <w:t>K</w:t>
                      </w:r>
                      <w:r>
                        <w:t>ingdom</w:t>
                      </w:r>
                      <w:r w:rsidRPr="00F70900">
                        <w:t xml:space="preserve"> Department for Business, Innovation and Skills considered the importance of age in determining learning outcomes and how changes in earning and employment levels differ by age.</w:t>
                      </w:r>
                    </w:p>
                  </w:txbxContent>
                </v:textbox>
                <w10:wrap anchorx="margin" anchory="page"/>
              </v:shape>
            </w:pict>
          </mc:Fallback>
        </mc:AlternateContent>
      </w:r>
      <w:r w:rsidR="007561F4" w:rsidRPr="00F70900">
        <w:t xml:space="preserve">The key motivations </w:t>
      </w:r>
      <w:r w:rsidR="006E0A02" w:rsidRPr="00F70900">
        <w:t>for undertaking tr</w:t>
      </w:r>
      <w:r w:rsidR="006E0A02">
        <w:t xml:space="preserve">aining </w:t>
      </w:r>
      <w:r w:rsidR="007561F4">
        <w:t>were the same across both first and non-first level 2 and level 3 learners</w:t>
      </w:r>
      <w:r w:rsidR="001978A8">
        <w:t>;</w:t>
      </w:r>
      <w:r w:rsidR="007561F4">
        <w:t xml:space="preserve"> namely</w:t>
      </w:r>
      <w:r w:rsidR="001978A8">
        <w:t>,</w:t>
      </w:r>
      <w:r w:rsidR="007561F4">
        <w:t xml:space="preserve"> to gain certification or a qualification</w:t>
      </w:r>
      <w:r w:rsidR="001978A8">
        <w:t xml:space="preserve"> and for the purposes of</w:t>
      </w:r>
      <w:r w:rsidR="007561F4">
        <w:t xml:space="preserve"> career development and the development of new knowledge and skills (</w:t>
      </w:r>
      <w:r w:rsidR="007B6372">
        <w:t xml:space="preserve">United Kingdom </w:t>
      </w:r>
      <w:r w:rsidR="001978A8">
        <w:t>Department for Business, Innovation and Skills</w:t>
      </w:r>
      <w:r w:rsidR="007561F4">
        <w:t xml:space="preserve"> 2012).</w:t>
      </w:r>
    </w:p>
    <w:p w:rsidR="007561F4" w:rsidRPr="00F70900" w:rsidRDefault="007561F4" w:rsidP="00F70900">
      <w:pPr>
        <w:pStyle w:val="Text"/>
      </w:pPr>
      <w:r>
        <w:t xml:space="preserve">In </w:t>
      </w:r>
      <w:r w:rsidR="00712BFC">
        <w:t xml:space="preserve">a </w:t>
      </w:r>
      <w:r>
        <w:t>study for the Department for Business</w:t>
      </w:r>
      <w:r w:rsidR="001978A8">
        <w:t>,</w:t>
      </w:r>
      <w:r>
        <w:t xml:space="preserve"> Innovation </w:t>
      </w:r>
      <w:r w:rsidR="001978A8">
        <w:t xml:space="preserve">and </w:t>
      </w:r>
      <w:r>
        <w:t xml:space="preserve">Skills, </w:t>
      </w:r>
      <w:proofErr w:type="spellStart"/>
      <w:r>
        <w:t>Higton</w:t>
      </w:r>
      <w:proofErr w:type="spellEnd"/>
      <w:r>
        <w:t xml:space="preserve"> et al</w:t>
      </w:r>
      <w:r w:rsidR="001978A8">
        <w:t>. (2013) evaluated over 5</w:t>
      </w:r>
      <w:r>
        <w:t xml:space="preserve">000 apprenticeship learners in the </w:t>
      </w:r>
      <w:r w:rsidR="001978A8">
        <w:t>United Kingdom</w:t>
      </w:r>
      <w:r>
        <w:t xml:space="preserve">. They found that apprentices under what they call a ‘newer framework’ reported a wide number of benefits such as perceived impact, pay rises and promotions. These frameworks involve shorter time spent on training and shorter average time to complete training, </w:t>
      </w:r>
      <w:r w:rsidR="007B6372">
        <w:t>and</w:t>
      </w:r>
      <w:r w:rsidR="001978A8">
        <w:t xml:space="preserve"> were </w:t>
      </w:r>
      <w:r>
        <w:t xml:space="preserve">broadly comparable </w:t>
      </w:r>
      <w:r w:rsidR="007B6372">
        <w:t>with</w:t>
      </w:r>
      <w:r>
        <w:t xml:space="preserve"> an RPL and skill set approach to gap training in the Australian context. However</w:t>
      </w:r>
      <w:r w:rsidR="001978A8">
        <w:t>,</w:t>
      </w:r>
      <w:r>
        <w:t xml:space="preserve"> ‘pay rises were m</w:t>
      </w:r>
      <w:r w:rsidRPr="00F70900">
        <w:t>ore commonly reported by y</w:t>
      </w:r>
      <w:r w:rsidR="001978A8" w:rsidRPr="00F70900">
        <w:t xml:space="preserve">ounger apprentices (73% aged </w:t>
      </w:r>
      <w:r w:rsidR="00F70900">
        <w:br/>
      </w:r>
      <w:r w:rsidR="001978A8" w:rsidRPr="00F70900">
        <w:t>16—</w:t>
      </w:r>
      <w:r w:rsidRPr="00F70900">
        <w:t>18) compared with 29% aged 25</w:t>
      </w:r>
      <w:r w:rsidR="001978A8" w:rsidRPr="00F70900">
        <w:t xml:space="preserve"> or over’ (</w:t>
      </w:r>
      <w:proofErr w:type="spellStart"/>
      <w:r w:rsidR="001978A8" w:rsidRPr="00F70900">
        <w:t>Higton</w:t>
      </w:r>
      <w:proofErr w:type="spellEnd"/>
      <w:r w:rsidR="001978A8" w:rsidRPr="00F70900">
        <w:t xml:space="preserve"> et al. 2013</w:t>
      </w:r>
      <w:r w:rsidR="00331D08" w:rsidRPr="00F70900">
        <w:t>,</w:t>
      </w:r>
      <w:r w:rsidR="001978A8" w:rsidRPr="00F70900">
        <w:t xml:space="preserve"> p.</w:t>
      </w:r>
      <w:r w:rsidRPr="00F70900">
        <w:t>71).</w:t>
      </w:r>
    </w:p>
    <w:p w:rsidR="007561F4" w:rsidRPr="00F70900" w:rsidRDefault="007561F4" w:rsidP="00F70900">
      <w:pPr>
        <w:pStyle w:val="Text"/>
      </w:pPr>
      <w:r w:rsidRPr="00F70900">
        <w:t>On the other hand, as would be expected of an adult entering the apprentice route via an existing job</w:t>
      </w:r>
      <w:r w:rsidR="001978A8" w:rsidRPr="00F70900">
        <w:t>,</w:t>
      </w:r>
      <w:r w:rsidRPr="00F70900">
        <w:t xml:space="preserve"> </w:t>
      </w:r>
      <w:r w:rsidR="007B6372">
        <w:t>adult</w:t>
      </w:r>
      <w:r w:rsidRPr="00F70900">
        <w:t xml:space="preserve"> wage levels are already high</w:t>
      </w:r>
      <w:r w:rsidR="001978A8" w:rsidRPr="00F70900">
        <w:t>er (</w:t>
      </w:r>
      <w:r w:rsidR="007B6372">
        <w:t xml:space="preserve">United Kingdom </w:t>
      </w:r>
      <w:r w:rsidR="001978A8" w:rsidRPr="00F70900">
        <w:t>Learning and Skills Council</w:t>
      </w:r>
      <w:r w:rsidRPr="00F70900">
        <w:t xml:space="preserve"> 2009). </w:t>
      </w:r>
    </w:p>
    <w:p w:rsidR="007561F4" w:rsidRPr="00F70900" w:rsidRDefault="007561F4" w:rsidP="00F70900">
      <w:pPr>
        <w:pStyle w:val="Text"/>
      </w:pPr>
      <w:r w:rsidRPr="00F70900">
        <w:t>A</w:t>
      </w:r>
      <w:r w:rsidR="00712BFC" w:rsidRPr="00F70900">
        <w:t xml:space="preserve"> 2011</w:t>
      </w:r>
      <w:r w:rsidRPr="00F70900">
        <w:t xml:space="preserve"> study by the</w:t>
      </w:r>
      <w:r w:rsidR="00712BFC" w:rsidRPr="00F70900">
        <w:t xml:space="preserve"> U</w:t>
      </w:r>
      <w:r w:rsidR="0087235B">
        <w:t xml:space="preserve">nited </w:t>
      </w:r>
      <w:r w:rsidR="00712BFC" w:rsidRPr="00F70900">
        <w:t>K</w:t>
      </w:r>
      <w:r w:rsidR="0087235B">
        <w:t>ingdom</w:t>
      </w:r>
      <w:r w:rsidRPr="00F70900">
        <w:t xml:space="preserve"> Department for Bus</w:t>
      </w:r>
      <w:r w:rsidR="001978A8" w:rsidRPr="00F70900">
        <w:t>iness</w:t>
      </w:r>
      <w:r w:rsidR="00712BFC" w:rsidRPr="00F70900">
        <w:t>,</w:t>
      </w:r>
      <w:r w:rsidR="001978A8" w:rsidRPr="00F70900">
        <w:t xml:space="preserve"> Innovation </w:t>
      </w:r>
      <w:r w:rsidR="00712BFC" w:rsidRPr="00F70900">
        <w:t>and</w:t>
      </w:r>
      <w:r w:rsidR="001978A8" w:rsidRPr="00F70900">
        <w:t xml:space="preserve"> Skills </w:t>
      </w:r>
      <w:r w:rsidRPr="00F70900">
        <w:t xml:space="preserve">considered the importance of age in determining learning outcomes and how changes in earning and employment levels differ by age. Their focus was on </w:t>
      </w:r>
      <w:r w:rsidR="006E0A02" w:rsidRPr="00F70900">
        <w:t xml:space="preserve">cohorts of learners who were </w:t>
      </w:r>
      <w:r w:rsidR="00712BFC" w:rsidRPr="00F70900">
        <w:t xml:space="preserve">aged </w:t>
      </w:r>
      <w:r w:rsidRPr="00F70900">
        <w:t>19</w:t>
      </w:r>
      <w:r w:rsidR="00F70900">
        <w:t> </w:t>
      </w:r>
      <w:r w:rsidR="00712BFC" w:rsidRPr="00F70900">
        <w:t xml:space="preserve">years </w:t>
      </w:r>
      <w:r w:rsidRPr="00F70900">
        <w:t xml:space="preserve">or younger, 20 to 24 </w:t>
      </w:r>
      <w:r w:rsidR="00712BFC" w:rsidRPr="00F70900">
        <w:t xml:space="preserve">years </w:t>
      </w:r>
      <w:r w:rsidRPr="00F70900">
        <w:t xml:space="preserve">and 25 </w:t>
      </w:r>
      <w:r w:rsidR="00712BFC" w:rsidRPr="00F70900">
        <w:t xml:space="preserve">years </w:t>
      </w:r>
      <w:r w:rsidRPr="00F70900">
        <w:t xml:space="preserve">or older. They show that outcomes </w:t>
      </w:r>
      <w:r w:rsidR="001978A8" w:rsidRPr="00F70900">
        <w:t>after</w:t>
      </w:r>
      <w:r w:rsidRPr="00F70900">
        <w:t xml:space="preserve"> learning tend to be greatest for the 16 to 19 </w:t>
      </w:r>
      <w:r w:rsidR="00712BFC" w:rsidRPr="00F70900">
        <w:t xml:space="preserve">years age </w:t>
      </w:r>
      <w:r w:rsidRPr="00F70900">
        <w:t xml:space="preserve">group and smallest for the 25 </w:t>
      </w:r>
      <w:r w:rsidR="001978A8" w:rsidRPr="00F70900">
        <w:t>years and over</w:t>
      </w:r>
      <w:r w:rsidRPr="00F70900">
        <w:t xml:space="preserve"> age group for both men and women. </w:t>
      </w:r>
    </w:p>
    <w:p w:rsidR="007561F4" w:rsidRDefault="007561F4" w:rsidP="00F70900">
      <w:pPr>
        <w:pStyle w:val="Text"/>
      </w:pPr>
      <w:r w:rsidRPr="00F70900">
        <w:t xml:space="preserve">The </w:t>
      </w:r>
      <w:r w:rsidR="007B6372">
        <w:t xml:space="preserve">United Kingdom </w:t>
      </w:r>
      <w:r w:rsidR="001978A8" w:rsidRPr="00F70900">
        <w:t>Commission for Employment and Skills</w:t>
      </w:r>
      <w:r w:rsidRPr="00F70900">
        <w:t xml:space="preserve"> (2012) study found strong incentives for </w:t>
      </w:r>
      <w:r w:rsidR="00E2214E" w:rsidRPr="00F70900">
        <w:t>apprentices</w:t>
      </w:r>
      <w:r w:rsidRPr="00F70900">
        <w:t xml:space="preserve"> w</w:t>
      </w:r>
      <w:r w:rsidR="001978A8" w:rsidRPr="00F70900">
        <w:t>ho participated</w:t>
      </w:r>
      <w:r w:rsidR="001978A8">
        <w:t xml:space="preserve"> in intermediate-</w:t>
      </w:r>
      <w:r>
        <w:t xml:space="preserve">level training but only partial incentives for employers. For </w:t>
      </w:r>
      <w:r w:rsidR="00E2214E">
        <w:t>the individual</w:t>
      </w:r>
      <w:r>
        <w:t xml:space="preserve"> the primary incentives </w:t>
      </w:r>
      <w:r w:rsidR="006E0A02">
        <w:t>related to</w:t>
      </w:r>
      <w:r>
        <w:t xml:space="preserve"> </w:t>
      </w:r>
      <w:r w:rsidR="001F30E3">
        <w:t xml:space="preserve">their </w:t>
      </w:r>
      <w:r>
        <w:t xml:space="preserve">potential for </w:t>
      </w:r>
      <w:r w:rsidR="006E0A02">
        <w:t xml:space="preserve">earning </w:t>
      </w:r>
      <w:r>
        <w:t>higher wages and</w:t>
      </w:r>
      <w:r w:rsidR="006E0A02">
        <w:t xml:space="preserve"> experiencing</w:t>
      </w:r>
      <w:r>
        <w:t xml:space="preserve"> lower unemployment risks</w:t>
      </w:r>
      <w:r w:rsidR="006E0A02">
        <w:t>.</w:t>
      </w:r>
      <w:r>
        <w:t xml:space="preserve"> </w:t>
      </w:r>
      <w:r w:rsidR="006E0A02">
        <w:t>The authors conclude that</w:t>
      </w:r>
      <w:r w:rsidR="001F30E3">
        <w:t>,</w:t>
      </w:r>
      <w:r w:rsidR="006E0A02">
        <w:t xml:space="preserve"> for employers</w:t>
      </w:r>
      <w:r w:rsidR="001F30E3">
        <w:t>,</w:t>
      </w:r>
      <w:r w:rsidR="006E0A02">
        <w:t xml:space="preserve"> apprenticeship training did not al</w:t>
      </w:r>
      <w:r w:rsidR="00E2214E">
        <w:t>ways provide the ideal solution</w:t>
      </w:r>
      <w:r w:rsidR="001F30E3" w:rsidRPr="00E2214E">
        <w:t>:</w:t>
      </w:r>
      <w:r>
        <w:t xml:space="preserve"> </w:t>
      </w:r>
    </w:p>
    <w:p w:rsidR="0087235B" w:rsidRDefault="007561F4" w:rsidP="0087235B">
      <w:pPr>
        <w:pStyle w:val="Quote"/>
        <w:tabs>
          <w:tab w:val="clear" w:pos="7286"/>
          <w:tab w:val="right" w:pos="7513"/>
        </w:tabs>
        <w:ind w:right="566"/>
      </w:pPr>
      <w:r>
        <w:t>In spite of the fact that apprenticeship training is an efficient instrument for meeting future skills needs, and training costs are low if the productive value of apprentices’ work is considered, only a minority of employers engage in apprenticeship training</w:t>
      </w:r>
      <w:r w:rsidR="00E2214E">
        <w:t xml:space="preserve"> (</w:t>
      </w:r>
      <w:proofErr w:type="spellStart"/>
      <w:r w:rsidR="00E2214E">
        <w:t>p.x</w:t>
      </w:r>
      <w:proofErr w:type="spellEnd"/>
      <w:r w:rsidR="00E2214E">
        <w:t xml:space="preserve">). </w:t>
      </w:r>
    </w:p>
    <w:p w:rsidR="007561F4" w:rsidRDefault="00E2214E" w:rsidP="00F70900">
      <w:pPr>
        <w:pStyle w:val="Quote"/>
      </w:pPr>
      <w:r>
        <w:t>[Yet] a</w:t>
      </w:r>
      <w:r w:rsidR="007561F4">
        <w:t xml:space="preserve">ll of the evidence suggests that </w:t>
      </w:r>
      <w:proofErr w:type="gramStart"/>
      <w:r w:rsidR="007561F4">
        <w:t>intermediate level skills training delivers</w:t>
      </w:r>
      <w:proofErr w:type="gramEnd"/>
      <w:r w:rsidR="007561F4">
        <w:t xml:space="preserve"> higher economic returns when it is delivered through the apprenticeship system. Cost is often an issue for the employer in this respect. But much of the evidence suggests that high quality training can be delivered such that the costs can be recouped over the training period. This can be achieved by ensuring that apprentices’ productive contributions are limited to undert</w:t>
      </w:r>
      <w:r w:rsidR="001F30E3">
        <w:t>aking skilled work</w:t>
      </w:r>
      <w:r>
        <w:t xml:space="preserve"> (p.55)</w:t>
      </w:r>
      <w:r w:rsidR="007561F4">
        <w:t xml:space="preserve">. </w:t>
      </w:r>
    </w:p>
    <w:p w:rsidR="007561F4" w:rsidRDefault="007561F4" w:rsidP="00F70900">
      <w:pPr>
        <w:pStyle w:val="Text"/>
      </w:pPr>
      <w:r>
        <w:t>Importantly</w:t>
      </w:r>
      <w:r w:rsidR="001F30E3">
        <w:t>,</w:t>
      </w:r>
      <w:r>
        <w:t xml:space="preserve"> </w:t>
      </w:r>
      <w:r w:rsidR="001F30E3">
        <w:t>this</w:t>
      </w:r>
      <w:r>
        <w:t xml:space="preserve"> study points out that ‘intermediate vocational training is a long-term investment which requires a relatively long pay-off period over a sustained period of stability in the system. It should not be left to the markets exclusively’ (</w:t>
      </w:r>
      <w:r w:rsidR="007B6372">
        <w:t xml:space="preserve">United Kingdom </w:t>
      </w:r>
      <w:r w:rsidR="001F30E3">
        <w:t xml:space="preserve">Commission for Employment and Skills </w:t>
      </w:r>
      <w:r>
        <w:t>2012</w:t>
      </w:r>
      <w:r w:rsidR="001F30E3">
        <w:t xml:space="preserve">, </w:t>
      </w:r>
      <w:proofErr w:type="spellStart"/>
      <w:r w:rsidR="00E2214E" w:rsidRPr="00E2214E">
        <w:t>p.xii</w:t>
      </w:r>
      <w:proofErr w:type="spellEnd"/>
      <w:r w:rsidRPr="00E2214E">
        <w:t>).</w:t>
      </w:r>
    </w:p>
    <w:p w:rsidR="007561F4" w:rsidRPr="00FC18CE" w:rsidRDefault="001F30E3" w:rsidP="00F70900">
      <w:pPr>
        <w:pStyle w:val="Heading2"/>
      </w:pPr>
      <w:bookmarkStart w:id="121" w:name="_Toc427155574"/>
      <w:r>
        <w:t>What the data tell</w:t>
      </w:r>
      <w:r w:rsidR="00FC18CE" w:rsidRPr="00FC18CE">
        <w:t xml:space="preserve"> us</w:t>
      </w:r>
      <w:bookmarkEnd w:id="121"/>
    </w:p>
    <w:p w:rsidR="005B42AA" w:rsidRDefault="006E0A02" w:rsidP="00F70900">
      <w:pPr>
        <w:pStyle w:val="Text"/>
      </w:pPr>
      <w:r>
        <w:t>In this section we analyse data from the Student Outcomes Survey to compare outcomes for the following groups of apprentices</w:t>
      </w:r>
      <w:r w:rsidR="00B72887">
        <w:t xml:space="preserve">: </w:t>
      </w:r>
    </w:p>
    <w:p w:rsidR="00B72887" w:rsidRPr="00F70900" w:rsidRDefault="001F30E3" w:rsidP="00F70900">
      <w:pPr>
        <w:pStyle w:val="Dotpoint1"/>
      </w:pPr>
      <w:r>
        <w:lastRenderedPageBreak/>
        <w:t>a</w:t>
      </w:r>
      <w:r w:rsidR="00B72887">
        <w:t>pprentices with relevant prior experience who had their training shortened (referred to as apprenti</w:t>
      </w:r>
      <w:r w:rsidR="00B72887" w:rsidRPr="00F70900">
        <w:t>ces with RPL)</w:t>
      </w:r>
    </w:p>
    <w:p w:rsidR="00B72887" w:rsidRPr="00F70900" w:rsidRDefault="001F30E3" w:rsidP="00F70900">
      <w:pPr>
        <w:pStyle w:val="Dotpoint1"/>
      </w:pPr>
      <w:r w:rsidRPr="00F70900">
        <w:t>a</w:t>
      </w:r>
      <w:r w:rsidR="00B72887" w:rsidRPr="00F70900">
        <w:t xml:space="preserve">pprentices with relevant prior experience </w:t>
      </w:r>
      <w:r w:rsidR="00074AC3" w:rsidRPr="00F70900">
        <w:t>who</w:t>
      </w:r>
      <w:r w:rsidR="00B72887" w:rsidRPr="00F70900">
        <w:t xml:space="preserve"> did not have their training shortened</w:t>
      </w:r>
    </w:p>
    <w:p w:rsidR="00B72887" w:rsidRDefault="001F30E3" w:rsidP="00F70900">
      <w:pPr>
        <w:pStyle w:val="Dotpoint1"/>
      </w:pPr>
      <w:proofErr w:type="gramStart"/>
      <w:r w:rsidRPr="00F70900">
        <w:t>a</w:t>
      </w:r>
      <w:r w:rsidR="00B72887" w:rsidRPr="00F70900">
        <w:t>pprentices</w:t>
      </w:r>
      <w:proofErr w:type="gramEnd"/>
      <w:r w:rsidR="00B72887" w:rsidRPr="00F70900">
        <w:t xml:space="preserve"> with no pr</w:t>
      </w:r>
      <w:r w:rsidR="00B72887">
        <w:t>ior experience related to the training.</w:t>
      </w:r>
    </w:p>
    <w:p w:rsidR="006541D7" w:rsidRDefault="006541D7" w:rsidP="00F70900">
      <w:pPr>
        <w:pStyle w:val="Heading3"/>
      </w:pPr>
      <w:r>
        <w:t xml:space="preserve">How do adults entering a trade via a shortened pathway compare </w:t>
      </w:r>
      <w:r w:rsidR="0087235B">
        <w:t>with</w:t>
      </w:r>
      <w:r>
        <w:t xml:space="preserve"> other adult apprentices?</w:t>
      </w:r>
    </w:p>
    <w:p w:rsidR="006541D7" w:rsidRDefault="006541D7" w:rsidP="00F70900">
      <w:pPr>
        <w:pStyle w:val="Heading4"/>
        <w:spacing w:before="120"/>
      </w:pPr>
      <w:r>
        <w:t>Employment outcomes</w:t>
      </w:r>
    </w:p>
    <w:p w:rsidR="00EF1EF8" w:rsidRDefault="006E0A02" w:rsidP="00F70900">
      <w:pPr>
        <w:pStyle w:val="Textlessbefore"/>
      </w:pPr>
      <w:r>
        <w:t>It is not surprising that</w:t>
      </w:r>
      <w:r w:rsidR="00525B55">
        <w:t xml:space="preserve"> employment outcomes</w:t>
      </w:r>
      <w:r w:rsidR="00EF1EF8">
        <w:t xml:space="preserve"> </w:t>
      </w:r>
      <w:r w:rsidR="00525B55">
        <w:t>are typicall</w:t>
      </w:r>
      <w:r w:rsidR="00EF1EF8">
        <w:t xml:space="preserve">y good following the completion </w:t>
      </w:r>
      <w:r w:rsidR="00A67A1C">
        <w:t>of an apprenticeship (</w:t>
      </w:r>
      <w:r>
        <w:t>see</w:t>
      </w:r>
      <w:r w:rsidR="000C6B9E">
        <w:t xml:space="preserve"> previous research on this topic,</w:t>
      </w:r>
      <w:r w:rsidR="001F30E3">
        <w:t xml:space="preserve"> </w:t>
      </w:r>
      <w:r w:rsidR="00EF1EF8">
        <w:t>for example</w:t>
      </w:r>
      <w:r w:rsidR="00A67A1C">
        <w:t xml:space="preserve">, </w:t>
      </w:r>
      <w:proofErr w:type="spellStart"/>
      <w:r w:rsidR="00A67A1C">
        <w:t>Karmel</w:t>
      </w:r>
      <w:proofErr w:type="spellEnd"/>
      <w:r w:rsidR="00A67A1C">
        <w:t xml:space="preserve"> </w:t>
      </w:r>
      <w:r w:rsidR="001F30E3">
        <w:t>&amp; Liu</w:t>
      </w:r>
      <w:r w:rsidR="00A67A1C">
        <w:t xml:space="preserve"> 2011</w:t>
      </w:r>
      <w:r w:rsidR="00EF1EF8">
        <w:t xml:space="preserve">). </w:t>
      </w:r>
      <w:r>
        <w:t>Over</w:t>
      </w:r>
      <w:r w:rsidR="00EF1EF8">
        <w:t xml:space="preserve"> 90% of apprentice graduates aged 25 years and over</w:t>
      </w:r>
      <w:r>
        <w:t xml:space="preserve"> are</w:t>
      </w:r>
      <w:r w:rsidR="00EF1EF8">
        <w:t xml:space="preserve"> employed after training</w:t>
      </w:r>
      <w:r w:rsidR="001F30E3">
        <w:t xml:space="preserve"> (t</w:t>
      </w:r>
      <w:r>
        <w:t xml:space="preserve">able </w:t>
      </w:r>
      <w:r w:rsidR="00604388">
        <w:t>2</w:t>
      </w:r>
      <w:r w:rsidR="00AC41E7">
        <w:t>9</w:t>
      </w:r>
      <w:r>
        <w:t>)</w:t>
      </w:r>
      <w:r w:rsidR="00EF1EF8">
        <w:t xml:space="preserve">. </w:t>
      </w:r>
    </w:p>
    <w:p w:rsidR="003B7E1A" w:rsidRDefault="00B0208F" w:rsidP="00F70900">
      <w:pPr>
        <w:pStyle w:val="Text"/>
      </w:pPr>
      <w:r>
        <w:t>E</w:t>
      </w:r>
      <w:r w:rsidR="003B7E1A" w:rsidRPr="008A4037">
        <w:t>mployment outcomes are relative</w:t>
      </w:r>
      <w:r w:rsidR="008A4037">
        <w:t>ly</w:t>
      </w:r>
      <w:r w:rsidR="003B7E1A" w:rsidRPr="008A4037">
        <w:t xml:space="preserve"> similar for </w:t>
      </w:r>
      <w:r w:rsidR="00FA6993">
        <w:t xml:space="preserve">apprentice </w:t>
      </w:r>
      <w:r w:rsidR="008A4037">
        <w:t>graduates aged 25 years</w:t>
      </w:r>
      <w:r w:rsidR="00EF1EF8">
        <w:t xml:space="preserve"> and over</w:t>
      </w:r>
      <w:r w:rsidR="008A4037">
        <w:t>,</w:t>
      </w:r>
      <w:r w:rsidR="003B7E1A" w:rsidRPr="008A4037">
        <w:t xml:space="preserve"> regardless of </w:t>
      </w:r>
      <w:r w:rsidR="00EF1EF8">
        <w:t>RPL activity and prior experience</w:t>
      </w:r>
      <w:r w:rsidR="00194F83">
        <w:t>, with one exception</w:t>
      </w:r>
      <w:r w:rsidR="00C51A47">
        <w:t xml:space="preserve"> </w:t>
      </w:r>
      <w:r>
        <w:t>—</w:t>
      </w:r>
      <w:r w:rsidRPr="00B0208F">
        <w:t xml:space="preserve"> </w:t>
      </w:r>
      <w:r>
        <w:t>employment</w:t>
      </w:r>
      <w:r w:rsidRPr="008A4037">
        <w:t xml:space="preserve"> at a higher skill </w:t>
      </w:r>
      <w:r w:rsidRPr="00C51A47">
        <w:t xml:space="preserve">level after training. </w:t>
      </w:r>
      <w:r w:rsidR="00CE5BA4" w:rsidRPr="00C51A47">
        <w:t>The proportion of apprentice g</w:t>
      </w:r>
      <w:r w:rsidR="00FA6993" w:rsidRPr="00C51A47">
        <w:t>raduates</w:t>
      </w:r>
      <w:r w:rsidR="008A4037" w:rsidRPr="00C51A47">
        <w:t xml:space="preserve"> </w:t>
      </w:r>
      <w:r w:rsidR="00CE5BA4" w:rsidRPr="00C51A47">
        <w:t xml:space="preserve">reporting employment at a higher skill level after training is </w:t>
      </w:r>
      <w:r w:rsidR="00062B46" w:rsidRPr="00C51A47">
        <w:t>significantly</w:t>
      </w:r>
      <w:r w:rsidR="00CE5BA4" w:rsidRPr="00C51A47">
        <w:t xml:space="preserve"> lower for </w:t>
      </w:r>
      <w:r w:rsidR="00062B46" w:rsidRPr="00C51A47">
        <w:t>apprentice graduates</w:t>
      </w:r>
      <w:r w:rsidR="00CE5BA4" w:rsidRPr="00C51A47">
        <w:t xml:space="preserve"> </w:t>
      </w:r>
      <w:r w:rsidR="003B7E1A" w:rsidRPr="00C51A47">
        <w:t>with RPL</w:t>
      </w:r>
      <w:r w:rsidR="00CE5BA4" w:rsidRPr="00C51A47">
        <w:t xml:space="preserve"> (20.8%)</w:t>
      </w:r>
      <w:r w:rsidR="003B7E1A" w:rsidRPr="00C51A47">
        <w:t xml:space="preserve"> </w:t>
      </w:r>
      <w:r w:rsidR="00CE5BA4" w:rsidRPr="00C51A47">
        <w:t xml:space="preserve">compared with </w:t>
      </w:r>
      <w:r w:rsidRPr="00C51A47">
        <w:t>apprentice graduates with experience but no RPL (37.4%) and</w:t>
      </w:r>
      <w:r w:rsidR="0087235B">
        <w:t xml:space="preserve"> those</w:t>
      </w:r>
      <w:r w:rsidRPr="00C51A47">
        <w:t xml:space="preserve"> with </w:t>
      </w:r>
      <w:r w:rsidR="00D975E7" w:rsidRPr="00C51A47">
        <w:t>no relevant prior experienc</w:t>
      </w:r>
      <w:r w:rsidR="00EF1EF8" w:rsidRPr="00C51A47">
        <w:t>e</w:t>
      </w:r>
      <w:r w:rsidRPr="00C51A47">
        <w:t xml:space="preserve"> or skills (46.0%)</w:t>
      </w:r>
      <w:r w:rsidR="00D975E7" w:rsidRPr="00C51A47">
        <w:t>.</w:t>
      </w:r>
      <w:r w:rsidR="00692C27">
        <w:t xml:space="preserve"> </w:t>
      </w:r>
      <w:r w:rsidR="00B917E6">
        <w:t>It is not clear why this variation occurs but it may be as a result of individuals simply needing to gain skills for their current job or as a result of occupational or industry mobility at the same level.</w:t>
      </w:r>
      <w:r w:rsidR="00A67DC0">
        <w:t xml:space="preserve"> </w:t>
      </w:r>
    </w:p>
    <w:p w:rsidR="00523E82" w:rsidRPr="00523E82" w:rsidRDefault="00523E82" w:rsidP="0087235B">
      <w:pPr>
        <w:pStyle w:val="tabletitle"/>
        <w:spacing w:before="240"/>
      </w:pPr>
      <w:bookmarkStart w:id="122" w:name="_Toc426976065"/>
      <w:r>
        <w:t xml:space="preserve">Table </w:t>
      </w:r>
      <w:r w:rsidR="00604388">
        <w:t>2</w:t>
      </w:r>
      <w:r w:rsidR="00AC41E7">
        <w:t>9</w:t>
      </w:r>
      <w:r w:rsidR="008A4037">
        <w:tab/>
      </w:r>
      <w:r w:rsidRPr="00523E82">
        <w:t>Selected outcomes for graduates who undertook an apprenticeship</w:t>
      </w:r>
      <w:r w:rsidR="003B7E1A" w:rsidRPr="003B7E1A">
        <w:rPr>
          <w:vertAlign w:val="superscript"/>
        </w:rPr>
        <w:t>1</w:t>
      </w:r>
      <w:r w:rsidRPr="00523E82">
        <w:t xml:space="preserve"> by age group and </w:t>
      </w:r>
      <w:r w:rsidR="00074AC3">
        <w:t>recognition of prior experience and skills</w:t>
      </w:r>
      <w:r w:rsidRPr="00523E82">
        <w:t>, 2011</w:t>
      </w:r>
      <w:r w:rsidR="003B7E1A">
        <w:t>–</w:t>
      </w:r>
      <w:r w:rsidRPr="00523E82">
        <w:t>13</w:t>
      </w:r>
      <w:r w:rsidR="003B7E1A">
        <w:rPr>
          <w:vertAlign w:val="superscript"/>
        </w:rPr>
        <w:t xml:space="preserve">2 </w:t>
      </w:r>
      <w:r w:rsidRPr="00523E82">
        <w:t>(%)</w:t>
      </w:r>
      <w:bookmarkEnd w:id="122"/>
    </w:p>
    <w:tbl>
      <w:tblPr>
        <w:tblW w:w="7938" w:type="dxa"/>
        <w:tblInd w:w="93" w:type="dxa"/>
        <w:tblLayout w:type="fixed"/>
        <w:tblLook w:val="04A0" w:firstRow="1" w:lastRow="0" w:firstColumn="1" w:lastColumn="0" w:noHBand="0" w:noVBand="1"/>
      </w:tblPr>
      <w:tblGrid>
        <w:gridCol w:w="4327"/>
        <w:gridCol w:w="1805"/>
        <w:gridCol w:w="1806"/>
      </w:tblGrid>
      <w:tr w:rsidR="00481DB2" w:rsidRPr="00F70900" w:rsidTr="008F4C62">
        <w:trPr>
          <w:tblHeader/>
        </w:trPr>
        <w:tc>
          <w:tcPr>
            <w:tcW w:w="4327" w:type="dxa"/>
            <w:tcBorders>
              <w:top w:val="single" w:sz="4" w:space="0" w:color="auto"/>
              <w:left w:val="nil"/>
              <w:bottom w:val="single" w:sz="4" w:space="0" w:color="auto"/>
              <w:right w:val="nil"/>
            </w:tcBorders>
            <w:shd w:val="clear" w:color="auto" w:fill="auto"/>
            <w:noWrap/>
            <w:hideMark/>
          </w:tcPr>
          <w:p w:rsidR="00481DB2" w:rsidRPr="00F70900" w:rsidRDefault="00481DB2" w:rsidP="00F70900">
            <w:pPr>
              <w:pStyle w:val="Tablehead1"/>
            </w:pPr>
            <w:r w:rsidRPr="00F70900">
              <w:t> </w:t>
            </w:r>
          </w:p>
        </w:tc>
        <w:tc>
          <w:tcPr>
            <w:tcW w:w="1805" w:type="dxa"/>
            <w:tcBorders>
              <w:top w:val="single" w:sz="4" w:space="0" w:color="auto"/>
              <w:left w:val="nil"/>
              <w:bottom w:val="single" w:sz="4" w:space="0" w:color="auto"/>
              <w:right w:val="nil"/>
            </w:tcBorders>
            <w:shd w:val="clear" w:color="auto" w:fill="auto"/>
            <w:hideMark/>
          </w:tcPr>
          <w:p w:rsidR="00481DB2" w:rsidRPr="00F70900" w:rsidRDefault="00481DB2" w:rsidP="008F4C62">
            <w:pPr>
              <w:pStyle w:val="Tablehead1"/>
              <w:jc w:val="center"/>
            </w:pPr>
            <w:r w:rsidRPr="00F70900">
              <w:t xml:space="preserve">24 years </w:t>
            </w:r>
            <w:r w:rsidR="008F4C62">
              <w:br/>
            </w:r>
            <w:r w:rsidRPr="00F70900">
              <w:t>and under</w:t>
            </w:r>
          </w:p>
        </w:tc>
        <w:tc>
          <w:tcPr>
            <w:tcW w:w="1806" w:type="dxa"/>
            <w:tcBorders>
              <w:top w:val="single" w:sz="4" w:space="0" w:color="auto"/>
              <w:left w:val="nil"/>
              <w:bottom w:val="single" w:sz="4" w:space="0" w:color="auto"/>
              <w:right w:val="nil"/>
            </w:tcBorders>
            <w:shd w:val="clear" w:color="auto" w:fill="auto"/>
            <w:hideMark/>
          </w:tcPr>
          <w:p w:rsidR="00481DB2" w:rsidRPr="00F70900" w:rsidRDefault="00481DB2" w:rsidP="008F4C62">
            <w:pPr>
              <w:pStyle w:val="Tablehead1"/>
              <w:jc w:val="center"/>
            </w:pPr>
            <w:r w:rsidRPr="00F70900">
              <w:t xml:space="preserve">25 years </w:t>
            </w:r>
            <w:r w:rsidR="008F4C62">
              <w:br/>
            </w:r>
            <w:r w:rsidRPr="00F70900">
              <w:t>and over</w:t>
            </w:r>
          </w:p>
        </w:tc>
      </w:tr>
      <w:tr w:rsidR="00481DB2" w:rsidRPr="00523E82" w:rsidTr="008F4C62">
        <w:tc>
          <w:tcPr>
            <w:tcW w:w="4327" w:type="dxa"/>
            <w:tcBorders>
              <w:top w:val="nil"/>
              <w:left w:val="nil"/>
              <w:bottom w:val="nil"/>
              <w:right w:val="nil"/>
            </w:tcBorders>
            <w:shd w:val="clear" w:color="auto" w:fill="auto"/>
          </w:tcPr>
          <w:p w:rsidR="00481DB2" w:rsidRPr="00C269A6" w:rsidRDefault="00481DB2" w:rsidP="00F70900">
            <w:pPr>
              <w:pStyle w:val="Tablehead3"/>
              <w:spacing w:before="80"/>
              <w:rPr>
                <w:b/>
                <w:i w:val="0"/>
              </w:rPr>
            </w:pPr>
            <w:r w:rsidRPr="00C269A6">
              <w:rPr>
                <w:b/>
                <w:i w:val="0"/>
              </w:rPr>
              <w:t>Apprentices</w:t>
            </w:r>
            <w:r w:rsidRPr="00C269A6">
              <w:rPr>
                <w:b/>
                <w:i w:val="0"/>
                <w:vertAlign w:val="superscript"/>
              </w:rPr>
              <w:t>1</w:t>
            </w:r>
            <w:r w:rsidRPr="00C269A6">
              <w:rPr>
                <w:b/>
                <w:i w:val="0"/>
              </w:rPr>
              <w:t xml:space="preserve"> with RPL</w:t>
            </w:r>
            <w:r w:rsidRPr="00C269A6">
              <w:rPr>
                <w:b/>
                <w:i w:val="0"/>
                <w:vertAlign w:val="superscript"/>
              </w:rPr>
              <w:t>3</w:t>
            </w:r>
          </w:p>
        </w:tc>
        <w:tc>
          <w:tcPr>
            <w:tcW w:w="1805"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c>
          <w:tcPr>
            <w:tcW w:w="1806"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92.3</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94.0</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or in further study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93.8</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94.7</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Enrolled in further study after training </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20.7</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19.0</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Of those employed after training </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     Found the training relevant to their job</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93.3</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94.1</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1F30E3" w:rsidP="0087235B">
            <w:pPr>
              <w:pStyle w:val="Tabletext"/>
              <w:spacing w:after="34"/>
            </w:pPr>
            <w:r>
              <w:t xml:space="preserve">     Received at least one job-</w:t>
            </w:r>
            <w:r w:rsidR="00481DB2" w:rsidRPr="00523E82">
              <w:t>related benefit</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94.1</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93.0</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Of those employed before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     Employed at a higher skill level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33.1</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20.8</w:t>
            </w:r>
          </w:p>
        </w:tc>
      </w:tr>
      <w:tr w:rsidR="00481DB2" w:rsidRPr="00523E82" w:rsidTr="008F4C62">
        <w:tc>
          <w:tcPr>
            <w:tcW w:w="4327" w:type="dxa"/>
            <w:tcBorders>
              <w:top w:val="nil"/>
              <w:left w:val="nil"/>
              <w:bottom w:val="dashed" w:sz="4" w:space="0" w:color="auto"/>
              <w:right w:val="nil"/>
            </w:tcBorders>
            <w:shd w:val="clear" w:color="auto" w:fill="auto"/>
            <w:hideMark/>
          </w:tcPr>
          <w:p w:rsidR="00481DB2" w:rsidRPr="00523E82" w:rsidRDefault="00481DB2" w:rsidP="0087235B">
            <w:pPr>
              <w:pStyle w:val="Tabletext"/>
              <w:spacing w:after="34"/>
            </w:pPr>
            <w:r w:rsidRPr="00523E82">
              <w:t>Improved employment status after training</w:t>
            </w:r>
            <w:r w:rsidRPr="003B7E1A">
              <w:rPr>
                <w:vertAlign w:val="superscript"/>
              </w:rPr>
              <w:t>4</w:t>
            </w:r>
          </w:p>
        </w:tc>
        <w:tc>
          <w:tcPr>
            <w:tcW w:w="1805" w:type="dxa"/>
            <w:tcBorders>
              <w:top w:val="nil"/>
              <w:left w:val="nil"/>
              <w:bottom w:val="dashed" w:sz="4" w:space="0" w:color="auto"/>
              <w:right w:val="nil"/>
            </w:tcBorders>
            <w:shd w:val="clear" w:color="auto" w:fill="auto"/>
            <w:noWrap/>
            <w:hideMark/>
          </w:tcPr>
          <w:p w:rsidR="00481DB2" w:rsidRPr="00523E82" w:rsidRDefault="00481DB2" w:rsidP="0087235B">
            <w:pPr>
              <w:pStyle w:val="Tabletext"/>
              <w:tabs>
                <w:tab w:val="decimal" w:pos="851"/>
              </w:tabs>
              <w:spacing w:after="34"/>
            </w:pPr>
            <w:r w:rsidRPr="00523E82">
              <w:t>88.8</w:t>
            </w:r>
          </w:p>
        </w:tc>
        <w:tc>
          <w:tcPr>
            <w:tcW w:w="1806" w:type="dxa"/>
            <w:tcBorders>
              <w:top w:val="nil"/>
              <w:left w:val="nil"/>
              <w:bottom w:val="dashed" w:sz="4" w:space="0" w:color="auto"/>
              <w:right w:val="nil"/>
            </w:tcBorders>
            <w:shd w:val="clear" w:color="auto" w:fill="auto"/>
            <w:noWrap/>
            <w:hideMark/>
          </w:tcPr>
          <w:p w:rsidR="00481DB2" w:rsidRPr="00523E82" w:rsidRDefault="00481DB2" w:rsidP="0087235B">
            <w:pPr>
              <w:pStyle w:val="Tabletext"/>
              <w:tabs>
                <w:tab w:val="decimal" w:pos="851"/>
              </w:tabs>
              <w:spacing w:after="34"/>
            </w:pPr>
            <w:r w:rsidRPr="00523E82">
              <w:t>88.1</w:t>
            </w:r>
          </w:p>
        </w:tc>
      </w:tr>
      <w:tr w:rsidR="00481DB2" w:rsidRPr="00523E82" w:rsidTr="008F4C62">
        <w:tc>
          <w:tcPr>
            <w:tcW w:w="4327" w:type="dxa"/>
            <w:tcBorders>
              <w:top w:val="nil"/>
              <w:left w:val="nil"/>
              <w:bottom w:val="nil"/>
              <w:right w:val="nil"/>
            </w:tcBorders>
            <w:shd w:val="clear" w:color="auto" w:fill="auto"/>
          </w:tcPr>
          <w:p w:rsidR="00481DB2" w:rsidRPr="00C56DD4" w:rsidRDefault="00481DB2" w:rsidP="008F4C62">
            <w:pPr>
              <w:pStyle w:val="Tablehead3"/>
              <w:spacing w:before="80"/>
              <w:rPr>
                <w:b/>
                <w:i w:val="0"/>
              </w:rPr>
            </w:pPr>
            <w:r w:rsidRPr="00C56DD4">
              <w:rPr>
                <w:b/>
                <w:i w:val="0"/>
              </w:rPr>
              <w:t>Apprentices</w:t>
            </w:r>
            <w:r w:rsidRPr="00C56DD4">
              <w:rPr>
                <w:b/>
                <w:i w:val="0"/>
                <w:vertAlign w:val="superscript"/>
              </w:rPr>
              <w:t>1</w:t>
            </w:r>
            <w:r w:rsidRPr="00C56DD4">
              <w:rPr>
                <w:b/>
                <w:i w:val="0"/>
              </w:rPr>
              <w:t xml:space="preserve"> with relevant prior experience but without</w:t>
            </w:r>
            <w:r w:rsidR="008F4C62" w:rsidRPr="00C56DD4">
              <w:rPr>
                <w:b/>
                <w:i w:val="0"/>
              </w:rPr>
              <w:t> </w:t>
            </w:r>
            <w:r w:rsidRPr="00C56DD4">
              <w:rPr>
                <w:b/>
                <w:i w:val="0"/>
              </w:rPr>
              <w:t>RPL</w:t>
            </w:r>
            <w:r w:rsidRPr="00C56DD4">
              <w:rPr>
                <w:b/>
                <w:i w:val="0"/>
                <w:vertAlign w:val="superscript"/>
              </w:rPr>
              <w:t>3</w:t>
            </w:r>
          </w:p>
        </w:tc>
        <w:tc>
          <w:tcPr>
            <w:tcW w:w="1805"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c>
          <w:tcPr>
            <w:tcW w:w="1806"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93.8</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93.6</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or in further study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95.4</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94.6</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Enrolled in further study after training </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20.2</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23.8</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Of those employed after training </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     Found the training relevant to their job</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92.9</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94.3</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1F30E3" w:rsidP="0087235B">
            <w:pPr>
              <w:pStyle w:val="Tabletext"/>
              <w:spacing w:after="34"/>
            </w:pPr>
            <w:r>
              <w:t xml:space="preserve">     Received at least one job-</w:t>
            </w:r>
            <w:r w:rsidR="00481DB2" w:rsidRPr="00523E82">
              <w:t>related benefit</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93.6</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92.0</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Of those employed before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     Employed at a higher skill level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34.1</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37.4</w:t>
            </w:r>
          </w:p>
        </w:tc>
      </w:tr>
      <w:tr w:rsidR="00481DB2" w:rsidRPr="00523E82" w:rsidTr="008F4C62">
        <w:tc>
          <w:tcPr>
            <w:tcW w:w="4327" w:type="dxa"/>
            <w:tcBorders>
              <w:top w:val="nil"/>
              <w:left w:val="nil"/>
              <w:bottom w:val="dashed" w:sz="4" w:space="0" w:color="auto"/>
              <w:right w:val="nil"/>
            </w:tcBorders>
            <w:shd w:val="clear" w:color="auto" w:fill="auto"/>
            <w:hideMark/>
          </w:tcPr>
          <w:p w:rsidR="00481DB2" w:rsidRPr="00523E82" w:rsidRDefault="00481DB2" w:rsidP="0087235B">
            <w:pPr>
              <w:pStyle w:val="Tabletext"/>
              <w:spacing w:after="34"/>
            </w:pPr>
            <w:r w:rsidRPr="00523E82">
              <w:t>Improved employment status after training</w:t>
            </w:r>
            <w:r w:rsidRPr="003B7E1A">
              <w:rPr>
                <w:vertAlign w:val="superscript"/>
              </w:rPr>
              <w:t>4</w:t>
            </w:r>
          </w:p>
        </w:tc>
        <w:tc>
          <w:tcPr>
            <w:tcW w:w="1805" w:type="dxa"/>
            <w:tcBorders>
              <w:top w:val="nil"/>
              <w:left w:val="nil"/>
              <w:bottom w:val="dashed" w:sz="4" w:space="0" w:color="auto"/>
              <w:right w:val="nil"/>
            </w:tcBorders>
            <w:shd w:val="clear" w:color="auto" w:fill="auto"/>
            <w:noWrap/>
            <w:hideMark/>
          </w:tcPr>
          <w:p w:rsidR="00481DB2" w:rsidRPr="00523E82" w:rsidRDefault="00481DB2" w:rsidP="0087235B">
            <w:pPr>
              <w:pStyle w:val="Tabletext"/>
              <w:tabs>
                <w:tab w:val="decimal" w:pos="851"/>
              </w:tabs>
              <w:spacing w:after="34"/>
            </w:pPr>
            <w:r w:rsidRPr="00523E82">
              <w:t>90.4</w:t>
            </w:r>
          </w:p>
        </w:tc>
        <w:tc>
          <w:tcPr>
            <w:tcW w:w="1806" w:type="dxa"/>
            <w:tcBorders>
              <w:top w:val="nil"/>
              <w:left w:val="nil"/>
              <w:bottom w:val="dashed" w:sz="4" w:space="0" w:color="auto"/>
              <w:right w:val="nil"/>
            </w:tcBorders>
            <w:shd w:val="clear" w:color="auto" w:fill="auto"/>
            <w:noWrap/>
            <w:hideMark/>
          </w:tcPr>
          <w:p w:rsidR="00481DB2" w:rsidRPr="00523E82" w:rsidRDefault="00481DB2" w:rsidP="0087235B">
            <w:pPr>
              <w:pStyle w:val="Tabletext"/>
              <w:tabs>
                <w:tab w:val="decimal" w:pos="851"/>
              </w:tabs>
              <w:spacing w:after="34"/>
            </w:pPr>
            <w:r w:rsidRPr="00523E82">
              <w:t>87.8</w:t>
            </w:r>
          </w:p>
        </w:tc>
      </w:tr>
      <w:tr w:rsidR="00481DB2" w:rsidRPr="00523E82" w:rsidTr="008F4C62">
        <w:tc>
          <w:tcPr>
            <w:tcW w:w="4327" w:type="dxa"/>
            <w:tcBorders>
              <w:top w:val="nil"/>
              <w:left w:val="nil"/>
              <w:bottom w:val="nil"/>
              <w:right w:val="nil"/>
            </w:tcBorders>
            <w:shd w:val="clear" w:color="auto" w:fill="auto"/>
          </w:tcPr>
          <w:p w:rsidR="00481DB2" w:rsidRPr="00C56DD4" w:rsidRDefault="00481DB2" w:rsidP="00F70900">
            <w:pPr>
              <w:pStyle w:val="Tablehead3"/>
              <w:spacing w:before="80"/>
              <w:rPr>
                <w:b/>
                <w:i w:val="0"/>
              </w:rPr>
            </w:pPr>
            <w:r w:rsidRPr="00C56DD4">
              <w:rPr>
                <w:b/>
                <w:i w:val="0"/>
              </w:rPr>
              <w:t>Apprentices</w:t>
            </w:r>
            <w:r w:rsidRPr="00C56DD4">
              <w:rPr>
                <w:b/>
                <w:i w:val="0"/>
                <w:vertAlign w:val="superscript"/>
              </w:rPr>
              <w:t>1</w:t>
            </w:r>
            <w:r w:rsidRPr="00C56DD4">
              <w:rPr>
                <w:b/>
                <w:i w:val="0"/>
              </w:rPr>
              <w:t xml:space="preserve"> with no prior experience and skills related to the training</w:t>
            </w:r>
          </w:p>
        </w:tc>
        <w:tc>
          <w:tcPr>
            <w:tcW w:w="1805"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c>
          <w:tcPr>
            <w:tcW w:w="1806" w:type="dxa"/>
            <w:tcBorders>
              <w:top w:val="nil"/>
              <w:left w:val="nil"/>
              <w:bottom w:val="nil"/>
              <w:right w:val="nil"/>
            </w:tcBorders>
            <w:shd w:val="clear" w:color="auto" w:fill="auto"/>
            <w:noWrap/>
          </w:tcPr>
          <w:p w:rsidR="00481DB2" w:rsidRPr="00523E82" w:rsidRDefault="00481DB2" w:rsidP="008F4C62">
            <w:pPr>
              <w:pStyle w:val="Tabletext"/>
              <w:tabs>
                <w:tab w:val="decimal" w:pos="851"/>
              </w:tabs>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92.7</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92.4</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Employed or in further study after training</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94.3</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94.4</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87235B">
            <w:pPr>
              <w:pStyle w:val="Tabletext"/>
              <w:spacing w:after="34"/>
            </w:pPr>
            <w:r w:rsidRPr="00523E82">
              <w:t xml:space="preserve">Enrolled in further study after training </w:t>
            </w:r>
          </w:p>
        </w:tc>
        <w:tc>
          <w:tcPr>
            <w:tcW w:w="1805"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19.7</w:t>
            </w:r>
          </w:p>
        </w:tc>
        <w:tc>
          <w:tcPr>
            <w:tcW w:w="1806" w:type="dxa"/>
            <w:tcBorders>
              <w:top w:val="nil"/>
              <w:left w:val="nil"/>
              <w:bottom w:val="nil"/>
              <w:right w:val="nil"/>
            </w:tcBorders>
            <w:shd w:val="clear" w:color="auto" w:fill="auto"/>
            <w:noWrap/>
            <w:hideMark/>
          </w:tcPr>
          <w:p w:rsidR="00481DB2" w:rsidRPr="00523E82" w:rsidRDefault="00481DB2" w:rsidP="0087235B">
            <w:pPr>
              <w:pStyle w:val="Tabletext"/>
              <w:tabs>
                <w:tab w:val="decimal" w:pos="851"/>
              </w:tabs>
              <w:spacing w:after="34"/>
            </w:pPr>
            <w:r w:rsidRPr="00523E82">
              <w:t>23.1</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F70900">
            <w:pPr>
              <w:pStyle w:val="Tabletext"/>
            </w:pPr>
            <w:r w:rsidRPr="00523E82">
              <w:lastRenderedPageBreak/>
              <w:t xml:space="preserve">Of those employed after training </w:t>
            </w:r>
          </w:p>
        </w:tc>
        <w:tc>
          <w:tcPr>
            <w:tcW w:w="1805"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p>
        </w:tc>
        <w:tc>
          <w:tcPr>
            <w:tcW w:w="1806"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F70900">
            <w:pPr>
              <w:pStyle w:val="Tabletext"/>
            </w:pPr>
            <w:r w:rsidRPr="00523E82">
              <w:t xml:space="preserve">     Found the training relevant to their job</w:t>
            </w:r>
          </w:p>
        </w:tc>
        <w:tc>
          <w:tcPr>
            <w:tcW w:w="1805"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r w:rsidRPr="00523E82">
              <w:t>93.6</w:t>
            </w:r>
          </w:p>
        </w:tc>
        <w:tc>
          <w:tcPr>
            <w:tcW w:w="1806"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r w:rsidRPr="00523E82">
              <w:t>95.3</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1F30E3" w:rsidP="00F70900">
            <w:pPr>
              <w:pStyle w:val="Tabletext"/>
            </w:pPr>
            <w:r>
              <w:t xml:space="preserve">     Received at least one job-</w:t>
            </w:r>
            <w:r w:rsidR="00481DB2" w:rsidRPr="00523E82">
              <w:t>related benefit</w:t>
            </w:r>
          </w:p>
        </w:tc>
        <w:tc>
          <w:tcPr>
            <w:tcW w:w="1805"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r w:rsidRPr="00523E82">
              <w:t>94.2</w:t>
            </w:r>
          </w:p>
        </w:tc>
        <w:tc>
          <w:tcPr>
            <w:tcW w:w="1806"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r w:rsidRPr="00523E82">
              <w:t>94.5</w:t>
            </w:r>
          </w:p>
        </w:tc>
      </w:tr>
      <w:tr w:rsidR="00481DB2" w:rsidRPr="00523E82" w:rsidTr="008F4C62">
        <w:tc>
          <w:tcPr>
            <w:tcW w:w="4327" w:type="dxa"/>
            <w:tcBorders>
              <w:top w:val="nil"/>
              <w:left w:val="nil"/>
              <w:bottom w:val="nil"/>
              <w:right w:val="nil"/>
            </w:tcBorders>
            <w:shd w:val="clear" w:color="auto" w:fill="auto"/>
            <w:hideMark/>
          </w:tcPr>
          <w:p w:rsidR="00481DB2" w:rsidRPr="00523E82" w:rsidRDefault="00481DB2" w:rsidP="00F70900">
            <w:pPr>
              <w:pStyle w:val="Tabletext"/>
            </w:pPr>
            <w:r w:rsidRPr="00523E82">
              <w:t>Of those employed before training</w:t>
            </w:r>
          </w:p>
        </w:tc>
        <w:tc>
          <w:tcPr>
            <w:tcW w:w="1805"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p>
        </w:tc>
        <w:tc>
          <w:tcPr>
            <w:tcW w:w="1806" w:type="dxa"/>
            <w:tcBorders>
              <w:top w:val="nil"/>
              <w:left w:val="nil"/>
              <w:bottom w:val="nil"/>
              <w:right w:val="nil"/>
            </w:tcBorders>
            <w:shd w:val="clear" w:color="auto" w:fill="auto"/>
            <w:noWrap/>
            <w:hideMark/>
          </w:tcPr>
          <w:p w:rsidR="00481DB2" w:rsidRPr="00523E82" w:rsidRDefault="00481DB2" w:rsidP="008F4C62">
            <w:pPr>
              <w:pStyle w:val="Tabletext"/>
              <w:tabs>
                <w:tab w:val="decimal" w:pos="851"/>
              </w:tabs>
            </w:pPr>
          </w:p>
        </w:tc>
      </w:tr>
      <w:tr w:rsidR="00481DB2" w:rsidRPr="00523E82" w:rsidTr="008F4C62">
        <w:tc>
          <w:tcPr>
            <w:tcW w:w="4327" w:type="dxa"/>
            <w:tcBorders>
              <w:top w:val="nil"/>
              <w:left w:val="nil"/>
              <w:right w:val="nil"/>
            </w:tcBorders>
            <w:shd w:val="clear" w:color="auto" w:fill="auto"/>
            <w:hideMark/>
          </w:tcPr>
          <w:p w:rsidR="00481DB2" w:rsidRPr="00523E82" w:rsidRDefault="00481DB2" w:rsidP="00F70900">
            <w:pPr>
              <w:pStyle w:val="Tabletext"/>
            </w:pPr>
            <w:r w:rsidRPr="00523E82">
              <w:t xml:space="preserve">     Employed at a higher skill level after training</w:t>
            </w:r>
          </w:p>
        </w:tc>
        <w:tc>
          <w:tcPr>
            <w:tcW w:w="1805" w:type="dxa"/>
            <w:tcBorders>
              <w:top w:val="nil"/>
              <w:left w:val="nil"/>
              <w:right w:val="nil"/>
            </w:tcBorders>
            <w:shd w:val="clear" w:color="auto" w:fill="auto"/>
            <w:noWrap/>
            <w:hideMark/>
          </w:tcPr>
          <w:p w:rsidR="00481DB2" w:rsidRPr="00523E82" w:rsidRDefault="00481DB2" w:rsidP="008F4C62">
            <w:pPr>
              <w:pStyle w:val="Tabletext"/>
              <w:tabs>
                <w:tab w:val="decimal" w:pos="851"/>
              </w:tabs>
            </w:pPr>
            <w:r w:rsidRPr="00523E82">
              <w:t>44.1</w:t>
            </w:r>
          </w:p>
        </w:tc>
        <w:tc>
          <w:tcPr>
            <w:tcW w:w="1806" w:type="dxa"/>
            <w:tcBorders>
              <w:top w:val="nil"/>
              <w:left w:val="nil"/>
              <w:right w:val="nil"/>
            </w:tcBorders>
            <w:shd w:val="clear" w:color="auto" w:fill="auto"/>
            <w:noWrap/>
            <w:hideMark/>
          </w:tcPr>
          <w:p w:rsidR="00481DB2" w:rsidRPr="00523E82" w:rsidRDefault="00481DB2" w:rsidP="008F4C62">
            <w:pPr>
              <w:pStyle w:val="Tabletext"/>
              <w:tabs>
                <w:tab w:val="decimal" w:pos="851"/>
              </w:tabs>
            </w:pPr>
            <w:r w:rsidRPr="00523E82">
              <w:t>46.0</w:t>
            </w:r>
          </w:p>
        </w:tc>
      </w:tr>
      <w:tr w:rsidR="00481DB2" w:rsidRPr="00523E82" w:rsidTr="008F4C62">
        <w:tc>
          <w:tcPr>
            <w:tcW w:w="4327" w:type="dxa"/>
            <w:tcBorders>
              <w:top w:val="nil"/>
              <w:left w:val="nil"/>
              <w:bottom w:val="single" w:sz="4" w:space="0" w:color="auto"/>
              <w:right w:val="nil"/>
            </w:tcBorders>
            <w:shd w:val="clear" w:color="auto" w:fill="auto"/>
            <w:hideMark/>
          </w:tcPr>
          <w:p w:rsidR="00481DB2" w:rsidRPr="00523E82" w:rsidRDefault="00481DB2" w:rsidP="00F70900">
            <w:pPr>
              <w:pStyle w:val="Tabletext"/>
            </w:pPr>
            <w:r w:rsidRPr="00523E82">
              <w:t>Improved employment status after training</w:t>
            </w:r>
            <w:r w:rsidRPr="003B7E1A">
              <w:rPr>
                <w:vertAlign w:val="superscript"/>
              </w:rPr>
              <w:t>4</w:t>
            </w:r>
          </w:p>
        </w:tc>
        <w:tc>
          <w:tcPr>
            <w:tcW w:w="1805" w:type="dxa"/>
            <w:tcBorders>
              <w:top w:val="nil"/>
              <w:left w:val="nil"/>
              <w:bottom w:val="single" w:sz="4" w:space="0" w:color="auto"/>
              <w:right w:val="nil"/>
            </w:tcBorders>
            <w:shd w:val="clear" w:color="auto" w:fill="auto"/>
            <w:noWrap/>
            <w:hideMark/>
          </w:tcPr>
          <w:p w:rsidR="00481DB2" w:rsidRPr="00523E82" w:rsidRDefault="00481DB2" w:rsidP="008F4C62">
            <w:pPr>
              <w:pStyle w:val="Tabletext"/>
              <w:tabs>
                <w:tab w:val="decimal" w:pos="851"/>
              </w:tabs>
            </w:pPr>
            <w:r w:rsidRPr="00523E82">
              <w:t>89.5</w:t>
            </w:r>
          </w:p>
        </w:tc>
        <w:tc>
          <w:tcPr>
            <w:tcW w:w="1806" w:type="dxa"/>
            <w:tcBorders>
              <w:top w:val="nil"/>
              <w:left w:val="nil"/>
              <w:bottom w:val="single" w:sz="4" w:space="0" w:color="auto"/>
              <w:right w:val="nil"/>
            </w:tcBorders>
            <w:shd w:val="clear" w:color="auto" w:fill="auto"/>
            <w:noWrap/>
            <w:hideMark/>
          </w:tcPr>
          <w:p w:rsidR="00481DB2" w:rsidRPr="00523E82" w:rsidRDefault="00481DB2" w:rsidP="008F4C62">
            <w:pPr>
              <w:pStyle w:val="Tabletext"/>
              <w:tabs>
                <w:tab w:val="decimal" w:pos="851"/>
              </w:tabs>
            </w:pPr>
            <w:r w:rsidRPr="00523E82">
              <w:t>89.4</w:t>
            </w:r>
          </w:p>
        </w:tc>
      </w:tr>
    </w:tbl>
    <w:p w:rsidR="003B7E1A" w:rsidRDefault="003B7E1A" w:rsidP="008F4C62">
      <w:pPr>
        <w:pStyle w:val="Source"/>
        <w:tabs>
          <w:tab w:val="left" w:pos="567"/>
        </w:tabs>
        <w:ind w:left="765" w:hanging="765"/>
      </w:pPr>
      <w:r>
        <w:t>Notes:</w:t>
      </w:r>
      <w:r>
        <w:tab/>
        <w:t>1</w:t>
      </w:r>
      <w:r w:rsidR="008F4C62">
        <w:tab/>
      </w:r>
      <w:proofErr w:type="gramStart"/>
      <w:r>
        <w:t>The</w:t>
      </w:r>
      <w:proofErr w:type="gramEnd"/>
      <w:r>
        <w:t xml:space="preserve"> intended occupation assigned to the training was</w:t>
      </w:r>
      <w:r w:rsidR="00FA6993">
        <w:t xml:space="preserve"> used to identify apprentice</w:t>
      </w:r>
      <w:r>
        <w:t>s, based on ANZSCO group 3 (</w:t>
      </w:r>
      <w:r w:rsidRPr="00315E35">
        <w:t>Technicians and trades workers</w:t>
      </w:r>
      <w:r>
        <w:t>).</w:t>
      </w:r>
    </w:p>
    <w:p w:rsidR="003B7E1A" w:rsidRDefault="003B7E1A" w:rsidP="008F4C62">
      <w:pPr>
        <w:pStyle w:val="Source"/>
        <w:tabs>
          <w:tab w:val="left" w:pos="567"/>
        </w:tabs>
        <w:ind w:left="765" w:hanging="765"/>
      </w:pPr>
      <w:r>
        <w:tab/>
        <w:t>2</w:t>
      </w:r>
      <w:r w:rsidR="008F4C62">
        <w:tab/>
      </w:r>
      <w:r w:rsidRPr="00432C9D">
        <w:t xml:space="preserve">Data are combined for </w:t>
      </w:r>
      <w:r>
        <w:t>three</w:t>
      </w:r>
      <w:r w:rsidRPr="00432C9D">
        <w:t xml:space="preserve"> survey years to maximise the number of survey respondents, as combining years will result in more reliable estimates</w:t>
      </w:r>
      <w:r>
        <w:t>.</w:t>
      </w:r>
    </w:p>
    <w:p w:rsidR="003B7E1A" w:rsidRDefault="003B7E1A" w:rsidP="008F4C62">
      <w:pPr>
        <w:pStyle w:val="Source"/>
        <w:tabs>
          <w:tab w:val="left" w:pos="567"/>
        </w:tabs>
        <w:ind w:left="765" w:hanging="765"/>
      </w:pPr>
      <w:r>
        <w:tab/>
        <w:t>3</w:t>
      </w:r>
      <w:r w:rsidR="008F4C62">
        <w:tab/>
      </w:r>
      <w:r w:rsidRPr="003B7E1A">
        <w:t>RPL is based on whether the training provider shortened training based on relevant skills and experience</w:t>
      </w:r>
      <w:r>
        <w:t>.</w:t>
      </w:r>
    </w:p>
    <w:p w:rsidR="003B7E1A" w:rsidRDefault="003B7E1A" w:rsidP="008F4C62">
      <w:pPr>
        <w:pStyle w:val="Source"/>
        <w:tabs>
          <w:tab w:val="left" w:pos="567"/>
        </w:tabs>
        <w:ind w:left="765" w:hanging="765"/>
      </w:pPr>
      <w:r>
        <w:tab/>
        <w:t>4</w:t>
      </w:r>
      <w:r w:rsidR="008F4C62">
        <w:tab/>
      </w:r>
      <w:r w:rsidR="0029683E">
        <w:t>‘</w:t>
      </w:r>
      <w:r w:rsidRPr="003B7E1A">
        <w:t>Improved employment status after training</w:t>
      </w:r>
      <w:r w:rsidR="0029683E">
        <w:t>’</w:t>
      </w:r>
      <w:r w:rsidRPr="003B7E1A">
        <w:t xml:space="preserve"> is employment status changing from not employed before training to employed after training OR employed at a higher skill level after training OR received a job-related benefit. An individual may have reported a positive response to more than one measure contributing to improved employment status after training.</w:t>
      </w:r>
    </w:p>
    <w:p w:rsidR="003B7E1A" w:rsidRDefault="003B7E1A" w:rsidP="003B7E1A">
      <w:pPr>
        <w:pStyle w:val="Source"/>
      </w:pPr>
      <w:r>
        <w:t>Source:</w:t>
      </w:r>
      <w:r w:rsidR="008F4C62">
        <w:tab/>
      </w:r>
      <w:r>
        <w:t xml:space="preserve">Derived from the </w:t>
      </w:r>
      <w:r w:rsidR="0087235B">
        <w:t>n</w:t>
      </w:r>
      <w:r>
        <w:t>ational Student Outcomes Survey</w:t>
      </w:r>
      <w:r w:rsidR="001F30E3">
        <w:t>.</w:t>
      </w:r>
    </w:p>
    <w:p w:rsidR="00F14DB1" w:rsidRDefault="00F14DB1" w:rsidP="00F14DB1">
      <w:pPr>
        <w:pStyle w:val="Textmorebefore"/>
        <w:ind w:right="140"/>
      </w:pPr>
      <w:r>
        <w:t>As expected, most graduates who had undertaken an apprenticeship were later employed in the same occupation as their training. A</w:t>
      </w:r>
      <w:r w:rsidR="009B0B3B">
        <w:t>s table 30 shows, a</w:t>
      </w:r>
      <w:r>
        <w:t xml:space="preserve"> </w:t>
      </w:r>
      <w:r w:rsidRPr="00CF131C">
        <w:t>statistically significant</w:t>
      </w:r>
      <w:r>
        <w:t xml:space="preserve"> higher percentage of adult apprentices aged 25 years and over who obtained RPL were employed in a different but related occupation (19.8%), compared with those with prior experience but without RPL (14.0%).</w:t>
      </w:r>
    </w:p>
    <w:p w:rsidR="0029683E" w:rsidRPr="0029683E" w:rsidRDefault="0029683E" w:rsidP="008F4C62">
      <w:pPr>
        <w:pStyle w:val="tabletitle"/>
        <w:ind w:right="-285"/>
      </w:pPr>
      <w:bookmarkStart w:id="123" w:name="_Toc426976066"/>
      <w:r>
        <w:t xml:space="preserve">Table </w:t>
      </w:r>
      <w:r w:rsidR="00AC41E7">
        <w:t>30</w:t>
      </w:r>
      <w:r>
        <w:tab/>
      </w:r>
      <w:r w:rsidRPr="0029683E">
        <w:t>Occupational destination and training relevance for graduates who undertook an apprenticeship</w:t>
      </w:r>
      <w:r w:rsidRPr="0029683E">
        <w:rPr>
          <w:vertAlign w:val="superscript"/>
        </w:rPr>
        <w:t>1</w:t>
      </w:r>
      <w:r w:rsidRPr="0029683E">
        <w:t xml:space="preserve"> by age group and </w:t>
      </w:r>
      <w:r w:rsidR="00074AC3">
        <w:t>recognition of prior experience and skills</w:t>
      </w:r>
      <w:r w:rsidRPr="0029683E">
        <w:t>, 2011</w:t>
      </w:r>
      <w:r>
        <w:t>–</w:t>
      </w:r>
      <w:r w:rsidRPr="0029683E">
        <w:t>13</w:t>
      </w:r>
      <w:r w:rsidRPr="0029683E">
        <w:rPr>
          <w:vertAlign w:val="superscript"/>
        </w:rPr>
        <w:t>2</w:t>
      </w:r>
      <w:r w:rsidRPr="0029683E">
        <w:t xml:space="preserve"> (%)</w:t>
      </w:r>
      <w:bookmarkEnd w:id="123"/>
    </w:p>
    <w:tbl>
      <w:tblPr>
        <w:tblW w:w="7938" w:type="dxa"/>
        <w:tblInd w:w="93" w:type="dxa"/>
        <w:tblLayout w:type="fixed"/>
        <w:tblLook w:val="04A0" w:firstRow="1" w:lastRow="0" w:firstColumn="1" w:lastColumn="0" w:noHBand="0" w:noVBand="1"/>
      </w:tblPr>
      <w:tblGrid>
        <w:gridCol w:w="1696"/>
        <w:gridCol w:w="934"/>
        <w:gridCol w:w="935"/>
        <w:gridCol w:w="935"/>
        <w:gridCol w:w="935"/>
        <w:gridCol w:w="935"/>
        <w:gridCol w:w="935"/>
        <w:gridCol w:w="633"/>
      </w:tblGrid>
      <w:tr w:rsidR="008F4C62" w:rsidRPr="008F4C62" w:rsidTr="008F4C62">
        <w:tc>
          <w:tcPr>
            <w:tcW w:w="1696" w:type="dxa"/>
            <w:tcBorders>
              <w:top w:val="single" w:sz="4" w:space="0" w:color="auto"/>
              <w:left w:val="nil"/>
              <w:right w:val="nil"/>
            </w:tcBorders>
            <w:shd w:val="clear" w:color="auto" w:fill="auto"/>
            <w:noWrap/>
          </w:tcPr>
          <w:p w:rsidR="008F4C62" w:rsidRPr="008F4C62" w:rsidRDefault="008F4C62" w:rsidP="0087235B">
            <w:pPr>
              <w:pStyle w:val="Tablehead1"/>
              <w:spacing w:after="0"/>
            </w:pPr>
          </w:p>
        </w:tc>
        <w:tc>
          <w:tcPr>
            <w:tcW w:w="3739" w:type="dxa"/>
            <w:gridSpan w:val="4"/>
            <w:tcBorders>
              <w:top w:val="single" w:sz="4" w:space="0" w:color="auto"/>
              <w:left w:val="nil"/>
              <w:right w:val="nil"/>
            </w:tcBorders>
            <w:shd w:val="clear" w:color="auto" w:fill="auto"/>
            <w:tcMar>
              <w:left w:w="0" w:type="dxa"/>
              <w:right w:w="0" w:type="dxa"/>
            </w:tcMar>
          </w:tcPr>
          <w:p w:rsidR="008F4C62" w:rsidRPr="008F4C62" w:rsidRDefault="008F4C62" w:rsidP="0087235B">
            <w:pPr>
              <w:pStyle w:val="Tablehead1"/>
              <w:spacing w:after="0"/>
              <w:jc w:val="center"/>
            </w:pPr>
            <w:r w:rsidRPr="008F4C62">
              <w:t>Employed</w:t>
            </w:r>
          </w:p>
        </w:tc>
        <w:tc>
          <w:tcPr>
            <w:tcW w:w="935" w:type="dxa"/>
            <w:tcBorders>
              <w:top w:val="single" w:sz="4" w:space="0" w:color="auto"/>
              <w:left w:val="nil"/>
              <w:right w:val="nil"/>
            </w:tcBorders>
            <w:shd w:val="clear" w:color="auto" w:fill="auto"/>
            <w:tcMar>
              <w:left w:w="0" w:type="dxa"/>
              <w:right w:w="0" w:type="dxa"/>
            </w:tcMar>
          </w:tcPr>
          <w:p w:rsidR="008F4C62" w:rsidRPr="008F4C62" w:rsidRDefault="008F4C62" w:rsidP="0087235B">
            <w:pPr>
              <w:pStyle w:val="Tablehead1"/>
              <w:spacing w:after="0"/>
              <w:jc w:val="center"/>
            </w:pPr>
            <w:r w:rsidRPr="008F4C62">
              <w:t>Total employed</w:t>
            </w:r>
          </w:p>
        </w:tc>
        <w:tc>
          <w:tcPr>
            <w:tcW w:w="935" w:type="dxa"/>
            <w:tcBorders>
              <w:top w:val="single" w:sz="4" w:space="0" w:color="auto"/>
              <w:left w:val="nil"/>
              <w:right w:val="nil"/>
            </w:tcBorders>
            <w:shd w:val="clear" w:color="auto" w:fill="auto"/>
            <w:tcMar>
              <w:left w:w="0" w:type="dxa"/>
              <w:right w:w="0" w:type="dxa"/>
            </w:tcMar>
          </w:tcPr>
          <w:p w:rsidR="008F4C62" w:rsidRPr="008F4C62" w:rsidRDefault="008F4C62" w:rsidP="0087235B">
            <w:pPr>
              <w:pStyle w:val="Tablehead1"/>
              <w:spacing w:after="0"/>
              <w:jc w:val="center"/>
            </w:pPr>
            <w:r w:rsidRPr="008F4C62">
              <w:t>Not employed</w:t>
            </w:r>
          </w:p>
        </w:tc>
        <w:tc>
          <w:tcPr>
            <w:tcW w:w="633" w:type="dxa"/>
            <w:tcBorders>
              <w:top w:val="single" w:sz="4" w:space="0" w:color="auto"/>
              <w:left w:val="nil"/>
              <w:right w:val="nil"/>
            </w:tcBorders>
            <w:shd w:val="clear" w:color="auto" w:fill="auto"/>
            <w:tcMar>
              <w:left w:w="0" w:type="dxa"/>
              <w:right w:w="0" w:type="dxa"/>
            </w:tcMar>
          </w:tcPr>
          <w:p w:rsidR="008F4C62" w:rsidRPr="008F4C62" w:rsidRDefault="008F4C62" w:rsidP="0087235B">
            <w:pPr>
              <w:pStyle w:val="Tablehead1"/>
              <w:spacing w:after="0"/>
              <w:jc w:val="center"/>
            </w:pPr>
            <w:r w:rsidRPr="008F4C62">
              <w:t>Total</w:t>
            </w:r>
          </w:p>
        </w:tc>
      </w:tr>
      <w:tr w:rsidR="00636C5C" w:rsidRPr="00636C5C" w:rsidTr="008F4C62">
        <w:tc>
          <w:tcPr>
            <w:tcW w:w="1696" w:type="dxa"/>
            <w:tcBorders>
              <w:left w:val="nil"/>
              <w:bottom w:val="single" w:sz="4" w:space="0" w:color="auto"/>
              <w:right w:val="nil"/>
            </w:tcBorders>
            <w:shd w:val="clear" w:color="auto" w:fill="auto"/>
            <w:noWrap/>
            <w:hideMark/>
          </w:tcPr>
          <w:p w:rsidR="00636C5C" w:rsidRPr="00636C5C" w:rsidRDefault="00636C5C" w:rsidP="008F4C62">
            <w:pPr>
              <w:pStyle w:val="Tablehead2"/>
            </w:pPr>
            <w:r w:rsidRPr="00636C5C">
              <w:t> </w:t>
            </w:r>
          </w:p>
        </w:tc>
        <w:tc>
          <w:tcPr>
            <w:tcW w:w="934" w:type="dxa"/>
            <w:tcBorders>
              <w:left w:val="nil"/>
              <w:bottom w:val="single" w:sz="4" w:space="0" w:color="auto"/>
              <w:right w:val="nil"/>
            </w:tcBorders>
            <w:shd w:val="clear" w:color="auto" w:fill="auto"/>
            <w:tcMar>
              <w:left w:w="28" w:type="dxa"/>
              <w:right w:w="28" w:type="dxa"/>
            </w:tcMar>
            <w:hideMark/>
          </w:tcPr>
          <w:p w:rsidR="00636C5C" w:rsidRPr="008F4C62" w:rsidRDefault="00636C5C" w:rsidP="008F4C62">
            <w:pPr>
              <w:pStyle w:val="Tablehead2"/>
              <w:jc w:val="center"/>
              <w:rPr>
                <w:sz w:val="16"/>
                <w:szCs w:val="16"/>
              </w:rPr>
            </w:pPr>
            <w:r w:rsidRPr="008F4C62">
              <w:rPr>
                <w:sz w:val="16"/>
                <w:szCs w:val="16"/>
              </w:rPr>
              <w:t>In same occupation (as training course)</w:t>
            </w:r>
          </w:p>
        </w:tc>
        <w:tc>
          <w:tcPr>
            <w:tcW w:w="935" w:type="dxa"/>
            <w:tcBorders>
              <w:left w:val="nil"/>
              <w:bottom w:val="single" w:sz="4" w:space="0" w:color="auto"/>
              <w:right w:val="nil"/>
            </w:tcBorders>
            <w:shd w:val="clear" w:color="auto" w:fill="auto"/>
            <w:tcMar>
              <w:left w:w="28" w:type="dxa"/>
              <w:right w:w="28" w:type="dxa"/>
            </w:tcMar>
            <w:hideMark/>
          </w:tcPr>
          <w:p w:rsidR="00636C5C" w:rsidRPr="008F4C62" w:rsidRDefault="00636C5C" w:rsidP="008F4C62">
            <w:pPr>
              <w:pStyle w:val="Tablehead2"/>
              <w:jc w:val="center"/>
              <w:rPr>
                <w:sz w:val="16"/>
                <w:szCs w:val="16"/>
              </w:rPr>
            </w:pPr>
            <w:r w:rsidRPr="008F4C62">
              <w:rPr>
                <w:sz w:val="16"/>
                <w:szCs w:val="16"/>
              </w:rPr>
              <w:t>In different occupation (</w:t>
            </w:r>
            <w:r w:rsidR="00753539" w:rsidRPr="008F4C62">
              <w:rPr>
                <w:sz w:val="16"/>
                <w:szCs w:val="16"/>
              </w:rPr>
              <w:t>from</w:t>
            </w:r>
            <w:r w:rsidRPr="008F4C62">
              <w:rPr>
                <w:sz w:val="16"/>
                <w:szCs w:val="16"/>
              </w:rPr>
              <w:t xml:space="preserve"> training course)</w:t>
            </w:r>
            <w:r w:rsidR="0050263D" w:rsidRPr="008F4C62">
              <w:rPr>
                <w:sz w:val="16"/>
                <w:szCs w:val="16"/>
              </w:rPr>
              <w:t xml:space="preserve"> – </w:t>
            </w:r>
            <w:r w:rsidRPr="008F4C62">
              <w:rPr>
                <w:sz w:val="16"/>
                <w:szCs w:val="16"/>
              </w:rPr>
              <w:t>training was relevant to current job</w:t>
            </w:r>
          </w:p>
        </w:tc>
        <w:tc>
          <w:tcPr>
            <w:tcW w:w="935" w:type="dxa"/>
            <w:tcBorders>
              <w:left w:val="nil"/>
              <w:bottom w:val="single" w:sz="4" w:space="0" w:color="auto"/>
              <w:right w:val="nil"/>
            </w:tcBorders>
            <w:shd w:val="clear" w:color="auto" w:fill="auto"/>
            <w:tcMar>
              <w:left w:w="28" w:type="dxa"/>
              <w:right w:w="28" w:type="dxa"/>
            </w:tcMar>
            <w:hideMark/>
          </w:tcPr>
          <w:p w:rsidR="00636C5C" w:rsidRPr="008F4C62" w:rsidRDefault="00636C5C" w:rsidP="008F4C62">
            <w:pPr>
              <w:pStyle w:val="Tablehead2"/>
              <w:jc w:val="center"/>
              <w:rPr>
                <w:sz w:val="16"/>
                <w:szCs w:val="16"/>
              </w:rPr>
            </w:pPr>
            <w:r w:rsidRPr="008F4C62">
              <w:rPr>
                <w:sz w:val="16"/>
                <w:szCs w:val="16"/>
              </w:rPr>
              <w:t>In different occupation</w:t>
            </w:r>
            <w:r w:rsidRPr="008F4C62">
              <w:rPr>
                <w:sz w:val="16"/>
                <w:szCs w:val="16"/>
                <w:vertAlign w:val="superscript"/>
              </w:rPr>
              <w:t xml:space="preserve"> </w:t>
            </w:r>
            <w:r w:rsidR="00753539" w:rsidRPr="008F4C62">
              <w:rPr>
                <w:sz w:val="16"/>
                <w:szCs w:val="16"/>
              </w:rPr>
              <w:t>(</w:t>
            </w:r>
            <w:r w:rsidR="00475ED6" w:rsidRPr="008F4C62">
              <w:rPr>
                <w:sz w:val="16"/>
                <w:szCs w:val="16"/>
              </w:rPr>
              <w:t>from</w:t>
            </w:r>
            <w:r w:rsidR="00753539" w:rsidRPr="008F4C62">
              <w:rPr>
                <w:sz w:val="16"/>
                <w:szCs w:val="16"/>
              </w:rPr>
              <w:t xml:space="preserve"> training course) –</w:t>
            </w:r>
            <w:r w:rsidRPr="008F4C62">
              <w:rPr>
                <w:sz w:val="16"/>
                <w:szCs w:val="16"/>
              </w:rPr>
              <w:t xml:space="preserve"> training was not relevant to current job</w:t>
            </w:r>
          </w:p>
        </w:tc>
        <w:tc>
          <w:tcPr>
            <w:tcW w:w="935" w:type="dxa"/>
            <w:tcBorders>
              <w:left w:val="nil"/>
              <w:bottom w:val="single" w:sz="4" w:space="0" w:color="auto"/>
              <w:right w:val="nil"/>
            </w:tcBorders>
            <w:shd w:val="clear" w:color="auto" w:fill="auto"/>
            <w:tcMar>
              <w:left w:w="28" w:type="dxa"/>
              <w:right w:w="28" w:type="dxa"/>
            </w:tcMar>
            <w:hideMark/>
          </w:tcPr>
          <w:p w:rsidR="00636C5C" w:rsidRPr="008F4C62" w:rsidRDefault="00636C5C" w:rsidP="008F4C62">
            <w:pPr>
              <w:pStyle w:val="Tablehead2"/>
              <w:jc w:val="center"/>
              <w:rPr>
                <w:sz w:val="16"/>
                <w:szCs w:val="16"/>
              </w:rPr>
            </w:pPr>
            <w:r w:rsidRPr="008F4C62">
              <w:rPr>
                <w:sz w:val="16"/>
                <w:szCs w:val="16"/>
              </w:rPr>
              <w:t>Occu</w:t>
            </w:r>
            <w:r w:rsidR="00481DB2" w:rsidRPr="008F4C62">
              <w:rPr>
                <w:sz w:val="16"/>
                <w:szCs w:val="16"/>
              </w:rPr>
              <w:t>p</w:t>
            </w:r>
            <w:r w:rsidRPr="008F4C62">
              <w:rPr>
                <w:sz w:val="16"/>
                <w:szCs w:val="16"/>
              </w:rPr>
              <w:t>ation after training not known</w:t>
            </w:r>
          </w:p>
        </w:tc>
        <w:tc>
          <w:tcPr>
            <w:tcW w:w="935" w:type="dxa"/>
            <w:tcBorders>
              <w:left w:val="nil"/>
              <w:bottom w:val="single" w:sz="4" w:space="0" w:color="auto"/>
              <w:right w:val="nil"/>
            </w:tcBorders>
            <w:shd w:val="clear" w:color="auto" w:fill="auto"/>
            <w:tcMar>
              <w:left w:w="0" w:type="dxa"/>
              <w:right w:w="0" w:type="dxa"/>
            </w:tcMar>
            <w:hideMark/>
          </w:tcPr>
          <w:p w:rsidR="00636C5C" w:rsidRPr="00636C5C" w:rsidRDefault="00636C5C" w:rsidP="008F4C62">
            <w:pPr>
              <w:pStyle w:val="Tablehead2"/>
              <w:jc w:val="center"/>
            </w:pPr>
          </w:p>
        </w:tc>
        <w:tc>
          <w:tcPr>
            <w:tcW w:w="935" w:type="dxa"/>
            <w:tcBorders>
              <w:left w:val="nil"/>
              <w:bottom w:val="single" w:sz="4" w:space="0" w:color="auto"/>
              <w:right w:val="nil"/>
            </w:tcBorders>
            <w:shd w:val="clear" w:color="auto" w:fill="auto"/>
            <w:tcMar>
              <w:left w:w="0" w:type="dxa"/>
              <w:right w:w="0" w:type="dxa"/>
            </w:tcMar>
            <w:hideMark/>
          </w:tcPr>
          <w:p w:rsidR="00636C5C" w:rsidRPr="00636C5C" w:rsidRDefault="00636C5C" w:rsidP="008F4C62">
            <w:pPr>
              <w:pStyle w:val="Tablehead2"/>
              <w:jc w:val="center"/>
            </w:pPr>
          </w:p>
        </w:tc>
        <w:tc>
          <w:tcPr>
            <w:tcW w:w="633" w:type="dxa"/>
            <w:tcBorders>
              <w:left w:val="nil"/>
              <w:bottom w:val="single" w:sz="4" w:space="0" w:color="auto"/>
              <w:right w:val="nil"/>
            </w:tcBorders>
            <w:shd w:val="clear" w:color="auto" w:fill="auto"/>
            <w:tcMar>
              <w:left w:w="0" w:type="dxa"/>
              <w:right w:w="0" w:type="dxa"/>
            </w:tcMar>
            <w:hideMark/>
          </w:tcPr>
          <w:p w:rsidR="00636C5C" w:rsidRPr="00636C5C" w:rsidRDefault="00636C5C" w:rsidP="008F4C62">
            <w:pPr>
              <w:pStyle w:val="Tablehead2"/>
              <w:jc w:val="center"/>
            </w:pPr>
          </w:p>
        </w:tc>
      </w:tr>
      <w:tr w:rsidR="00636C5C" w:rsidRPr="00481DB2" w:rsidTr="008F4C62">
        <w:tc>
          <w:tcPr>
            <w:tcW w:w="1696" w:type="dxa"/>
            <w:tcBorders>
              <w:top w:val="single" w:sz="4" w:space="0" w:color="auto"/>
              <w:left w:val="nil"/>
              <w:bottom w:val="nil"/>
              <w:right w:val="nil"/>
            </w:tcBorders>
            <w:shd w:val="clear" w:color="auto" w:fill="auto"/>
            <w:hideMark/>
          </w:tcPr>
          <w:p w:rsidR="00636C5C" w:rsidRPr="00636C5C" w:rsidRDefault="00636C5C" w:rsidP="00636C5C">
            <w:pPr>
              <w:pStyle w:val="Tabletext"/>
              <w:rPr>
                <w:b/>
                <w:bCs/>
              </w:rPr>
            </w:pPr>
            <w:r w:rsidRPr="00636C5C">
              <w:rPr>
                <w:b/>
                <w:bCs/>
              </w:rPr>
              <w:t>Apprentices</w:t>
            </w:r>
            <w:r w:rsidRPr="00636C5C">
              <w:rPr>
                <w:b/>
                <w:bCs/>
                <w:vertAlign w:val="superscript"/>
              </w:rPr>
              <w:t>1</w:t>
            </w:r>
            <w:r w:rsidRPr="00636C5C">
              <w:rPr>
                <w:b/>
                <w:bCs/>
              </w:rPr>
              <w:t xml:space="preserve"> with RPL</w:t>
            </w:r>
            <w:r>
              <w:rPr>
                <w:b/>
                <w:bCs/>
                <w:vertAlign w:val="superscript"/>
              </w:rPr>
              <w:t>3</w:t>
            </w:r>
          </w:p>
        </w:tc>
        <w:tc>
          <w:tcPr>
            <w:tcW w:w="934"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73.6</w:t>
            </w:r>
          </w:p>
        </w:tc>
        <w:tc>
          <w:tcPr>
            <w:tcW w:w="935"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13.3</w:t>
            </w:r>
          </w:p>
        </w:tc>
        <w:tc>
          <w:tcPr>
            <w:tcW w:w="935"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4.0</w:t>
            </w:r>
          </w:p>
        </w:tc>
        <w:tc>
          <w:tcPr>
            <w:tcW w:w="935"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2.0</w:t>
            </w:r>
          </w:p>
        </w:tc>
        <w:tc>
          <w:tcPr>
            <w:tcW w:w="935"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93.0</w:t>
            </w:r>
          </w:p>
        </w:tc>
        <w:tc>
          <w:tcPr>
            <w:tcW w:w="935" w:type="dxa"/>
            <w:tcBorders>
              <w:top w:val="single" w:sz="4" w:space="0" w:color="auto"/>
              <w:left w:val="nil"/>
              <w:bottom w:val="nil"/>
              <w:right w:val="nil"/>
            </w:tcBorders>
            <w:shd w:val="clear" w:color="auto" w:fill="auto"/>
            <w:hideMark/>
          </w:tcPr>
          <w:p w:rsidR="00636C5C" w:rsidRPr="00636C5C" w:rsidRDefault="00636C5C" w:rsidP="008F4C62">
            <w:pPr>
              <w:pStyle w:val="Tabletext"/>
              <w:tabs>
                <w:tab w:val="decimal" w:pos="340"/>
              </w:tabs>
              <w:rPr>
                <w:b/>
                <w:bCs/>
              </w:rPr>
            </w:pPr>
            <w:r w:rsidRPr="00636C5C">
              <w:rPr>
                <w:b/>
                <w:bCs/>
              </w:rPr>
              <w:t>7.0</w:t>
            </w:r>
          </w:p>
        </w:tc>
        <w:tc>
          <w:tcPr>
            <w:tcW w:w="633" w:type="dxa"/>
            <w:tcBorders>
              <w:top w:val="single" w:sz="4" w:space="0" w:color="auto"/>
              <w:left w:val="nil"/>
              <w:bottom w:val="nil"/>
              <w:right w:val="nil"/>
            </w:tcBorders>
            <w:shd w:val="clear" w:color="auto" w:fill="auto"/>
            <w:noWrap/>
            <w:hideMark/>
          </w:tcPr>
          <w:p w:rsidR="00636C5C" w:rsidRPr="00481DB2" w:rsidRDefault="00636C5C" w:rsidP="008F4C62">
            <w:pPr>
              <w:pStyle w:val="Tabletext"/>
              <w:jc w:val="center"/>
              <w:rPr>
                <w:b/>
              </w:rPr>
            </w:pPr>
            <w:r w:rsidRPr="00481DB2">
              <w:rPr>
                <w:b/>
              </w:rPr>
              <w:t>100.0</w:t>
            </w:r>
          </w:p>
        </w:tc>
      </w:tr>
      <w:tr w:rsidR="00636C5C" w:rsidRPr="00636C5C" w:rsidTr="008F4C62">
        <w:tc>
          <w:tcPr>
            <w:tcW w:w="1696" w:type="dxa"/>
            <w:tcBorders>
              <w:top w:val="nil"/>
              <w:left w:val="nil"/>
              <w:bottom w:val="nil"/>
              <w:right w:val="nil"/>
            </w:tcBorders>
            <w:shd w:val="clear" w:color="auto" w:fill="auto"/>
            <w:hideMark/>
          </w:tcPr>
          <w:p w:rsidR="00636C5C" w:rsidRPr="00636C5C" w:rsidRDefault="00636C5C" w:rsidP="00636C5C">
            <w:pPr>
              <w:pStyle w:val="Tabletext"/>
            </w:pPr>
            <w:r w:rsidRPr="00636C5C">
              <w:t>24 years and under</w:t>
            </w:r>
          </w:p>
        </w:tc>
        <w:tc>
          <w:tcPr>
            <w:tcW w:w="934"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77.4</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9.2</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4.1</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1.6</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92.3</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7.7</w:t>
            </w:r>
          </w:p>
        </w:tc>
        <w:tc>
          <w:tcPr>
            <w:tcW w:w="633" w:type="dxa"/>
            <w:tcBorders>
              <w:top w:val="nil"/>
              <w:left w:val="nil"/>
              <w:bottom w:val="nil"/>
              <w:right w:val="nil"/>
            </w:tcBorders>
            <w:shd w:val="clear" w:color="auto" w:fill="auto"/>
            <w:noWrap/>
            <w:hideMark/>
          </w:tcPr>
          <w:p w:rsidR="00636C5C" w:rsidRPr="00636C5C" w:rsidRDefault="00636C5C" w:rsidP="008F4C62">
            <w:pPr>
              <w:pStyle w:val="Tabletext"/>
              <w:jc w:val="center"/>
            </w:pPr>
            <w:r w:rsidRPr="00636C5C">
              <w:t>100.0</w:t>
            </w:r>
          </w:p>
        </w:tc>
      </w:tr>
      <w:tr w:rsidR="00636C5C" w:rsidRPr="00636C5C" w:rsidTr="008F4C62">
        <w:tc>
          <w:tcPr>
            <w:tcW w:w="1696" w:type="dxa"/>
            <w:tcBorders>
              <w:top w:val="nil"/>
              <w:left w:val="nil"/>
              <w:bottom w:val="dashed" w:sz="4" w:space="0" w:color="auto"/>
              <w:right w:val="nil"/>
            </w:tcBorders>
            <w:shd w:val="clear" w:color="auto" w:fill="auto"/>
            <w:hideMark/>
          </w:tcPr>
          <w:p w:rsidR="00636C5C" w:rsidRPr="00636C5C" w:rsidRDefault="00636C5C" w:rsidP="00636C5C">
            <w:pPr>
              <w:pStyle w:val="Tabletext"/>
            </w:pPr>
            <w:r w:rsidRPr="00636C5C">
              <w:t>25 years and over</w:t>
            </w:r>
          </w:p>
        </w:tc>
        <w:tc>
          <w:tcPr>
            <w:tcW w:w="934"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67.6</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19.8</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4.0</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2.5</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94.0</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6.0</w:t>
            </w:r>
          </w:p>
        </w:tc>
        <w:tc>
          <w:tcPr>
            <w:tcW w:w="633" w:type="dxa"/>
            <w:tcBorders>
              <w:top w:val="nil"/>
              <w:left w:val="nil"/>
              <w:bottom w:val="dashed" w:sz="4" w:space="0" w:color="auto"/>
              <w:right w:val="nil"/>
            </w:tcBorders>
            <w:shd w:val="clear" w:color="auto" w:fill="auto"/>
            <w:noWrap/>
            <w:hideMark/>
          </w:tcPr>
          <w:p w:rsidR="00636C5C" w:rsidRPr="00636C5C" w:rsidRDefault="00636C5C" w:rsidP="008F4C62">
            <w:pPr>
              <w:pStyle w:val="Tabletext"/>
              <w:jc w:val="center"/>
            </w:pPr>
            <w:r w:rsidRPr="00636C5C">
              <w:t>100.0</w:t>
            </w:r>
          </w:p>
        </w:tc>
      </w:tr>
      <w:tr w:rsidR="00636C5C" w:rsidRPr="00481DB2" w:rsidTr="008F4C62">
        <w:tc>
          <w:tcPr>
            <w:tcW w:w="1696" w:type="dxa"/>
            <w:tcBorders>
              <w:top w:val="nil"/>
              <w:left w:val="nil"/>
              <w:bottom w:val="nil"/>
              <w:right w:val="nil"/>
            </w:tcBorders>
            <w:shd w:val="clear" w:color="auto" w:fill="auto"/>
            <w:hideMark/>
          </w:tcPr>
          <w:p w:rsidR="00636C5C" w:rsidRPr="00636C5C" w:rsidRDefault="00636C5C" w:rsidP="00636C5C">
            <w:pPr>
              <w:pStyle w:val="Tabletext"/>
              <w:rPr>
                <w:b/>
                <w:bCs/>
              </w:rPr>
            </w:pPr>
            <w:r w:rsidRPr="00636C5C">
              <w:rPr>
                <w:b/>
                <w:bCs/>
              </w:rPr>
              <w:t>Apprentices</w:t>
            </w:r>
            <w:r w:rsidRPr="00636C5C">
              <w:rPr>
                <w:b/>
                <w:bCs/>
                <w:vertAlign w:val="superscript"/>
              </w:rPr>
              <w:t>1</w:t>
            </w:r>
            <w:r w:rsidRPr="00636C5C">
              <w:rPr>
                <w:b/>
                <w:bCs/>
              </w:rPr>
              <w:t xml:space="preserve"> with </w:t>
            </w:r>
            <w:r>
              <w:rPr>
                <w:b/>
                <w:bCs/>
              </w:rPr>
              <w:t xml:space="preserve">relevant prior experience but </w:t>
            </w:r>
            <w:r w:rsidRPr="00636C5C">
              <w:rPr>
                <w:b/>
                <w:bCs/>
              </w:rPr>
              <w:t>without RPL</w:t>
            </w:r>
            <w:r>
              <w:rPr>
                <w:b/>
                <w:bCs/>
                <w:vertAlign w:val="superscript"/>
              </w:rPr>
              <w:t>3</w:t>
            </w:r>
          </w:p>
        </w:tc>
        <w:tc>
          <w:tcPr>
            <w:tcW w:w="934"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77.0</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10.6</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3.6</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2.5</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93.8</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6.2</w:t>
            </w:r>
          </w:p>
        </w:tc>
        <w:tc>
          <w:tcPr>
            <w:tcW w:w="633" w:type="dxa"/>
            <w:tcBorders>
              <w:top w:val="nil"/>
              <w:left w:val="nil"/>
              <w:bottom w:val="nil"/>
              <w:right w:val="nil"/>
            </w:tcBorders>
            <w:shd w:val="clear" w:color="auto" w:fill="auto"/>
            <w:noWrap/>
            <w:hideMark/>
          </w:tcPr>
          <w:p w:rsidR="00636C5C" w:rsidRPr="00481DB2" w:rsidRDefault="00636C5C" w:rsidP="008F4C62">
            <w:pPr>
              <w:pStyle w:val="Tabletext"/>
              <w:jc w:val="center"/>
              <w:rPr>
                <w:b/>
              </w:rPr>
            </w:pPr>
            <w:r w:rsidRPr="00481DB2">
              <w:rPr>
                <w:b/>
              </w:rPr>
              <w:t>100.0</w:t>
            </w:r>
          </w:p>
        </w:tc>
      </w:tr>
      <w:tr w:rsidR="00636C5C" w:rsidRPr="00636C5C" w:rsidTr="008F4C62">
        <w:tc>
          <w:tcPr>
            <w:tcW w:w="1696" w:type="dxa"/>
            <w:tcBorders>
              <w:top w:val="nil"/>
              <w:left w:val="nil"/>
              <w:bottom w:val="nil"/>
              <w:right w:val="nil"/>
            </w:tcBorders>
            <w:shd w:val="clear" w:color="auto" w:fill="auto"/>
            <w:hideMark/>
          </w:tcPr>
          <w:p w:rsidR="00636C5C" w:rsidRPr="00636C5C" w:rsidRDefault="00636C5C" w:rsidP="00636C5C">
            <w:pPr>
              <w:pStyle w:val="Tabletext"/>
            </w:pPr>
            <w:r w:rsidRPr="00636C5C">
              <w:t>24 years and under</w:t>
            </w:r>
          </w:p>
        </w:tc>
        <w:tc>
          <w:tcPr>
            <w:tcW w:w="934"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78.2</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9.2</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4.0</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2.4</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93.8</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6.2</w:t>
            </w:r>
          </w:p>
        </w:tc>
        <w:tc>
          <w:tcPr>
            <w:tcW w:w="633" w:type="dxa"/>
            <w:tcBorders>
              <w:top w:val="nil"/>
              <w:left w:val="nil"/>
              <w:bottom w:val="nil"/>
              <w:right w:val="nil"/>
            </w:tcBorders>
            <w:shd w:val="clear" w:color="auto" w:fill="auto"/>
            <w:noWrap/>
            <w:hideMark/>
          </w:tcPr>
          <w:p w:rsidR="00636C5C" w:rsidRPr="00636C5C" w:rsidRDefault="00636C5C" w:rsidP="008F4C62">
            <w:pPr>
              <w:pStyle w:val="Tabletext"/>
              <w:jc w:val="center"/>
            </w:pPr>
            <w:r w:rsidRPr="00636C5C">
              <w:t>100.0</w:t>
            </w:r>
          </w:p>
        </w:tc>
      </w:tr>
      <w:tr w:rsidR="00636C5C" w:rsidRPr="00636C5C" w:rsidTr="008F4C62">
        <w:tc>
          <w:tcPr>
            <w:tcW w:w="1696" w:type="dxa"/>
            <w:tcBorders>
              <w:top w:val="nil"/>
              <w:left w:val="nil"/>
              <w:bottom w:val="dashed" w:sz="4" w:space="0" w:color="auto"/>
              <w:right w:val="nil"/>
            </w:tcBorders>
            <w:shd w:val="clear" w:color="auto" w:fill="auto"/>
            <w:hideMark/>
          </w:tcPr>
          <w:p w:rsidR="00636C5C" w:rsidRPr="00636C5C" w:rsidRDefault="00636C5C" w:rsidP="00636C5C">
            <w:pPr>
              <w:pStyle w:val="Tabletext"/>
            </w:pPr>
            <w:r w:rsidRPr="00636C5C">
              <w:t>25 years and over</w:t>
            </w:r>
          </w:p>
        </w:tc>
        <w:tc>
          <w:tcPr>
            <w:tcW w:w="934"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74.1</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14.0</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2.8*</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2.7</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93.6</w:t>
            </w:r>
          </w:p>
        </w:tc>
        <w:tc>
          <w:tcPr>
            <w:tcW w:w="935" w:type="dxa"/>
            <w:tcBorders>
              <w:top w:val="nil"/>
              <w:left w:val="nil"/>
              <w:bottom w:val="dashed" w:sz="4" w:space="0" w:color="auto"/>
              <w:right w:val="nil"/>
            </w:tcBorders>
            <w:shd w:val="clear" w:color="auto" w:fill="auto"/>
            <w:noWrap/>
            <w:hideMark/>
          </w:tcPr>
          <w:p w:rsidR="00636C5C" w:rsidRPr="00636C5C" w:rsidRDefault="00636C5C" w:rsidP="008F4C62">
            <w:pPr>
              <w:pStyle w:val="Tabletext"/>
              <w:tabs>
                <w:tab w:val="decimal" w:pos="340"/>
              </w:tabs>
            </w:pPr>
            <w:r w:rsidRPr="00636C5C">
              <w:t>6.4</w:t>
            </w:r>
          </w:p>
        </w:tc>
        <w:tc>
          <w:tcPr>
            <w:tcW w:w="633" w:type="dxa"/>
            <w:tcBorders>
              <w:top w:val="nil"/>
              <w:left w:val="nil"/>
              <w:bottom w:val="dashed" w:sz="4" w:space="0" w:color="auto"/>
              <w:right w:val="nil"/>
            </w:tcBorders>
            <w:shd w:val="clear" w:color="auto" w:fill="auto"/>
            <w:noWrap/>
            <w:hideMark/>
          </w:tcPr>
          <w:p w:rsidR="00636C5C" w:rsidRPr="00636C5C" w:rsidRDefault="00636C5C" w:rsidP="008F4C62">
            <w:pPr>
              <w:pStyle w:val="Tabletext"/>
              <w:jc w:val="center"/>
            </w:pPr>
            <w:r w:rsidRPr="00636C5C">
              <w:t>100.0</w:t>
            </w:r>
          </w:p>
        </w:tc>
      </w:tr>
      <w:tr w:rsidR="00636C5C" w:rsidRPr="00481DB2" w:rsidTr="008F4C62">
        <w:tc>
          <w:tcPr>
            <w:tcW w:w="1696" w:type="dxa"/>
            <w:tcBorders>
              <w:top w:val="nil"/>
              <w:left w:val="nil"/>
              <w:bottom w:val="nil"/>
              <w:right w:val="nil"/>
            </w:tcBorders>
            <w:shd w:val="clear" w:color="auto" w:fill="auto"/>
            <w:hideMark/>
          </w:tcPr>
          <w:p w:rsidR="00636C5C" w:rsidRPr="00636C5C" w:rsidRDefault="00636C5C" w:rsidP="00636C5C">
            <w:pPr>
              <w:pStyle w:val="Tabletext"/>
              <w:rPr>
                <w:b/>
                <w:bCs/>
              </w:rPr>
            </w:pPr>
            <w:r w:rsidRPr="00636C5C">
              <w:rPr>
                <w:b/>
                <w:bCs/>
              </w:rPr>
              <w:t>Apprentices</w:t>
            </w:r>
            <w:r w:rsidRPr="00636C5C">
              <w:rPr>
                <w:b/>
                <w:bCs/>
                <w:vertAlign w:val="superscript"/>
              </w:rPr>
              <w:t>1</w:t>
            </w:r>
            <w:r w:rsidRPr="00636C5C">
              <w:rPr>
                <w:b/>
                <w:bCs/>
              </w:rPr>
              <w:t xml:space="preserve"> with no prior experience and skills related to the training</w:t>
            </w:r>
          </w:p>
        </w:tc>
        <w:tc>
          <w:tcPr>
            <w:tcW w:w="934"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77.3</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10.1</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3.7</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1.5</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92.6</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rPr>
                <w:b/>
                <w:bCs/>
              </w:rPr>
            </w:pPr>
            <w:r w:rsidRPr="00636C5C">
              <w:rPr>
                <w:b/>
                <w:bCs/>
              </w:rPr>
              <w:t>7.4</w:t>
            </w:r>
          </w:p>
        </w:tc>
        <w:tc>
          <w:tcPr>
            <w:tcW w:w="633" w:type="dxa"/>
            <w:tcBorders>
              <w:top w:val="nil"/>
              <w:left w:val="nil"/>
              <w:bottom w:val="nil"/>
              <w:right w:val="nil"/>
            </w:tcBorders>
            <w:shd w:val="clear" w:color="auto" w:fill="auto"/>
            <w:noWrap/>
            <w:hideMark/>
          </w:tcPr>
          <w:p w:rsidR="00636C5C" w:rsidRPr="00481DB2" w:rsidRDefault="00636C5C" w:rsidP="008F4C62">
            <w:pPr>
              <w:pStyle w:val="Tabletext"/>
              <w:jc w:val="center"/>
              <w:rPr>
                <w:b/>
              </w:rPr>
            </w:pPr>
            <w:r w:rsidRPr="00481DB2">
              <w:rPr>
                <w:b/>
              </w:rPr>
              <w:t>100.0</w:t>
            </w:r>
          </w:p>
        </w:tc>
      </w:tr>
      <w:tr w:rsidR="00636C5C" w:rsidRPr="00636C5C" w:rsidTr="008F4C62">
        <w:tc>
          <w:tcPr>
            <w:tcW w:w="1696" w:type="dxa"/>
            <w:tcBorders>
              <w:top w:val="nil"/>
              <w:left w:val="nil"/>
              <w:bottom w:val="nil"/>
              <w:right w:val="nil"/>
            </w:tcBorders>
            <w:shd w:val="clear" w:color="auto" w:fill="auto"/>
            <w:hideMark/>
          </w:tcPr>
          <w:p w:rsidR="00636C5C" w:rsidRPr="00636C5C" w:rsidRDefault="00636C5C" w:rsidP="00636C5C">
            <w:pPr>
              <w:pStyle w:val="Tabletext"/>
            </w:pPr>
            <w:r w:rsidRPr="00636C5C">
              <w:t>24 years and under</w:t>
            </w:r>
          </w:p>
        </w:tc>
        <w:tc>
          <w:tcPr>
            <w:tcW w:w="934"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78.6</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8.8</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3.9</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1.4</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92.7</w:t>
            </w:r>
          </w:p>
        </w:tc>
        <w:tc>
          <w:tcPr>
            <w:tcW w:w="935" w:type="dxa"/>
            <w:tcBorders>
              <w:top w:val="nil"/>
              <w:left w:val="nil"/>
              <w:bottom w:val="nil"/>
              <w:right w:val="nil"/>
            </w:tcBorders>
            <w:shd w:val="clear" w:color="auto" w:fill="auto"/>
            <w:noWrap/>
            <w:hideMark/>
          </w:tcPr>
          <w:p w:rsidR="00636C5C" w:rsidRPr="00636C5C" w:rsidRDefault="00636C5C" w:rsidP="008F4C62">
            <w:pPr>
              <w:pStyle w:val="Tabletext"/>
              <w:tabs>
                <w:tab w:val="decimal" w:pos="340"/>
              </w:tabs>
            </w:pPr>
            <w:r w:rsidRPr="00636C5C">
              <w:t>7.3</w:t>
            </w:r>
          </w:p>
        </w:tc>
        <w:tc>
          <w:tcPr>
            <w:tcW w:w="633" w:type="dxa"/>
            <w:tcBorders>
              <w:top w:val="nil"/>
              <w:left w:val="nil"/>
              <w:bottom w:val="nil"/>
              <w:right w:val="nil"/>
            </w:tcBorders>
            <w:shd w:val="clear" w:color="auto" w:fill="auto"/>
            <w:noWrap/>
            <w:hideMark/>
          </w:tcPr>
          <w:p w:rsidR="00636C5C" w:rsidRPr="00636C5C" w:rsidRDefault="00636C5C" w:rsidP="008F4C62">
            <w:pPr>
              <w:pStyle w:val="Tabletext"/>
              <w:jc w:val="center"/>
            </w:pPr>
            <w:r w:rsidRPr="00636C5C">
              <w:t>100.0</w:t>
            </w:r>
          </w:p>
        </w:tc>
      </w:tr>
      <w:tr w:rsidR="00636C5C" w:rsidRPr="00636C5C" w:rsidTr="008F4C62">
        <w:tc>
          <w:tcPr>
            <w:tcW w:w="1696" w:type="dxa"/>
            <w:tcBorders>
              <w:top w:val="nil"/>
              <w:left w:val="nil"/>
              <w:bottom w:val="single" w:sz="4" w:space="0" w:color="auto"/>
              <w:right w:val="nil"/>
            </w:tcBorders>
            <w:shd w:val="clear" w:color="auto" w:fill="auto"/>
            <w:hideMark/>
          </w:tcPr>
          <w:p w:rsidR="00636C5C" w:rsidRPr="00636C5C" w:rsidRDefault="00636C5C" w:rsidP="00636C5C">
            <w:pPr>
              <w:pStyle w:val="Tabletext"/>
            </w:pPr>
            <w:r w:rsidRPr="00636C5C">
              <w:t>25 years and over</w:t>
            </w:r>
          </w:p>
        </w:tc>
        <w:tc>
          <w:tcPr>
            <w:tcW w:w="934"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72.6</w:t>
            </w:r>
          </w:p>
        </w:tc>
        <w:tc>
          <w:tcPr>
            <w:tcW w:w="935"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15.0</w:t>
            </w:r>
          </w:p>
        </w:tc>
        <w:tc>
          <w:tcPr>
            <w:tcW w:w="935"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3.0</w:t>
            </w:r>
          </w:p>
        </w:tc>
        <w:tc>
          <w:tcPr>
            <w:tcW w:w="935"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1.7*</w:t>
            </w:r>
          </w:p>
        </w:tc>
        <w:tc>
          <w:tcPr>
            <w:tcW w:w="935"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92.4</w:t>
            </w:r>
          </w:p>
        </w:tc>
        <w:tc>
          <w:tcPr>
            <w:tcW w:w="935" w:type="dxa"/>
            <w:tcBorders>
              <w:top w:val="nil"/>
              <w:left w:val="nil"/>
              <w:bottom w:val="single" w:sz="4" w:space="0" w:color="auto"/>
              <w:right w:val="nil"/>
            </w:tcBorders>
            <w:shd w:val="clear" w:color="auto" w:fill="auto"/>
            <w:noWrap/>
            <w:hideMark/>
          </w:tcPr>
          <w:p w:rsidR="00636C5C" w:rsidRPr="00636C5C" w:rsidRDefault="00636C5C" w:rsidP="008F4C62">
            <w:pPr>
              <w:pStyle w:val="Tabletext"/>
              <w:tabs>
                <w:tab w:val="decimal" w:pos="340"/>
              </w:tabs>
            </w:pPr>
            <w:r w:rsidRPr="00636C5C">
              <w:t>7.6</w:t>
            </w:r>
          </w:p>
        </w:tc>
        <w:tc>
          <w:tcPr>
            <w:tcW w:w="633" w:type="dxa"/>
            <w:tcBorders>
              <w:top w:val="nil"/>
              <w:left w:val="nil"/>
              <w:bottom w:val="single" w:sz="4" w:space="0" w:color="auto"/>
              <w:right w:val="nil"/>
            </w:tcBorders>
            <w:shd w:val="clear" w:color="auto" w:fill="auto"/>
            <w:noWrap/>
            <w:hideMark/>
          </w:tcPr>
          <w:p w:rsidR="00636C5C" w:rsidRPr="00636C5C" w:rsidRDefault="00636C5C" w:rsidP="008F4C62">
            <w:pPr>
              <w:pStyle w:val="Tabletext"/>
              <w:jc w:val="center"/>
            </w:pPr>
            <w:r w:rsidRPr="00636C5C">
              <w:t>100.0</w:t>
            </w:r>
          </w:p>
        </w:tc>
      </w:tr>
    </w:tbl>
    <w:p w:rsidR="0029683E" w:rsidRDefault="0029683E" w:rsidP="008F4C62">
      <w:pPr>
        <w:pStyle w:val="Source"/>
        <w:tabs>
          <w:tab w:val="left" w:pos="567"/>
        </w:tabs>
        <w:ind w:left="765" w:hanging="765"/>
      </w:pPr>
      <w:r>
        <w:t>Notes:</w:t>
      </w:r>
      <w:r>
        <w:tab/>
        <w:t>1</w:t>
      </w:r>
      <w:r w:rsidR="008F4C62">
        <w:tab/>
      </w:r>
      <w:proofErr w:type="gramStart"/>
      <w:r>
        <w:t>The</w:t>
      </w:r>
      <w:proofErr w:type="gramEnd"/>
      <w:r>
        <w:t xml:space="preserve"> intended occupation assigned to the training was used to identify apprenticeships, based on ANZSCO group 3 (</w:t>
      </w:r>
      <w:r w:rsidRPr="00315E35">
        <w:t>Technicians and trades workers</w:t>
      </w:r>
      <w:r>
        <w:t>).</w:t>
      </w:r>
    </w:p>
    <w:p w:rsidR="0029683E" w:rsidRDefault="0029683E" w:rsidP="008F4C62">
      <w:pPr>
        <w:pStyle w:val="Source"/>
        <w:tabs>
          <w:tab w:val="left" w:pos="567"/>
        </w:tabs>
        <w:ind w:left="765" w:hanging="765"/>
      </w:pPr>
      <w:r>
        <w:tab/>
        <w:t>2</w:t>
      </w:r>
      <w:r w:rsidR="008F4C62">
        <w:tab/>
      </w:r>
      <w:r w:rsidRPr="00432C9D">
        <w:t xml:space="preserve">Data are combined for </w:t>
      </w:r>
      <w:r>
        <w:t>three</w:t>
      </w:r>
      <w:r w:rsidRPr="00432C9D">
        <w:t xml:space="preserve"> survey years to maximise the number of survey respondents, as combining years will result in more reliable estimates</w:t>
      </w:r>
      <w:r>
        <w:t>.</w:t>
      </w:r>
    </w:p>
    <w:p w:rsidR="0029683E" w:rsidRDefault="0029683E" w:rsidP="008F4C62">
      <w:pPr>
        <w:pStyle w:val="Source"/>
        <w:tabs>
          <w:tab w:val="left" w:pos="567"/>
        </w:tabs>
        <w:ind w:left="765" w:hanging="765"/>
      </w:pPr>
      <w:r>
        <w:tab/>
        <w:t>3</w:t>
      </w:r>
      <w:r w:rsidR="008F4C62">
        <w:tab/>
      </w:r>
      <w:r w:rsidRPr="003B7E1A">
        <w:t>RPL is based on whether the training provider shortened training based on relevant skills and experience</w:t>
      </w:r>
      <w:r>
        <w:t>.</w:t>
      </w:r>
    </w:p>
    <w:p w:rsidR="0029683E" w:rsidRDefault="0029683E" w:rsidP="008F4C62">
      <w:pPr>
        <w:pStyle w:val="Source"/>
        <w:tabs>
          <w:tab w:val="left" w:pos="567"/>
        </w:tabs>
        <w:ind w:left="765" w:hanging="765"/>
      </w:pPr>
      <w:r>
        <w:tab/>
      </w:r>
      <w:r w:rsidRPr="00432C9D">
        <w:t>*</w:t>
      </w:r>
      <w:r w:rsidR="008F4C62">
        <w:tab/>
      </w:r>
      <w:r>
        <w:t>indicates that the estimate has a relative standard error</w:t>
      </w:r>
      <w:r w:rsidRPr="00432C9D">
        <w:t xml:space="preserve"> greater than or equal to 25 percentage points</w:t>
      </w:r>
      <w:r>
        <w:t xml:space="preserve"> and therefore should be used with caution.</w:t>
      </w:r>
    </w:p>
    <w:p w:rsidR="0029683E" w:rsidRDefault="0029683E" w:rsidP="0029683E">
      <w:pPr>
        <w:pStyle w:val="Source"/>
      </w:pPr>
      <w:r>
        <w:t>Source:</w:t>
      </w:r>
      <w:r w:rsidR="008F4C62">
        <w:tab/>
      </w:r>
      <w:r>
        <w:t xml:space="preserve">Derived from the </w:t>
      </w:r>
      <w:r w:rsidR="0087235B">
        <w:t>n</w:t>
      </w:r>
      <w:r>
        <w:t>ational Student Outcomes Survey</w:t>
      </w:r>
      <w:r w:rsidR="00753539">
        <w:t>.</w:t>
      </w:r>
    </w:p>
    <w:p w:rsidR="00853BEE" w:rsidRDefault="00853BEE" w:rsidP="00586A7A">
      <w:pPr>
        <w:pStyle w:val="Heading4"/>
      </w:pPr>
      <w:r>
        <w:lastRenderedPageBreak/>
        <w:t>Wages</w:t>
      </w:r>
    </w:p>
    <w:p w:rsidR="006313BD" w:rsidRDefault="00853BEE" w:rsidP="00586A7A">
      <w:pPr>
        <w:pStyle w:val="Textlessbefore"/>
      </w:pPr>
      <w:r>
        <w:t>There are some slight differences in wage outcomes six months after training between the three groups</w:t>
      </w:r>
      <w:r w:rsidR="006E354B">
        <w:t xml:space="preserve"> of graduates aged 25 years</w:t>
      </w:r>
      <w:r w:rsidR="00074AC3">
        <w:t xml:space="preserve"> and over</w:t>
      </w:r>
      <w:r>
        <w:t xml:space="preserve">. </w:t>
      </w:r>
      <w:r w:rsidR="006E354B">
        <w:t>A</w:t>
      </w:r>
      <w:r>
        <w:t>dult apprentices with relevant prior experiences reported slightly higher wages</w:t>
      </w:r>
      <w:r w:rsidR="00074AC3">
        <w:t xml:space="preserve"> after training</w:t>
      </w:r>
      <w:r>
        <w:t xml:space="preserve"> </w:t>
      </w:r>
      <w:r w:rsidR="00074AC3">
        <w:t>on average</w:t>
      </w:r>
      <w:r>
        <w:t xml:space="preserve"> </w:t>
      </w:r>
      <w:r w:rsidR="00074AC3">
        <w:t xml:space="preserve">(around $60 000) </w:t>
      </w:r>
      <w:r>
        <w:t>compared with adult apprentices without relevant prior experience</w:t>
      </w:r>
      <w:r w:rsidR="00074AC3">
        <w:t xml:space="preserve"> ($55 600)</w:t>
      </w:r>
      <w:r>
        <w:t>. Of those with relevant prior experience, there was only a slight difference in the average annual wage for those who obtained RPL ($60 000) compared with those who did not ($59 200).</w:t>
      </w:r>
      <w:r w:rsidR="00BD13C9">
        <w:t xml:space="preserve"> </w:t>
      </w:r>
    </w:p>
    <w:p w:rsidR="006E354B" w:rsidRDefault="00753539" w:rsidP="00586A7A">
      <w:pPr>
        <w:pStyle w:val="Text"/>
      </w:pPr>
      <w:r>
        <w:t>A m</w:t>
      </w:r>
      <w:r w:rsidR="006E354B">
        <w:t>ore detailed analysis of the Student Outcomes</w:t>
      </w:r>
      <w:r w:rsidR="00074AC3">
        <w:t xml:space="preserve"> Survey</w:t>
      </w:r>
      <w:r w:rsidR="006E354B">
        <w:t xml:space="preserve"> data is required to determine </w:t>
      </w:r>
      <w:r w:rsidR="00475ED6">
        <w:t>whether</w:t>
      </w:r>
      <w:r w:rsidR="006E354B">
        <w:t xml:space="preserve"> there are any statistically significant differences in the employment outcomes and wages we have identified between the three groups. If significant differences exist</w:t>
      </w:r>
      <w:r w:rsidR="00CF0B0E">
        <w:t xml:space="preserve">, statistical </w:t>
      </w:r>
      <w:r w:rsidR="006E354B">
        <w:t xml:space="preserve">modelling is recommended to determine </w:t>
      </w:r>
      <w:r>
        <w:t>whether</w:t>
      </w:r>
      <w:r w:rsidR="006E354B">
        <w:t xml:space="preserve"> there are other interacting factors </w:t>
      </w:r>
      <w:r w:rsidR="00475ED6">
        <w:t>to</w:t>
      </w:r>
      <w:r w:rsidR="006E354B">
        <w:t xml:space="preserve"> explain the differences, such as prior qualifications. This was beyond the scope of this project.</w:t>
      </w:r>
    </w:p>
    <w:p w:rsidR="00853BEE" w:rsidRPr="00E0164D" w:rsidRDefault="00853BEE" w:rsidP="00586A7A">
      <w:pPr>
        <w:pStyle w:val="tabletitle"/>
        <w:ind w:right="140"/>
      </w:pPr>
      <w:bookmarkStart w:id="124" w:name="_Toc426976067"/>
      <w:r>
        <w:t xml:space="preserve">Table </w:t>
      </w:r>
      <w:r w:rsidR="00AC41E7">
        <w:t>31</w:t>
      </w:r>
      <w:r>
        <w:tab/>
      </w:r>
      <w:r w:rsidRPr="00E0164D">
        <w:t>Average annual income after training for full-time employed graduates who undertook an apprenticeship</w:t>
      </w:r>
      <w:r w:rsidRPr="00E0164D">
        <w:rPr>
          <w:vertAlign w:val="superscript"/>
        </w:rPr>
        <w:t>1</w:t>
      </w:r>
      <w:r w:rsidRPr="00E0164D">
        <w:t xml:space="preserve"> by age group and </w:t>
      </w:r>
      <w:r w:rsidR="00074AC3">
        <w:t>recognition of prior experience and skills</w:t>
      </w:r>
      <w:r w:rsidR="00753539">
        <w:t xml:space="preserve">, </w:t>
      </w:r>
      <w:r w:rsidR="00586A7A">
        <w:br/>
      </w:r>
      <w:r w:rsidR="00753539">
        <w:t>2011–</w:t>
      </w:r>
      <w:r w:rsidRPr="00E0164D">
        <w:t>13</w:t>
      </w:r>
      <w:r w:rsidRPr="00E0164D">
        <w:rPr>
          <w:vertAlign w:val="superscript"/>
        </w:rPr>
        <w:t xml:space="preserve">2 </w:t>
      </w:r>
      <w:r w:rsidRPr="00E0164D">
        <w:t>($)</w:t>
      </w:r>
      <w:bookmarkEnd w:id="124"/>
    </w:p>
    <w:tbl>
      <w:tblPr>
        <w:tblW w:w="7938" w:type="dxa"/>
        <w:tblInd w:w="93" w:type="dxa"/>
        <w:tblLayout w:type="fixed"/>
        <w:tblLook w:val="04A0" w:firstRow="1" w:lastRow="0" w:firstColumn="1" w:lastColumn="0" w:noHBand="0" w:noVBand="1"/>
      </w:tblPr>
      <w:tblGrid>
        <w:gridCol w:w="4449"/>
        <w:gridCol w:w="1744"/>
        <w:gridCol w:w="1745"/>
      </w:tblGrid>
      <w:tr w:rsidR="00853BEE" w:rsidRPr="00586A7A" w:rsidTr="00586A7A">
        <w:tc>
          <w:tcPr>
            <w:tcW w:w="4449" w:type="dxa"/>
            <w:tcBorders>
              <w:top w:val="single" w:sz="4" w:space="0" w:color="auto"/>
              <w:left w:val="nil"/>
              <w:bottom w:val="single" w:sz="4" w:space="0" w:color="auto"/>
              <w:right w:val="nil"/>
            </w:tcBorders>
            <w:shd w:val="clear" w:color="auto" w:fill="auto"/>
            <w:noWrap/>
            <w:hideMark/>
          </w:tcPr>
          <w:p w:rsidR="00853BEE" w:rsidRPr="00586A7A" w:rsidRDefault="00853BEE" w:rsidP="00586A7A">
            <w:pPr>
              <w:pStyle w:val="Tablehead1"/>
            </w:pPr>
            <w:r w:rsidRPr="00586A7A">
              <w:t> </w:t>
            </w:r>
          </w:p>
        </w:tc>
        <w:tc>
          <w:tcPr>
            <w:tcW w:w="1744" w:type="dxa"/>
            <w:tcBorders>
              <w:top w:val="single" w:sz="4" w:space="0" w:color="auto"/>
              <w:left w:val="nil"/>
              <w:bottom w:val="single" w:sz="4" w:space="0" w:color="auto"/>
              <w:right w:val="nil"/>
            </w:tcBorders>
            <w:shd w:val="clear" w:color="auto" w:fill="auto"/>
            <w:hideMark/>
          </w:tcPr>
          <w:p w:rsidR="00853BEE" w:rsidRPr="00586A7A" w:rsidRDefault="00853BEE" w:rsidP="00586A7A">
            <w:pPr>
              <w:pStyle w:val="Tablehead1"/>
              <w:jc w:val="center"/>
            </w:pPr>
            <w:r w:rsidRPr="00586A7A">
              <w:t xml:space="preserve">24 years </w:t>
            </w:r>
            <w:r w:rsidR="00586A7A">
              <w:br/>
            </w:r>
            <w:r w:rsidRPr="00586A7A">
              <w:t>and under</w:t>
            </w:r>
          </w:p>
        </w:tc>
        <w:tc>
          <w:tcPr>
            <w:tcW w:w="1745" w:type="dxa"/>
            <w:tcBorders>
              <w:top w:val="single" w:sz="4" w:space="0" w:color="auto"/>
              <w:left w:val="nil"/>
              <w:bottom w:val="single" w:sz="4" w:space="0" w:color="auto"/>
              <w:right w:val="nil"/>
            </w:tcBorders>
            <w:shd w:val="clear" w:color="auto" w:fill="auto"/>
            <w:hideMark/>
          </w:tcPr>
          <w:p w:rsidR="00853BEE" w:rsidRPr="00586A7A" w:rsidRDefault="00853BEE" w:rsidP="00586A7A">
            <w:pPr>
              <w:pStyle w:val="Tablehead1"/>
              <w:jc w:val="center"/>
            </w:pPr>
            <w:r w:rsidRPr="00586A7A">
              <w:t xml:space="preserve">25 years </w:t>
            </w:r>
            <w:r w:rsidR="00586A7A">
              <w:br/>
            </w:r>
            <w:r w:rsidRPr="00586A7A">
              <w:t>and over</w:t>
            </w:r>
          </w:p>
        </w:tc>
      </w:tr>
      <w:tr w:rsidR="00853BEE" w:rsidRPr="00586A7A" w:rsidTr="00586A7A">
        <w:tc>
          <w:tcPr>
            <w:tcW w:w="4449" w:type="dxa"/>
            <w:tcBorders>
              <w:top w:val="single" w:sz="4" w:space="0" w:color="auto"/>
              <w:left w:val="nil"/>
              <w:bottom w:val="nil"/>
              <w:right w:val="nil"/>
            </w:tcBorders>
            <w:shd w:val="clear" w:color="auto" w:fill="auto"/>
            <w:hideMark/>
          </w:tcPr>
          <w:p w:rsidR="00853BEE" w:rsidRPr="00586A7A" w:rsidRDefault="00853BEE" w:rsidP="00586A7A">
            <w:pPr>
              <w:pStyle w:val="Tabletext"/>
            </w:pPr>
            <w:r w:rsidRPr="00586A7A">
              <w:t>Apprentices</w:t>
            </w:r>
            <w:r w:rsidRPr="00586A7A">
              <w:rPr>
                <w:vertAlign w:val="superscript"/>
              </w:rPr>
              <w:t>1</w:t>
            </w:r>
            <w:r w:rsidRPr="00586A7A">
              <w:t xml:space="preserve"> with RPL</w:t>
            </w:r>
            <w:r w:rsidRPr="0087235B">
              <w:rPr>
                <w:vertAlign w:val="superscript"/>
              </w:rPr>
              <w:t>3</w:t>
            </w:r>
          </w:p>
        </w:tc>
        <w:tc>
          <w:tcPr>
            <w:tcW w:w="1744" w:type="dxa"/>
            <w:tcBorders>
              <w:top w:val="single" w:sz="4" w:space="0" w:color="auto"/>
              <w:left w:val="nil"/>
              <w:bottom w:val="nil"/>
              <w:right w:val="nil"/>
            </w:tcBorders>
            <w:shd w:val="clear" w:color="auto" w:fill="auto"/>
            <w:noWrap/>
            <w:hideMark/>
          </w:tcPr>
          <w:p w:rsidR="00853BEE" w:rsidRPr="00586A7A" w:rsidRDefault="00853BEE" w:rsidP="00586A7A">
            <w:pPr>
              <w:pStyle w:val="Tabletext"/>
              <w:ind w:right="510"/>
              <w:jc w:val="right"/>
            </w:pPr>
            <w:r w:rsidRPr="00586A7A">
              <w:t>45 800</w:t>
            </w:r>
          </w:p>
        </w:tc>
        <w:tc>
          <w:tcPr>
            <w:tcW w:w="1745" w:type="dxa"/>
            <w:tcBorders>
              <w:top w:val="single" w:sz="4" w:space="0" w:color="auto"/>
              <w:left w:val="nil"/>
              <w:bottom w:val="nil"/>
              <w:right w:val="nil"/>
            </w:tcBorders>
            <w:shd w:val="clear" w:color="auto" w:fill="auto"/>
            <w:noWrap/>
            <w:hideMark/>
          </w:tcPr>
          <w:p w:rsidR="00853BEE" w:rsidRPr="00586A7A" w:rsidRDefault="00853BEE" w:rsidP="00586A7A">
            <w:pPr>
              <w:pStyle w:val="Tabletext"/>
              <w:ind w:right="510"/>
              <w:jc w:val="right"/>
            </w:pPr>
            <w:r w:rsidRPr="00586A7A">
              <w:t>60 000</w:t>
            </w:r>
          </w:p>
        </w:tc>
      </w:tr>
      <w:tr w:rsidR="00853BEE" w:rsidRPr="00586A7A" w:rsidTr="00586A7A">
        <w:tc>
          <w:tcPr>
            <w:tcW w:w="4449" w:type="dxa"/>
            <w:tcBorders>
              <w:top w:val="nil"/>
              <w:left w:val="nil"/>
              <w:right w:val="nil"/>
            </w:tcBorders>
            <w:shd w:val="clear" w:color="auto" w:fill="auto"/>
            <w:hideMark/>
          </w:tcPr>
          <w:p w:rsidR="00853BEE" w:rsidRPr="00586A7A" w:rsidRDefault="00853BEE" w:rsidP="00586A7A">
            <w:pPr>
              <w:pStyle w:val="Tabletext"/>
            </w:pPr>
            <w:r w:rsidRPr="00586A7A">
              <w:t>Apprentices</w:t>
            </w:r>
            <w:r w:rsidRPr="00586A7A">
              <w:rPr>
                <w:vertAlign w:val="superscript"/>
              </w:rPr>
              <w:t>1</w:t>
            </w:r>
            <w:r w:rsidRPr="00586A7A">
              <w:t xml:space="preserve"> with prior experience but without RPL</w:t>
            </w:r>
            <w:r w:rsidRPr="0087235B">
              <w:rPr>
                <w:vertAlign w:val="superscript"/>
              </w:rPr>
              <w:t>3</w:t>
            </w:r>
          </w:p>
        </w:tc>
        <w:tc>
          <w:tcPr>
            <w:tcW w:w="1744" w:type="dxa"/>
            <w:tcBorders>
              <w:top w:val="nil"/>
              <w:left w:val="nil"/>
              <w:right w:val="nil"/>
            </w:tcBorders>
            <w:shd w:val="clear" w:color="auto" w:fill="auto"/>
            <w:noWrap/>
            <w:hideMark/>
          </w:tcPr>
          <w:p w:rsidR="00853BEE" w:rsidRPr="00586A7A" w:rsidRDefault="00853BEE" w:rsidP="00586A7A">
            <w:pPr>
              <w:pStyle w:val="Tabletext"/>
              <w:ind w:right="510"/>
              <w:jc w:val="right"/>
            </w:pPr>
            <w:r w:rsidRPr="00586A7A">
              <w:t>46 000</w:t>
            </w:r>
          </w:p>
        </w:tc>
        <w:tc>
          <w:tcPr>
            <w:tcW w:w="1745" w:type="dxa"/>
            <w:tcBorders>
              <w:top w:val="nil"/>
              <w:left w:val="nil"/>
              <w:right w:val="nil"/>
            </w:tcBorders>
            <w:shd w:val="clear" w:color="auto" w:fill="auto"/>
            <w:noWrap/>
            <w:hideMark/>
          </w:tcPr>
          <w:p w:rsidR="00853BEE" w:rsidRPr="00586A7A" w:rsidRDefault="00853BEE" w:rsidP="00586A7A">
            <w:pPr>
              <w:pStyle w:val="Tabletext"/>
              <w:ind w:right="510"/>
              <w:jc w:val="right"/>
            </w:pPr>
            <w:r w:rsidRPr="00586A7A">
              <w:t>59 200</w:t>
            </w:r>
          </w:p>
        </w:tc>
      </w:tr>
      <w:tr w:rsidR="00853BEE" w:rsidRPr="00586A7A" w:rsidTr="00586A7A">
        <w:tc>
          <w:tcPr>
            <w:tcW w:w="4449" w:type="dxa"/>
            <w:tcBorders>
              <w:top w:val="nil"/>
              <w:left w:val="nil"/>
              <w:bottom w:val="single" w:sz="4" w:space="0" w:color="auto"/>
              <w:right w:val="nil"/>
            </w:tcBorders>
            <w:shd w:val="clear" w:color="auto" w:fill="auto"/>
            <w:hideMark/>
          </w:tcPr>
          <w:p w:rsidR="00853BEE" w:rsidRPr="00586A7A" w:rsidRDefault="00853BEE" w:rsidP="00586A7A">
            <w:pPr>
              <w:pStyle w:val="Tabletext"/>
            </w:pPr>
            <w:r w:rsidRPr="00586A7A">
              <w:t>Apprentices</w:t>
            </w:r>
            <w:r w:rsidRPr="00586A7A">
              <w:rPr>
                <w:vertAlign w:val="superscript"/>
              </w:rPr>
              <w:t>1</w:t>
            </w:r>
            <w:r w:rsidRPr="00586A7A">
              <w:t xml:space="preserve"> with no prior experience and skills related to the training</w:t>
            </w:r>
          </w:p>
        </w:tc>
        <w:tc>
          <w:tcPr>
            <w:tcW w:w="1744" w:type="dxa"/>
            <w:tcBorders>
              <w:top w:val="nil"/>
              <w:left w:val="nil"/>
              <w:bottom w:val="single" w:sz="4" w:space="0" w:color="auto"/>
              <w:right w:val="nil"/>
            </w:tcBorders>
            <w:shd w:val="clear" w:color="auto" w:fill="auto"/>
            <w:noWrap/>
            <w:hideMark/>
          </w:tcPr>
          <w:p w:rsidR="00853BEE" w:rsidRPr="00586A7A" w:rsidRDefault="00853BEE" w:rsidP="00586A7A">
            <w:pPr>
              <w:pStyle w:val="Tabletext"/>
              <w:ind w:right="510"/>
              <w:jc w:val="right"/>
            </w:pPr>
            <w:r w:rsidRPr="00586A7A">
              <w:t>45 100</w:t>
            </w:r>
          </w:p>
        </w:tc>
        <w:tc>
          <w:tcPr>
            <w:tcW w:w="1745" w:type="dxa"/>
            <w:tcBorders>
              <w:top w:val="nil"/>
              <w:left w:val="nil"/>
              <w:bottom w:val="single" w:sz="4" w:space="0" w:color="auto"/>
              <w:right w:val="nil"/>
            </w:tcBorders>
            <w:shd w:val="clear" w:color="auto" w:fill="auto"/>
            <w:noWrap/>
            <w:hideMark/>
          </w:tcPr>
          <w:p w:rsidR="00853BEE" w:rsidRPr="00586A7A" w:rsidRDefault="00853BEE" w:rsidP="00586A7A">
            <w:pPr>
              <w:pStyle w:val="Tabletext"/>
              <w:ind w:right="510"/>
              <w:jc w:val="right"/>
            </w:pPr>
            <w:r w:rsidRPr="00586A7A">
              <w:t>55 600</w:t>
            </w:r>
          </w:p>
        </w:tc>
      </w:tr>
    </w:tbl>
    <w:p w:rsidR="00853BEE" w:rsidRDefault="00853BEE" w:rsidP="00586A7A">
      <w:pPr>
        <w:pStyle w:val="Source"/>
        <w:tabs>
          <w:tab w:val="left" w:pos="567"/>
        </w:tabs>
        <w:ind w:left="765" w:hanging="765"/>
      </w:pPr>
      <w:r>
        <w:t>Notes:</w:t>
      </w:r>
      <w:r>
        <w:tab/>
        <w:t>1</w:t>
      </w:r>
      <w:r w:rsidR="00586A7A">
        <w:tab/>
      </w:r>
      <w:proofErr w:type="gramStart"/>
      <w:r>
        <w:t>The</w:t>
      </w:r>
      <w:proofErr w:type="gramEnd"/>
      <w:r>
        <w:t xml:space="preserve"> intended occupation assigned to the training was used to identify apprenticeships, based on ANZSCO group 3 (</w:t>
      </w:r>
      <w:r w:rsidRPr="00315E35">
        <w:t>Technicians and trades workers</w:t>
      </w:r>
      <w:r>
        <w:t>).</w:t>
      </w:r>
    </w:p>
    <w:p w:rsidR="00853BEE" w:rsidRDefault="00853BEE" w:rsidP="00586A7A">
      <w:pPr>
        <w:pStyle w:val="Source"/>
        <w:tabs>
          <w:tab w:val="left" w:pos="567"/>
        </w:tabs>
        <w:ind w:left="765" w:hanging="765"/>
      </w:pPr>
      <w:r>
        <w:tab/>
        <w:t>2</w:t>
      </w:r>
      <w:r w:rsidR="00586A7A">
        <w:tab/>
      </w:r>
      <w:r w:rsidRPr="00432C9D">
        <w:t xml:space="preserve">Data are combined for </w:t>
      </w:r>
      <w:r>
        <w:t>three</w:t>
      </w:r>
      <w:r w:rsidRPr="00432C9D">
        <w:t xml:space="preserve"> survey years to maximise the number of survey respondents, as combining years will result in more reliable estimates</w:t>
      </w:r>
      <w:r>
        <w:t>.</w:t>
      </w:r>
    </w:p>
    <w:p w:rsidR="00853BEE" w:rsidRDefault="00853BEE" w:rsidP="00586A7A">
      <w:pPr>
        <w:pStyle w:val="Source"/>
        <w:tabs>
          <w:tab w:val="left" w:pos="567"/>
        </w:tabs>
        <w:ind w:left="765" w:hanging="765"/>
      </w:pPr>
      <w:r>
        <w:tab/>
        <w:t>3</w:t>
      </w:r>
      <w:r w:rsidR="00586A7A">
        <w:tab/>
      </w:r>
      <w:r w:rsidRPr="003B7E1A">
        <w:t>RPL is based on whether the training provider shortened training based on relevant skills and experience</w:t>
      </w:r>
      <w:r>
        <w:t>.</w:t>
      </w:r>
    </w:p>
    <w:p w:rsidR="00853BEE" w:rsidRDefault="00853BEE" w:rsidP="00853BEE">
      <w:pPr>
        <w:pStyle w:val="Source"/>
      </w:pPr>
      <w:r>
        <w:t>Source:</w:t>
      </w:r>
      <w:r w:rsidR="00586A7A">
        <w:tab/>
      </w:r>
      <w:r>
        <w:t xml:space="preserve">Derived from the </w:t>
      </w:r>
      <w:r w:rsidR="0087235B">
        <w:t>n</w:t>
      </w:r>
      <w:r>
        <w:t>ational Student Outcomes Survey</w:t>
      </w:r>
      <w:r w:rsidR="00753539">
        <w:t>.</w:t>
      </w:r>
    </w:p>
    <w:p w:rsidR="00586A7A" w:rsidRDefault="00586A7A" w:rsidP="00853BEE">
      <w:pPr>
        <w:pStyle w:val="Source"/>
      </w:pPr>
    </w:p>
    <w:p w:rsidR="00C51A47" w:rsidRPr="003B7E1A" w:rsidRDefault="00EE0E70" w:rsidP="00586A7A">
      <w:pPr>
        <w:pStyle w:val="Box"/>
      </w:pPr>
      <w:r>
        <w:t>Overall</w:t>
      </w:r>
      <w:r w:rsidR="00753539">
        <w:t>,</w:t>
      </w:r>
      <w:r>
        <w:t xml:space="preserve"> the employment and wage outcomes for adult apprentices on a shortened pathway are comparable </w:t>
      </w:r>
      <w:r w:rsidR="00753539">
        <w:t>with</w:t>
      </w:r>
      <w:r>
        <w:t xml:space="preserve"> other adult apprentices. Variations in relation to employment at a higher skill level may reflect</w:t>
      </w:r>
      <w:r w:rsidR="00C51A47" w:rsidRPr="00C51A47">
        <w:t xml:space="preserve"> </w:t>
      </w:r>
      <w:r>
        <w:t>the reason</w:t>
      </w:r>
      <w:r w:rsidR="00C51A47" w:rsidRPr="00C51A47">
        <w:t xml:space="preserve"> for </w:t>
      </w:r>
      <w:r w:rsidR="00C51A47">
        <w:t>undertaking</w:t>
      </w:r>
      <w:r w:rsidR="00C51A47" w:rsidRPr="00C51A47">
        <w:t xml:space="preserve"> the training</w:t>
      </w:r>
      <w:r w:rsidR="00475ED6">
        <w:t>,</w:t>
      </w:r>
      <w:r w:rsidR="00C51A47" w:rsidRPr="00C51A47">
        <w:t xml:space="preserve"> </w:t>
      </w:r>
      <w:r>
        <w:t>as we know that</w:t>
      </w:r>
      <w:r w:rsidR="00C51A47" w:rsidRPr="00C51A47">
        <w:t xml:space="preserve"> older apprentices with RPL more often </w:t>
      </w:r>
      <w:r>
        <w:t>cite</w:t>
      </w:r>
      <w:r w:rsidR="00C51A47" w:rsidRPr="00C51A47">
        <w:t xml:space="preserve"> reasons related to gaining extra skills for their current job (table </w:t>
      </w:r>
      <w:r w:rsidR="00496C79">
        <w:t>22</w:t>
      </w:r>
      <w:r w:rsidR="00C51A47" w:rsidRPr="00C51A47">
        <w:t>).</w:t>
      </w:r>
      <w:r w:rsidR="00C51A47">
        <w:t xml:space="preserve"> </w:t>
      </w:r>
      <w:r w:rsidR="00C51A47" w:rsidRPr="00C51A47">
        <w:t>RPL may</w:t>
      </w:r>
      <w:r>
        <w:t xml:space="preserve"> however </w:t>
      </w:r>
      <w:r w:rsidR="00C51A47" w:rsidRPr="00C51A47">
        <w:t>play a role in occupational mobility</w:t>
      </w:r>
      <w:r>
        <w:t xml:space="preserve"> at the same skill level</w:t>
      </w:r>
      <w:r w:rsidR="00C51A47" w:rsidRPr="00C51A47">
        <w:t>.</w:t>
      </w:r>
      <w:r w:rsidR="00C51A47">
        <w:t xml:space="preserve"> These findings </w:t>
      </w:r>
      <w:r>
        <w:t xml:space="preserve">also </w:t>
      </w:r>
      <w:r w:rsidR="00C51A47">
        <w:t xml:space="preserve">suggest that prior experience </w:t>
      </w:r>
      <w:r w:rsidR="0064641E">
        <w:t xml:space="preserve">itself </w:t>
      </w:r>
      <w:r w:rsidR="00C51A47">
        <w:t>may have a slightly greater impact on wages following training than the type of pathway</w:t>
      </w:r>
      <w:r>
        <w:t xml:space="preserve"> (RPL)</w:t>
      </w:r>
      <w:r w:rsidR="00C51A47">
        <w:t xml:space="preserve"> undertaken.</w:t>
      </w:r>
    </w:p>
    <w:p w:rsidR="00173CFE" w:rsidRPr="006541D7" w:rsidRDefault="00853BEE" w:rsidP="00F14DB1">
      <w:pPr>
        <w:pStyle w:val="Heading3"/>
      </w:pPr>
      <w:r>
        <w:t>Ou</w:t>
      </w:r>
      <w:r w:rsidR="00FB76AA">
        <w:t>tcomes</w:t>
      </w:r>
      <w:r w:rsidR="00DE04F9">
        <w:t xml:space="preserve"> from accelerated apprenticeships</w:t>
      </w:r>
      <w:r w:rsidR="00753539">
        <w:t>: a</w:t>
      </w:r>
      <w:r w:rsidR="00FB76AA">
        <w:t xml:space="preserve"> case study of the </w:t>
      </w:r>
      <w:r w:rsidR="00815F4B">
        <w:t>National Apprenticeships Program</w:t>
      </w:r>
    </w:p>
    <w:p w:rsidR="003E17C2" w:rsidRDefault="002B3B16" w:rsidP="00586A7A">
      <w:pPr>
        <w:pStyle w:val="Textlessbefore"/>
      </w:pPr>
      <w:r>
        <w:t xml:space="preserve">Around 90% of </w:t>
      </w:r>
      <w:r w:rsidR="002F16D2">
        <w:t xml:space="preserve">NAP participants </w:t>
      </w:r>
      <w:r>
        <w:t xml:space="preserve">aged 25 years and over </w:t>
      </w:r>
      <w:r w:rsidR="002F16D2">
        <w:t xml:space="preserve">who completed the program </w:t>
      </w:r>
      <w:r>
        <w:t>were</w:t>
      </w:r>
      <w:r w:rsidR="002F16D2">
        <w:t xml:space="preserve"> employ</w:t>
      </w:r>
      <w:r>
        <w:t>ed</w:t>
      </w:r>
      <w:r w:rsidR="002F16D2">
        <w:t xml:space="preserve"> two months after </w:t>
      </w:r>
      <w:r w:rsidR="00753539">
        <w:t xml:space="preserve">completion of their </w:t>
      </w:r>
      <w:r w:rsidR="002F16D2">
        <w:t xml:space="preserve">training. </w:t>
      </w:r>
      <w:r>
        <w:t>The majority (72.3%) were employed with the same employer and a further 9.2% were employed with a different employer but within the same industry.</w:t>
      </w:r>
    </w:p>
    <w:p w:rsidR="00F14DB1" w:rsidRDefault="00F14DB1">
      <w:pPr>
        <w:spacing w:before="0" w:line="240" w:lineRule="auto"/>
        <w:rPr>
          <w:rFonts w:ascii="Arial" w:hAnsi="Arial"/>
          <w:b/>
          <w:sz w:val="17"/>
        </w:rPr>
      </w:pPr>
      <w:r>
        <w:br w:type="page"/>
      </w:r>
    </w:p>
    <w:p w:rsidR="00173CFE" w:rsidRPr="00173CFE" w:rsidRDefault="00173CFE" w:rsidP="00173CFE">
      <w:pPr>
        <w:pStyle w:val="tabletitle"/>
      </w:pPr>
      <w:bookmarkStart w:id="125" w:name="_Toc426976068"/>
      <w:r>
        <w:lastRenderedPageBreak/>
        <w:t xml:space="preserve">Table </w:t>
      </w:r>
      <w:r w:rsidR="0045782E">
        <w:t>3</w:t>
      </w:r>
      <w:r w:rsidR="00AC41E7">
        <w:t>2</w:t>
      </w:r>
      <w:r>
        <w:tab/>
        <w:t>N</w:t>
      </w:r>
      <w:r w:rsidRPr="00173CFE">
        <w:t xml:space="preserve">AP program completers </w:t>
      </w:r>
      <w:r w:rsidR="00475ED6">
        <w:t>2011–</w:t>
      </w:r>
      <w:r w:rsidRPr="00173CFE">
        <w:t>14</w:t>
      </w:r>
      <w:r w:rsidRPr="00173CFE">
        <w:rPr>
          <w:vertAlign w:val="superscript"/>
        </w:rPr>
        <w:t>1</w:t>
      </w:r>
      <w:r w:rsidRPr="00173CFE">
        <w:t xml:space="preserve"> by age </w:t>
      </w:r>
      <w:r w:rsidR="002568FC">
        <w:t xml:space="preserve">group </w:t>
      </w:r>
      <w:r w:rsidRPr="00173CFE">
        <w:t xml:space="preserve">and employment outcomes (approximately </w:t>
      </w:r>
      <w:r w:rsidR="00DE04F9">
        <w:t>two</w:t>
      </w:r>
      <w:r w:rsidRPr="00173CFE">
        <w:t xml:space="preserve"> months after program completion)</w:t>
      </w:r>
      <w:bookmarkEnd w:id="125"/>
    </w:p>
    <w:tbl>
      <w:tblPr>
        <w:tblW w:w="7938" w:type="dxa"/>
        <w:tblInd w:w="93" w:type="dxa"/>
        <w:tblLayout w:type="fixed"/>
        <w:tblLook w:val="04A0" w:firstRow="1" w:lastRow="0" w:firstColumn="1" w:lastColumn="0" w:noHBand="0" w:noVBand="1"/>
      </w:tblPr>
      <w:tblGrid>
        <w:gridCol w:w="3561"/>
        <w:gridCol w:w="1094"/>
        <w:gridCol w:w="1094"/>
        <w:gridCol w:w="1094"/>
        <w:gridCol w:w="1095"/>
      </w:tblGrid>
      <w:tr w:rsidR="002568FC" w:rsidRPr="00586A7A" w:rsidTr="00586A7A">
        <w:tc>
          <w:tcPr>
            <w:tcW w:w="3561" w:type="dxa"/>
            <w:tcBorders>
              <w:top w:val="single" w:sz="4" w:space="0" w:color="auto"/>
              <w:left w:val="nil"/>
              <w:right w:val="nil"/>
            </w:tcBorders>
            <w:shd w:val="clear" w:color="auto" w:fill="auto"/>
            <w:noWrap/>
            <w:hideMark/>
          </w:tcPr>
          <w:p w:rsidR="002568FC" w:rsidRPr="00586A7A" w:rsidRDefault="002568FC" w:rsidP="00586A7A">
            <w:pPr>
              <w:pStyle w:val="Tablehead1"/>
            </w:pPr>
          </w:p>
        </w:tc>
        <w:tc>
          <w:tcPr>
            <w:tcW w:w="2188" w:type="dxa"/>
            <w:gridSpan w:val="2"/>
            <w:tcBorders>
              <w:top w:val="single" w:sz="4" w:space="0" w:color="auto"/>
              <w:left w:val="nil"/>
              <w:right w:val="nil"/>
            </w:tcBorders>
            <w:shd w:val="clear" w:color="auto" w:fill="auto"/>
            <w:hideMark/>
          </w:tcPr>
          <w:p w:rsidR="002568FC" w:rsidRPr="00586A7A" w:rsidRDefault="002568FC" w:rsidP="00586A7A">
            <w:pPr>
              <w:pStyle w:val="Tablehead1"/>
              <w:jc w:val="center"/>
            </w:pPr>
            <w:r w:rsidRPr="00586A7A">
              <w:t>24 years and under</w:t>
            </w:r>
          </w:p>
        </w:tc>
        <w:tc>
          <w:tcPr>
            <w:tcW w:w="2189" w:type="dxa"/>
            <w:gridSpan w:val="2"/>
            <w:tcBorders>
              <w:top w:val="single" w:sz="4" w:space="0" w:color="auto"/>
              <w:left w:val="nil"/>
              <w:right w:val="nil"/>
            </w:tcBorders>
            <w:shd w:val="clear" w:color="auto" w:fill="auto"/>
            <w:hideMark/>
          </w:tcPr>
          <w:p w:rsidR="002568FC" w:rsidRPr="00586A7A" w:rsidRDefault="002568FC" w:rsidP="00586A7A">
            <w:pPr>
              <w:pStyle w:val="Tablehead1"/>
              <w:jc w:val="center"/>
            </w:pPr>
            <w:r w:rsidRPr="00586A7A">
              <w:t>25 years and over</w:t>
            </w:r>
          </w:p>
        </w:tc>
      </w:tr>
      <w:tr w:rsidR="002568FC" w:rsidTr="00586A7A">
        <w:tc>
          <w:tcPr>
            <w:tcW w:w="3561" w:type="dxa"/>
            <w:tcBorders>
              <w:left w:val="nil"/>
              <w:bottom w:val="single" w:sz="4" w:space="0" w:color="auto"/>
              <w:right w:val="nil"/>
            </w:tcBorders>
            <w:shd w:val="clear" w:color="auto" w:fill="auto"/>
            <w:noWrap/>
          </w:tcPr>
          <w:p w:rsidR="002568FC" w:rsidRDefault="002568FC" w:rsidP="00586A7A">
            <w:pPr>
              <w:pStyle w:val="Tablehead2"/>
            </w:pPr>
          </w:p>
        </w:tc>
        <w:tc>
          <w:tcPr>
            <w:tcW w:w="1094" w:type="dxa"/>
            <w:tcBorders>
              <w:left w:val="nil"/>
              <w:bottom w:val="single" w:sz="4" w:space="0" w:color="auto"/>
              <w:right w:val="nil"/>
            </w:tcBorders>
            <w:shd w:val="clear" w:color="auto" w:fill="auto"/>
          </w:tcPr>
          <w:p w:rsidR="002568FC" w:rsidRDefault="002568FC" w:rsidP="00586A7A">
            <w:pPr>
              <w:pStyle w:val="Tablehead2"/>
              <w:jc w:val="center"/>
            </w:pPr>
            <w:r>
              <w:t>Number</w:t>
            </w:r>
          </w:p>
        </w:tc>
        <w:tc>
          <w:tcPr>
            <w:tcW w:w="1094" w:type="dxa"/>
            <w:tcBorders>
              <w:left w:val="nil"/>
              <w:bottom w:val="single" w:sz="4" w:space="0" w:color="auto"/>
              <w:right w:val="nil"/>
            </w:tcBorders>
            <w:shd w:val="clear" w:color="auto" w:fill="auto"/>
            <w:noWrap/>
          </w:tcPr>
          <w:p w:rsidR="002568FC" w:rsidRDefault="002568FC" w:rsidP="00586A7A">
            <w:pPr>
              <w:pStyle w:val="Tablehead2"/>
              <w:jc w:val="center"/>
            </w:pPr>
            <w:r>
              <w:t>%</w:t>
            </w:r>
          </w:p>
        </w:tc>
        <w:tc>
          <w:tcPr>
            <w:tcW w:w="1094" w:type="dxa"/>
            <w:tcBorders>
              <w:left w:val="nil"/>
              <w:bottom w:val="single" w:sz="4" w:space="0" w:color="auto"/>
              <w:right w:val="nil"/>
            </w:tcBorders>
            <w:shd w:val="clear" w:color="auto" w:fill="auto"/>
          </w:tcPr>
          <w:p w:rsidR="002568FC" w:rsidRDefault="002568FC" w:rsidP="00586A7A">
            <w:pPr>
              <w:pStyle w:val="Tablehead2"/>
              <w:jc w:val="center"/>
            </w:pPr>
            <w:r>
              <w:t>Number</w:t>
            </w:r>
          </w:p>
        </w:tc>
        <w:tc>
          <w:tcPr>
            <w:tcW w:w="1095" w:type="dxa"/>
            <w:tcBorders>
              <w:left w:val="nil"/>
              <w:bottom w:val="single" w:sz="4" w:space="0" w:color="auto"/>
              <w:right w:val="nil"/>
            </w:tcBorders>
            <w:shd w:val="clear" w:color="auto" w:fill="auto"/>
            <w:noWrap/>
          </w:tcPr>
          <w:p w:rsidR="002568FC" w:rsidRDefault="002568FC" w:rsidP="00586A7A">
            <w:pPr>
              <w:pStyle w:val="Tablehead2"/>
              <w:jc w:val="center"/>
            </w:pPr>
            <w:r>
              <w:t>%</w:t>
            </w:r>
          </w:p>
        </w:tc>
      </w:tr>
      <w:tr w:rsidR="002568FC" w:rsidTr="00586A7A">
        <w:tc>
          <w:tcPr>
            <w:tcW w:w="3561" w:type="dxa"/>
            <w:tcBorders>
              <w:top w:val="single" w:sz="4" w:space="0" w:color="auto"/>
              <w:left w:val="nil"/>
              <w:bottom w:val="nil"/>
              <w:right w:val="nil"/>
            </w:tcBorders>
            <w:shd w:val="clear" w:color="auto" w:fill="auto"/>
            <w:hideMark/>
          </w:tcPr>
          <w:p w:rsidR="002568FC" w:rsidRPr="00C56DD4" w:rsidRDefault="002568FC" w:rsidP="00586A7A">
            <w:pPr>
              <w:pStyle w:val="Tablehead3"/>
              <w:spacing w:before="80"/>
              <w:rPr>
                <w:b/>
                <w:i w:val="0"/>
              </w:rPr>
            </w:pPr>
            <w:r w:rsidRPr="00C56DD4">
              <w:rPr>
                <w:b/>
                <w:i w:val="0"/>
              </w:rPr>
              <w:t>Employed</w:t>
            </w:r>
          </w:p>
        </w:tc>
        <w:tc>
          <w:tcPr>
            <w:tcW w:w="1094" w:type="dxa"/>
            <w:tcBorders>
              <w:top w:val="single" w:sz="4" w:space="0" w:color="auto"/>
              <w:left w:val="nil"/>
              <w:bottom w:val="nil"/>
              <w:right w:val="nil"/>
            </w:tcBorders>
            <w:shd w:val="clear" w:color="auto" w:fill="auto"/>
            <w:noWrap/>
            <w:hideMark/>
          </w:tcPr>
          <w:p w:rsidR="002568FC" w:rsidRDefault="002568FC" w:rsidP="00586A7A">
            <w:pPr>
              <w:pStyle w:val="Tabletext"/>
              <w:jc w:val="center"/>
            </w:pPr>
          </w:p>
        </w:tc>
        <w:tc>
          <w:tcPr>
            <w:tcW w:w="1094" w:type="dxa"/>
            <w:tcBorders>
              <w:top w:val="single" w:sz="4" w:space="0" w:color="auto"/>
              <w:left w:val="nil"/>
              <w:bottom w:val="nil"/>
              <w:right w:val="nil"/>
            </w:tcBorders>
            <w:shd w:val="clear" w:color="auto" w:fill="auto"/>
            <w:noWrap/>
            <w:hideMark/>
          </w:tcPr>
          <w:p w:rsidR="002568FC" w:rsidRDefault="002568FC" w:rsidP="00586A7A">
            <w:pPr>
              <w:pStyle w:val="Tabletext"/>
              <w:tabs>
                <w:tab w:val="decimal" w:pos="454"/>
              </w:tabs>
            </w:pPr>
          </w:p>
        </w:tc>
        <w:tc>
          <w:tcPr>
            <w:tcW w:w="1094" w:type="dxa"/>
            <w:tcBorders>
              <w:top w:val="single" w:sz="4" w:space="0" w:color="auto"/>
              <w:left w:val="nil"/>
              <w:bottom w:val="nil"/>
              <w:right w:val="nil"/>
            </w:tcBorders>
            <w:shd w:val="clear" w:color="auto" w:fill="auto"/>
            <w:noWrap/>
            <w:hideMark/>
          </w:tcPr>
          <w:p w:rsidR="002568FC" w:rsidRDefault="002568FC" w:rsidP="00586A7A">
            <w:pPr>
              <w:pStyle w:val="Tabletext"/>
              <w:tabs>
                <w:tab w:val="decimal" w:pos="537"/>
              </w:tabs>
            </w:pPr>
          </w:p>
        </w:tc>
        <w:tc>
          <w:tcPr>
            <w:tcW w:w="1095" w:type="dxa"/>
            <w:tcBorders>
              <w:top w:val="single" w:sz="4" w:space="0" w:color="auto"/>
              <w:left w:val="nil"/>
              <w:bottom w:val="nil"/>
              <w:right w:val="nil"/>
            </w:tcBorders>
            <w:shd w:val="clear" w:color="auto" w:fill="auto"/>
            <w:noWrap/>
            <w:hideMark/>
          </w:tcPr>
          <w:p w:rsidR="002568FC" w:rsidRDefault="002568FC" w:rsidP="00586A7A">
            <w:pPr>
              <w:pStyle w:val="Tabletext"/>
              <w:tabs>
                <w:tab w:val="decimal" w:pos="454"/>
              </w:tabs>
            </w:pP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Employed with same employer</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2</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66.7</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47</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72.3</w:t>
            </w: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Employed with a different employer but within the same industry</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6</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9.2</w:t>
            </w: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Employed with a different employer and within a different industry</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1</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33.3</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6</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9.2</w:t>
            </w:r>
          </w:p>
        </w:tc>
      </w:tr>
      <w:tr w:rsidR="002568FC" w:rsidTr="00586A7A">
        <w:tc>
          <w:tcPr>
            <w:tcW w:w="3561" w:type="dxa"/>
            <w:tcBorders>
              <w:top w:val="nil"/>
              <w:left w:val="nil"/>
              <w:bottom w:val="nil"/>
              <w:right w:val="nil"/>
            </w:tcBorders>
            <w:shd w:val="clear" w:color="auto" w:fill="auto"/>
            <w:hideMark/>
          </w:tcPr>
          <w:p w:rsidR="002568FC" w:rsidRPr="00C56DD4" w:rsidRDefault="002568FC" w:rsidP="00586A7A">
            <w:pPr>
              <w:pStyle w:val="Tablehead3"/>
              <w:spacing w:before="80"/>
              <w:rPr>
                <w:b/>
                <w:i w:val="0"/>
              </w:rPr>
            </w:pPr>
            <w:r w:rsidRPr="00C56DD4">
              <w:rPr>
                <w:b/>
                <w:i w:val="0"/>
              </w:rPr>
              <w:t>Not employed</w:t>
            </w:r>
          </w:p>
        </w:tc>
        <w:tc>
          <w:tcPr>
            <w:tcW w:w="1094" w:type="dxa"/>
            <w:tcBorders>
              <w:top w:val="nil"/>
              <w:left w:val="nil"/>
              <w:bottom w:val="nil"/>
              <w:right w:val="nil"/>
            </w:tcBorders>
            <w:shd w:val="clear" w:color="auto" w:fill="auto"/>
            <w:noWrap/>
          </w:tcPr>
          <w:p w:rsidR="002568FC" w:rsidRDefault="002568FC" w:rsidP="00586A7A">
            <w:pPr>
              <w:pStyle w:val="Tabletext"/>
              <w:jc w:val="center"/>
            </w:pPr>
          </w:p>
        </w:tc>
        <w:tc>
          <w:tcPr>
            <w:tcW w:w="1094" w:type="dxa"/>
            <w:tcBorders>
              <w:top w:val="nil"/>
              <w:left w:val="nil"/>
              <w:bottom w:val="nil"/>
              <w:right w:val="nil"/>
            </w:tcBorders>
            <w:shd w:val="clear" w:color="auto" w:fill="auto"/>
            <w:noWrap/>
          </w:tcPr>
          <w:p w:rsidR="002568FC" w:rsidRDefault="002568FC" w:rsidP="00586A7A">
            <w:pPr>
              <w:pStyle w:val="Tabletext"/>
              <w:tabs>
                <w:tab w:val="decimal" w:pos="454"/>
              </w:tabs>
            </w:pPr>
          </w:p>
        </w:tc>
        <w:tc>
          <w:tcPr>
            <w:tcW w:w="1094" w:type="dxa"/>
            <w:tcBorders>
              <w:top w:val="nil"/>
              <w:left w:val="nil"/>
              <w:bottom w:val="nil"/>
              <w:right w:val="nil"/>
            </w:tcBorders>
            <w:shd w:val="clear" w:color="auto" w:fill="auto"/>
            <w:noWrap/>
          </w:tcPr>
          <w:p w:rsidR="002568FC" w:rsidRDefault="002568FC" w:rsidP="00586A7A">
            <w:pPr>
              <w:pStyle w:val="Tabletext"/>
              <w:tabs>
                <w:tab w:val="decimal" w:pos="537"/>
              </w:tabs>
            </w:pPr>
          </w:p>
        </w:tc>
        <w:tc>
          <w:tcPr>
            <w:tcW w:w="1095" w:type="dxa"/>
            <w:tcBorders>
              <w:top w:val="nil"/>
              <w:left w:val="nil"/>
              <w:bottom w:val="nil"/>
              <w:right w:val="nil"/>
            </w:tcBorders>
            <w:shd w:val="clear" w:color="auto" w:fill="auto"/>
            <w:noWrap/>
          </w:tcPr>
          <w:p w:rsidR="002568FC" w:rsidRDefault="002568FC" w:rsidP="00586A7A">
            <w:pPr>
              <w:pStyle w:val="Tabletext"/>
              <w:tabs>
                <w:tab w:val="decimal" w:pos="454"/>
              </w:tabs>
            </w:pP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Unemployed and looking for work</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0</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Not in the labour force</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0</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r>
      <w:tr w:rsidR="002568FC" w:rsidTr="00586A7A">
        <w:tc>
          <w:tcPr>
            <w:tcW w:w="3561" w:type="dxa"/>
            <w:tcBorders>
              <w:top w:val="nil"/>
              <w:left w:val="nil"/>
              <w:bottom w:val="nil"/>
              <w:right w:val="nil"/>
            </w:tcBorders>
            <w:shd w:val="clear" w:color="auto" w:fill="auto"/>
            <w:hideMark/>
          </w:tcPr>
          <w:p w:rsidR="002568FC" w:rsidRDefault="002568FC" w:rsidP="00586A7A">
            <w:pPr>
              <w:pStyle w:val="Tabletext"/>
              <w:rPr>
                <w:rFonts w:cs="Arial"/>
                <w:color w:val="000000"/>
                <w:szCs w:val="16"/>
              </w:rPr>
            </w:pPr>
            <w:r>
              <w:rPr>
                <w:rFonts w:cs="Arial"/>
                <w:color w:val="000000"/>
                <w:szCs w:val="16"/>
              </w:rPr>
              <w:t>Not known</w:t>
            </w:r>
          </w:p>
        </w:tc>
        <w:tc>
          <w:tcPr>
            <w:tcW w:w="1094" w:type="dxa"/>
            <w:tcBorders>
              <w:top w:val="nil"/>
              <w:left w:val="nil"/>
              <w:bottom w:val="nil"/>
              <w:right w:val="nil"/>
            </w:tcBorders>
            <w:shd w:val="clear" w:color="auto" w:fill="auto"/>
            <w:noWrap/>
            <w:hideMark/>
          </w:tcPr>
          <w:p w:rsidR="002568FC" w:rsidRDefault="002568FC" w:rsidP="00586A7A">
            <w:pPr>
              <w:pStyle w:val="Tabletext"/>
              <w:jc w:val="center"/>
            </w:pPr>
            <w:r>
              <w:t>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454"/>
              </w:tabs>
            </w:pPr>
            <w:r>
              <w:t>0.0</w:t>
            </w:r>
          </w:p>
        </w:tc>
        <w:tc>
          <w:tcPr>
            <w:tcW w:w="1094" w:type="dxa"/>
            <w:tcBorders>
              <w:top w:val="nil"/>
              <w:left w:val="nil"/>
              <w:bottom w:val="nil"/>
              <w:right w:val="nil"/>
            </w:tcBorders>
            <w:shd w:val="clear" w:color="auto" w:fill="auto"/>
            <w:noWrap/>
            <w:hideMark/>
          </w:tcPr>
          <w:p w:rsidR="002568FC" w:rsidRDefault="002568FC" w:rsidP="00586A7A">
            <w:pPr>
              <w:pStyle w:val="Tabletext"/>
              <w:tabs>
                <w:tab w:val="decimal" w:pos="537"/>
              </w:tabs>
            </w:pPr>
            <w:r>
              <w:t>6</w:t>
            </w:r>
          </w:p>
        </w:tc>
        <w:tc>
          <w:tcPr>
            <w:tcW w:w="1095" w:type="dxa"/>
            <w:tcBorders>
              <w:top w:val="nil"/>
              <w:left w:val="nil"/>
              <w:bottom w:val="nil"/>
              <w:right w:val="nil"/>
            </w:tcBorders>
            <w:shd w:val="clear" w:color="auto" w:fill="auto"/>
            <w:noWrap/>
            <w:hideMark/>
          </w:tcPr>
          <w:p w:rsidR="002568FC" w:rsidRDefault="002568FC" w:rsidP="00586A7A">
            <w:pPr>
              <w:pStyle w:val="Tabletext"/>
              <w:tabs>
                <w:tab w:val="decimal" w:pos="454"/>
              </w:tabs>
            </w:pPr>
            <w:r>
              <w:t>9.2</w:t>
            </w:r>
          </w:p>
        </w:tc>
      </w:tr>
      <w:tr w:rsidR="002568FC" w:rsidRPr="007278BB" w:rsidTr="00586A7A">
        <w:tc>
          <w:tcPr>
            <w:tcW w:w="3561" w:type="dxa"/>
            <w:tcBorders>
              <w:top w:val="nil"/>
              <w:left w:val="nil"/>
              <w:bottom w:val="single" w:sz="4" w:space="0" w:color="auto"/>
              <w:right w:val="nil"/>
            </w:tcBorders>
            <w:shd w:val="clear" w:color="auto" w:fill="auto"/>
            <w:noWrap/>
            <w:hideMark/>
          </w:tcPr>
          <w:p w:rsidR="002568FC" w:rsidRPr="007278BB" w:rsidRDefault="002568FC" w:rsidP="00586A7A">
            <w:pPr>
              <w:pStyle w:val="Tabletext"/>
              <w:rPr>
                <w:rFonts w:cs="Arial"/>
                <w:b/>
                <w:bCs/>
                <w:color w:val="000000"/>
                <w:szCs w:val="16"/>
              </w:rPr>
            </w:pPr>
            <w:r w:rsidRPr="007278BB">
              <w:rPr>
                <w:rFonts w:cs="Arial"/>
                <w:b/>
                <w:bCs/>
                <w:color w:val="000000"/>
                <w:szCs w:val="16"/>
              </w:rPr>
              <w:t>Total</w:t>
            </w:r>
            <w:r w:rsidR="00DE04F9">
              <w:rPr>
                <w:rFonts w:cs="Arial"/>
                <w:b/>
                <w:bCs/>
                <w:color w:val="000000"/>
                <w:szCs w:val="16"/>
                <w:vertAlign w:val="superscript"/>
              </w:rPr>
              <w:t>2</w:t>
            </w:r>
          </w:p>
        </w:tc>
        <w:tc>
          <w:tcPr>
            <w:tcW w:w="1094" w:type="dxa"/>
            <w:tcBorders>
              <w:top w:val="nil"/>
              <w:left w:val="nil"/>
              <w:bottom w:val="single" w:sz="4" w:space="0" w:color="auto"/>
              <w:right w:val="nil"/>
            </w:tcBorders>
            <w:shd w:val="clear" w:color="auto" w:fill="auto"/>
            <w:noWrap/>
            <w:hideMark/>
          </w:tcPr>
          <w:p w:rsidR="002568FC" w:rsidRPr="007278BB" w:rsidRDefault="002568FC" w:rsidP="00586A7A">
            <w:pPr>
              <w:pStyle w:val="Tabletext"/>
              <w:jc w:val="center"/>
              <w:rPr>
                <w:b/>
              </w:rPr>
            </w:pPr>
            <w:r w:rsidRPr="007278BB">
              <w:rPr>
                <w:b/>
              </w:rPr>
              <w:t>3</w:t>
            </w:r>
          </w:p>
        </w:tc>
        <w:tc>
          <w:tcPr>
            <w:tcW w:w="1094" w:type="dxa"/>
            <w:tcBorders>
              <w:top w:val="nil"/>
              <w:left w:val="nil"/>
              <w:bottom w:val="single" w:sz="4" w:space="0" w:color="auto"/>
              <w:right w:val="nil"/>
            </w:tcBorders>
            <w:shd w:val="clear" w:color="auto" w:fill="auto"/>
            <w:noWrap/>
            <w:hideMark/>
          </w:tcPr>
          <w:p w:rsidR="002568FC" w:rsidRPr="007278BB" w:rsidRDefault="002568FC" w:rsidP="00586A7A">
            <w:pPr>
              <w:pStyle w:val="Tabletext"/>
              <w:tabs>
                <w:tab w:val="decimal" w:pos="454"/>
              </w:tabs>
              <w:rPr>
                <w:b/>
              </w:rPr>
            </w:pPr>
            <w:r w:rsidRPr="007278BB">
              <w:rPr>
                <w:b/>
              </w:rPr>
              <w:t>100.0</w:t>
            </w:r>
          </w:p>
        </w:tc>
        <w:tc>
          <w:tcPr>
            <w:tcW w:w="1094" w:type="dxa"/>
            <w:tcBorders>
              <w:top w:val="nil"/>
              <w:left w:val="nil"/>
              <w:bottom w:val="single" w:sz="4" w:space="0" w:color="auto"/>
              <w:right w:val="nil"/>
            </w:tcBorders>
            <w:shd w:val="clear" w:color="auto" w:fill="auto"/>
            <w:noWrap/>
            <w:hideMark/>
          </w:tcPr>
          <w:p w:rsidR="002568FC" w:rsidRPr="007278BB" w:rsidRDefault="002568FC" w:rsidP="00586A7A">
            <w:pPr>
              <w:pStyle w:val="Tabletext"/>
              <w:tabs>
                <w:tab w:val="decimal" w:pos="537"/>
              </w:tabs>
              <w:rPr>
                <w:b/>
              </w:rPr>
            </w:pPr>
            <w:r w:rsidRPr="007278BB">
              <w:rPr>
                <w:b/>
              </w:rPr>
              <w:t>65</w:t>
            </w:r>
          </w:p>
        </w:tc>
        <w:tc>
          <w:tcPr>
            <w:tcW w:w="1095" w:type="dxa"/>
            <w:tcBorders>
              <w:top w:val="nil"/>
              <w:left w:val="nil"/>
              <w:bottom w:val="single" w:sz="4" w:space="0" w:color="auto"/>
              <w:right w:val="nil"/>
            </w:tcBorders>
            <w:shd w:val="clear" w:color="auto" w:fill="auto"/>
            <w:noWrap/>
            <w:hideMark/>
          </w:tcPr>
          <w:p w:rsidR="002568FC" w:rsidRPr="007278BB" w:rsidRDefault="002568FC" w:rsidP="00586A7A">
            <w:pPr>
              <w:pStyle w:val="Tabletext"/>
              <w:tabs>
                <w:tab w:val="decimal" w:pos="454"/>
              </w:tabs>
              <w:rPr>
                <w:b/>
              </w:rPr>
            </w:pPr>
            <w:r w:rsidRPr="007278BB">
              <w:rPr>
                <w:b/>
              </w:rPr>
              <w:t>100.0</w:t>
            </w:r>
          </w:p>
        </w:tc>
      </w:tr>
    </w:tbl>
    <w:p w:rsidR="002568FC" w:rsidRDefault="002568FC" w:rsidP="00586A7A">
      <w:pPr>
        <w:pStyle w:val="Source"/>
        <w:tabs>
          <w:tab w:val="left" w:pos="567"/>
        </w:tabs>
        <w:ind w:left="765" w:hanging="765"/>
      </w:pPr>
      <w:r>
        <w:t>Note</w:t>
      </w:r>
      <w:r w:rsidR="00DE04F9">
        <w:t>s</w:t>
      </w:r>
      <w:r>
        <w:t>:</w:t>
      </w:r>
      <w:r>
        <w:tab/>
        <w:t>1</w:t>
      </w:r>
      <w:r w:rsidR="00586A7A">
        <w:tab/>
      </w:r>
      <w:proofErr w:type="gramStart"/>
      <w:r w:rsidRPr="002568FC">
        <w:t>The</w:t>
      </w:r>
      <w:proofErr w:type="gramEnd"/>
      <w:r w:rsidRPr="002568FC">
        <w:t xml:space="preserve"> table includes NAP completers as at 30 April 2014.</w:t>
      </w:r>
      <w:r w:rsidR="007278BB">
        <w:t xml:space="preserve"> </w:t>
      </w:r>
    </w:p>
    <w:p w:rsidR="00853BEE" w:rsidRDefault="00DE04F9" w:rsidP="00586A7A">
      <w:pPr>
        <w:pStyle w:val="Source"/>
        <w:tabs>
          <w:tab w:val="left" w:pos="567"/>
        </w:tabs>
        <w:ind w:left="765" w:hanging="765"/>
      </w:pPr>
      <w:r>
        <w:tab/>
        <w:t>2</w:t>
      </w:r>
      <w:r w:rsidR="00586A7A">
        <w:tab/>
      </w:r>
      <w:r>
        <w:t>An additional 1</w:t>
      </w:r>
      <w:r w:rsidR="00853BEE">
        <w:t>61</w:t>
      </w:r>
      <w:r>
        <w:t xml:space="preserve"> NAP participants were still in progress at the time of </w:t>
      </w:r>
      <w:r w:rsidR="00753539">
        <w:t xml:space="preserve">the </w:t>
      </w:r>
      <w:r>
        <w:t xml:space="preserve">analysis. </w:t>
      </w:r>
    </w:p>
    <w:p w:rsidR="002568FC" w:rsidRPr="00E74BD8" w:rsidRDefault="002568FC" w:rsidP="002568FC">
      <w:pPr>
        <w:pStyle w:val="Source"/>
      </w:pPr>
      <w:r>
        <w:t>Source:</w:t>
      </w:r>
      <w:r w:rsidR="00586A7A">
        <w:tab/>
      </w:r>
      <w:r>
        <w:t>Derived from East Coast Apprenticeships NAP database.</w:t>
      </w:r>
    </w:p>
    <w:p w:rsidR="007561F4" w:rsidRDefault="007561F4">
      <w:pPr>
        <w:rPr>
          <w:rFonts w:ascii="Tahoma" w:hAnsi="Tahoma" w:cs="Tahoma"/>
          <w:sz w:val="28"/>
        </w:rPr>
      </w:pPr>
    </w:p>
    <w:p w:rsidR="00586A7A" w:rsidRDefault="00586A7A">
      <w:pPr>
        <w:spacing w:before="0" w:line="240" w:lineRule="auto"/>
        <w:rPr>
          <w:rFonts w:ascii="Arial" w:hAnsi="Arial" w:cs="Tahoma"/>
          <w:color w:val="000000"/>
          <w:kern w:val="28"/>
          <w:sz w:val="48"/>
          <w:szCs w:val="56"/>
        </w:rPr>
      </w:pPr>
      <w:bookmarkStart w:id="126" w:name="_Toc390937574"/>
      <w:r>
        <w:br w:type="page"/>
      </w:r>
    </w:p>
    <w:bookmarkStart w:id="127" w:name="_Toc427155575"/>
    <w:p w:rsidR="007561F4" w:rsidRDefault="0087235B" w:rsidP="00BE65D8">
      <w:pPr>
        <w:pStyle w:val="Heading1"/>
        <w:ind w:left="851"/>
      </w:pPr>
      <w:r w:rsidRPr="00C42B1B">
        <w:rPr>
          <w:noProof/>
          <w:lang w:eastAsia="en-AU"/>
        </w:rPr>
        <w:lastRenderedPageBreak/>
        <mc:AlternateContent>
          <mc:Choice Requires="wps">
            <w:drawing>
              <wp:anchor distT="0" distB="0" distL="114300" distR="114300" simplePos="0" relativeHeight="251880448" behindDoc="0" locked="0" layoutInCell="1" allowOverlap="1" wp14:anchorId="3EFE21AB" wp14:editId="365E7CBB">
                <wp:simplePos x="0" y="0"/>
                <wp:positionH relativeFrom="outsideMargin">
                  <wp:posOffset>180975</wp:posOffset>
                </wp:positionH>
                <wp:positionV relativeFrom="page">
                  <wp:posOffset>828675</wp:posOffset>
                </wp:positionV>
                <wp:extent cx="1314450" cy="2541270"/>
                <wp:effectExtent l="0" t="0" r="0" b="0"/>
                <wp:wrapNone/>
                <wp:docPr id="4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Australia is one of only a few countries offering government incentives and subsidies to employers of apprentices and trainees to offset wage costs.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25pt;margin-top:65.25pt;width:103.5pt;height:200.1pt;z-index:2518804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" filled="f" stroked="f" strokeweight=".5pt">
                <v:textbox inset="10mm">
                  <w:txbxContent>
                    <w:p w:rsidR="00472050" w:rsidRPr="00C42B1B" w:rsidRDefault="00472050" w:rsidP="00C42B1B">
                      <w:pPr>
                        <w:pStyle w:val="PullQuote"/>
                      </w:pPr>
                      <w:r>
                        <w:t>Australia is one of only a few countries offering government incentives and subsidies to employers of apprentices and trainees to offset wage costs.</w:t>
                      </w:r>
                    </w:p>
                  </w:txbxContent>
                </v:textbox>
                <w10:wrap anchorx="margin" anchory="page"/>
              </v:shape>
            </w:pict>
          </mc:Fallback>
        </mc:AlternateContent>
      </w:r>
      <w:r w:rsidR="00BE65D8">
        <w:rPr>
          <w:noProof/>
          <w:lang w:eastAsia="en-AU"/>
        </w:rPr>
        <w:drawing>
          <wp:anchor distT="0" distB="0" distL="114300" distR="114300" simplePos="0" relativeHeight="251913216" behindDoc="1" locked="0" layoutInCell="1" allowOverlap="1" wp14:anchorId="0DA8AB1A" wp14:editId="1AB8CF87">
            <wp:simplePos x="0" y="0"/>
            <wp:positionH relativeFrom="column">
              <wp:posOffset>-15875</wp:posOffset>
            </wp:positionH>
            <wp:positionV relativeFrom="paragraph">
              <wp:posOffset>-66675</wp:posOffset>
            </wp:positionV>
            <wp:extent cx="425450" cy="425450"/>
            <wp:effectExtent l="0" t="0" r="0" b="0"/>
            <wp:wrapTight wrapText="bothSides">
              <wp:wrapPolygon edited="0">
                <wp:start x="3869" y="0"/>
                <wp:lineTo x="0" y="3869"/>
                <wp:lineTo x="0" y="16442"/>
                <wp:lineTo x="5803" y="20310"/>
                <wp:lineTo x="7737" y="20310"/>
                <wp:lineTo x="12573" y="20310"/>
                <wp:lineTo x="14507" y="20310"/>
                <wp:lineTo x="20310" y="15475"/>
                <wp:lineTo x="20310" y="6770"/>
                <wp:lineTo x="19343" y="3869"/>
                <wp:lineTo x="15475" y="0"/>
                <wp:lineTo x="3869" y="0"/>
              </wp:wrapPolygon>
            </wp:wrapTight>
            <wp:docPr id="16" name="Picture 16" descr="P:\PublicationComponents\Icons\dollar-arrow-moved-l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ollar-arrow-moved-lt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F4">
        <w:t>Impacts of incentives and wages to support adult apprentices</w:t>
      </w:r>
      <w:bookmarkEnd w:id="126"/>
      <w:bookmarkEnd w:id="127"/>
    </w:p>
    <w:p w:rsidR="007561F4" w:rsidRDefault="007561F4" w:rsidP="002659A1">
      <w:pPr>
        <w:pStyle w:val="Text"/>
      </w:pPr>
      <w:r>
        <w:t>Australian and state/territory governments have a commitment to providing publicly funded support for apprenticeships and traineeships. Indeed</w:t>
      </w:r>
      <w:r w:rsidR="00753539">
        <w:t>,</w:t>
      </w:r>
      <w:r>
        <w:t xml:space="preserve"> Australia is </w:t>
      </w:r>
      <w:r w:rsidR="004F3239">
        <w:t xml:space="preserve">one of only a few countries </w:t>
      </w:r>
      <w:r w:rsidR="00475ED6">
        <w:t>offering</w:t>
      </w:r>
      <w:r w:rsidR="004F3239">
        <w:t xml:space="preserve"> </w:t>
      </w:r>
      <w:r>
        <w:t>government incentives and subsidies to employers of apprentices and traine</w:t>
      </w:r>
      <w:r w:rsidR="00753539">
        <w:t>es to offset wage costs (Knight</w:t>
      </w:r>
      <w:r>
        <w:t xml:space="preserve"> 2011</w:t>
      </w:r>
      <w:r w:rsidR="00111CF1">
        <w:t>; OECD</w:t>
      </w:r>
      <w:r w:rsidR="004F3239">
        <w:t xml:space="preserve"> 2009</w:t>
      </w:r>
      <w:r w:rsidR="00111CF1">
        <w:t xml:space="preserve">). </w:t>
      </w:r>
      <w:r>
        <w:t xml:space="preserve">Of particular interest to this study </w:t>
      </w:r>
      <w:r w:rsidR="00475ED6">
        <w:t>is</w:t>
      </w:r>
      <w:r>
        <w:t xml:space="preserve"> the number of incentives and initiatives available to support adult as</w:t>
      </w:r>
      <w:r w:rsidR="006E3027">
        <w:t xml:space="preserve"> well as mid-career apprentices</w:t>
      </w:r>
      <w:r>
        <w:t>.</w:t>
      </w:r>
      <w:r w:rsidR="006E3027">
        <w:t xml:space="preserve"> </w:t>
      </w:r>
      <w:proofErr w:type="gramStart"/>
      <w:r>
        <w:t xml:space="preserve">Knight (2011) notes </w:t>
      </w:r>
      <w:r w:rsidR="00111CF1">
        <w:t xml:space="preserve">that </w:t>
      </w:r>
      <w:r>
        <w:t>the impact of payments and incentives depends in large measure on the personal circumstances of the apprentice.</w:t>
      </w:r>
      <w:proofErr w:type="gramEnd"/>
      <w:r>
        <w:t xml:space="preserve"> He goes on to suggest ‘the only Australian Apprenticeship incentives payment likely to be of much significance is that paid to a</w:t>
      </w:r>
      <w:r w:rsidR="00111CF1">
        <w:t xml:space="preserve"> mid-career apprentice’ (Knight</w:t>
      </w:r>
      <w:r>
        <w:t xml:space="preserve"> 2011</w:t>
      </w:r>
      <w:r w:rsidR="00111CF1">
        <w:t>, p</w:t>
      </w:r>
      <w:r w:rsidR="00266DA2" w:rsidRPr="00266DA2">
        <w:t>.6</w:t>
      </w:r>
      <w:r w:rsidR="00266DA2">
        <w:t>0</w:t>
      </w:r>
      <w:r>
        <w:t xml:space="preserve">). </w:t>
      </w:r>
      <w:r w:rsidR="00111CF1">
        <w:t>On incentives</w:t>
      </w:r>
      <w:r w:rsidR="00B66AE2">
        <w:t>,</w:t>
      </w:r>
      <w:r w:rsidR="00111CF1">
        <w:t xml:space="preserve"> Mitchell, Dobbs and Ward (2010</w:t>
      </w:r>
      <w:r w:rsidR="00111CF1" w:rsidRPr="00951740">
        <w:t xml:space="preserve">, </w:t>
      </w:r>
      <w:r w:rsidR="00951740" w:rsidRPr="00951740">
        <w:t>p.20</w:t>
      </w:r>
      <w:r w:rsidR="00111CF1" w:rsidRPr="00951740">
        <w:t>)</w:t>
      </w:r>
      <w:r w:rsidR="00111CF1">
        <w:t xml:space="preserve"> note:</w:t>
      </w:r>
    </w:p>
    <w:p w:rsidR="006E3027" w:rsidRDefault="006E3027" w:rsidP="002659A1">
      <w:pPr>
        <w:pStyle w:val="Quote"/>
      </w:pPr>
      <w:r>
        <w:t>Incentive payments can make a difference to the employer and the employee. The Commonwealth’s ‘Support for Mid-Career Apprentices’ program can subsidise wages by up to $13 000 over the first t</w:t>
      </w:r>
      <w:r w:rsidR="00111CF1">
        <w:t>wo years of the apprenticeship</w:t>
      </w:r>
      <w:r>
        <w:t>.</w:t>
      </w:r>
    </w:p>
    <w:p w:rsidR="007561F4" w:rsidRDefault="007561F4" w:rsidP="002659A1">
      <w:pPr>
        <w:pStyle w:val="Heading2"/>
      </w:pPr>
      <w:bookmarkStart w:id="128" w:name="_Toc390937575"/>
      <w:bookmarkStart w:id="129" w:name="_Toc427155576"/>
      <w:r>
        <w:t>Commonwealth</w:t>
      </w:r>
      <w:bookmarkEnd w:id="128"/>
      <w:bookmarkEnd w:id="129"/>
    </w:p>
    <w:p w:rsidR="007561F4" w:rsidRDefault="007561F4" w:rsidP="002659A1">
      <w:pPr>
        <w:pStyle w:val="Text"/>
      </w:pPr>
      <w:r>
        <w:t>The main incentives available for an adult apprentice a</w:t>
      </w:r>
      <w:r w:rsidR="00111CF1">
        <w:t>re (Australian Government</w:t>
      </w:r>
      <w:r>
        <w:t xml:space="preserve"> 2014): </w:t>
      </w:r>
      <w:r w:rsidR="002659A1">
        <w:br/>
      </w:r>
      <w:r>
        <w:t xml:space="preserve">For </w:t>
      </w:r>
      <w:r w:rsidRPr="00020A0E">
        <w:rPr>
          <w:i/>
        </w:rPr>
        <w:t>employers</w:t>
      </w:r>
      <w:r>
        <w:t>:</w:t>
      </w:r>
    </w:p>
    <w:p w:rsidR="007561F4" w:rsidRPr="002659A1" w:rsidRDefault="007561F4" w:rsidP="002659A1">
      <w:pPr>
        <w:pStyle w:val="Dotpoint1"/>
        <w:ind w:right="-143"/>
      </w:pPr>
      <w:r>
        <w:t xml:space="preserve">Mature Aged Worker incentives scheme for </w:t>
      </w:r>
      <w:r w:rsidR="000D3B88">
        <w:t xml:space="preserve">certain </w:t>
      </w:r>
      <w:r>
        <w:t>apprentices and trainees aged 45 years or older (all levels)</w:t>
      </w:r>
      <w:r w:rsidR="000D3B88">
        <w:t xml:space="preserve"> who face particular barriers to employment and training</w:t>
      </w:r>
      <w:r>
        <w:t>, which provides $750 on commenceme</w:t>
      </w:r>
      <w:r w:rsidRPr="002659A1">
        <w:t>nt and</w:t>
      </w:r>
      <w:r w:rsidR="00111CF1" w:rsidRPr="002659A1">
        <w:t xml:space="preserve"> $750 on completion</w:t>
      </w:r>
    </w:p>
    <w:p w:rsidR="007561F4" w:rsidRDefault="007561F4" w:rsidP="002659A1">
      <w:pPr>
        <w:pStyle w:val="Dotpoint1"/>
      </w:pPr>
      <w:r w:rsidRPr="002659A1">
        <w:t>Support for Adult Australian Apprentic</w:t>
      </w:r>
      <w:r>
        <w:t xml:space="preserve">es </w:t>
      </w:r>
      <w:r w:rsidR="000D3B88">
        <w:t>(eligibility is 25 years) in National Skill Needs List</w:t>
      </w:r>
      <w:r w:rsidR="00111CF1">
        <w:t xml:space="preserve"> occupations: $4</w:t>
      </w:r>
      <w:r>
        <w:t>000 available at certificate III/IV level only</w:t>
      </w:r>
      <w:r w:rsidR="000D3B88">
        <w:t xml:space="preserve"> if the employer pays at or over the national minimum wage</w:t>
      </w:r>
      <w:r>
        <w:t>.</w:t>
      </w:r>
    </w:p>
    <w:p w:rsidR="007561F4" w:rsidRDefault="000D3B88" w:rsidP="002659A1">
      <w:pPr>
        <w:pStyle w:val="Text"/>
      </w:pPr>
      <w:r>
        <w:t xml:space="preserve">The recipient of the incentive is determined based on the actual wage paid to the apprentice. </w:t>
      </w:r>
      <w:r w:rsidR="00D832D5">
        <w:t>However, from 1 July 2015 the apprentice payments cease</w:t>
      </w:r>
      <w:r w:rsidR="005A510D">
        <w:t>d</w:t>
      </w:r>
      <w:r w:rsidR="006D77C8">
        <w:t>.</w:t>
      </w:r>
      <w:r w:rsidR="00D832D5">
        <w:rPr>
          <w:rStyle w:val="FootnoteReference"/>
        </w:rPr>
        <w:footnoteReference w:id="9"/>
      </w:r>
    </w:p>
    <w:p w:rsidR="007561F4" w:rsidRDefault="000D3B88" w:rsidP="002659A1">
      <w:pPr>
        <w:pStyle w:val="Text"/>
      </w:pPr>
      <w:r>
        <w:t>A</w:t>
      </w:r>
      <w:r w:rsidR="007561F4">
        <w:t xml:space="preserve"> recommencement incentive of $750 is available for employers employing an 'out of trade' (</w:t>
      </w:r>
      <w:r w:rsidR="006D77C8">
        <w:t>that is,</w:t>
      </w:r>
      <w:r w:rsidR="007561F4">
        <w:t xml:space="preserve"> unemployed and returning to the trade) appre</w:t>
      </w:r>
      <w:r w:rsidR="006D77C8">
        <w:t>ntice or trainee apprentice in c</w:t>
      </w:r>
      <w:r w:rsidR="007561F4">
        <w:t xml:space="preserve">ertificate III, IV or selected </w:t>
      </w:r>
      <w:r w:rsidR="006D77C8">
        <w:t xml:space="preserve">diploma and advanced diploma </w:t>
      </w:r>
      <w:r w:rsidR="007561F4">
        <w:t>qualifications.</w:t>
      </w:r>
    </w:p>
    <w:p w:rsidR="007561F4" w:rsidRDefault="007561F4" w:rsidP="002659A1">
      <w:pPr>
        <w:pStyle w:val="Text"/>
      </w:pPr>
      <w:r>
        <w:t>A</w:t>
      </w:r>
      <w:r w:rsidRPr="00D0501D">
        <w:t xml:space="preserve"> range of additional incentives exist that may also benefit an adult apprentice</w:t>
      </w:r>
      <w:r w:rsidR="007415E6">
        <w:t>,</w:t>
      </w:r>
      <w:r w:rsidRPr="00D0501D">
        <w:t xml:space="preserve"> </w:t>
      </w:r>
      <w:r w:rsidR="007415E6">
        <w:t>including</w:t>
      </w:r>
      <w:r w:rsidRPr="00D0501D">
        <w:t xml:space="preserve"> Living Away From Home Allowances</w:t>
      </w:r>
      <w:r>
        <w:t xml:space="preserve"> and</w:t>
      </w:r>
      <w:r w:rsidR="007415E6">
        <w:t>,</w:t>
      </w:r>
      <w:r>
        <w:t xml:space="preserve"> more recently</w:t>
      </w:r>
      <w:r w:rsidR="007415E6">
        <w:t>,</w:t>
      </w:r>
      <w:r>
        <w:t xml:space="preserve"> Trade Support Loans, replacing the Tools for your Trade program</w:t>
      </w:r>
      <w:r w:rsidR="006D77C8">
        <w:t xml:space="preserve"> (Australian Government</w:t>
      </w:r>
      <w:r w:rsidRPr="00D0501D">
        <w:t xml:space="preserve"> 2014). </w:t>
      </w:r>
      <w:r w:rsidR="005A5B29">
        <w:t>Employers of apprentices on the National Skills Needs List may also be eligible for other incentives in addition to those listed here.</w:t>
      </w:r>
    </w:p>
    <w:p w:rsidR="005A5B29" w:rsidRPr="00D0501D" w:rsidRDefault="005A5B29" w:rsidP="002659A1">
      <w:pPr>
        <w:pStyle w:val="Text"/>
      </w:pPr>
      <w:r>
        <w:t xml:space="preserve">An important point is that </w:t>
      </w:r>
      <w:r w:rsidRPr="00D0501D">
        <w:t>the National Skills Needs List</w:t>
      </w:r>
      <w:r w:rsidR="0045782E">
        <w:t xml:space="preserve"> (included in appendix G)</w:t>
      </w:r>
      <w:r w:rsidRPr="00D0501D">
        <w:t xml:space="preserve">, which identifies trades that are deemed to be in national skill shortage, </w:t>
      </w:r>
      <w:r>
        <w:t xml:space="preserve">is used </w:t>
      </w:r>
      <w:r w:rsidRPr="00D0501D">
        <w:t xml:space="preserve">to determine eligibility for </w:t>
      </w:r>
      <w:r>
        <w:t xml:space="preserve">many of the </w:t>
      </w:r>
      <w:r w:rsidRPr="00D0501D">
        <w:t xml:space="preserve">incentives and personal benefits available under the Australian </w:t>
      </w:r>
      <w:r w:rsidRPr="00D0501D">
        <w:lastRenderedPageBreak/>
        <w:t xml:space="preserve">Apprenticeships Incentives Program. </w:t>
      </w:r>
      <w:r>
        <w:t>This may preclude some individuals, depending on the industry area, from accessing additional support.</w:t>
      </w:r>
    </w:p>
    <w:p w:rsidR="007561F4" w:rsidRDefault="006D77C8" w:rsidP="002659A1">
      <w:pPr>
        <w:pStyle w:val="Heading2"/>
      </w:pPr>
      <w:bookmarkStart w:id="130" w:name="_Toc390937576"/>
      <w:bookmarkStart w:id="131" w:name="_Toc427155577"/>
      <w:r>
        <w:t>State/t</w:t>
      </w:r>
      <w:r w:rsidR="007561F4">
        <w:t>erritory</w:t>
      </w:r>
      <w:bookmarkEnd w:id="130"/>
      <w:bookmarkEnd w:id="131"/>
    </w:p>
    <w:p w:rsidR="007561F4" w:rsidRDefault="007561F4" w:rsidP="002659A1">
      <w:pPr>
        <w:pStyle w:val="Text"/>
      </w:pPr>
      <w:r>
        <w:t xml:space="preserve">State and territory governments have a range of incentives for apprentices and trainees or their employers. Except in Queensland (which has a more extensive range than any other </w:t>
      </w:r>
      <w:r w:rsidR="00C42B1B" w:rsidRPr="00C42B1B">
        <w:rPr>
          <w:noProof/>
          <w:lang w:eastAsia="en-AU"/>
        </w:rPr>
        <mc:AlternateContent>
          <mc:Choice Requires="wps">
            <w:drawing>
              <wp:anchor distT="0" distB="0" distL="114300" distR="114300" simplePos="0" relativeHeight="251882496"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It would appear there are very few state/territory incentives specifically targeting adults over 25 years.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2pt;margin-top:65.2pt;width:98.95pt;height:200.15pt;z-index:2518824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" filled="f" stroked="f" strokeweight=".5pt">
                <v:textbox inset="10mm">
                  <w:txbxContent>
                    <w:p w:rsidR="00472050" w:rsidRPr="00C42B1B" w:rsidRDefault="00472050" w:rsidP="00C42B1B">
                      <w:pPr>
                        <w:pStyle w:val="PullQuote"/>
                      </w:pPr>
                      <w:r>
                        <w:t>It would appear there are very few state/territory incentives specifically targeting adults over 25 years.</w:t>
                      </w:r>
                    </w:p>
                  </w:txbxContent>
                </v:textbox>
                <w10:wrap anchorx="margin" anchory="page"/>
              </v:shape>
            </w:pict>
          </mc:Fallback>
        </mc:AlternateContent>
      </w:r>
      <w:r>
        <w:t xml:space="preserve">state/territory), the value of these incentives is relatively modest </w:t>
      </w:r>
      <w:r w:rsidR="006D77C8">
        <w:t xml:space="preserve">by </w:t>
      </w:r>
      <w:r>
        <w:t>comparison with the p</w:t>
      </w:r>
      <w:r w:rsidR="006D77C8">
        <w:t>ayments made by the Australian Government (Knight</w:t>
      </w:r>
      <w:r>
        <w:t xml:space="preserve"> 2011). They range from cash payments for apprentices commencing</w:t>
      </w:r>
      <w:r w:rsidR="007415E6">
        <w:t xml:space="preserve"> in</w:t>
      </w:r>
      <w:r>
        <w:t xml:space="preserve"> skill shortage occupations</w:t>
      </w:r>
      <w:r w:rsidR="00B66AE2">
        <w:t>,</w:t>
      </w:r>
      <w:r>
        <w:t xml:space="preserve"> to accommodation and travel allowances, rebates for books, clothing and tools and training fee caps. The benefits of payments and concessions from the state government will be greatest</w:t>
      </w:r>
      <w:r w:rsidR="006D77C8">
        <w:t xml:space="preserve"> for apprentices who are on low </w:t>
      </w:r>
      <w:r>
        <w:t>wages or struggli</w:t>
      </w:r>
      <w:r w:rsidR="006D77C8">
        <w:t>ng to meet living costs (Knight</w:t>
      </w:r>
      <w:r>
        <w:t xml:space="preserve"> 2011). </w:t>
      </w:r>
    </w:p>
    <w:p w:rsidR="007561F4" w:rsidRDefault="007561F4" w:rsidP="002659A1">
      <w:pPr>
        <w:pStyle w:val="Text"/>
      </w:pPr>
      <w:r>
        <w:t>Some states also have a range of incentives and payments for employers</w:t>
      </w:r>
      <w:r w:rsidR="00B66AE2">
        <w:t>,</w:t>
      </w:r>
      <w:r>
        <w:t xml:space="preserve"> such as additional targeted commencement and completion incentives, rebates on payroll tax for wages paid to apprentices</w:t>
      </w:r>
      <w:r w:rsidR="00B66AE2">
        <w:t>,</w:t>
      </w:r>
      <w:r>
        <w:t xml:space="preserve"> as well as access to the Building and Construction Industry Training Fund in the six states where this operates. </w:t>
      </w:r>
    </w:p>
    <w:p w:rsidR="007561F4" w:rsidRDefault="007561F4" w:rsidP="002659A1">
      <w:pPr>
        <w:pStyle w:val="Text"/>
      </w:pPr>
      <w:r>
        <w:t>Based on Knight’s (2011) analysis</w:t>
      </w:r>
      <w:r w:rsidR="001B3E00">
        <w:t>,</w:t>
      </w:r>
      <w:r>
        <w:t xml:space="preserve"> it would appear there are </w:t>
      </w:r>
      <w:r w:rsidR="006E3027">
        <w:t>very few</w:t>
      </w:r>
      <w:r>
        <w:t xml:space="preserve"> state/territory incentives specifically targeting adults over 25 years. One example identified is from Western Australia</w:t>
      </w:r>
      <w:r w:rsidR="00B66AE2">
        <w:t>,</w:t>
      </w:r>
      <w:r>
        <w:t xml:space="preserve"> where there are bonus incentives from the Building and Construction Industry Training Fund for employing a mature-age person (30 years or older) as an apprentice in specified building trades. </w:t>
      </w:r>
      <w:r w:rsidR="006E3027">
        <w:t>Conversely</w:t>
      </w:r>
      <w:r w:rsidR="001B3E00">
        <w:t>,</w:t>
      </w:r>
      <w:r>
        <w:t xml:space="preserve"> </w:t>
      </w:r>
      <w:r w:rsidR="006E3027">
        <w:t>other incentives</w:t>
      </w:r>
      <w:r>
        <w:t xml:space="preserve">, such as the bonus payments to apprentices upon completion, specifically target those </w:t>
      </w:r>
      <w:proofErr w:type="gramStart"/>
      <w:r w:rsidRPr="006E3027">
        <w:t>under</w:t>
      </w:r>
      <w:proofErr w:type="gramEnd"/>
      <w:r>
        <w:t xml:space="preserve"> 25</w:t>
      </w:r>
      <w:r w:rsidR="001B3E00">
        <w:t xml:space="preserve"> years</w:t>
      </w:r>
      <w:r>
        <w:t xml:space="preserve">.  </w:t>
      </w:r>
    </w:p>
    <w:p w:rsidR="007561F4" w:rsidRDefault="007561F4" w:rsidP="002659A1">
      <w:pPr>
        <w:pStyle w:val="Text"/>
      </w:pPr>
      <w:r>
        <w:t>There are other incentives that encourage e</w:t>
      </w:r>
      <w:r w:rsidR="001B3E00">
        <w:t>arly completion, such as the $1</w:t>
      </w:r>
      <w:r>
        <w:t xml:space="preserve">000 early completion payment for eligible apprentices in skill shortage occupations (available from 1 January 2007) in Queensland. </w:t>
      </w:r>
    </w:p>
    <w:p w:rsidR="007561F4" w:rsidRPr="00020A0E" w:rsidRDefault="007561F4" w:rsidP="002659A1">
      <w:pPr>
        <w:pStyle w:val="Text"/>
      </w:pPr>
      <w:r>
        <w:t xml:space="preserve">As Knight (2011) notes, it is difficult to identify the full range of </w:t>
      </w:r>
      <w:r w:rsidR="007415E6">
        <w:t xml:space="preserve">available </w:t>
      </w:r>
      <w:r>
        <w:t>state/territory incentives and</w:t>
      </w:r>
      <w:r w:rsidR="007415E6">
        <w:t xml:space="preserve"> to assess</w:t>
      </w:r>
      <w:r>
        <w:t xml:space="preserve"> their impact</w:t>
      </w:r>
      <w:r w:rsidR="001B3E00">
        <w:t>,</w:t>
      </w:r>
      <w:r>
        <w:t xml:space="preserve"> as they are often introduced at different times and the contracts to which they apply often cannot be identified in the national database of Australian Apprenticeships.  </w:t>
      </w:r>
    </w:p>
    <w:p w:rsidR="007561F4" w:rsidRDefault="007561F4" w:rsidP="002659A1">
      <w:pPr>
        <w:pStyle w:val="Heading2"/>
      </w:pPr>
      <w:bookmarkStart w:id="132" w:name="_Toc390937577"/>
      <w:bookmarkStart w:id="133" w:name="_Toc427155578"/>
      <w:r>
        <w:t>Modern awards and adult apprentice wages</w:t>
      </w:r>
      <w:bookmarkEnd w:id="132"/>
      <w:bookmarkEnd w:id="133"/>
    </w:p>
    <w:p w:rsidR="007561F4" w:rsidRPr="002659A1" w:rsidRDefault="007561F4" w:rsidP="002659A1">
      <w:pPr>
        <w:pStyle w:val="Text"/>
        <w:ind w:right="-143"/>
      </w:pPr>
      <w:r>
        <w:t xml:space="preserve">There are inevitable links between adult apprentices, </w:t>
      </w:r>
      <w:r w:rsidR="00EA2133">
        <w:t xml:space="preserve">arrangements for </w:t>
      </w:r>
      <w:r w:rsidR="00682E8E">
        <w:t>competency-based</w:t>
      </w:r>
      <w:r>
        <w:t xml:space="preserve"> progression and wage setting. While it is beyond the scope of this paper to explore the issues in any depth</w:t>
      </w:r>
      <w:r w:rsidR="001B3E00">
        <w:t>,</w:t>
      </w:r>
      <w:r>
        <w:t xml:space="preserve"> it is important t</w:t>
      </w:r>
      <w:r w:rsidRPr="002659A1">
        <w:t xml:space="preserve">o note emerging findings and remaining gaps in this area. </w:t>
      </w:r>
    </w:p>
    <w:p w:rsidR="007561F4" w:rsidRDefault="007561F4" w:rsidP="002659A1">
      <w:pPr>
        <w:pStyle w:val="Text"/>
      </w:pPr>
      <w:r w:rsidRPr="002659A1">
        <w:t>While wages can be a factor in appre</w:t>
      </w:r>
      <w:r>
        <w:t>nticeship completion rates</w:t>
      </w:r>
      <w:r w:rsidR="001B3E00">
        <w:t>,</w:t>
      </w:r>
      <w:r>
        <w:t xml:space="preserve"> they are not </w:t>
      </w:r>
      <w:r w:rsidR="002116EF">
        <w:t>the</w:t>
      </w:r>
      <w:r>
        <w:t xml:space="preserve"> deciding </w:t>
      </w:r>
      <w:proofErr w:type="gramStart"/>
      <w:r>
        <w:t>one,</w:t>
      </w:r>
      <w:proofErr w:type="gramEnd"/>
      <w:r>
        <w:t xml:space="preserve"> and the research into decisions to continue with an apprenticeship or not based on wage is not </w:t>
      </w:r>
      <w:r w:rsidR="001B3E00">
        <w:t>consistent (</w:t>
      </w:r>
      <w:proofErr w:type="spellStart"/>
      <w:r w:rsidR="001B3E00">
        <w:t>Karmel</w:t>
      </w:r>
      <w:proofErr w:type="spellEnd"/>
      <w:r w:rsidR="001B3E00">
        <w:t xml:space="preserve"> &amp; </w:t>
      </w:r>
      <w:proofErr w:type="spellStart"/>
      <w:r w:rsidR="001B3E00">
        <w:t>Mlotkowski</w:t>
      </w:r>
      <w:proofErr w:type="spellEnd"/>
      <w:r w:rsidR="001B3E00">
        <w:t xml:space="preserve"> 2010; </w:t>
      </w:r>
      <w:proofErr w:type="spellStart"/>
      <w:r w:rsidR="001B3E00">
        <w:t>Bednarz</w:t>
      </w:r>
      <w:proofErr w:type="spellEnd"/>
      <w:r>
        <w:t xml:space="preserve"> 2014). Nevertheless, ‘the ability of apprentices to advance to a higher wage level constitutes a significant incentive to achieve compete</w:t>
      </w:r>
      <w:r w:rsidR="001B3E00">
        <w:t>ncies at a faster rate’ (Oliver</w:t>
      </w:r>
      <w:r>
        <w:t xml:space="preserve"> 2011</w:t>
      </w:r>
      <w:r w:rsidR="001B3E00">
        <w:t>, p</w:t>
      </w:r>
      <w:r w:rsidR="00545372" w:rsidRPr="00545372">
        <w:t>.4</w:t>
      </w:r>
      <w:r w:rsidR="00545372">
        <w:t>8</w:t>
      </w:r>
      <w:r>
        <w:t>). Employers in the A</w:t>
      </w:r>
      <w:r w:rsidR="001B3E00">
        <w:t>ustralian Chamber of Commerce and Industry</w:t>
      </w:r>
      <w:r>
        <w:t xml:space="preserve"> study also suggest any r</w:t>
      </w:r>
      <w:r w:rsidR="001B3E00">
        <w:t>eluctance on the part of mature-</w:t>
      </w:r>
      <w:r>
        <w:t xml:space="preserve">age or existing workers to take up apprenticeships </w:t>
      </w:r>
      <w:r w:rsidR="00BA64E0">
        <w:t>is largely related</w:t>
      </w:r>
      <w:r>
        <w:t xml:space="preserve"> to the low apprenti</w:t>
      </w:r>
      <w:r w:rsidR="001B3E00">
        <w:t>ce wage (Mitchell, Dobbs &amp; Ward</w:t>
      </w:r>
      <w:r>
        <w:t xml:space="preserve"> 2010). At the same time some employers do not always support earlier completion because of the prospect of having to pay higher wages sooner.</w:t>
      </w:r>
      <w:r w:rsidR="00EC5564">
        <w:t xml:space="preserve"> A key point in the research of Saunders </w:t>
      </w:r>
      <w:r w:rsidR="001B3E00">
        <w:t>and</w:t>
      </w:r>
      <w:r w:rsidR="00EC5564">
        <w:t xml:space="preserve"> Saunders (2002) is that adult wages tend </w:t>
      </w:r>
      <w:r w:rsidR="00EC5564">
        <w:lastRenderedPageBreak/>
        <w:t xml:space="preserve">to be ‘high’ from the employer perspective relative to junior rates, but ‘low’ from the apprentice perspective relative to adult wages generally. </w:t>
      </w:r>
    </w:p>
    <w:p w:rsidR="00EC5564" w:rsidRDefault="00EC5564" w:rsidP="002659A1">
      <w:pPr>
        <w:pStyle w:val="Quote"/>
      </w:pPr>
      <w:r>
        <w:t>While this issue may not be getting much attention in formal industrial agreements, employers do make useful localised wage adjustments, particularly by keeping the adults on at their existing com</w:t>
      </w:r>
      <w:r w:rsidR="001B3E00">
        <w:t>pany wages or offering overtime.</w:t>
      </w:r>
      <w:r w:rsidR="002659A1">
        <w:br/>
      </w:r>
      <w:r w:rsidR="001B3E00">
        <w:tab/>
        <w:t>(Saunders &amp; Saunders 2002, p.8)</w:t>
      </w:r>
    </w:p>
    <w:p w:rsidR="007561F4" w:rsidRPr="002659A1" w:rsidRDefault="007561F4" w:rsidP="002659A1">
      <w:pPr>
        <w:pStyle w:val="Text"/>
      </w:pPr>
      <w:r>
        <w:t>Until recen</w:t>
      </w:r>
      <w:r w:rsidR="00C42B1B" w:rsidRPr="00C42B1B">
        <w:rPr>
          <w:noProof/>
          <w:lang w:eastAsia="en-AU"/>
        </w:rPr>
        <mc:AlternateContent>
          <mc:Choice Requires="wps">
            <w:drawing>
              <wp:anchor distT="0" distB="0" distL="114300" distR="114300" simplePos="0" relativeHeight="251884544"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Some employers do not always support earlier completion because of the prospect of having to pay higher wages sooner.</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4.2pt;margin-top:65.2pt;width:98.95pt;height:200.15pt;z-index:2518845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" filled="f" stroked="f" strokeweight=".5pt">
                <v:textbox inset="10mm">
                  <w:txbxContent>
                    <w:p w:rsidR="00472050" w:rsidRPr="00C42B1B" w:rsidRDefault="00472050" w:rsidP="00C42B1B">
                      <w:pPr>
                        <w:pStyle w:val="PullQuote"/>
                      </w:pPr>
                      <w:r>
                        <w:t>Some employers do not always support earlier completion because of the prospect of having to pay higher wages sooner.</w:t>
                      </w:r>
                    </w:p>
                  </w:txbxContent>
                </v:textbox>
                <w10:wrap anchorx="margin" anchory="page"/>
              </v:shape>
            </w:pict>
          </mc:Fallback>
        </mc:AlternateContent>
      </w:r>
      <w:r>
        <w:t>tly</w:t>
      </w:r>
      <w:r w:rsidR="001B3E00">
        <w:t>,</w:t>
      </w:r>
      <w:r>
        <w:t xml:space="preserve"> most awards </w:t>
      </w:r>
      <w:r w:rsidR="00EA2133">
        <w:t>that included</w:t>
      </w:r>
      <w:r>
        <w:t xml:space="preserve"> rates of pay </w:t>
      </w:r>
      <w:r w:rsidR="00EA2133">
        <w:t xml:space="preserve">for apprentices </w:t>
      </w:r>
      <w:r>
        <w:t>made no provision for separate rates for adult apprentices</w:t>
      </w:r>
      <w:r w:rsidR="00EA2133">
        <w:t>.</w:t>
      </w:r>
      <w:r>
        <w:t xml:space="preserve"> </w:t>
      </w:r>
      <w:proofErr w:type="gramStart"/>
      <w:r w:rsidR="00EA2133">
        <w:t>The</w:t>
      </w:r>
      <w:r>
        <w:t xml:space="preserve"> vast majority </w:t>
      </w:r>
      <w:r w:rsidR="00EA2133">
        <w:t xml:space="preserve">of awards </w:t>
      </w:r>
      <w:r>
        <w:t>‘continue to base wage progression during an apprenticeship on duration of service, not achievement of competency</w:t>
      </w:r>
      <w:r w:rsidR="001B3E00">
        <w:t>’ (</w:t>
      </w:r>
      <w:r w:rsidR="001B3E00" w:rsidRPr="00545372">
        <w:t>Oliver</w:t>
      </w:r>
      <w:r w:rsidRPr="00545372">
        <w:t xml:space="preserve"> 2011</w:t>
      </w:r>
      <w:r w:rsidR="00545372" w:rsidRPr="00545372">
        <w:t>, p.48</w:t>
      </w:r>
      <w:r w:rsidRPr="00545372">
        <w:t>).</w:t>
      </w:r>
      <w:proofErr w:type="gramEnd"/>
      <w:r w:rsidRPr="00545372">
        <w:t xml:space="preserve"> In</w:t>
      </w:r>
      <w:r>
        <w:t xml:space="preserve"> his examination of award wages</w:t>
      </w:r>
      <w:r w:rsidR="001B3E00">
        <w:t>,</w:t>
      </w:r>
      <w:r>
        <w:t xml:space="preserve"> Oliver notes ‘the method for determining the apprentice award wage in most cases did not take into account the age or level of schooling, even though apprentices are increasingly older and more likely to </w:t>
      </w:r>
      <w:r w:rsidR="001B3E00">
        <w:t>have completed year 12’ (Oliver</w:t>
      </w:r>
      <w:r>
        <w:t xml:space="preserve"> 2012</w:t>
      </w:r>
      <w:r w:rsidR="001B3E00">
        <w:t xml:space="preserve">, </w:t>
      </w:r>
      <w:r w:rsidR="001B3E00" w:rsidRPr="004B27FA">
        <w:t>p.</w:t>
      </w:r>
      <w:r w:rsidR="004B27FA" w:rsidRPr="004B27FA">
        <w:t>158</w:t>
      </w:r>
      <w:r w:rsidRPr="004B27FA">
        <w:t>). In</w:t>
      </w:r>
      <w:r>
        <w:t xml:space="preserve"> Oliver’s examination of the 20 awards that included adult apprentice rates of pay</w:t>
      </w:r>
      <w:r w:rsidR="001B3E00">
        <w:t>,</w:t>
      </w:r>
      <w:r>
        <w:t xml:space="preserve"> he identified </w:t>
      </w:r>
      <w:r w:rsidR="001B3E00">
        <w:t>nine</w:t>
      </w:r>
      <w:r>
        <w:t xml:space="preserve"> that simply provide for adult apprentices to receive a higher prop</w:t>
      </w:r>
      <w:r w:rsidR="001B3E00">
        <w:t>ortion of the appropriate trade-</w:t>
      </w:r>
      <w:r>
        <w:t xml:space="preserve">qualified rate. Others set a floor so that no adult apprentice can be paid less than a </w:t>
      </w:r>
      <w:r w:rsidR="00EA2133">
        <w:t>prescribed</w:t>
      </w:r>
      <w:r>
        <w:t xml:space="preserve"> amount (often the minimum classification in the award). In addition to these provisions</w:t>
      </w:r>
      <w:r w:rsidR="001B3E00">
        <w:t>,</w:t>
      </w:r>
      <w:r>
        <w:t xml:space="preserve"> a number of awards separately provided that an existing worker who is engaged as an apprentice will not suffer any reduction in pay for commencing the </w:t>
      </w:r>
      <w:r w:rsidR="001B3E00">
        <w:t>apprentice</w:t>
      </w:r>
      <w:r w:rsidR="001B3E00" w:rsidRPr="002659A1">
        <w:t>ship (Oliver</w:t>
      </w:r>
      <w:r w:rsidRPr="002659A1">
        <w:t xml:space="preserve"> 2011).</w:t>
      </w:r>
    </w:p>
    <w:p w:rsidR="007561F4" w:rsidRDefault="00EA2133" w:rsidP="002659A1">
      <w:pPr>
        <w:pStyle w:val="Text"/>
      </w:pPr>
      <w:r w:rsidRPr="002659A1">
        <w:t>A comprehensive review for Fair Work Australia (Du</w:t>
      </w:r>
      <w:r>
        <w:t>nn</w:t>
      </w:r>
      <w:r w:rsidR="001B3E00">
        <w:t xml:space="preserve"> et al.</w:t>
      </w:r>
      <w:r>
        <w:t xml:space="preserve"> </w:t>
      </w:r>
      <w:r w:rsidR="007561F4">
        <w:t>2011) examined the history and development of apprentice and trainee wages and discuss</w:t>
      </w:r>
      <w:r w:rsidR="00BA64E0">
        <w:t>ed</w:t>
      </w:r>
      <w:r w:rsidR="007561F4">
        <w:t xml:space="preserve"> the diversity in apprenticeship duration, adult apprenticeship rates and competency progression issues (see Box </w:t>
      </w:r>
      <w:r w:rsidR="00550750">
        <w:t>3</w:t>
      </w:r>
      <w:r w:rsidR="007561F4">
        <w:t xml:space="preserve">). They found </w:t>
      </w:r>
      <w:r w:rsidR="00BA64E0">
        <w:t xml:space="preserve">that </w:t>
      </w:r>
      <w:r>
        <w:t xml:space="preserve">a total of </w:t>
      </w:r>
      <w:r w:rsidR="007561F4">
        <w:t xml:space="preserve">22 modern awards provide specific provisions </w:t>
      </w:r>
      <w:r>
        <w:t>for</w:t>
      </w:r>
      <w:r w:rsidR="007561F4">
        <w:t xml:space="preserve"> adult apprenticeships</w:t>
      </w:r>
      <w:r>
        <w:t>. They also found that:</w:t>
      </w:r>
    </w:p>
    <w:p w:rsidR="007561F4" w:rsidRPr="002659A1" w:rsidRDefault="007415E6" w:rsidP="002659A1">
      <w:pPr>
        <w:pStyle w:val="Dotpoint1"/>
      </w:pPr>
      <w:r>
        <w:t xml:space="preserve">Adult </w:t>
      </w:r>
      <w:r w:rsidR="007561F4">
        <w:t xml:space="preserve">apprentice wages across state and territory jurisdictions </w:t>
      </w:r>
      <w:r>
        <w:t>are</w:t>
      </w:r>
      <w:r w:rsidR="007561F4">
        <w:t xml:space="preserve"> not consis</w:t>
      </w:r>
      <w:r w:rsidR="007561F4" w:rsidRPr="002659A1">
        <w:t>tent</w:t>
      </w:r>
      <w:r w:rsidR="001B3E00" w:rsidRPr="002659A1">
        <w:t>.</w:t>
      </w:r>
    </w:p>
    <w:p w:rsidR="007561F4" w:rsidRPr="002659A1" w:rsidRDefault="001B3E00" w:rsidP="002659A1">
      <w:pPr>
        <w:pStyle w:val="Dotpoint1"/>
      </w:pPr>
      <w:r w:rsidRPr="002659A1">
        <w:t>A</w:t>
      </w:r>
      <w:r w:rsidR="007561F4" w:rsidRPr="002659A1">
        <w:t>pprentice provisions in modern awards can differ greatly between and within awards, especially in relation to pay structures</w:t>
      </w:r>
      <w:r w:rsidRPr="002659A1">
        <w:t>.</w:t>
      </w:r>
      <w:r w:rsidR="007561F4" w:rsidRPr="002659A1">
        <w:t xml:space="preserve"> </w:t>
      </w:r>
    </w:p>
    <w:p w:rsidR="007561F4" w:rsidRPr="002659A1" w:rsidRDefault="001B3E00" w:rsidP="002659A1">
      <w:pPr>
        <w:pStyle w:val="Dotpoint1"/>
      </w:pPr>
      <w:r w:rsidRPr="002659A1">
        <w:t>S</w:t>
      </w:r>
      <w:r w:rsidR="007561F4" w:rsidRPr="002659A1">
        <w:t xml:space="preserve">ome awards still provide nominal terms of three or four years duration, despite the possibility of </w:t>
      </w:r>
      <w:r w:rsidR="007415E6">
        <w:t xml:space="preserve">the </w:t>
      </w:r>
      <w:r w:rsidR="007561F4" w:rsidRPr="002659A1">
        <w:t>durat</w:t>
      </w:r>
      <w:r w:rsidR="00DA275D" w:rsidRPr="002659A1">
        <w:t>ion of apprenticeships varying,</w:t>
      </w:r>
      <w:r w:rsidR="00EA2133" w:rsidRPr="002659A1">
        <w:t xml:space="preserve"> noting </w:t>
      </w:r>
      <w:r w:rsidR="00DA275D" w:rsidRPr="002659A1">
        <w:t xml:space="preserve">that </w:t>
      </w:r>
      <w:r w:rsidR="007561F4" w:rsidRPr="002659A1">
        <w:t xml:space="preserve">VET legislation in each state and territory does, through its regulation of training arrangements, allow for </w:t>
      </w:r>
      <w:r w:rsidR="00682E8E" w:rsidRPr="002659A1">
        <w:t>competency-based</w:t>
      </w:r>
      <w:r w:rsidR="007561F4" w:rsidRPr="002659A1">
        <w:t xml:space="preserve"> training progression </w:t>
      </w:r>
      <w:r w:rsidR="007415E6">
        <w:t>enabl</w:t>
      </w:r>
      <w:r w:rsidR="007561F4" w:rsidRPr="002659A1">
        <w:t>ing early completion</w:t>
      </w:r>
      <w:r w:rsidR="00DA275D" w:rsidRPr="002659A1">
        <w:t>.</w:t>
      </w:r>
    </w:p>
    <w:p w:rsidR="007561F4" w:rsidRDefault="00DA275D" w:rsidP="002659A1">
      <w:pPr>
        <w:pStyle w:val="Dotpoint1"/>
      </w:pPr>
      <w:r w:rsidRPr="002659A1">
        <w:t>S</w:t>
      </w:r>
      <w:r w:rsidR="007561F4" w:rsidRPr="002659A1">
        <w:t xml:space="preserve">ome modern awards explicitly address the question </w:t>
      </w:r>
      <w:r w:rsidR="00EA2133" w:rsidRPr="002659A1">
        <w:t>of who determines competency</w:t>
      </w:r>
      <w:r w:rsidR="007415E6">
        <w:t>;</w:t>
      </w:r>
      <w:r w:rsidR="00EA2133" w:rsidRPr="002659A1">
        <w:t xml:space="preserve"> </w:t>
      </w:r>
      <w:r w:rsidR="007415E6">
        <w:t>f</w:t>
      </w:r>
      <w:r w:rsidR="00EA2133" w:rsidRPr="002659A1">
        <w:t xml:space="preserve">or </w:t>
      </w:r>
      <w:r w:rsidR="007561F4" w:rsidRPr="002659A1">
        <w:t>example</w:t>
      </w:r>
      <w:r w:rsidR="007415E6">
        <w:t>,</w:t>
      </w:r>
      <w:r w:rsidR="007561F4" w:rsidRPr="002659A1">
        <w:t xml:space="preserve"> the </w:t>
      </w:r>
      <w:r w:rsidR="007561F4" w:rsidRPr="007415E6">
        <w:t>Joinery and Building Trades Award 2010</w:t>
      </w:r>
      <w:r w:rsidR="007561F4" w:rsidRPr="002659A1">
        <w:t xml:space="preserve"> specifies that competency is to be agreed b</w:t>
      </w:r>
      <w:r w:rsidR="007561F4">
        <w:t xml:space="preserve">etween the </w:t>
      </w:r>
      <w:r>
        <w:t>registered training organisation</w:t>
      </w:r>
      <w:r w:rsidR="007561F4">
        <w:t xml:space="preserve">, </w:t>
      </w:r>
      <w:r w:rsidR="007415E6">
        <w:t xml:space="preserve">the </w:t>
      </w:r>
      <w:r w:rsidR="007561F4">
        <w:t>employer</w:t>
      </w:r>
      <w:r>
        <w:t xml:space="preserve"> and the apprentice (Dunn et al.</w:t>
      </w:r>
      <w:r w:rsidR="007561F4">
        <w:t xml:space="preserve"> 2011).</w:t>
      </w:r>
    </w:p>
    <w:p w:rsidR="007561F4" w:rsidRDefault="007561F4" w:rsidP="002659A1">
      <w:pPr>
        <w:pStyle w:val="Text"/>
      </w:pPr>
      <w:r>
        <w:t xml:space="preserve">At the time of their research </w:t>
      </w:r>
      <w:r w:rsidR="007415E6">
        <w:t xml:space="preserve">Dunn et al. (2011) </w:t>
      </w:r>
      <w:r>
        <w:t>identified only three modern awards which explicitly recognised accelerated completion, ‘as a means for allowing early progression through an apprenticeship wage scale based on RPL on the basis of credit or previous experience</w:t>
      </w:r>
      <w:r w:rsidR="00DA275D">
        <w:t xml:space="preserve"> of the apprentice’ (Dunn et al</w:t>
      </w:r>
      <w:r w:rsidR="00BA64E0">
        <w:t>.</w:t>
      </w:r>
      <w:r>
        <w:t xml:space="preserve"> 2011</w:t>
      </w:r>
      <w:r w:rsidR="00DA275D">
        <w:t xml:space="preserve">, </w:t>
      </w:r>
      <w:r w:rsidR="00266DA2" w:rsidRPr="00266DA2">
        <w:t>p.87</w:t>
      </w:r>
      <w:r w:rsidRPr="00266DA2">
        <w:t>). They</w:t>
      </w:r>
      <w:r>
        <w:t xml:space="preserve"> included the </w:t>
      </w:r>
      <w:r w:rsidRPr="007415E6">
        <w:t>Joinery and Building Trades Award 2010, the Textile, Clothing, Footwear and Associated Industries Award 2010 and the Plumbing and Fire Sprinklers Award 2010. In addition</w:t>
      </w:r>
      <w:r w:rsidR="00DA275D" w:rsidRPr="007415E6">
        <w:t>,</w:t>
      </w:r>
      <w:r w:rsidRPr="007415E6">
        <w:t xml:space="preserve"> the Hair and Beauty Industry Award 2010 provides specific wages for a worker undertaking</w:t>
      </w:r>
      <w:r>
        <w:t xml:space="preserve"> a </w:t>
      </w:r>
      <w:r w:rsidR="007415E6">
        <w:br/>
      </w:r>
      <w:r>
        <w:t>pre</w:t>
      </w:r>
      <w:r w:rsidR="007415E6">
        <w:t>-</w:t>
      </w:r>
      <w:r>
        <w:t>apprenticeship</w:t>
      </w:r>
      <w:r w:rsidR="00DA275D">
        <w:t>;</w:t>
      </w:r>
      <w:r>
        <w:t xml:space="preserve"> however</w:t>
      </w:r>
      <w:r w:rsidR="00DA275D">
        <w:t>,</w:t>
      </w:r>
      <w:r>
        <w:t xml:space="preserve"> the award does not mention whether completion of the pre-apprenticeship leads to </w:t>
      </w:r>
      <w:r w:rsidR="003813F8">
        <w:t xml:space="preserve">accelerated progression options in the apprenticeship </w:t>
      </w:r>
      <w:r w:rsidR="00DA275D">
        <w:t>(Dunn et al.</w:t>
      </w:r>
      <w:r>
        <w:t xml:space="preserve"> </w:t>
      </w:r>
      <w:r>
        <w:lastRenderedPageBreak/>
        <w:t>2011). The remaining awards make no reference to competency-based progression through the wage structure and any wage rates for app</w:t>
      </w:r>
      <w:r w:rsidR="00DA275D">
        <w:t>rentices refer to years (Oliver</w:t>
      </w:r>
      <w:r>
        <w:t xml:space="preserve"> 2011). </w:t>
      </w:r>
    </w:p>
    <w:p w:rsidR="003A3B12" w:rsidRDefault="003A3B12" w:rsidP="002659A1">
      <w:pPr>
        <w:pStyle w:val="Textlessbefore"/>
        <w:spacing w:before="0" w:line="240" w:lineRule="auto"/>
      </w:pPr>
    </w:p>
    <w:p w:rsidR="007561F4" w:rsidRPr="002659A1" w:rsidRDefault="007561F4" w:rsidP="002659A1">
      <w:pPr>
        <w:pStyle w:val="Box"/>
        <w:rPr>
          <w:b/>
          <w:bCs/>
        </w:rPr>
      </w:pPr>
      <w:r w:rsidRPr="002659A1">
        <w:rPr>
          <w:rStyle w:val="Heading3Char"/>
          <w:rFonts w:ascii="Trebuchet MS" w:hAnsi="Trebuchet MS" w:cs="Times New Roman"/>
          <w:b/>
          <w:bCs/>
          <w:color w:val="auto"/>
          <w:sz w:val="18"/>
        </w:rPr>
        <w:t xml:space="preserve">Box </w:t>
      </w:r>
      <w:r w:rsidR="00550750" w:rsidRPr="002659A1">
        <w:rPr>
          <w:rStyle w:val="Heading3Char"/>
          <w:rFonts w:ascii="Trebuchet MS" w:hAnsi="Trebuchet MS" w:cs="Times New Roman"/>
          <w:b/>
          <w:bCs/>
          <w:color w:val="auto"/>
          <w:sz w:val="18"/>
        </w:rPr>
        <w:t>3</w:t>
      </w:r>
      <w:r w:rsidR="002659A1">
        <w:rPr>
          <w:rStyle w:val="Heading3Char"/>
          <w:rFonts w:ascii="Trebuchet MS" w:hAnsi="Trebuchet MS" w:cs="Times New Roman"/>
          <w:b/>
          <w:bCs/>
          <w:color w:val="auto"/>
          <w:sz w:val="18"/>
        </w:rPr>
        <w:t>:</w:t>
      </w:r>
      <w:r w:rsidRPr="002659A1">
        <w:rPr>
          <w:rStyle w:val="Heading3Char"/>
          <w:rFonts w:ascii="Trebuchet MS" w:hAnsi="Trebuchet MS" w:cs="Times New Roman"/>
          <w:b/>
          <w:bCs/>
          <w:color w:val="auto"/>
          <w:sz w:val="18"/>
        </w:rPr>
        <w:t xml:space="preserve"> Impacts of modern award arrangements on </w:t>
      </w:r>
      <w:r w:rsidR="00682E8E" w:rsidRPr="002659A1">
        <w:rPr>
          <w:rStyle w:val="Heading3Char"/>
          <w:rFonts w:ascii="Trebuchet MS" w:hAnsi="Trebuchet MS" w:cs="Times New Roman"/>
          <w:b/>
          <w:bCs/>
          <w:color w:val="auto"/>
          <w:sz w:val="18"/>
        </w:rPr>
        <w:t>competency-based</w:t>
      </w:r>
      <w:r w:rsidRPr="002659A1">
        <w:rPr>
          <w:rStyle w:val="Heading3Char"/>
          <w:rFonts w:ascii="Trebuchet MS" w:hAnsi="Trebuchet MS" w:cs="Times New Roman"/>
          <w:b/>
          <w:bCs/>
          <w:color w:val="auto"/>
          <w:sz w:val="18"/>
        </w:rPr>
        <w:t xml:space="preserve"> training progression for apprentices</w:t>
      </w:r>
      <w:r w:rsidR="00DA275D" w:rsidRPr="002659A1">
        <w:rPr>
          <w:b/>
          <w:bCs/>
        </w:rPr>
        <w:t xml:space="preserve"> </w:t>
      </w:r>
    </w:p>
    <w:p w:rsidR="00DA275D" w:rsidRPr="00497509" w:rsidRDefault="007561F4" w:rsidP="00497509">
      <w:pPr>
        <w:pStyle w:val="Box"/>
        <w:rPr>
          <w:rFonts w:cs="Frutiger-LightItalic"/>
          <w:iCs/>
        </w:rPr>
      </w:pPr>
      <w:r w:rsidRPr="00F907CF">
        <w:t>There currently exists a diversity of</w:t>
      </w:r>
      <w:bookmarkStart w:id="134" w:name="_GoBack"/>
      <w:bookmarkEnd w:id="134"/>
      <w:r w:rsidRPr="00F907CF">
        <w:t xml:space="preserve"> arrangements in relation to the availability and regulation of </w:t>
      </w:r>
      <w:r w:rsidR="00682E8E">
        <w:t>competency-based</w:t>
      </w:r>
      <w:r w:rsidRPr="00F907CF">
        <w:t xml:space="preserve"> </w:t>
      </w:r>
      <w:r w:rsidR="001505D9">
        <w:t>training</w:t>
      </w:r>
      <w:r w:rsidRPr="00F907CF">
        <w:t xml:space="preserve"> progression (CBTP) and </w:t>
      </w:r>
      <w:r w:rsidR="00682E8E">
        <w:t>competency-based</w:t>
      </w:r>
      <w:r w:rsidRPr="00F907CF">
        <w:t xml:space="preserve"> wage progression (CBWP) arrangements for apprentices in the national, state and territory systems across Australia. As the Fair Work Act allows state and territory laws relating to training arrangements to continue to apply to apprentices, accordingly each state and territory continues to have differing arrangements, and the availability of CBWP and CBTP is not always mutually exclusive in each of the different jurisdictions. Indeed, each state and territory jurisdiction may have some overarching similarities (such as the facilitation of CBTP for apprentices), but how this is regulated between each jurisdiction can vary. From this review, it can be surmised that the only clear instances in which CBTP arrangements have been clearly linked to CBWP outcomes are at the national level </w:t>
      </w:r>
      <w:r w:rsidR="00C42B1B" w:rsidRPr="00C42B1B">
        <w:rPr>
          <w:noProof/>
          <w:lang w:eastAsia="en-AU"/>
        </w:rPr>
        <mc:AlternateContent>
          <mc:Choice Requires="wps">
            <w:drawing>
              <wp:anchor distT="0" distB="0" distL="114300" distR="114300" simplePos="0" relativeHeight="251886592" behindDoc="0" locked="0" layoutInCell="1" allowOverlap="1" wp14:anchorId="5C3ADD90" wp14:editId="5952B2BB">
                <wp:simplePos x="0" y="0"/>
                <wp:positionH relativeFrom="outsideMargin">
                  <wp:posOffset>180340</wp:posOffset>
                </wp:positionH>
                <wp:positionV relativeFrom="page">
                  <wp:posOffset>828040</wp:posOffset>
                </wp:positionV>
                <wp:extent cx="1256400" cy="2541600"/>
                <wp:effectExtent l="0" t="0" r="0" b="0"/>
                <wp:wrapNone/>
                <wp:docPr id="4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Employers are more likely to support accelerated wage progression when they are satisfied with the training and assessment provided by the registered training organisation.</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2pt;margin-top:65.2pt;width:98.95pt;height:200.15pt;z-index:2518865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" filled="f" stroked="f" strokeweight=".5pt">
                <v:textbox inset="10mm">
                  <w:txbxContent>
                    <w:p w:rsidR="00472050" w:rsidRPr="00C42B1B" w:rsidRDefault="00472050" w:rsidP="00C42B1B">
                      <w:pPr>
                        <w:pStyle w:val="PullQuote"/>
                      </w:pPr>
                      <w:r>
                        <w:t>Employers are more likely to support accelerated wage progression when they are satisfied with the training and assessment provided by the registered training organisation.</w:t>
                      </w:r>
                    </w:p>
                  </w:txbxContent>
                </v:textbox>
                <w10:wrap anchorx="margin" anchory="page"/>
              </v:shape>
            </w:pict>
          </mc:Fallback>
        </mc:AlternateContent>
      </w:r>
      <w:r w:rsidRPr="00F907CF">
        <w:t xml:space="preserve">through their facilitation in some select modern awards; and in Queensland where their industrial instruments (which had facilitated these arrangements) have been preserved by the </w:t>
      </w:r>
      <w:r w:rsidRPr="00497509">
        <w:rPr>
          <w:rFonts w:cs="Frutiger-LightItalic"/>
          <w:iCs/>
        </w:rPr>
        <w:t>Fair Work (Transitional Provisions and Consequential Amendments) Regulations 2009</w:t>
      </w:r>
      <w:r w:rsidR="00497509">
        <w:rPr>
          <w:rFonts w:cs="Frutiger-LightItalic"/>
          <w:iCs/>
        </w:rPr>
        <w:t xml:space="preserve"> (</w:t>
      </w:r>
      <w:r w:rsidR="00497509" w:rsidRPr="00497509">
        <w:t>Dunn et al. 2011</w:t>
      </w:r>
      <w:r w:rsidR="00497509">
        <w:rPr>
          <w:rFonts w:cs="Frutiger-LightItalic"/>
          <w:iCs/>
        </w:rPr>
        <w:t>)</w:t>
      </w:r>
      <w:r w:rsidRPr="00497509">
        <w:rPr>
          <w:rFonts w:cs="Frutiger-LightItalic"/>
          <w:iCs/>
        </w:rPr>
        <w:t>.</w:t>
      </w:r>
    </w:p>
    <w:p w:rsidR="003813F8" w:rsidRPr="00497509" w:rsidRDefault="00DA275D" w:rsidP="002659A1">
      <w:pPr>
        <w:pStyle w:val="Box"/>
        <w:rPr>
          <w:rFonts w:cs="Frutiger-LightItalic"/>
          <w:iCs/>
        </w:rPr>
      </w:pPr>
      <w:r w:rsidRPr="00DA275D">
        <w:rPr>
          <w:rFonts w:cs="Frutiger-LightItalic"/>
          <w:iCs/>
        </w:rPr>
        <w:t>Note that</w:t>
      </w:r>
      <w:r>
        <w:rPr>
          <w:rFonts w:cs="Frutiger-LightItalic"/>
          <w:i/>
          <w:iCs/>
        </w:rPr>
        <w:t xml:space="preserve"> </w:t>
      </w:r>
      <w:r w:rsidR="007561F4">
        <w:t>Dunn et al</w:t>
      </w:r>
      <w:r>
        <w:t>. (2011)</w:t>
      </w:r>
      <w:r w:rsidR="007561F4">
        <w:t xml:space="preserve"> also provided a useful outline of apprentice </w:t>
      </w:r>
      <w:r>
        <w:t>competency-based</w:t>
      </w:r>
      <w:r w:rsidRPr="00F907CF">
        <w:t xml:space="preserve"> trade progression</w:t>
      </w:r>
      <w:r w:rsidR="007561F4">
        <w:t xml:space="preserve"> and </w:t>
      </w:r>
      <w:r>
        <w:t>competency-based</w:t>
      </w:r>
      <w:r w:rsidRPr="00F907CF">
        <w:t xml:space="preserve"> wage progression</w:t>
      </w:r>
      <w:r w:rsidR="007561F4">
        <w:t xml:space="preserve"> across the states and territories, included at </w:t>
      </w:r>
      <w:r>
        <w:t>a</w:t>
      </w:r>
      <w:r w:rsidR="007561F4" w:rsidRPr="00DA275D">
        <w:t xml:space="preserve">ppendix </w:t>
      </w:r>
      <w:r w:rsidR="0045782E" w:rsidRPr="00DA275D">
        <w:t>I</w:t>
      </w:r>
      <w:r w:rsidR="001505D9">
        <w:t xml:space="preserve"> in this report</w:t>
      </w:r>
      <w:r w:rsidR="007561F4">
        <w:t>.</w:t>
      </w:r>
      <w:r w:rsidR="002659A1">
        <w:t xml:space="preserve"> </w:t>
      </w:r>
    </w:p>
    <w:p w:rsidR="007561F4" w:rsidRDefault="007561F4" w:rsidP="002659A1">
      <w:pPr>
        <w:pStyle w:val="Textmorebefore"/>
      </w:pPr>
      <w:r>
        <w:t>The modern awards specify that any state or territory training requirements must be met for wage progression to occur, and the state or territory apprenticeship authority has dispute</w:t>
      </w:r>
      <w:r w:rsidR="00497509">
        <w:t>-</w:t>
      </w:r>
      <w:r>
        <w:t>settling powers. But as Dunn et al</w:t>
      </w:r>
      <w:r w:rsidR="00816EE6">
        <w:t>. (2011)</w:t>
      </w:r>
      <w:r>
        <w:t xml:space="preserve"> point out</w:t>
      </w:r>
      <w:r w:rsidR="00816EE6">
        <w:t>,</w:t>
      </w:r>
      <w:r>
        <w:t xml:space="preserve"> accessing RPL has implications for both wage-level determination upon commencement of employment </w:t>
      </w:r>
      <w:r w:rsidRPr="008E4316">
        <w:rPr>
          <w:i/>
        </w:rPr>
        <w:t>as well as</w:t>
      </w:r>
      <w:r>
        <w:t xml:space="preserve"> wage progression, particularly if prior learning is </w:t>
      </w:r>
      <w:r w:rsidRPr="00C03DB1">
        <w:rPr>
          <w:i/>
        </w:rPr>
        <w:t>not recognised</w:t>
      </w:r>
      <w:r w:rsidR="00816EE6">
        <w:t xml:space="preserve"> (Dunn et al.</w:t>
      </w:r>
      <w:r>
        <w:t xml:space="preserve"> 2011).</w:t>
      </w:r>
    </w:p>
    <w:p w:rsidR="007561F4" w:rsidRDefault="007561F4" w:rsidP="002659A1">
      <w:pPr>
        <w:pStyle w:val="Text"/>
      </w:pPr>
      <w:r>
        <w:t xml:space="preserve">While employer participants in the Fair Work Australia research indicated overall acceptance of </w:t>
      </w:r>
      <w:r w:rsidR="00682E8E">
        <w:t>competency-based</w:t>
      </w:r>
      <w:r>
        <w:t xml:space="preserve"> progression for wage setting, all employers waited until they were satisfied that their apprentice had demonstrated competency in the workplace before paying the higher wage. Although the training system is separate legislatively from employment and wage-setting matters, employers are more likely to support accelerated wage progression when they are satisfied with the training and assessment </w:t>
      </w:r>
      <w:r w:rsidR="00816EE6">
        <w:t>provided by the registered training organisation (Dunn et al.</w:t>
      </w:r>
      <w:r>
        <w:t xml:space="preserve"> 2011). </w:t>
      </w:r>
    </w:p>
    <w:p w:rsidR="007561F4" w:rsidRPr="002659A1" w:rsidRDefault="00BF1C53" w:rsidP="002659A1">
      <w:pPr>
        <w:pStyle w:val="Text"/>
      </w:pPr>
      <w:r>
        <w:t>The</w:t>
      </w:r>
      <w:r w:rsidR="00816EE6">
        <w:t xml:space="preserve"> Australian G</w:t>
      </w:r>
      <w:r w:rsidR="007561F4">
        <w:t xml:space="preserve">overnment </w:t>
      </w:r>
      <w:r w:rsidR="00816EE6">
        <w:t>has made a commitment</w:t>
      </w:r>
      <w:r w:rsidR="007561F4">
        <w:t xml:space="preserve"> </w:t>
      </w:r>
      <w:r w:rsidR="00816EE6">
        <w:t>‘</w:t>
      </w:r>
      <w:r w:rsidR="007561F4">
        <w:t>to working with industry stakeholders to develop a model clause that supports a more flexible approach to training through the modern awards system and removes restrictions to competency-based progression from existing</w:t>
      </w:r>
      <w:r w:rsidR="00816EE6">
        <w:t xml:space="preserve"> awards’ (Australian Government</w:t>
      </w:r>
      <w:r w:rsidR="007561F4">
        <w:t xml:space="preserve"> 2011a). </w:t>
      </w:r>
      <w:r w:rsidR="00816EE6">
        <w:t>It</w:t>
      </w:r>
      <w:r w:rsidR="007561F4">
        <w:t xml:space="preserve"> supported the inclusion of </w:t>
      </w:r>
      <w:r w:rsidR="00816EE6">
        <w:t>recognition of prior learning and recognition of current competency</w:t>
      </w:r>
      <w:r w:rsidR="007561F4">
        <w:t xml:space="preserve"> provisions in modern awards under any reviews undertaken by Fair Work Australia to ensure that flexibility and mobility are </w:t>
      </w:r>
      <w:r w:rsidR="00497509">
        <w:t>promo</w:t>
      </w:r>
      <w:r w:rsidR="00816EE6">
        <w:t>ted (Australian Government</w:t>
      </w:r>
      <w:r w:rsidR="007561F4">
        <w:t xml:space="preserve"> 2011a). In addition</w:t>
      </w:r>
      <w:r w:rsidR="007E2DA1">
        <w:t>,</w:t>
      </w:r>
      <w:r w:rsidR="007561F4">
        <w:t xml:space="preserve"> </w:t>
      </w:r>
      <w:r w:rsidR="00816EE6">
        <w:t>it</w:t>
      </w:r>
      <w:r w:rsidR="007561F4">
        <w:t xml:space="preserve"> supported as a priority an approach that includes recognition of competency-based wage and training progression while also </w:t>
      </w:r>
      <w:r w:rsidR="007561F4">
        <w:lastRenderedPageBreak/>
        <w:t>taking into account factors such as existing skills, experience</w:t>
      </w:r>
      <w:r w:rsidR="00816EE6">
        <w:t xml:space="preserve"> and age (Australian Government</w:t>
      </w:r>
      <w:r w:rsidR="007561F4">
        <w:t xml:space="preserve"> 2</w:t>
      </w:r>
      <w:r w:rsidR="007561F4" w:rsidRPr="002659A1">
        <w:t xml:space="preserve">011a). </w:t>
      </w:r>
    </w:p>
    <w:p w:rsidR="007561F4" w:rsidRDefault="007561F4" w:rsidP="002659A1">
      <w:pPr>
        <w:pStyle w:val="Text"/>
      </w:pPr>
      <w:r w:rsidRPr="002659A1">
        <w:t xml:space="preserve">The issue of </w:t>
      </w:r>
      <w:r w:rsidR="00682E8E" w:rsidRPr="002659A1">
        <w:t>c</w:t>
      </w:r>
      <w:r w:rsidR="00682E8E">
        <w:t>ompetency-based</w:t>
      </w:r>
      <w:r w:rsidR="00816EE6">
        <w:t xml:space="preserve"> wage progression</w:t>
      </w:r>
      <w:r>
        <w:t xml:space="preserve"> provisions in modern awards was considered during the Modern Awards Review </w:t>
      </w:r>
      <w:r w:rsidR="00CF01A7">
        <w:t xml:space="preserve">in </w:t>
      </w:r>
      <w:r>
        <w:t>2012</w:t>
      </w:r>
      <w:r w:rsidR="00816EE6">
        <w:t>.</w:t>
      </w:r>
      <w:r>
        <w:rPr>
          <w:rStyle w:val="FootnoteReference"/>
        </w:rPr>
        <w:footnoteReference w:id="10"/>
      </w:r>
      <w:r>
        <w:t xml:space="preserve"> The </w:t>
      </w:r>
      <w:r w:rsidR="00497509">
        <w:t xml:space="preserve">Apprentices’ </w:t>
      </w:r>
      <w:r>
        <w:t>Full Bench Decision</w:t>
      </w:r>
      <w:r w:rsidR="00CF01A7">
        <w:t>,</w:t>
      </w:r>
      <w:r>
        <w:t xml:space="preserve"> issued on 12 December 2013</w:t>
      </w:r>
      <w:r w:rsidR="00CF01A7">
        <w:t>,</w:t>
      </w:r>
      <w:r>
        <w:rPr>
          <w:rStyle w:val="FootnoteReference"/>
        </w:rPr>
        <w:footnoteReference w:id="11"/>
      </w:r>
      <w:r>
        <w:t xml:space="preserve"> identified five awards which have subsequently been varied to include new provisions for CBWP from 1 January 2014:</w:t>
      </w:r>
    </w:p>
    <w:p w:rsidR="007561F4" w:rsidRPr="00497509" w:rsidRDefault="007561F4" w:rsidP="00472784">
      <w:pPr>
        <w:pStyle w:val="Dotpoint1"/>
      </w:pPr>
      <w:r w:rsidRPr="00497509">
        <w:rPr>
          <w:iCs/>
        </w:rPr>
        <w:t xml:space="preserve">Building and Construction General On-site Award 2010 </w:t>
      </w:r>
      <w:r w:rsidR="00816EE6" w:rsidRPr="00497509">
        <w:t>(MA000020)</w:t>
      </w:r>
      <w:r w:rsidR="00816EE6" w:rsidRPr="00497509">
        <w:rPr>
          <w:iCs/>
        </w:rPr>
        <w:t xml:space="preserve"> —</w:t>
      </w:r>
      <w:r w:rsidRPr="00497509">
        <w:rPr>
          <w:iCs/>
        </w:rPr>
        <w:t xml:space="preserve"> </w:t>
      </w:r>
      <w:r w:rsidRPr="00497509">
        <w:t xml:space="preserve">varied by determination </w:t>
      </w:r>
      <w:hyperlink r:id="rId47" w:history="1">
        <w:r w:rsidRPr="00497509">
          <w:rPr>
            <w:rStyle w:val="Hyperlink"/>
            <w:color w:val="000000"/>
          </w:rPr>
          <w:t>PR545521</w:t>
        </w:r>
      </w:hyperlink>
    </w:p>
    <w:p w:rsidR="007561F4" w:rsidRPr="00497509" w:rsidRDefault="007561F4" w:rsidP="00472784">
      <w:pPr>
        <w:pStyle w:val="Dotpoint1"/>
      </w:pPr>
      <w:r w:rsidRPr="00497509">
        <w:t xml:space="preserve">Graphic Arts, Printing and Publishing Award 2010 </w:t>
      </w:r>
      <w:r w:rsidR="00816EE6" w:rsidRPr="00497509">
        <w:t>(MA000026) —</w:t>
      </w:r>
      <w:r w:rsidRPr="00497509">
        <w:t xml:space="preserve"> varied by determination </w:t>
      </w:r>
      <w:hyperlink r:id="rId48" w:history="1">
        <w:r w:rsidRPr="00497509">
          <w:rPr>
            <w:rStyle w:val="Hyperlink"/>
            <w:color w:val="000000"/>
          </w:rPr>
          <w:t>PR545493</w:t>
        </w:r>
      </w:hyperlink>
    </w:p>
    <w:p w:rsidR="007561F4" w:rsidRPr="00497509" w:rsidRDefault="007561F4" w:rsidP="00472784">
      <w:pPr>
        <w:pStyle w:val="Dotpoint1"/>
        <w:ind w:right="-143"/>
      </w:pPr>
      <w:r w:rsidRPr="00497509">
        <w:t xml:space="preserve">Joinery and Building Trades Award 2010 </w:t>
      </w:r>
      <w:r w:rsidR="00816EE6" w:rsidRPr="00497509">
        <w:t xml:space="preserve">(MA000029) — </w:t>
      </w:r>
      <w:r w:rsidRPr="00497509">
        <w:t xml:space="preserve">varied by determination </w:t>
      </w:r>
      <w:hyperlink r:id="rId49" w:history="1">
        <w:r w:rsidRPr="00497509">
          <w:rPr>
            <w:rStyle w:val="Hyperlink"/>
            <w:color w:val="000000"/>
          </w:rPr>
          <w:t>PR545520</w:t>
        </w:r>
      </w:hyperlink>
    </w:p>
    <w:p w:rsidR="007561F4" w:rsidRPr="00497509" w:rsidRDefault="007561F4" w:rsidP="00472784">
      <w:pPr>
        <w:pStyle w:val="Dotpoint1"/>
      </w:pPr>
      <w:r w:rsidRPr="00497509">
        <w:t>Airline operations–Ground Staff Award 2010</w:t>
      </w:r>
      <w:r w:rsidR="00816EE6" w:rsidRPr="00497509">
        <w:t xml:space="preserve"> (MA000048) —</w:t>
      </w:r>
      <w:r w:rsidRPr="00497509">
        <w:t xml:space="preserve"> varied by determination </w:t>
      </w:r>
      <w:hyperlink r:id="rId50" w:history="1">
        <w:r w:rsidRPr="00497509">
          <w:rPr>
            <w:rStyle w:val="Hyperlink"/>
            <w:color w:val="000000"/>
          </w:rPr>
          <w:t>PR545477</w:t>
        </w:r>
      </w:hyperlink>
    </w:p>
    <w:p w:rsidR="007561F4" w:rsidRPr="00472784" w:rsidRDefault="007561F4" w:rsidP="00472784">
      <w:pPr>
        <w:pStyle w:val="Dotpoint1"/>
      </w:pPr>
      <w:r w:rsidRPr="00472784">
        <w:t xml:space="preserve">Sugar Industry Award 2010 </w:t>
      </w:r>
      <w:r w:rsidR="00816EE6" w:rsidRPr="00472784">
        <w:t>(MA000087) —</w:t>
      </w:r>
      <w:r w:rsidRPr="00472784">
        <w:t xml:space="preserve"> varied by determination </w:t>
      </w:r>
      <w:hyperlink r:id="rId51" w:history="1">
        <w:r w:rsidRPr="00472784">
          <w:rPr>
            <w:rStyle w:val="Hyperlink"/>
            <w:color w:val="000000"/>
          </w:rPr>
          <w:t>PR545516</w:t>
        </w:r>
      </w:hyperlink>
      <w:r w:rsidR="00497509">
        <w:rPr>
          <w:rStyle w:val="Hyperlink"/>
          <w:color w:val="000000"/>
        </w:rPr>
        <w:t>.</w:t>
      </w:r>
    </w:p>
    <w:p w:rsidR="007561F4" w:rsidRDefault="007561F4" w:rsidP="00472784">
      <w:pPr>
        <w:pStyle w:val="Text"/>
      </w:pPr>
      <w:r w:rsidRPr="001649E8">
        <w:t xml:space="preserve">These variations reflected the criteria for </w:t>
      </w:r>
      <w:r w:rsidR="00682E8E">
        <w:t>competency-based</w:t>
      </w:r>
      <w:r w:rsidRPr="001649E8">
        <w:t xml:space="preserve"> completion found in</w:t>
      </w:r>
      <w:r w:rsidRPr="001649E8">
        <w:rPr>
          <w:i/>
          <w:iCs/>
        </w:rPr>
        <w:t xml:space="preserve"> </w:t>
      </w:r>
      <w:r w:rsidRPr="001649E8">
        <w:t>clause 15.8 of the</w:t>
      </w:r>
      <w:r w:rsidRPr="001649E8">
        <w:rPr>
          <w:i/>
          <w:iCs/>
        </w:rPr>
        <w:t xml:space="preserve"> </w:t>
      </w:r>
      <w:r w:rsidRPr="00497509">
        <w:rPr>
          <w:iCs/>
        </w:rPr>
        <w:t>Manufacturing and Associated Industries and Occupations Award 2010</w:t>
      </w:r>
      <w:r w:rsidRPr="00497509">
        <w:t>, with</w:t>
      </w:r>
      <w:r w:rsidRPr="001649E8">
        <w:t xml:space="preserve"> an additional element which sets out </w:t>
      </w:r>
      <w:r w:rsidR="00816EE6">
        <w:t xml:space="preserve">the </w:t>
      </w:r>
      <w:r w:rsidRPr="001649E8">
        <w:t>competency requirements for wage progression and how disputes regarding progression should be dealt with</w:t>
      </w:r>
      <w:r w:rsidR="00816EE6">
        <w:t>.</w:t>
      </w:r>
      <w:r w:rsidR="006E3027">
        <w:rPr>
          <w:rStyle w:val="FootnoteReference"/>
        </w:rPr>
        <w:footnoteReference w:id="12"/>
      </w:r>
      <w:r w:rsidRPr="001649E8">
        <w:t xml:space="preserve"> However, the Full Bench did not use the terminology of ‘model clause’ to describe these variations</w:t>
      </w:r>
      <w:r>
        <w:t xml:space="preserve"> (pers</w:t>
      </w:r>
      <w:r w:rsidR="00816EE6">
        <w:t>.</w:t>
      </w:r>
      <w:r>
        <w:t xml:space="preserve"> </w:t>
      </w:r>
      <w:r w:rsidR="00816EE6">
        <w:t>comm.</w:t>
      </w:r>
      <w:r>
        <w:t xml:space="preserve"> Fair Work Commission</w:t>
      </w:r>
      <w:r w:rsidR="0026412A">
        <w:t>, June 2014</w:t>
      </w:r>
      <w:r>
        <w:t>)</w:t>
      </w:r>
      <w:r w:rsidRPr="001649E8">
        <w:t>.</w:t>
      </w:r>
    </w:p>
    <w:p w:rsidR="007561F4" w:rsidRDefault="00497509" w:rsidP="00472784">
      <w:pPr>
        <w:pStyle w:val="Text"/>
      </w:pPr>
      <w:r>
        <w:t>The i</w:t>
      </w:r>
      <w:r w:rsidR="007561F4">
        <w:t xml:space="preserve">nvestigation of all awards containing apprentice conditions identified only </w:t>
      </w:r>
      <w:r w:rsidR="00CF01A7">
        <w:t>those listed above as containing</w:t>
      </w:r>
      <w:r w:rsidR="007561F4">
        <w:t xml:space="preserve"> the term ‘</w:t>
      </w:r>
      <w:r w:rsidR="00682E8E">
        <w:t>competency-based</w:t>
      </w:r>
      <w:r w:rsidR="00B52C93">
        <w:t xml:space="preserve"> wage progression’ (see a</w:t>
      </w:r>
      <w:r w:rsidR="006E3027">
        <w:t xml:space="preserve">ppendix </w:t>
      </w:r>
      <w:r w:rsidR="0045782E">
        <w:t>J</w:t>
      </w:r>
      <w:r w:rsidR="00B52C93">
        <w:t>),</w:t>
      </w:r>
      <w:r w:rsidR="006E3027">
        <w:t xml:space="preserve"> although</w:t>
      </w:r>
      <w:r w:rsidR="007561F4">
        <w:t xml:space="preserve"> the majority do include provisions for ‘</w:t>
      </w:r>
      <w:r w:rsidR="00682E8E">
        <w:t>competency-based</w:t>
      </w:r>
      <w:r w:rsidR="007561F4">
        <w:t xml:space="preserve"> pr</w:t>
      </w:r>
      <w:r w:rsidR="006E3027">
        <w:t>ogression’</w:t>
      </w:r>
      <w:r w:rsidR="00B52C93">
        <w:t>,</w:t>
      </w:r>
      <w:r w:rsidR="006E3027">
        <w:t xml:space="preserve"> typically stated as ‘t</w:t>
      </w:r>
      <w:r w:rsidR="007561F4">
        <w:t xml:space="preserve">he apprentice wage scales are based on a standard full-time apprenticeship of four years (unless the apprenticeship is of three years duration) or stages of </w:t>
      </w:r>
      <w:r w:rsidR="00682E8E">
        <w:t>competency-based</w:t>
      </w:r>
      <w:r w:rsidR="007561F4">
        <w:t xml:space="preserve"> progression (if p</w:t>
      </w:r>
      <w:r w:rsidR="006E3027">
        <w:t>rovided for in this award)’.</w:t>
      </w:r>
      <w:r w:rsidR="007561F4">
        <w:t xml:space="preserve">  </w:t>
      </w:r>
    </w:p>
    <w:p w:rsidR="007561F4" w:rsidRDefault="007561F4" w:rsidP="00472784">
      <w:pPr>
        <w:pStyle w:val="Text"/>
      </w:pPr>
      <w:r>
        <w:t xml:space="preserve">In August 2013 </w:t>
      </w:r>
      <w:r w:rsidR="006E3027">
        <w:t xml:space="preserve">the Fair Work Commission </w:t>
      </w:r>
      <w:r>
        <w:t>announced:</w:t>
      </w:r>
    </w:p>
    <w:p w:rsidR="007561F4" w:rsidRDefault="007561F4" w:rsidP="00472784">
      <w:pPr>
        <w:pStyle w:val="Dotpoint1"/>
      </w:pPr>
      <w:r>
        <w:t>Minimum award rates for adult apprentices will be increased, in recognition of the growing proportion of apprentices who are aged over 21 years</w:t>
      </w:r>
      <w:r w:rsidR="005A5B29">
        <w:t xml:space="preserve"> (for apprentices commencing after 1 January 2014)</w:t>
      </w:r>
      <w:r>
        <w:t>:</w:t>
      </w:r>
    </w:p>
    <w:p w:rsidR="007561F4" w:rsidRDefault="00B52C93" w:rsidP="00472784">
      <w:pPr>
        <w:pStyle w:val="Dotpoint2"/>
      </w:pPr>
      <w:r>
        <w:t>T</w:t>
      </w:r>
      <w:r w:rsidR="007561F4">
        <w:t xml:space="preserve">he rate </w:t>
      </w:r>
      <w:r>
        <w:t>of pay for a first-</w:t>
      </w:r>
      <w:r w:rsidR="007561F4">
        <w:t>year adult apprentice will be 80% of the</w:t>
      </w:r>
      <w:r>
        <w:t xml:space="preserve"> C10 award rate, while a second-</w:t>
      </w:r>
      <w:r w:rsidR="007561F4">
        <w:t>year adult apprentice will receive the higher of the national minimum wage or the lowest adult clas</w:t>
      </w:r>
      <w:r w:rsidR="00CF01A7">
        <w:t>sification rate in the award</w:t>
      </w:r>
      <w:r>
        <w:t>.</w:t>
      </w:r>
    </w:p>
    <w:p w:rsidR="007561F4" w:rsidRDefault="00B52C93" w:rsidP="00472784">
      <w:pPr>
        <w:pStyle w:val="Dotpoint2"/>
      </w:pPr>
      <w:r>
        <w:t>A</w:t>
      </w:r>
      <w:r w:rsidR="007561F4">
        <w:t>n employee who has worked full-time for an e</w:t>
      </w:r>
      <w:r w:rsidR="00CF01A7">
        <w:t>mployer for at least six months</w:t>
      </w:r>
      <w:r w:rsidR="007561F4">
        <w:t xml:space="preserve"> or for 12 months as</w:t>
      </w:r>
      <w:r w:rsidR="00CF01A7">
        <w:t xml:space="preserve"> a part-time or casual employee</w:t>
      </w:r>
      <w:r w:rsidR="007561F4">
        <w:t xml:space="preserve"> before commencing an adult appren</w:t>
      </w:r>
      <w:r w:rsidR="002116EF">
        <w:t>ticeship with the same employer</w:t>
      </w:r>
      <w:r w:rsidR="007561F4">
        <w:t xml:space="preserve"> will not suffer a reduction in their minimum rate of pay.</w:t>
      </w:r>
    </w:p>
    <w:p w:rsidR="007561F4" w:rsidRDefault="007561F4" w:rsidP="00472784">
      <w:pPr>
        <w:pStyle w:val="Dotpoint1"/>
      </w:pPr>
      <w:r>
        <w:lastRenderedPageBreak/>
        <w:t>Special provisions should be made in relation to rates of pay and wage pr</w:t>
      </w:r>
      <w:r w:rsidR="00B52C93">
        <w:t>otection for adult apprentices:</w:t>
      </w:r>
      <w:r>
        <w:t xml:space="preserve"> adult apprentice rates will be introduced into a number of awards which do not currently contain them</w:t>
      </w:r>
      <w:r w:rsidR="00CF01A7">
        <w:t>.</w:t>
      </w:r>
    </w:p>
    <w:p w:rsidR="007561F4" w:rsidRDefault="007561F4" w:rsidP="00472784">
      <w:pPr>
        <w:pStyle w:val="Dotpoint1"/>
      </w:pPr>
      <w:r>
        <w:t xml:space="preserve">Provision should be made for </w:t>
      </w:r>
      <w:r w:rsidR="00682E8E">
        <w:t>competency-based</w:t>
      </w:r>
      <w:r>
        <w:t xml:space="preserve"> wage progression to be introduced into several modern awards and for consideration to be given to its introd</w:t>
      </w:r>
      <w:r w:rsidR="00CF01A7">
        <w:t>uction into other modern awards</w:t>
      </w:r>
      <w:r>
        <w:t xml:space="preserve"> where application [by unions] ha</w:t>
      </w:r>
      <w:r w:rsidR="00497509">
        <w:t>d</w:t>
      </w:r>
      <w:r>
        <w:t xml:space="preserve"> been made; a model clause should be developed to facilitate the introduction of </w:t>
      </w:r>
      <w:r w:rsidR="00B52C93">
        <w:t>competency-based</w:t>
      </w:r>
      <w:r w:rsidR="00B52C93" w:rsidRPr="00F907CF">
        <w:t xml:space="preserve"> wage progression</w:t>
      </w:r>
      <w:r>
        <w:t xml:space="preserve"> into other awards.</w:t>
      </w:r>
    </w:p>
    <w:p w:rsidR="007561F4" w:rsidRPr="007A396B" w:rsidRDefault="007561F4" w:rsidP="00472784">
      <w:pPr>
        <w:pStyle w:val="Text"/>
      </w:pPr>
      <w:r w:rsidRPr="007A396B">
        <w:t xml:space="preserve">As at June 2014 there were no applications currently before the Fair Work Commission raising the issue of a model clause for </w:t>
      </w:r>
      <w:r w:rsidR="00B52C93">
        <w:t>competency-based</w:t>
      </w:r>
      <w:r w:rsidR="00B52C93" w:rsidRPr="00F907CF">
        <w:t xml:space="preserve"> wage progression</w:t>
      </w:r>
      <w:r w:rsidR="00B52C93">
        <w:t xml:space="preserve"> in modern awards. The commission is conducting a four-</w:t>
      </w:r>
      <w:r w:rsidRPr="007A396B">
        <w:t xml:space="preserve">yearly review of modern awards and as part of this review a Full Bench will be considering variations sought by the </w:t>
      </w:r>
      <w:r w:rsidR="00B52C93">
        <w:t xml:space="preserve">Australian Council of Trade Unions (ACTU) </w:t>
      </w:r>
      <w:r w:rsidR="00CF01A7">
        <w:t>to reflect</w:t>
      </w:r>
      <w:r w:rsidRPr="007A396B">
        <w:t xml:space="preserve"> non-wage apprentice conditions in 37 awards. However</w:t>
      </w:r>
      <w:r w:rsidR="00B52C93">
        <w:t>,</w:t>
      </w:r>
      <w:r w:rsidRPr="007A396B">
        <w:t xml:space="preserve"> the ACTU ‘does not intend to pursue provisions for competency-based wage progression as a common clause across modern awards’ (</w:t>
      </w:r>
      <w:r w:rsidR="00B52C93">
        <w:t xml:space="preserve">Australian Council of Trade Unions </w:t>
      </w:r>
      <w:r w:rsidRPr="007A396B">
        <w:t>2014).</w:t>
      </w:r>
    </w:p>
    <w:p w:rsidR="00B52C93" w:rsidRDefault="00B52C93">
      <w:pPr>
        <w:rPr>
          <w:rFonts w:ascii="Tahoma" w:hAnsi="Tahoma" w:cs="Tahoma"/>
          <w:color w:val="000000"/>
          <w:kern w:val="28"/>
          <w:sz w:val="56"/>
          <w:szCs w:val="56"/>
        </w:rPr>
      </w:pPr>
      <w:r>
        <w:br w:type="page"/>
      </w:r>
    </w:p>
    <w:bookmarkStart w:id="135" w:name="_Toc427155579"/>
    <w:p w:rsidR="0081698E" w:rsidRDefault="005C30A4" w:rsidP="00472784">
      <w:pPr>
        <w:pStyle w:val="Heading1"/>
      </w:pPr>
      <w:r w:rsidRPr="00C42B1B">
        <w:rPr>
          <w:noProof/>
          <w:lang w:eastAsia="en-AU"/>
        </w:rPr>
        <w:lastRenderedPageBreak/>
        <mc:AlternateContent>
          <mc:Choice Requires="wps">
            <w:drawing>
              <wp:anchor distT="0" distB="0" distL="114300" distR="114300" simplePos="0" relativeHeight="251890688" behindDoc="0" locked="0" layoutInCell="1" allowOverlap="1" wp14:anchorId="537629E6" wp14:editId="773240CE">
                <wp:simplePos x="0" y="0"/>
                <wp:positionH relativeFrom="outsideMargin">
                  <wp:posOffset>180975</wp:posOffset>
                </wp:positionH>
                <wp:positionV relativeFrom="page">
                  <wp:posOffset>828675</wp:posOffset>
                </wp:positionV>
                <wp:extent cx="1371600" cy="2541270"/>
                <wp:effectExtent l="0" t="0" r="0" b="0"/>
                <wp:wrapNone/>
                <wp:docPr id="4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Given the rigorous efforts to improve uptake in recent years and the benefits of RPL generally the numbers are still considered low for trade apprentices when compared with other apprentices and students overall.</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4.25pt;margin-top:65.25pt;width:108pt;height:200.1pt;z-index:2518906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" filled="f" stroked="f" strokeweight=".5pt">
                <v:textbox inset="10mm">
                  <w:txbxContent>
                    <w:p w:rsidR="00472050" w:rsidRPr="00C42B1B" w:rsidRDefault="00472050" w:rsidP="00C42B1B">
                      <w:pPr>
                        <w:pStyle w:val="PullQuote"/>
                      </w:pPr>
                      <w:r>
                        <w:t>Given the rigorous efforts to improve uptake in recent years and the benefits of RPL generally the numbers are still considered low for trade apprentices when compared with other apprentices and students overall.</w:t>
                      </w:r>
                    </w:p>
                  </w:txbxContent>
                </v:textbox>
                <w10:wrap anchorx="margin" anchory="page"/>
              </v:shape>
            </w:pict>
          </mc:Fallback>
        </mc:AlternateContent>
      </w:r>
      <w:r w:rsidR="002A26AA" w:rsidRPr="002A26AA">
        <w:rPr>
          <w:noProof/>
          <w:lang w:eastAsia="en-AU"/>
        </w:rPr>
        <w:drawing>
          <wp:anchor distT="0" distB="0" distL="114300" distR="114300" simplePos="0" relativeHeight="251797504" behindDoc="1" locked="0" layoutInCell="1" allowOverlap="1" wp14:anchorId="7D15359E" wp14:editId="31B6F8DE">
            <wp:simplePos x="0" y="0"/>
            <wp:positionH relativeFrom="column">
              <wp:posOffset>-10795</wp:posOffset>
            </wp:positionH>
            <wp:positionV relativeFrom="paragraph">
              <wp:posOffset>-29210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emf"/>
                    <pic:cNvPicPr/>
                  </pic:nvPicPr>
                  <pic:blipFill>
                    <a:blip r:embed="rId2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991906">
        <w:t>Conclusion</w:t>
      </w:r>
      <w:bookmarkEnd w:id="135"/>
    </w:p>
    <w:p w:rsidR="00444A61" w:rsidRDefault="00444A61" w:rsidP="00472784">
      <w:pPr>
        <w:pStyle w:val="Text"/>
      </w:pPr>
      <w:r>
        <w:t xml:space="preserve">This study points to considerable demand for </w:t>
      </w:r>
      <w:r w:rsidR="00BF1C53">
        <w:t xml:space="preserve">and uptake of </w:t>
      </w:r>
      <w:r>
        <w:t xml:space="preserve">alternative pathways into a trade. There are increasing numbers of individuals over the age of 25 </w:t>
      </w:r>
      <w:r w:rsidR="00B52C93">
        <w:t xml:space="preserve">years </w:t>
      </w:r>
      <w:r>
        <w:t>commencing a trade, completing their apprenticeships in a shorter timeframe</w:t>
      </w:r>
      <w:r w:rsidR="00B52C93">
        <w:t>,</w:t>
      </w:r>
      <w:r>
        <w:t xml:space="preserve"> and using recognition of prior learning as part of their off-the-job training.</w:t>
      </w:r>
    </w:p>
    <w:p w:rsidR="0017732C" w:rsidRDefault="0017732C" w:rsidP="00472784">
      <w:pPr>
        <w:pStyle w:val="Text"/>
        <w:ind w:right="140"/>
      </w:pPr>
      <w:r>
        <w:t xml:space="preserve">There is evidence of increased rates of RPL in the data for trade apprentices, and </w:t>
      </w:r>
      <w:r w:rsidR="00B52C93">
        <w:t>increases of RPL usage</w:t>
      </w:r>
      <w:r>
        <w:t xml:space="preserve"> amongst qualification completions in the older age groups. Given the rigorous efforts to improve uptake in recent years and the benefits of RPL generally being widely acknowledged and supported</w:t>
      </w:r>
      <w:r w:rsidR="00A624B9">
        <w:t xml:space="preserve"> (recognising there are still challenges)</w:t>
      </w:r>
      <w:r>
        <w:t xml:space="preserve">, the numbers are still considered low for trade apprentices when </w:t>
      </w:r>
      <w:r w:rsidR="00FC532A">
        <w:t>compared with</w:t>
      </w:r>
      <w:r>
        <w:t xml:space="preserve"> other apprentices and students overall.</w:t>
      </w:r>
      <w:r w:rsidR="00E910F0">
        <w:t xml:space="preserve"> </w:t>
      </w:r>
    </w:p>
    <w:p w:rsidR="00D0702A" w:rsidRDefault="00444A61" w:rsidP="00472784">
      <w:pPr>
        <w:pStyle w:val="Text"/>
      </w:pPr>
      <w:r>
        <w:t xml:space="preserve">While there is already some support and recognition of </w:t>
      </w:r>
      <w:r w:rsidR="00682E8E">
        <w:t>competency-based</w:t>
      </w:r>
      <w:r>
        <w:t xml:space="preserve"> progression </w:t>
      </w:r>
      <w:r w:rsidR="00933566">
        <w:t>for</w:t>
      </w:r>
      <w:r>
        <w:t xml:space="preserve"> apprentices via government policies and</w:t>
      </w:r>
      <w:r w:rsidR="003E71E8">
        <w:t xml:space="preserve"> a number</w:t>
      </w:r>
      <w:r w:rsidR="00206ADB">
        <w:t xml:space="preserve"> of</w:t>
      </w:r>
      <w:r>
        <w:t xml:space="preserve"> industry projects targeting area</w:t>
      </w:r>
      <w:r w:rsidR="003E71E8">
        <w:t>s</w:t>
      </w:r>
      <w:r>
        <w:t xml:space="preserve"> of demand, there</w:t>
      </w:r>
      <w:r w:rsidR="003E71E8">
        <w:t xml:space="preserve"> remain </w:t>
      </w:r>
      <w:r w:rsidR="00D0702A">
        <w:t>a number of constraints.</w:t>
      </w:r>
      <w:r w:rsidR="00480D73">
        <w:t xml:space="preserve"> The</w:t>
      </w:r>
      <w:r w:rsidR="00480D73" w:rsidRPr="00B4564A">
        <w:t xml:space="preserve"> </w:t>
      </w:r>
      <w:r w:rsidR="00480D73" w:rsidRPr="00B4564A">
        <w:rPr>
          <w:i/>
        </w:rPr>
        <w:t>idea</w:t>
      </w:r>
      <w:r w:rsidR="00480D73" w:rsidRPr="00B4564A">
        <w:t xml:space="preserve"> of rewarding competency rather than time-based participation is </w:t>
      </w:r>
      <w:r w:rsidR="00480D73">
        <w:t>championed amongst some</w:t>
      </w:r>
      <w:r w:rsidR="000156C9">
        <w:t>,</w:t>
      </w:r>
      <w:r w:rsidR="00480D73">
        <w:t xml:space="preserve"> but </w:t>
      </w:r>
      <w:r w:rsidR="000156C9">
        <w:t xml:space="preserve">is </w:t>
      </w:r>
      <w:r w:rsidR="00480D73" w:rsidRPr="00B4564A">
        <w:t xml:space="preserve">not being fully realised in </w:t>
      </w:r>
      <w:r w:rsidR="00480D73" w:rsidRPr="00B4564A">
        <w:rPr>
          <w:i/>
        </w:rPr>
        <w:t>practice</w:t>
      </w:r>
      <w:r w:rsidR="00480D73" w:rsidRPr="00B4564A">
        <w:t>.</w:t>
      </w:r>
      <w:r w:rsidR="0045782E">
        <w:t xml:space="preserve"> Despite some studies suggesting generally positive return</w:t>
      </w:r>
      <w:r w:rsidR="00FC2B52">
        <w:t>s</w:t>
      </w:r>
      <w:r w:rsidR="0045782E">
        <w:t xml:space="preserve"> on investment outcomes for employers with adult apprentices, there is arguably less incentive for employers to support an RPL pathway</w:t>
      </w:r>
      <w:r w:rsidR="00FC2B52">
        <w:t>,</w:t>
      </w:r>
      <w:r w:rsidR="0045782E">
        <w:t xml:space="preserve"> as the primary benefits lie with the individual. </w:t>
      </w:r>
    </w:p>
    <w:p w:rsidR="00343D56" w:rsidRDefault="005A463F" w:rsidP="00472784">
      <w:pPr>
        <w:pStyle w:val="Text"/>
      </w:pPr>
      <w:r>
        <w:t>A key issue emerging from the literature points to rigidity within the education and training system</w:t>
      </w:r>
      <w:r w:rsidR="000156C9">
        <w:t xml:space="preserve"> which impacts</w:t>
      </w:r>
      <w:r w:rsidR="00D0702A">
        <w:t xml:space="preserve"> </w:t>
      </w:r>
      <w:r w:rsidR="00FC2B52">
        <w:t xml:space="preserve">on </w:t>
      </w:r>
      <w:r w:rsidR="00D0702A">
        <w:t>the adult apprentice in their efforts to use RPL and skill set training for advanced entry and earlier completion</w:t>
      </w:r>
      <w:r>
        <w:t>.</w:t>
      </w:r>
      <w:r w:rsidR="00D0702A">
        <w:t xml:space="preserve"> </w:t>
      </w:r>
      <w:r w:rsidR="00EE5908">
        <w:t>In particular, full</w:t>
      </w:r>
      <w:r w:rsidR="003E71E8">
        <w:t xml:space="preserve"> </w:t>
      </w:r>
      <w:r w:rsidR="00444A61">
        <w:t>implementation</w:t>
      </w:r>
      <w:r w:rsidR="003E71E8">
        <w:t xml:space="preserve"> is </w:t>
      </w:r>
      <w:r w:rsidR="001C3F5C">
        <w:t xml:space="preserve">presently </w:t>
      </w:r>
      <w:r w:rsidR="003E71E8">
        <w:t xml:space="preserve">hamstrung by </w:t>
      </w:r>
      <w:r w:rsidR="00FC2B52">
        <w:t xml:space="preserve">the </w:t>
      </w:r>
      <w:r w:rsidR="003E71E8" w:rsidRPr="00BF0494">
        <w:t>inconsistent application of RPL and</w:t>
      </w:r>
      <w:r w:rsidR="005C30A4">
        <w:t xml:space="preserve"> a</w:t>
      </w:r>
      <w:r w:rsidR="003E71E8" w:rsidRPr="00BF0494">
        <w:t xml:space="preserve"> lack of understanding about </w:t>
      </w:r>
      <w:r w:rsidR="003E71E8">
        <w:t xml:space="preserve">the </w:t>
      </w:r>
      <w:r w:rsidR="003E71E8" w:rsidRPr="00BF0494">
        <w:t>role and purpose of skill sets</w:t>
      </w:r>
      <w:r w:rsidR="00444A61">
        <w:t>.</w:t>
      </w:r>
      <w:r w:rsidR="003E71E8">
        <w:t xml:space="preserve"> </w:t>
      </w:r>
      <w:r w:rsidR="004E619C">
        <w:t>The</w:t>
      </w:r>
      <w:r w:rsidR="00EE5908">
        <w:t xml:space="preserve"> ad hoc nature of </w:t>
      </w:r>
      <w:r w:rsidR="005C30A4">
        <w:t xml:space="preserve">the </w:t>
      </w:r>
      <w:r w:rsidR="00EE5908">
        <w:t>support and practices surrounding RPL and early completion options</w:t>
      </w:r>
      <w:r w:rsidR="004E619C">
        <w:t xml:space="preserve"> creates barriers for </w:t>
      </w:r>
      <w:r w:rsidR="0045782E">
        <w:t xml:space="preserve">both </w:t>
      </w:r>
      <w:r w:rsidR="004E619C">
        <w:t>employers and individuals trying to navigate the system</w:t>
      </w:r>
      <w:r w:rsidR="00EE5908">
        <w:t xml:space="preserve">. This </w:t>
      </w:r>
      <w:r w:rsidR="004E619C">
        <w:t xml:space="preserve">inconsistency and </w:t>
      </w:r>
      <w:r w:rsidR="00EE5908">
        <w:t>lack of flexibility is not a new issue</w:t>
      </w:r>
      <w:r w:rsidR="004E619C">
        <w:t>,</w:t>
      </w:r>
      <w:r>
        <w:t xml:space="preserve"> </w:t>
      </w:r>
      <w:r w:rsidR="00206ADB">
        <w:t>and</w:t>
      </w:r>
      <w:r>
        <w:t xml:space="preserve"> solutions are not straightforward</w:t>
      </w:r>
      <w:r w:rsidR="00EE5908">
        <w:t xml:space="preserve">. </w:t>
      </w:r>
    </w:p>
    <w:p w:rsidR="00933566" w:rsidRDefault="00933566" w:rsidP="00472784">
      <w:pPr>
        <w:pStyle w:val="Text"/>
      </w:pPr>
      <w:r>
        <w:t>Of particular concern are the number</w:t>
      </w:r>
      <w:r w:rsidR="000156C9">
        <w:t>s</w:t>
      </w:r>
      <w:r>
        <w:t xml:space="preserve"> of apprentice graduates reporting relevant prior skills and experience but </w:t>
      </w:r>
      <w:r w:rsidR="000156C9">
        <w:t>whose</w:t>
      </w:r>
      <w:r>
        <w:t xml:space="preserve"> training</w:t>
      </w:r>
      <w:r w:rsidR="000156C9">
        <w:t xml:space="preserve"> is not</w:t>
      </w:r>
      <w:r>
        <w:t xml:space="preserve"> shortened as a result. While the literature acknowledges </w:t>
      </w:r>
      <w:r w:rsidR="005C30A4">
        <w:t xml:space="preserve">that </w:t>
      </w:r>
      <w:r>
        <w:t xml:space="preserve">RPL is not suited to everyone and </w:t>
      </w:r>
      <w:r w:rsidR="000156C9">
        <w:t xml:space="preserve">that </w:t>
      </w:r>
      <w:r>
        <w:t xml:space="preserve">for some training is the preferred option, the </w:t>
      </w:r>
      <w:r w:rsidR="001E476D">
        <w:t xml:space="preserve">Student Outcomes Survey </w:t>
      </w:r>
      <w:r>
        <w:t xml:space="preserve">data </w:t>
      </w:r>
      <w:r w:rsidR="00FC2B52">
        <w:t>indicate that</w:t>
      </w:r>
      <w:r w:rsidR="007113AE">
        <w:t xml:space="preserve"> not all</w:t>
      </w:r>
      <w:r w:rsidR="00981E69">
        <w:t xml:space="preserve"> </w:t>
      </w:r>
      <w:r>
        <w:t>training providers are offering RPL assessments.</w:t>
      </w:r>
    </w:p>
    <w:p w:rsidR="00886570" w:rsidRDefault="00C77BA5" w:rsidP="00472784">
      <w:pPr>
        <w:pStyle w:val="Text"/>
      </w:pPr>
      <w:r>
        <w:t xml:space="preserve">The cost of an RPL assessment can be high and varies across jurisdictions and between registered training providers. </w:t>
      </w:r>
      <w:r w:rsidR="00886570">
        <w:t>This suggests</w:t>
      </w:r>
      <w:r w:rsidR="000156C9">
        <w:t xml:space="preserve"> that</w:t>
      </w:r>
      <w:r w:rsidR="00886570">
        <w:t xml:space="preserve"> broader issues</w:t>
      </w:r>
      <w:r w:rsidR="005C30A4">
        <w:t>, those</w:t>
      </w:r>
      <w:r w:rsidR="00886570">
        <w:t xml:space="preserve"> </w:t>
      </w:r>
      <w:r w:rsidR="00FC2B52">
        <w:t>associated with</w:t>
      </w:r>
      <w:r w:rsidR="00886570">
        <w:t xml:space="preserve"> the various funding models and approaches to RPL</w:t>
      </w:r>
      <w:r w:rsidR="005C30A4">
        <w:t>,</w:t>
      </w:r>
      <w:r w:rsidR="00886570">
        <w:t xml:space="preserve"> need to be considered.</w:t>
      </w:r>
    </w:p>
    <w:p w:rsidR="00C77BA5" w:rsidRDefault="00C77BA5" w:rsidP="00472784">
      <w:pPr>
        <w:pStyle w:val="Text"/>
      </w:pPr>
      <w:r>
        <w:t>More and effective recognition of prior learning requires: greater promotion; improved support and resources to assist individuals gather evidence; and trained and expe</w:t>
      </w:r>
      <w:r w:rsidR="00B85646">
        <w:t>rienced professional assessors</w:t>
      </w:r>
      <w:r w:rsidR="00040413">
        <w:t xml:space="preserve"> available to offer cost-effective skills recognition</w:t>
      </w:r>
      <w:r w:rsidR="00B85646">
        <w:t xml:space="preserve">. It requires </w:t>
      </w:r>
      <w:r>
        <w:t>training p</w:t>
      </w:r>
      <w:r w:rsidR="00B85646">
        <w:t xml:space="preserve">roviders to model a consistent and effective approach to RPL but also be supportive of the flexibility required to meet individual and employer needs. This requires </w:t>
      </w:r>
      <w:r>
        <w:t>funding</w:t>
      </w:r>
      <w:r w:rsidR="002365CB">
        <w:t xml:space="preserve"> models and</w:t>
      </w:r>
      <w:r>
        <w:t xml:space="preserve"> audit and compliance regimes that genuinely support the flexibility required. </w:t>
      </w:r>
      <w:r w:rsidR="00FC2B52">
        <w:t>The data suggest</w:t>
      </w:r>
      <w:r w:rsidR="006E3027">
        <w:t xml:space="preserve"> that efforts amongst jurisdictions do matter.</w:t>
      </w:r>
    </w:p>
    <w:p w:rsidR="00001E92" w:rsidRDefault="00F67CB3" w:rsidP="00472784">
      <w:pPr>
        <w:pStyle w:val="Text"/>
      </w:pPr>
      <w:r w:rsidRPr="00C42B1B">
        <w:rPr>
          <w:noProof/>
          <w:lang w:eastAsia="en-AU"/>
        </w:rPr>
        <w:lastRenderedPageBreak/>
        <mc:AlternateContent>
          <mc:Choice Requires="wps">
            <w:drawing>
              <wp:anchor distT="0" distB="0" distL="114300" distR="114300" simplePos="0" relativeHeight="251892736" behindDoc="0" locked="0" layoutInCell="1" allowOverlap="1" wp14:anchorId="541AD38C" wp14:editId="243276C1">
                <wp:simplePos x="0" y="0"/>
                <wp:positionH relativeFrom="outsideMargin">
                  <wp:posOffset>117475</wp:posOffset>
                </wp:positionH>
                <wp:positionV relativeFrom="page">
                  <wp:posOffset>828675</wp:posOffset>
                </wp:positionV>
                <wp:extent cx="1322705" cy="2541270"/>
                <wp:effectExtent l="0" t="0" r="0" b="0"/>
                <wp:wrapNone/>
                <wp:docPr id="4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54127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t>E</w:t>
                            </w:r>
                            <w:r w:rsidRPr="001A14B0">
                              <w:t xml:space="preserve">mployers who support adult apprentices believe </w:t>
                            </w:r>
                            <w:r>
                              <w:t>that their</w:t>
                            </w:r>
                            <w:r w:rsidRPr="001A14B0">
                              <w:t xml:space="preserve"> return on investment is greater </w:t>
                            </w:r>
                            <w:r>
                              <w:t>compared with</w:t>
                            </w:r>
                            <w:r w:rsidRPr="001A14B0">
                              <w:t xml:space="preserve"> </w:t>
                            </w:r>
                            <w:r>
                              <w:t xml:space="preserve">that experienced for </w:t>
                            </w:r>
                            <w:r w:rsidRPr="001A14B0">
                              <w:t>younger apprentices.</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9.25pt;margin-top:65.25pt;width:104.15pt;height:200.1pt;z-index:2518927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" filled="f" stroked="f" strokeweight=".5pt">
                <v:textbox inset="10mm">
                  <w:txbxContent>
                    <w:p w:rsidR="00472050" w:rsidRPr="00C42B1B" w:rsidRDefault="00472050" w:rsidP="00C42B1B">
                      <w:pPr>
                        <w:pStyle w:val="PullQuote"/>
                      </w:pPr>
                      <w:r>
                        <w:t>E</w:t>
                      </w:r>
                      <w:r w:rsidRPr="001A14B0">
                        <w:t xml:space="preserve">mployers who support adult apprentices believe </w:t>
                      </w:r>
                      <w:r>
                        <w:t>that their</w:t>
                      </w:r>
                      <w:r w:rsidRPr="001A14B0">
                        <w:t xml:space="preserve"> return on investment is greater </w:t>
                      </w:r>
                      <w:r>
                        <w:t>compared with</w:t>
                      </w:r>
                      <w:r w:rsidRPr="001A14B0">
                        <w:t xml:space="preserve"> </w:t>
                      </w:r>
                      <w:r>
                        <w:t xml:space="preserve">that experienced for </w:t>
                      </w:r>
                      <w:r w:rsidRPr="001A14B0">
                        <w:t>younger apprentices.</w:t>
                      </w:r>
                    </w:p>
                  </w:txbxContent>
                </v:textbox>
                <w10:wrap anchorx="margin" anchory="page"/>
              </v:shape>
            </w:pict>
          </mc:Fallback>
        </mc:AlternateContent>
      </w:r>
      <w:r w:rsidR="00206ADB">
        <w:t>To be fair</w:t>
      </w:r>
      <w:r w:rsidR="00FC2B52">
        <w:t>,</w:t>
      </w:r>
      <w:r w:rsidR="00206ADB">
        <w:t xml:space="preserve"> some of the issues reside with </w:t>
      </w:r>
      <w:r w:rsidR="005C30A4">
        <w:t xml:space="preserve">the </w:t>
      </w:r>
      <w:r w:rsidR="00D0702A">
        <w:t xml:space="preserve">individual </w:t>
      </w:r>
      <w:r w:rsidR="00206ADB">
        <w:t xml:space="preserve">attitudes and cultural barriers </w:t>
      </w:r>
      <w:r w:rsidR="005C30A4">
        <w:t>of</w:t>
      </w:r>
      <w:r w:rsidR="00D0702A">
        <w:t xml:space="preserve"> employers </w:t>
      </w:r>
      <w:r w:rsidR="00FC2B52">
        <w:t>—</w:t>
      </w:r>
      <w:r w:rsidR="00D0702A">
        <w:t xml:space="preserve"> </w:t>
      </w:r>
      <w:r w:rsidR="00206ADB">
        <w:t xml:space="preserve">with </w:t>
      </w:r>
      <w:r w:rsidR="00D0702A">
        <w:t xml:space="preserve">respect to </w:t>
      </w:r>
      <w:r w:rsidR="00206ADB">
        <w:t xml:space="preserve">alternative models of apprenticeships and </w:t>
      </w:r>
      <w:r w:rsidR="00D0702A">
        <w:t>unconventional</w:t>
      </w:r>
      <w:r w:rsidR="00206ADB">
        <w:t xml:space="preserve"> models of skill development.</w:t>
      </w:r>
      <w:r w:rsidR="00480D73">
        <w:t xml:space="preserve"> </w:t>
      </w:r>
      <w:r w:rsidR="00040413">
        <w:t xml:space="preserve">For many adults it is not an easy decision and finding the </w:t>
      </w:r>
      <w:r w:rsidR="005C0F4C">
        <w:t>motivation</w:t>
      </w:r>
      <w:r w:rsidR="00040413">
        <w:t xml:space="preserve"> </w:t>
      </w:r>
      <w:r w:rsidR="00FC2B52">
        <w:t>and willingness to engage in re</w:t>
      </w:r>
      <w:r w:rsidR="00040413">
        <w:t>skilling</w:t>
      </w:r>
      <w:r w:rsidR="005C30A4">
        <w:t>,</w:t>
      </w:r>
      <w:r w:rsidR="00040413">
        <w:t xml:space="preserve"> either in response to personal preference or structural change in their employment</w:t>
      </w:r>
      <w:r w:rsidR="005C30A4">
        <w:t>,</w:t>
      </w:r>
      <w:r w:rsidR="00D202FE">
        <w:t xml:space="preserve"> is challenging</w:t>
      </w:r>
      <w:r w:rsidR="00040413">
        <w:t xml:space="preserve">. Once that decision </w:t>
      </w:r>
      <w:r w:rsidR="00FC2B52">
        <w:t>has been made,</w:t>
      </w:r>
      <w:r w:rsidR="00040413">
        <w:t xml:space="preserve"> </w:t>
      </w:r>
      <w:r w:rsidR="00D202FE">
        <w:t xml:space="preserve">it is essential </w:t>
      </w:r>
      <w:r w:rsidR="00FC2B52">
        <w:t xml:space="preserve">that </w:t>
      </w:r>
      <w:r w:rsidR="00D202FE">
        <w:t xml:space="preserve">the options and opportunities available to them are clear and they </w:t>
      </w:r>
      <w:r w:rsidR="009077C5">
        <w:t>receive the support and encouragement required</w:t>
      </w:r>
      <w:r w:rsidR="00040413">
        <w:t>.</w:t>
      </w:r>
    </w:p>
    <w:p w:rsidR="0017732C" w:rsidRDefault="00EE5908" w:rsidP="00F67CB3">
      <w:pPr>
        <w:pStyle w:val="Text"/>
        <w:ind w:right="-143"/>
      </w:pPr>
      <w:r>
        <w:t>Resistance</w:t>
      </w:r>
      <w:r w:rsidR="003E71E8">
        <w:t xml:space="preserve"> amongst employers </w:t>
      </w:r>
      <w:r>
        <w:t>is being addressed through a number of successful initiatives</w:t>
      </w:r>
      <w:r w:rsidR="005C30A4">
        <w:t>,</w:t>
      </w:r>
      <w:r w:rsidR="00677D5D">
        <w:t xml:space="preserve"> </w:t>
      </w:r>
      <w:r w:rsidR="005C30A4">
        <w:t>for example,</w:t>
      </w:r>
      <w:r w:rsidR="00677D5D">
        <w:t xml:space="preserve"> </w:t>
      </w:r>
      <w:r w:rsidR="00FC2B52">
        <w:t>specific government-</w:t>
      </w:r>
      <w:r w:rsidR="001E476D">
        <w:t xml:space="preserve">funded industry </w:t>
      </w:r>
      <w:r w:rsidR="00677D5D">
        <w:t xml:space="preserve">programs and to some degree the </w:t>
      </w:r>
      <w:r w:rsidR="00815F4B">
        <w:t>National</w:t>
      </w:r>
      <w:r w:rsidR="00F67CB3">
        <w:t> </w:t>
      </w:r>
      <w:r w:rsidR="00815F4B">
        <w:t>Apprenticeships Program</w:t>
      </w:r>
      <w:r>
        <w:t>.</w:t>
      </w:r>
      <w:r w:rsidR="001E476D">
        <w:t xml:space="preserve"> </w:t>
      </w:r>
      <w:r w:rsidR="00677D5D">
        <w:t xml:space="preserve">A perennial challenge is </w:t>
      </w:r>
      <w:r w:rsidR="00F67CB3">
        <w:t xml:space="preserve">encouraging a </w:t>
      </w:r>
      <w:r w:rsidR="00677D5D">
        <w:t>shift to a</w:t>
      </w:r>
      <w:r w:rsidR="001E476D">
        <w:t xml:space="preserve"> culture of</w:t>
      </w:r>
      <w:r w:rsidR="00F67CB3">
        <w:t> </w:t>
      </w:r>
      <w:r w:rsidR="00682E8E">
        <w:t>competency-based</w:t>
      </w:r>
      <w:r w:rsidR="001E476D">
        <w:t xml:space="preserve"> </w:t>
      </w:r>
      <w:r w:rsidR="00FC2B52">
        <w:t>rather than time-</w:t>
      </w:r>
      <w:r w:rsidR="001E476D">
        <w:t>based progression</w:t>
      </w:r>
      <w:r w:rsidR="00040413">
        <w:t xml:space="preserve"> amongst industry and training providers</w:t>
      </w:r>
      <w:r w:rsidR="001E476D">
        <w:t>, reg</w:t>
      </w:r>
      <w:r w:rsidR="00FC2B52">
        <w:t>ardless of which model is used —</w:t>
      </w:r>
      <w:r w:rsidR="001E476D">
        <w:t xml:space="preserve"> early sign-off or advanced entry.</w:t>
      </w:r>
      <w:r w:rsidR="00040413">
        <w:t xml:space="preserve"> </w:t>
      </w:r>
      <w:r w:rsidR="0017732C">
        <w:t xml:space="preserve">The </w:t>
      </w:r>
      <w:r w:rsidR="00815F4B">
        <w:t>National Apprenticeships Program</w:t>
      </w:r>
      <w:r w:rsidR="0017732C">
        <w:t xml:space="preserve"> and other industry studies suggest that strict selection criteria and substantial additional support </w:t>
      </w:r>
      <w:r w:rsidR="00F67CB3">
        <w:t>are</w:t>
      </w:r>
      <w:r w:rsidR="0017732C">
        <w:t xml:space="preserve"> required </w:t>
      </w:r>
      <w:r w:rsidR="00DE0CD6">
        <w:t xml:space="preserve">by employers and providers </w:t>
      </w:r>
      <w:r w:rsidR="0017732C">
        <w:t xml:space="preserve">to support applicants through the RPL process and </w:t>
      </w:r>
      <w:r w:rsidR="00FC2B52">
        <w:t xml:space="preserve">the </w:t>
      </w:r>
      <w:r w:rsidR="0017732C">
        <w:t>advance</w:t>
      </w:r>
      <w:r w:rsidR="00FC2B52">
        <w:t>d entry pathway. This is a labour-</w:t>
      </w:r>
      <w:r w:rsidR="0017732C">
        <w:t xml:space="preserve">intensive option </w:t>
      </w:r>
      <w:r w:rsidR="00DE0CD6">
        <w:t xml:space="preserve">that </w:t>
      </w:r>
      <w:r w:rsidR="00886570">
        <w:t xml:space="preserve">does not suit all individuals, </w:t>
      </w:r>
      <w:r w:rsidR="0017732C">
        <w:t>employers</w:t>
      </w:r>
      <w:r w:rsidR="00677D5D">
        <w:t xml:space="preserve"> </w:t>
      </w:r>
      <w:r w:rsidR="00886570">
        <w:t xml:space="preserve">or industries </w:t>
      </w:r>
      <w:r w:rsidR="00677D5D">
        <w:t>and may not be sustainable in the long-term</w:t>
      </w:r>
      <w:r w:rsidR="0017732C">
        <w:t xml:space="preserve">. Nevertheless, greater awareness about the range of options available is required to assist individuals with choice and </w:t>
      </w:r>
      <w:r w:rsidR="00F67CB3">
        <w:t xml:space="preserve">the provision of </w:t>
      </w:r>
      <w:r w:rsidR="0017732C">
        <w:t>consistent information.</w:t>
      </w:r>
    </w:p>
    <w:p w:rsidR="0017732C" w:rsidRDefault="00DE0CD6" w:rsidP="00472784">
      <w:pPr>
        <w:pStyle w:val="Text"/>
      </w:pPr>
      <w:r>
        <w:t>Training providers and employers</w:t>
      </w:r>
      <w:r w:rsidR="0017732C">
        <w:t xml:space="preserve"> need </w:t>
      </w:r>
      <w:r>
        <w:t>to be in a position to</w:t>
      </w:r>
      <w:r w:rsidR="0017732C">
        <w:t xml:space="preserve"> meet demand. This is important</w:t>
      </w:r>
      <w:r w:rsidR="00FC2B52">
        <w:t xml:space="preserve"> as the data indicate that</w:t>
      </w:r>
      <w:r w:rsidR="0017732C">
        <w:t xml:space="preserve"> adult apprentices with RPL activity are enrolling in courses leading to occupations in skill shortage areas. </w:t>
      </w:r>
      <w:r w:rsidR="00886570">
        <w:t>This is in part due to the range of</w:t>
      </w:r>
      <w:r w:rsidR="00E92876">
        <w:t xml:space="preserve"> employer and apprentice</w:t>
      </w:r>
      <w:r w:rsidR="00886570">
        <w:t xml:space="preserve"> incentives provided </w:t>
      </w:r>
      <w:r w:rsidR="00E92876">
        <w:t>under</w:t>
      </w:r>
      <w:r w:rsidR="00886570">
        <w:t xml:space="preserve"> occupations on the National Skills Needs List. </w:t>
      </w:r>
      <w:r w:rsidR="00E92876">
        <w:t>Nevertheless, a</w:t>
      </w:r>
      <w:r w:rsidR="0017732C">
        <w:t>s training providers play a critical role in RPL assessments</w:t>
      </w:r>
      <w:r w:rsidR="002365CB">
        <w:t>,</w:t>
      </w:r>
      <w:r w:rsidR="0017732C">
        <w:t xml:space="preserve"> they have an obligation to work with employers and apprentices in ensuring successful implementation. </w:t>
      </w:r>
    </w:p>
    <w:p w:rsidR="0017732C" w:rsidRDefault="0017732C" w:rsidP="00472784">
      <w:pPr>
        <w:pStyle w:val="Text"/>
      </w:pPr>
      <w:r>
        <w:t xml:space="preserve">Employers would also benefit from clearer information and guidance in supporting adult apprentices on a non-traditional pathway. Industry can also play a role in taking longer-term approaches to investment in a broad range of skills and providing increased capacity for on-the-job learning options. </w:t>
      </w:r>
      <w:r w:rsidR="00040413">
        <w:t>In addition</w:t>
      </w:r>
      <w:r w:rsidR="00FC2B52">
        <w:t>,</w:t>
      </w:r>
      <w:r w:rsidR="00040413">
        <w:t xml:space="preserve"> while provisions in modern awards </w:t>
      </w:r>
      <w:r w:rsidR="005C0F4C">
        <w:t>acknowledge</w:t>
      </w:r>
      <w:r w:rsidR="00040413">
        <w:t xml:space="preserve"> </w:t>
      </w:r>
      <w:r w:rsidR="00682E8E">
        <w:t>competency-based</w:t>
      </w:r>
      <w:r w:rsidR="00040413">
        <w:t xml:space="preserve"> progression as an option</w:t>
      </w:r>
      <w:r w:rsidR="00FC2B52">
        <w:t>,</w:t>
      </w:r>
      <w:r w:rsidR="00040413">
        <w:t xml:space="preserve"> there appears to be little effort to address </w:t>
      </w:r>
      <w:r w:rsidR="00682E8E">
        <w:t>competency-based</w:t>
      </w:r>
      <w:r w:rsidR="00040413">
        <w:t xml:space="preserve"> wage progression</w:t>
      </w:r>
      <w:r>
        <w:t>, which in itself supports adults using RPL</w:t>
      </w:r>
      <w:r w:rsidR="00040413">
        <w:t xml:space="preserve">. </w:t>
      </w:r>
    </w:p>
    <w:p w:rsidR="00040413" w:rsidRPr="001A14B0" w:rsidRDefault="00040413" w:rsidP="00472784">
      <w:pPr>
        <w:pStyle w:val="Text"/>
        <w:ind w:right="-143"/>
      </w:pPr>
      <w:r w:rsidRPr="001A14B0">
        <w:t xml:space="preserve">The growth in skill sets over recent years suggests greater demand, </w:t>
      </w:r>
      <w:r w:rsidR="00762B03">
        <w:t>while</w:t>
      </w:r>
      <w:r w:rsidRPr="001A14B0">
        <w:t xml:space="preserve"> the proportion of adult apprentices with relevant prior skills indicates a need for skill set training as a suitable pathway into a trade. </w:t>
      </w:r>
      <w:r w:rsidR="00762B03">
        <w:t>Although</w:t>
      </w:r>
      <w:r w:rsidRPr="001A14B0">
        <w:t xml:space="preserve"> not a direct indication of skill set use (which is currently not available in the administrative data)</w:t>
      </w:r>
      <w:r w:rsidR="00762B03">
        <w:t>,</w:t>
      </w:r>
      <w:r w:rsidRPr="001A14B0">
        <w:t xml:space="preserve"> the proportion of trade apprentice graduates 25 years and over who have </w:t>
      </w:r>
      <w:r w:rsidRPr="001A14B0">
        <w:rPr>
          <w:i/>
        </w:rPr>
        <w:t>completed qualifications</w:t>
      </w:r>
      <w:r w:rsidRPr="001A14B0">
        <w:t xml:space="preserve"> involving at least one subject where RPL was granted is twice that o</w:t>
      </w:r>
      <w:r w:rsidR="002365CB">
        <w:t>f the 24 years and under group, an interesting phenomenon.</w:t>
      </w:r>
    </w:p>
    <w:p w:rsidR="00444A61" w:rsidRPr="007113AE" w:rsidRDefault="006B20F9" w:rsidP="00472784">
      <w:pPr>
        <w:pStyle w:val="Text"/>
      </w:pPr>
      <w:r w:rsidRPr="001A14B0">
        <w:t xml:space="preserve">Australian studies suggest positive returns for adult apprentices in terms of </w:t>
      </w:r>
      <w:r w:rsidR="008361E8" w:rsidRPr="001A14B0">
        <w:t xml:space="preserve">employment, </w:t>
      </w:r>
      <w:r w:rsidRPr="001A14B0">
        <w:t xml:space="preserve">job security and satisfaction. </w:t>
      </w:r>
      <w:r w:rsidR="00BF1C53">
        <w:t>E</w:t>
      </w:r>
      <w:r w:rsidRPr="001A14B0">
        <w:t xml:space="preserve">mployers who support adult apprentices believe </w:t>
      </w:r>
      <w:r w:rsidR="00BF1C53">
        <w:t>that their</w:t>
      </w:r>
      <w:r w:rsidRPr="001A14B0">
        <w:t xml:space="preserve"> return on investment is greater </w:t>
      </w:r>
      <w:r w:rsidR="00FC532A">
        <w:t>compared with</w:t>
      </w:r>
      <w:r w:rsidRPr="001A14B0">
        <w:t xml:space="preserve"> </w:t>
      </w:r>
      <w:r w:rsidR="00BF1C53">
        <w:t xml:space="preserve">that experienced for </w:t>
      </w:r>
      <w:r w:rsidRPr="001A14B0">
        <w:t>younger apprentices</w:t>
      </w:r>
      <w:r w:rsidR="008361E8" w:rsidRPr="001A14B0">
        <w:t>. The</w:t>
      </w:r>
      <w:r w:rsidRPr="001A14B0">
        <w:t xml:space="preserve"> time taken to realise monetary </w:t>
      </w:r>
      <w:r w:rsidR="008361E8" w:rsidRPr="001A14B0">
        <w:t xml:space="preserve">rewards can be substantial </w:t>
      </w:r>
      <w:r w:rsidR="00BF1C53">
        <w:t>for the apprentice</w:t>
      </w:r>
      <w:r w:rsidR="00762B03">
        <w:t>,</w:t>
      </w:r>
      <w:r w:rsidR="00BF1C53">
        <w:t xml:space="preserve"> </w:t>
      </w:r>
      <w:r w:rsidR="008361E8" w:rsidRPr="001A14B0">
        <w:t>although the i</w:t>
      </w:r>
      <w:r w:rsidRPr="001A14B0">
        <w:t xml:space="preserve">nternational studies </w:t>
      </w:r>
      <w:r w:rsidR="008361E8" w:rsidRPr="001A14B0">
        <w:t>seem to suggest</w:t>
      </w:r>
      <w:r w:rsidRPr="001A14B0">
        <w:t xml:space="preserve"> </w:t>
      </w:r>
      <w:r w:rsidR="00F67CB3">
        <w:t xml:space="preserve">the existence of </w:t>
      </w:r>
      <w:r w:rsidRPr="001A14B0">
        <w:t xml:space="preserve">some </w:t>
      </w:r>
      <w:r w:rsidR="008361E8" w:rsidRPr="001A14B0">
        <w:t>wage</w:t>
      </w:r>
      <w:r w:rsidRPr="001A14B0">
        <w:t xml:space="preserve"> incentives for adult apprentices</w:t>
      </w:r>
      <w:r w:rsidR="008361E8" w:rsidRPr="001A14B0">
        <w:t xml:space="preserve"> completing earlier.</w:t>
      </w:r>
      <w:r w:rsidRPr="001A14B0">
        <w:t xml:space="preserve"> </w:t>
      </w:r>
      <w:r w:rsidR="008361E8" w:rsidRPr="001A14B0">
        <w:t>In Australia</w:t>
      </w:r>
      <w:r w:rsidR="002365CB">
        <w:t>,</w:t>
      </w:r>
      <w:r w:rsidR="007113AE" w:rsidRPr="001A14B0">
        <w:t xml:space="preserve"> overall</w:t>
      </w:r>
      <w:r w:rsidR="008361E8" w:rsidRPr="001A14B0">
        <w:t xml:space="preserve"> employment outcome</w:t>
      </w:r>
      <w:r w:rsidR="007113AE" w:rsidRPr="001A14B0">
        <w:t xml:space="preserve">s </w:t>
      </w:r>
      <w:r w:rsidR="008361E8" w:rsidRPr="001A14B0">
        <w:t xml:space="preserve">are about the same </w:t>
      </w:r>
      <w:r w:rsidRPr="001A14B0">
        <w:t>for adults using</w:t>
      </w:r>
      <w:r w:rsidR="008361E8" w:rsidRPr="001A14B0">
        <w:t xml:space="preserve"> RPL for</w:t>
      </w:r>
      <w:r w:rsidRPr="001A14B0">
        <w:t xml:space="preserve"> advanced entry and early completion</w:t>
      </w:r>
      <w:r w:rsidR="008361E8" w:rsidRPr="001A14B0">
        <w:t xml:space="preserve"> </w:t>
      </w:r>
      <w:r w:rsidR="00FC532A">
        <w:t>compared with</w:t>
      </w:r>
      <w:r w:rsidR="008361E8" w:rsidRPr="001A14B0">
        <w:t xml:space="preserve"> those </w:t>
      </w:r>
      <w:proofErr w:type="gramStart"/>
      <w:r w:rsidR="008361E8" w:rsidRPr="001A14B0">
        <w:t>under</w:t>
      </w:r>
      <w:proofErr w:type="gramEnd"/>
      <w:r w:rsidR="008361E8" w:rsidRPr="001A14B0">
        <w:t xml:space="preserve"> 24</w:t>
      </w:r>
      <w:r w:rsidR="00472784">
        <w:t> </w:t>
      </w:r>
      <w:r w:rsidR="00762B03">
        <w:t xml:space="preserve">years </w:t>
      </w:r>
      <w:r w:rsidR="008361E8" w:rsidRPr="001A14B0">
        <w:t>on a traditional pathway</w:t>
      </w:r>
      <w:r w:rsidRPr="001A14B0">
        <w:t>.</w:t>
      </w:r>
      <w:r w:rsidR="008361E8" w:rsidRPr="001A14B0">
        <w:t xml:space="preserve"> </w:t>
      </w:r>
      <w:r w:rsidR="007113AE" w:rsidRPr="001A14B0">
        <w:t>While</w:t>
      </w:r>
      <w:r w:rsidR="008361E8" w:rsidRPr="001A14B0">
        <w:t xml:space="preserve"> the average annual wage for those who obtained RPL is $800 higher compared </w:t>
      </w:r>
      <w:r w:rsidR="00762B03">
        <w:t>with</w:t>
      </w:r>
      <w:r w:rsidR="008361E8" w:rsidRPr="001A14B0">
        <w:t xml:space="preserve"> those who did not use RPL</w:t>
      </w:r>
      <w:r w:rsidR="007F632F" w:rsidRPr="001A14B0">
        <w:t xml:space="preserve"> but had relevant prior </w:t>
      </w:r>
      <w:r w:rsidR="007F632F" w:rsidRPr="001A14B0">
        <w:lastRenderedPageBreak/>
        <w:t>experience</w:t>
      </w:r>
      <w:r w:rsidR="007113AE" w:rsidRPr="001A14B0">
        <w:t xml:space="preserve">, further </w:t>
      </w:r>
      <w:r w:rsidR="00762B03">
        <w:t>analyse</w:t>
      </w:r>
      <w:r w:rsidR="007113AE" w:rsidRPr="001A14B0">
        <w:t xml:space="preserve">s </w:t>
      </w:r>
      <w:r w:rsidR="00762B03">
        <w:t>are</w:t>
      </w:r>
      <w:r w:rsidR="007113AE" w:rsidRPr="001A14B0">
        <w:t xml:space="preserve"> required to determine </w:t>
      </w:r>
      <w:r w:rsidR="00762B03">
        <w:t xml:space="preserve">whether </w:t>
      </w:r>
      <w:r w:rsidR="007113AE" w:rsidRPr="001A14B0">
        <w:t>the differences are statistically significant and not due to other interacting factors</w:t>
      </w:r>
      <w:r w:rsidR="008361E8" w:rsidRPr="001A14B0">
        <w:t>.</w:t>
      </w:r>
      <w:r w:rsidR="00114C7E" w:rsidRPr="007113AE">
        <w:t xml:space="preserve"> </w:t>
      </w:r>
    </w:p>
    <w:p w:rsidR="001071CE" w:rsidRDefault="001071CE" w:rsidP="00472784">
      <w:pPr>
        <w:pStyle w:val="Text"/>
      </w:pPr>
      <w:r w:rsidRPr="007113AE">
        <w:t xml:space="preserve">Of interest also is </w:t>
      </w:r>
      <w:r w:rsidR="005C0F4C" w:rsidRPr="007113AE">
        <w:t>the</w:t>
      </w:r>
      <w:r w:rsidRPr="007113AE">
        <w:t xml:space="preserve"> smaller </w:t>
      </w:r>
      <w:r w:rsidR="00A81CDF">
        <w:t>proportion</w:t>
      </w:r>
      <w:r w:rsidR="00A81CDF" w:rsidRPr="007113AE">
        <w:t xml:space="preserve"> </w:t>
      </w:r>
      <w:r w:rsidRPr="007113AE">
        <w:t xml:space="preserve">of adult trade apprentices with RPL reporting employment at a higher skill level </w:t>
      </w:r>
      <w:r w:rsidR="00FC532A">
        <w:t>compared with</w:t>
      </w:r>
      <w:r w:rsidRPr="007113AE">
        <w:t xml:space="preserve"> those without RPL. This may be reflective of the need for some individuals to move into jobs requiring lower skills when faced with the prospect of unemployment.</w:t>
      </w:r>
    </w:p>
    <w:p w:rsidR="00C87D4A" w:rsidRDefault="00E92876" w:rsidP="00472784">
      <w:pPr>
        <w:pStyle w:val="Text"/>
        <w:ind w:right="-143"/>
      </w:pPr>
      <w:r>
        <w:t>It is</w:t>
      </w:r>
      <w:r w:rsidR="00C87D4A">
        <w:t xml:space="preserve"> too early to see the full impact of </w:t>
      </w:r>
      <w:r w:rsidR="002365CB">
        <w:t xml:space="preserve">the </w:t>
      </w:r>
      <w:r w:rsidR="00C87D4A">
        <w:t xml:space="preserve">changes introduced by the Fair Work Commission </w:t>
      </w:r>
      <w:r>
        <w:t xml:space="preserve">with respect to increasing award rates of pay for adults and </w:t>
      </w:r>
      <w:r w:rsidR="0045782E">
        <w:t xml:space="preserve">introducing </w:t>
      </w:r>
      <w:r w:rsidR="00682E8E">
        <w:t>competency-based</w:t>
      </w:r>
      <w:r>
        <w:t xml:space="preserve"> wage progression</w:t>
      </w:r>
      <w:r w:rsidR="0045782E">
        <w:t xml:space="preserve"> in modern awards</w:t>
      </w:r>
      <w:r>
        <w:t>. The q</w:t>
      </w:r>
      <w:r w:rsidR="00C87D4A">
        <w:t>uestion remains whether the</w:t>
      </w:r>
      <w:r w:rsidR="00762B03">
        <w:t>se changes</w:t>
      </w:r>
      <w:r w:rsidR="00C87D4A">
        <w:t xml:space="preserve"> will be enough to genuinely recognise the skills, work experience and alternative</w:t>
      </w:r>
      <w:r w:rsidR="002365CB">
        <w:t xml:space="preserve"> pathways for adult apprentices</w:t>
      </w:r>
      <w:r w:rsidR="00C87D4A">
        <w:t xml:space="preserve"> and whether these arrangements will ameliorate the inconsistenc</w:t>
      </w:r>
      <w:r w:rsidR="00463144">
        <w:t>i</w:t>
      </w:r>
      <w:r w:rsidR="00C87D4A">
        <w:t>es in national, state and territory systems across Australia</w:t>
      </w:r>
      <w:r w:rsidR="002365CB">
        <w:t>,</w:t>
      </w:r>
      <w:r w:rsidR="00C87D4A">
        <w:t xml:space="preserve"> as identified by Dunn et al</w:t>
      </w:r>
      <w:r w:rsidR="00762B03">
        <w:t>.</w:t>
      </w:r>
      <w:r w:rsidR="00C87D4A">
        <w:t xml:space="preserve"> (2011).</w:t>
      </w:r>
      <w:r>
        <w:t xml:space="preserve"> </w:t>
      </w:r>
      <w:r w:rsidR="00D832D5">
        <w:t>The</w:t>
      </w:r>
      <w:r w:rsidR="0045782E">
        <w:t xml:space="preserve"> </w:t>
      </w:r>
      <w:r w:rsidR="00617050">
        <w:t>tightening of</w:t>
      </w:r>
      <w:r w:rsidR="0045782E">
        <w:t xml:space="preserve"> incentives </w:t>
      </w:r>
      <w:r w:rsidR="001E6B35">
        <w:t xml:space="preserve">for existing workers </w:t>
      </w:r>
      <w:r w:rsidR="00D832D5">
        <w:t xml:space="preserve">and the </w:t>
      </w:r>
      <w:r w:rsidR="00F63BF8">
        <w:t xml:space="preserve">removal </w:t>
      </w:r>
      <w:r w:rsidR="00D832D5">
        <w:t>of apprentice payments under the Support f</w:t>
      </w:r>
      <w:r w:rsidR="00C42B1B" w:rsidRPr="00C42B1B">
        <w:rPr>
          <w:noProof/>
          <w:lang w:eastAsia="en-AU"/>
        </w:rPr>
        <mc:AlternateContent>
          <mc:Choice Requires="wps">
            <w:drawing>
              <wp:anchor distT="0" distB="0" distL="114300" distR="114300" simplePos="0" relativeHeight="251894784" behindDoc="0" locked="0" layoutInCell="1" allowOverlap="1" wp14:anchorId="6D9EBBA3" wp14:editId="7D914E1A">
                <wp:simplePos x="0" y="0"/>
                <wp:positionH relativeFrom="outsideMargin">
                  <wp:posOffset>180340</wp:posOffset>
                </wp:positionH>
                <wp:positionV relativeFrom="page">
                  <wp:posOffset>828040</wp:posOffset>
                </wp:positionV>
                <wp:extent cx="1256400" cy="2541600"/>
                <wp:effectExtent l="0" t="0" r="0" b="0"/>
                <wp:wrapNone/>
                <wp:docPr id="4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541600"/>
                        </a:xfrm>
                        <a:prstGeom prst="rect">
                          <a:avLst/>
                        </a:prstGeom>
                        <a:noFill/>
                        <a:ln w="6350" cap="flat" cmpd="sng" algn="ctr">
                          <a:noFill/>
                          <a:prstDash val="solid"/>
                          <a:miter lim="800000"/>
                          <a:headEnd/>
                          <a:tailEnd/>
                        </a:ln>
                        <a:effectLst/>
                        <a:extLst>
                          <a:ext uri="{909E8E84-426E-40DD-AFC4-6F175D3DCCD1}">
                            <a14:hiddenFill xmlns:a14="http://schemas.microsoft.com/office/drawing/2010/main">
                              <a:solidFill>
                                <a:srgbClr val="FFFFFF"/>
                              </a:solidFill>
                            </a14:hiddenFill>
                          </a:ext>
                        </a:extLst>
                      </wps:spPr>
                      <wps:txbx>
                        <w:txbxContent>
                          <w:p w:rsidR="00472050" w:rsidRPr="00C42B1B" w:rsidRDefault="00472050" w:rsidP="00C42B1B">
                            <w:pPr>
                              <w:pStyle w:val="PullQuote"/>
                            </w:pPr>
                            <w:r w:rsidRPr="007113AE">
                              <w:t xml:space="preserve">Of interest also is the smaller </w:t>
                            </w:r>
                            <w:r>
                              <w:t>proportion</w:t>
                            </w:r>
                            <w:r w:rsidRPr="007113AE">
                              <w:t xml:space="preserve"> of adult trade apprentices with RPL reporting employment at a higher skill level </w:t>
                            </w:r>
                            <w:r>
                              <w:t>compared with</w:t>
                            </w:r>
                            <w:r w:rsidRPr="007113AE">
                              <w:t xml:space="preserve"> those without RPL.</w:t>
                            </w:r>
                          </w:p>
                        </w:txbxContent>
                      </wps:txbx>
                      <wps:bodyPr rot="0" vert="horz" wrap="square" lIns="36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2pt;margin-top:65.2pt;width:98.95pt;height:200.15pt;z-index:2518947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" filled="f" stroked="f" strokeweight=".5pt">
                <v:textbox inset="10mm">
                  <w:txbxContent>
                    <w:p w:rsidR="00472050" w:rsidRPr="00C42B1B" w:rsidRDefault="00472050" w:rsidP="00C42B1B">
                      <w:pPr>
                        <w:pStyle w:val="PullQuote"/>
                      </w:pPr>
                      <w:r w:rsidRPr="007113AE">
                        <w:t xml:space="preserve">Of interest also is the smaller </w:t>
                      </w:r>
                      <w:r>
                        <w:t>proportion</w:t>
                      </w:r>
                      <w:r w:rsidRPr="007113AE">
                        <w:t xml:space="preserve"> of adult trade apprentices with RPL reporting employment at a higher skill level </w:t>
                      </w:r>
                      <w:r>
                        <w:t>compared with</w:t>
                      </w:r>
                      <w:r w:rsidRPr="007113AE">
                        <w:t xml:space="preserve"> those without RPL.</w:t>
                      </w:r>
                    </w:p>
                  </w:txbxContent>
                </v:textbox>
                <w10:wrap anchorx="margin" anchory="page"/>
              </v:shape>
            </w:pict>
          </mc:Fallback>
        </mc:AlternateContent>
      </w:r>
      <w:r w:rsidR="00D832D5">
        <w:t xml:space="preserve">or Adult Australian Apprenticeships initiative from July 2015 </w:t>
      </w:r>
      <w:r>
        <w:t xml:space="preserve">may adversely affect </w:t>
      </w:r>
      <w:r w:rsidR="00762B03">
        <w:t xml:space="preserve">the </w:t>
      </w:r>
      <w:r>
        <w:t xml:space="preserve">previously reported positive return on investment results </w:t>
      </w:r>
      <w:r w:rsidR="00D832D5">
        <w:t xml:space="preserve">for </w:t>
      </w:r>
      <w:proofErr w:type="gramStart"/>
      <w:r w:rsidR="00D832D5">
        <w:t>both employers</w:t>
      </w:r>
      <w:proofErr w:type="gramEnd"/>
      <w:r w:rsidR="00D832D5">
        <w:t xml:space="preserve"> and apprentices as well as</w:t>
      </w:r>
      <w:r>
        <w:t xml:space="preserve"> </w:t>
      </w:r>
      <w:r w:rsidR="00D832D5">
        <w:t xml:space="preserve">impact on the </w:t>
      </w:r>
      <w:r w:rsidR="0045782E">
        <w:t xml:space="preserve">overall </w:t>
      </w:r>
      <w:r>
        <w:t>growth in adult apprentice numbers.</w:t>
      </w:r>
    </w:p>
    <w:p w:rsidR="00444A61" w:rsidRDefault="00D0702A" w:rsidP="00472784">
      <w:pPr>
        <w:pStyle w:val="Text"/>
      </w:pPr>
      <w:r>
        <w:t xml:space="preserve">This study confirms </w:t>
      </w:r>
      <w:r w:rsidR="00762B03">
        <w:t xml:space="preserve">that </w:t>
      </w:r>
      <w:r>
        <w:t>the</w:t>
      </w:r>
      <w:r w:rsidR="003B0239">
        <w:t xml:space="preserve"> nature of apprenticeships is changing. While this is a relatively rece</w:t>
      </w:r>
      <w:r w:rsidR="00C87D4A">
        <w:t>nt phenomenon</w:t>
      </w:r>
      <w:r w:rsidR="00762B03">
        <w:t>,</w:t>
      </w:r>
      <w:r w:rsidR="00C87D4A">
        <w:t xml:space="preserve"> </w:t>
      </w:r>
      <w:r w:rsidR="003B0239">
        <w:t xml:space="preserve">the research literature </w:t>
      </w:r>
      <w:r w:rsidR="00C87D4A">
        <w:t>to date</w:t>
      </w:r>
      <w:r w:rsidR="00762B03">
        <w:t xml:space="preserve"> has mostly focu</w:t>
      </w:r>
      <w:r w:rsidR="003B0239">
        <w:t>sed on the tra</w:t>
      </w:r>
      <w:r w:rsidR="001C3F5C">
        <w:t>ditional apprenticeship pathway</w:t>
      </w:r>
      <w:r w:rsidR="003B0239">
        <w:t xml:space="preserve"> </w:t>
      </w:r>
      <w:r>
        <w:t>for the</w:t>
      </w:r>
      <w:r w:rsidR="003B0239">
        <w:t xml:space="preserve"> under 25 </w:t>
      </w:r>
      <w:proofErr w:type="gramStart"/>
      <w:r w:rsidR="00762B03">
        <w:t>years</w:t>
      </w:r>
      <w:proofErr w:type="gramEnd"/>
      <w:r w:rsidR="00762B03">
        <w:t xml:space="preserve"> </w:t>
      </w:r>
      <w:r w:rsidR="003B0239">
        <w:t>cohort</w:t>
      </w:r>
      <w:r w:rsidR="0039217A">
        <w:t xml:space="preserve"> rather than </w:t>
      </w:r>
      <w:r w:rsidR="00F67CB3">
        <w:t xml:space="preserve">on </w:t>
      </w:r>
      <w:r w:rsidR="0039217A">
        <w:t>adults in traditional trades</w:t>
      </w:r>
      <w:r w:rsidR="003B0239">
        <w:t>.</w:t>
      </w:r>
      <w:r w:rsidR="0039217A">
        <w:t xml:space="preserve"> Interestingly</w:t>
      </w:r>
      <w:r w:rsidR="00762B03">
        <w:t>,</w:t>
      </w:r>
      <w:r w:rsidR="0039217A">
        <w:t xml:space="preserve"> the extent of </w:t>
      </w:r>
      <w:r w:rsidR="00762B03">
        <w:t xml:space="preserve">the </w:t>
      </w:r>
      <w:r w:rsidR="0039217A">
        <w:t xml:space="preserve">research in this area has not changed much since the Saunders </w:t>
      </w:r>
      <w:r w:rsidR="00762B03">
        <w:t>and</w:t>
      </w:r>
      <w:r w:rsidR="0039217A">
        <w:t xml:space="preserve"> Saunders report of 2002.</w:t>
      </w:r>
      <w:r w:rsidR="00C87D4A">
        <w:t xml:space="preserve"> There remains a gap in the literature</w:t>
      </w:r>
      <w:r w:rsidR="006B20F9">
        <w:t xml:space="preserve"> </w:t>
      </w:r>
      <w:r w:rsidR="0039217A">
        <w:t xml:space="preserve">directly </w:t>
      </w:r>
      <w:r w:rsidR="006B20F9">
        <w:t>related to adult apprentices</w:t>
      </w:r>
      <w:r w:rsidR="00762B03">
        <w:t>,</w:t>
      </w:r>
      <w:r w:rsidR="006B20F9">
        <w:t xml:space="preserve"> including an</w:t>
      </w:r>
      <w:r w:rsidR="00C87D4A">
        <w:t xml:space="preserve"> </w:t>
      </w:r>
      <w:r w:rsidR="006B20F9">
        <w:t>examination of</w:t>
      </w:r>
      <w:r w:rsidR="00C87D4A">
        <w:t xml:space="preserve"> the impacts of </w:t>
      </w:r>
      <w:r w:rsidR="006B20F9">
        <w:t xml:space="preserve">skills recognition, </w:t>
      </w:r>
      <w:r w:rsidR="00682E8E">
        <w:t>competency-based</w:t>
      </w:r>
      <w:r w:rsidR="00C87D4A">
        <w:t xml:space="preserve"> progression</w:t>
      </w:r>
      <w:r w:rsidR="006B20F9">
        <w:t xml:space="preserve"> and wage setting</w:t>
      </w:r>
      <w:r w:rsidR="00C87D4A">
        <w:t xml:space="preserve"> </w:t>
      </w:r>
      <w:r w:rsidR="00F67CB3">
        <w:t>on</w:t>
      </w:r>
      <w:r w:rsidR="00C87D4A">
        <w:t xml:space="preserve"> adult apprentices.</w:t>
      </w:r>
      <w:r w:rsidR="0039217A">
        <w:t xml:space="preserve"> </w:t>
      </w:r>
    </w:p>
    <w:p w:rsidR="0081698E" w:rsidRDefault="00D0702A" w:rsidP="00472784">
      <w:pPr>
        <w:pStyle w:val="Text"/>
      </w:pPr>
      <w:r>
        <w:t>An excellent foundation exists through the unlimited</w:t>
      </w:r>
      <w:r w:rsidRPr="00B4564A">
        <w:t xml:space="preserve"> potential of a competency-based approach, the nature of the Australian vocational training system</w:t>
      </w:r>
      <w:r w:rsidR="00762B03">
        <w:t>,</w:t>
      </w:r>
      <w:r w:rsidRPr="00B4564A">
        <w:t xml:space="preserve"> </w:t>
      </w:r>
      <w:r w:rsidR="00F67CB3">
        <w:t>(</w:t>
      </w:r>
      <w:r w:rsidRPr="00B4564A">
        <w:t>which encourages inclusion of adult learners</w:t>
      </w:r>
      <w:r w:rsidR="00F67CB3">
        <w:t>)</w:t>
      </w:r>
      <w:r w:rsidR="00762B03">
        <w:t>,</w:t>
      </w:r>
      <w:r w:rsidRPr="00B4564A">
        <w:t xml:space="preserve"> and a sustained recent effort by government</w:t>
      </w:r>
      <w:r>
        <w:t>s</w:t>
      </w:r>
      <w:r w:rsidRPr="00B4564A">
        <w:t xml:space="preserve"> to support earlier completion models</w:t>
      </w:r>
      <w:r>
        <w:t xml:space="preserve"> and RPL implementation, </w:t>
      </w:r>
      <w:r w:rsidR="00762B03">
        <w:t xml:space="preserve">and </w:t>
      </w:r>
      <w:r w:rsidR="001944A9">
        <w:t>is beginning</w:t>
      </w:r>
      <w:r>
        <w:t xml:space="preserve"> to be reflected in the data</w:t>
      </w:r>
      <w:r w:rsidRPr="00B4564A">
        <w:t>.</w:t>
      </w:r>
      <w:r w:rsidR="00480D73">
        <w:t xml:space="preserve"> Imminent improvements to the administrative collections with the introduction of skill set reporting and the </w:t>
      </w:r>
      <w:r w:rsidR="00F67CB3">
        <w:t>unique student ide</w:t>
      </w:r>
      <w:r w:rsidR="00480D73">
        <w:t>ntifier will enable finer reporting of the benefits and outcomes of advanced entry and earlier completion for the adult apprentice</w:t>
      </w:r>
      <w:r w:rsidR="00F63BF8" w:rsidRPr="00F63BF8">
        <w:t xml:space="preserve"> </w:t>
      </w:r>
      <w:r w:rsidR="00F63BF8">
        <w:t>in the future</w:t>
      </w:r>
      <w:r w:rsidR="00480D73">
        <w:t>.</w:t>
      </w:r>
    </w:p>
    <w:p w:rsidR="0081698E" w:rsidRDefault="0081698E" w:rsidP="00991906">
      <w:pPr>
        <w:pStyle w:val="Heading1"/>
      </w:pPr>
    </w:p>
    <w:p w:rsidR="007561F4" w:rsidRDefault="007561F4" w:rsidP="00991906">
      <w:pPr>
        <w:pStyle w:val="Heading1"/>
        <w:rPr>
          <w:sz w:val="28"/>
        </w:rPr>
      </w:pPr>
      <w:r>
        <w:br w:type="page"/>
      </w:r>
    </w:p>
    <w:p w:rsidR="00310205" w:rsidRDefault="002A26AA" w:rsidP="00472784">
      <w:pPr>
        <w:pStyle w:val="Heading1"/>
      </w:pPr>
      <w:bookmarkStart w:id="136" w:name="_Toc427155580"/>
      <w:r w:rsidRPr="002A26AA">
        <w:rPr>
          <w:noProof/>
          <w:lang w:eastAsia="en-AU"/>
        </w:rPr>
        <w:lastRenderedPageBreak/>
        <w:drawing>
          <wp:anchor distT="0" distB="0" distL="114300" distR="114300" simplePos="0" relativeHeight="251799552" behindDoc="1" locked="0" layoutInCell="1" allowOverlap="1" wp14:anchorId="3D78DF8B" wp14:editId="6124AAAA">
            <wp:simplePos x="0" y="0"/>
            <wp:positionH relativeFrom="outsideMargin">
              <wp:posOffset>-5018405</wp:posOffset>
            </wp:positionH>
            <wp:positionV relativeFrom="page">
              <wp:posOffset>773430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44" name="Picture 344"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PublicationComponents\Icons\References_Green.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205">
        <w:t>References</w:t>
      </w:r>
      <w:bookmarkEnd w:id="136"/>
    </w:p>
    <w:p w:rsidR="007561F4" w:rsidRDefault="007561F4" w:rsidP="007561F4">
      <w:pPr>
        <w:pStyle w:val="References"/>
      </w:pPr>
      <w:r>
        <w:t>A</w:t>
      </w:r>
      <w:r w:rsidR="002A2821">
        <w:t>ustralian Council of Trade Unions</w:t>
      </w:r>
      <w:r>
        <w:t xml:space="preserve"> 2014</w:t>
      </w:r>
      <w:r w:rsidR="002A2821">
        <w:t>,</w:t>
      </w:r>
      <w:r>
        <w:t xml:space="preserve"> </w:t>
      </w:r>
      <w:r w:rsidR="002A2821">
        <w:rPr>
          <w:i/>
        </w:rPr>
        <w:t>Award review 2014 —</w:t>
      </w:r>
      <w:r w:rsidRPr="002A2821">
        <w:rPr>
          <w:i/>
        </w:rPr>
        <w:t xml:space="preserve"> Australian Council of Trade Unions (ACTU) common claim for apprentice conditions submission to Fair Work Commission 19 May 2014</w:t>
      </w:r>
      <w:r w:rsidR="002A2821">
        <w:t xml:space="preserve">, </w:t>
      </w:r>
      <w:r>
        <w:t>viewed 26 June 2014</w:t>
      </w:r>
      <w:r w:rsidR="002A2821">
        <w:t>,</w:t>
      </w:r>
      <w:r>
        <w:t xml:space="preserve"> &lt;</w:t>
      </w:r>
      <w:r w:rsidRPr="00DB19EE">
        <w:t>http://www.fwc.gov.au/documents/sites/</w:t>
      </w:r>
      <w:r w:rsidR="00472784">
        <w:t xml:space="preserve"> </w:t>
      </w:r>
      <w:proofErr w:type="spellStart"/>
      <w:r w:rsidRPr="00DB19EE">
        <w:t>awardsmodernfouryr</w:t>
      </w:r>
      <w:proofErr w:type="spellEnd"/>
      <w:r w:rsidRPr="00DB19EE">
        <w:t>/AM201465andors-corr-ACTU-190514.pdf</w:t>
      </w:r>
      <w:r>
        <w:t>&gt;</w:t>
      </w:r>
      <w:r w:rsidR="002A2821">
        <w:t>.</w:t>
      </w:r>
    </w:p>
    <w:p w:rsidR="002A2821" w:rsidRDefault="007561F4" w:rsidP="002A2821">
      <w:pPr>
        <w:pStyle w:val="References"/>
      </w:pPr>
      <w:r w:rsidRPr="009C6AAD">
        <w:t>Australian Gover</w:t>
      </w:r>
      <w:r w:rsidR="002A2821">
        <w:t xml:space="preserve">nment </w:t>
      </w:r>
      <w:r w:rsidRPr="009C6AAD">
        <w:t xml:space="preserve">2011a, </w:t>
      </w:r>
      <w:r w:rsidR="00F63BF8">
        <w:t>‘</w:t>
      </w:r>
      <w:r w:rsidRPr="009C6AAD">
        <w:t>The Australian Government’s response to the Expert Panel recommendations</w:t>
      </w:r>
      <w:r w:rsidR="00F63BF8">
        <w:t>’</w:t>
      </w:r>
      <w:r w:rsidRPr="009C6AAD">
        <w:t xml:space="preserve">, viewed 13 June 2014, </w:t>
      </w:r>
      <w:r w:rsidR="00F63BF8">
        <w:t>&lt;</w:t>
      </w:r>
      <w:hyperlink r:id="rId52" w:history="1">
        <w:r w:rsidR="00472784" w:rsidRPr="00C9214E">
          <w:rPr>
            <w:rStyle w:val="Hyperlink"/>
            <w:sz w:val="18"/>
          </w:rPr>
          <w:t>http://www.australianapprenticeships.gov.au/ publications/australian-government%E2%80%99s-response-expert-panel-recommendations</w:t>
        </w:r>
      </w:hyperlink>
      <w:r w:rsidR="00F63BF8">
        <w:t>&gt;.</w:t>
      </w:r>
    </w:p>
    <w:p w:rsidR="007561F4" w:rsidRPr="009C6AAD" w:rsidRDefault="002A2821" w:rsidP="002A2821">
      <w:pPr>
        <w:pStyle w:val="References"/>
      </w:pPr>
      <w:r>
        <w:t>——</w:t>
      </w:r>
      <w:r w:rsidRPr="009C6AAD">
        <w:t>2011</w:t>
      </w:r>
      <w:r>
        <w:t xml:space="preserve">b, </w:t>
      </w:r>
      <w:proofErr w:type="gramStart"/>
      <w:r w:rsidRPr="002A2821">
        <w:rPr>
          <w:i/>
        </w:rPr>
        <w:t>A</w:t>
      </w:r>
      <w:proofErr w:type="gramEnd"/>
      <w:r w:rsidRPr="002A2821">
        <w:rPr>
          <w:i/>
        </w:rPr>
        <w:t xml:space="preserve"> shared responsibility — apprenticeships for the 21st century: final report of the expert panel</w:t>
      </w:r>
      <w:r>
        <w:t>,</w:t>
      </w:r>
      <w:r w:rsidRPr="009C6AAD">
        <w:t xml:space="preserve"> DEEWR</w:t>
      </w:r>
      <w:r w:rsidR="00F67CB3">
        <w:t>,</w:t>
      </w:r>
      <w:r w:rsidRPr="009C6AAD">
        <w:t xml:space="preserve"> Canberra</w:t>
      </w:r>
      <w:r w:rsidR="00F67CB3">
        <w:t>,</w:t>
      </w:r>
      <w:r w:rsidRPr="009C6AAD">
        <w:t xml:space="preserve"> viewed 13 June 2014, &lt;</w:t>
      </w:r>
      <w:hyperlink r:id="rId53" w:history="1">
        <w:r w:rsidR="00F67CB3" w:rsidRPr="005822F0">
          <w:rPr>
            <w:rStyle w:val="Hyperlink"/>
            <w:sz w:val="18"/>
          </w:rPr>
          <w:t>http://www.australianapprenticeships.gov.au/publications/shared-responsibility-apprenticeships-21st-century</w:t>
        </w:r>
      </w:hyperlink>
      <w:r>
        <w:t>&gt;.</w:t>
      </w:r>
    </w:p>
    <w:p w:rsidR="007561F4" w:rsidRPr="009C6AAD" w:rsidRDefault="007561F4" w:rsidP="007561F4">
      <w:pPr>
        <w:pStyle w:val="References"/>
      </w:pPr>
      <w:r w:rsidRPr="009C6AAD">
        <w:t xml:space="preserve">——2013a, </w:t>
      </w:r>
      <w:r w:rsidR="002A2821">
        <w:t>‘</w:t>
      </w:r>
      <w:r w:rsidRPr="009C6AAD">
        <w:t>The Accelerated Australian Apprenticeships Initiative</w:t>
      </w:r>
      <w:r w:rsidR="002A2821">
        <w:t>’</w:t>
      </w:r>
      <w:r w:rsidRPr="009C6AAD">
        <w:t>, viewed 13 June 2014, &lt;</w:t>
      </w:r>
      <w:hyperlink r:id="rId54" w:history="1">
        <w:r w:rsidRPr="009C6AAD">
          <w:rPr>
            <w:rStyle w:val="Hyperlink"/>
            <w:sz w:val="18"/>
          </w:rPr>
          <w:t>http://www.australianapprenticeships.gov.au/program/accelerated-australian-apprenticeships-initiative</w:t>
        </w:r>
      </w:hyperlink>
      <w:r w:rsidRPr="009C6AAD">
        <w:t>&gt;</w:t>
      </w:r>
      <w:r w:rsidR="0027329E">
        <w:t>.</w:t>
      </w:r>
    </w:p>
    <w:p w:rsidR="007561F4" w:rsidRPr="009C6AAD" w:rsidRDefault="007561F4" w:rsidP="00472784">
      <w:pPr>
        <w:pStyle w:val="References"/>
        <w:ind w:right="-1"/>
      </w:pPr>
      <w:r w:rsidRPr="009C6AAD">
        <w:t xml:space="preserve">——2013b, Alternative </w:t>
      </w:r>
      <w:r w:rsidR="0027329E" w:rsidRPr="009C6AAD">
        <w:t>pathways to the trades — pilot</w:t>
      </w:r>
      <w:r w:rsidRPr="009C6AAD">
        <w:t>, viewed 13 June 2014, &lt;http://www.australianapprenticeships.gov.au/news/alternative-pathways-trades-pilot-program&gt;</w:t>
      </w:r>
      <w:r w:rsidR="0027329E">
        <w:t>.</w:t>
      </w:r>
    </w:p>
    <w:p w:rsidR="007561F4" w:rsidRPr="009C6AAD" w:rsidRDefault="007561F4" w:rsidP="007561F4">
      <w:pPr>
        <w:pStyle w:val="References"/>
      </w:pPr>
      <w:r w:rsidRPr="009C6AAD">
        <w:t>——20</w:t>
      </w:r>
      <w:r w:rsidR="0027329E">
        <w:t>14, Australian Apprenticeships i</w:t>
      </w:r>
      <w:r w:rsidRPr="009C6AAD">
        <w:t>ncentives, viewed 12 June 2014, &lt;</w:t>
      </w:r>
      <w:hyperlink r:id="rId55" w:history="1">
        <w:r w:rsidRPr="009C6AAD">
          <w:rPr>
            <w:rStyle w:val="Hyperlink"/>
            <w:sz w:val="18"/>
          </w:rPr>
          <w:t>http://www.aapathways.com.au/Information---Links/Networks-and-Resources</w:t>
        </w:r>
      </w:hyperlink>
      <w:r w:rsidRPr="009C6AAD">
        <w:t>&gt;</w:t>
      </w:r>
      <w:r w:rsidR="0027329E">
        <w:t>.</w:t>
      </w:r>
      <w:r w:rsidRPr="009C6AAD">
        <w:t xml:space="preserve"> </w:t>
      </w:r>
    </w:p>
    <w:p w:rsidR="007561F4" w:rsidRPr="009C6AAD" w:rsidRDefault="0027329E" w:rsidP="007561F4">
      <w:pPr>
        <w:pStyle w:val="References"/>
      </w:pPr>
      <w:r>
        <w:t>Australian Industry Group</w:t>
      </w:r>
      <w:r w:rsidR="007561F4" w:rsidRPr="009C6AAD">
        <w:t xml:space="preserve"> 2010, </w:t>
      </w:r>
      <w:r w:rsidR="007561F4" w:rsidRPr="00F67CB3">
        <w:rPr>
          <w:i/>
        </w:rPr>
        <w:t>Faster, Smarter, Higher Trade Outcomes Project: final report</w:t>
      </w:r>
      <w:r w:rsidR="007561F4" w:rsidRPr="009C6AAD">
        <w:t>, Ai</w:t>
      </w:r>
      <w:r w:rsidR="00472784">
        <w:t> </w:t>
      </w:r>
      <w:r w:rsidR="007561F4" w:rsidRPr="009C6AAD">
        <w:t>Group, Sydney</w:t>
      </w:r>
      <w:r>
        <w:t>, viewed</w:t>
      </w:r>
      <w:r w:rsidR="007561F4" w:rsidRPr="009C6AAD">
        <w:t xml:space="preserve"> 17 Apr</w:t>
      </w:r>
      <w:r w:rsidR="00F67CB3">
        <w:t>il</w:t>
      </w:r>
      <w:r w:rsidR="007561F4" w:rsidRPr="009C6AAD">
        <w:t xml:space="preserve"> 2014</w:t>
      </w:r>
      <w:r w:rsidR="00472784">
        <w:t>,</w:t>
      </w:r>
      <w:r w:rsidR="007561F4" w:rsidRPr="009C6AAD">
        <w:t xml:space="preserve"> &lt;http://www.aigroup.com.au/portal/binary/</w:t>
      </w:r>
      <w:r w:rsidR="00472784">
        <w:t xml:space="preserve"> </w:t>
      </w:r>
      <w:r w:rsidR="007561F4" w:rsidRPr="009C6AAD">
        <w:t>com.epicentric.contentmanagement.servlet.ContentDeliveryServlet/LIVE_CONTENT/Publications/Reports/2010/9151_faster_smarter_higher_trade_outcomes_project_web.pdf&gt;.</w:t>
      </w:r>
    </w:p>
    <w:p w:rsidR="007561F4" w:rsidRPr="009C6AAD" w:rsidRDefault="007561F4" w:rsidP="007561F4">
      <w:pPr>
        <w:pStyle w:val="References"/>
      </w:pPr>
      <w:proofErr w:type="gramStart"/>
      <w:r w:rsidRPr="009C6AAD">
        <w:t>A</w:t>
      </w:r>
      <w:r w:rsidR="0027329E">
        <w:t>ustralian Workplace Productivity Agency</w:t>
      </w:r>
      <w:r w:rsidRPr="009C6AAD">
        <w:t xml:space="preserve"> 2014, </w:t>
      </w:r>
      <w:r w:rsidRPr="0027329E">
        <w:rPr>
          <w:i/>
        </w:rPr>
        <w:t>Manufacturing w</w:t>
      </w:r>
      <w:r w:rsidR="0027329E" w:rsidRPr="0027329E">
        <w:rPr>
          <w:i/>
        </w:rPr>
        <w:t>orkforce study —</w:t>
      </w:r>
      <w:r w:rsidRPr="0027329E">
        <w:rPr>
          <w:i/>
        </w:rPr>
        <w:t xml:space="preserve"> issues paper</w:t>
      </w:r>
      <w:r w:rsidRPr="009C6AAD">
        <w:t xml:space="preserve">, </w:t>
      </w:r>
      <w:r w:rsidR="0027329E">
        <w:t xml:space="preserve">AWPA, Canberra, viewed 14 April 2015, </w:t>
      </w:r>
      <w:r w:rsidRPr="009C6AAD">
        <w:t>&lt;http://www.awpa.gov.au/our-work/sector-specific-skill-needs/Manufacturing_workforce_study/Pages/default.aspx&gt;</w:t>
      </w:r>
      <w:r w:rsidR="0027329E">
        <w:t>.</w:t>
      </w:r>
      <w:proofErr w:type="gramEnd"/>
    </w:p>
    <w:p w:rsidR="007561F4" w:rsidRPr="009C6AAD" w:rsidRDefault="007561F4" w:rsidP="007561F4">
      <w:pPr>
        <w:pStyle w:val="References"/>
      </w:pPr>
      <w:proofErr w:type="spellStart"/>
      <w:proofErr w:type="gramStart"/>
      <w:r w:rsidRPr="009C6AAD">
        <w:t>Bednarz</w:t>
      </w:r>
      <w:proofErr w:type="spellEnd"/>
      <w:r w:rsidRPr="009C6AAD">
        <w:t>, A 2014</w:t>
      </w:r>
      <w:r w:rsidR="0027329E">
        <w:t>,</w:t>
      </w:r>
      <w:r w:rsidRPr="009C6AAD">
        <w:t xml:space="preserve"> </w:t>
      </w:r>
      <w:r w:rsidRPr="0027329E">
        <w:rPr>
          <w:i/>
        </w:rPr>
        <w:t>Understanding the non-completion of apprentices</w:t>
      </w:r>
      <w:r w:rsidR="0027329E">
        <w:t xml:space="preserve">, </w:t>
      </w:r>
      <w:r w:rsidRPr="009C6AAD">
        <w:t>NCVER, Adelaide</w:t>
      </w:r>
      <w:r w:rsidR="0027329E">
        <w:t>.</w:t>
      </w:r>
      <w:proofErr w:type="gramEnd"/>
    </w:p>
    <w:p w:rsidR="007561F4" w:rsidRPr="009C6AAD" w:rsidRDefault="007561F4" w:rsidP="007561F4">
      <w:pPr>
        <w:pStyle w:val="References"/>
      </w:pPr>
      <w:r w:rsidRPr="009C6AAD">
        <w:t xml:space="preserve">Callan, VJ 2008, </w:t>
      </w:r>
      <w:r w:rsidRPr="00ED5286">
        <w:rPr>
          <w:i/>
        </w:rPr>
        <w:t>Accelerated apprenticeships: apprentice, employer and teaching staff perceptions</w:t>
      </w:r>
      <w:r w:rsidRPr="009C6AAD">
        <w:t>, NCVER, Adelaide</w:t>
      </w:r>
      <w:r w:rsidR="00ED5286">
        <w:t>.</w:t>
      </w:r>
    </w:p>
    <w:p w:rsidR="007561F4" w:rsidRPr="009C6AAD" w:rsidRDefault="007561F4" w:rsidP="007561F4">
      <w:pPr>
        <w:pStyle w:val="References"/>
      </w:pPr>
      <w:r w:rsidRPr="009C6AAD">
        <w:t>Cameron, R 2004</w:t>
      </w:r>
      <w:r w:rsidR="00ED5286">
        <w:t>,</w:t>
      </w:r>
      <w:r w:rsidRPr="009C6AAD">
        <w:t xml:space="preserve"> </w:t>
      </w:r>
      <w:r w:rsidRPr="00ED5286">
        <w:rPr>
          <w:i/>
        </w:rPr>
        <w:t xml:space="preserve">RPL and </w:t>
      </w:r>
      <w:r w:rsidR="00ED5286" w:rsidRPr="00ED5286">
        <w:rPr>
          <w:i/>
        </w:rPr>
        <w:t>mature age job seekers</w:t>
      </w:r>
      <w:r w:rsidRPr="009C6AAD">
        <w:t>, Adult Learning Australia</w:t>
      </w:r>
      <w:r w:rsidR="00ED5286">
        <w:t>, Canberra.</w:t>
      </w:r>
    </w:p>
    <w:p w:rsidR="007561F4" w:rsidRPr="009C6AAD" w:rsidRDefault="007561F4" w:rsidP="007561F4">
      <w:pPr>
        <w:pStyle w:val="References"/>
      </w:pPr>
      <w:proofErr w:type="spellStart"/>
      <w:r w:rsidRPr="009C6AAD">
        <w:t>Coelli</w:t>
      </w:r>
      <w:proofErr w:type="spellEnd"/>
      <w:r w:rsidRPr="009C6AAD">
        <w:t xml:space="preserve">, M, </w:t>
      </w:r>
      <w:proofErr w:type="spellStart"/>
      <w:r w:rsidRPr="009C6AAD">
        <w:t>Tabasso</w:t>
      </w:r>
      <w:proofErr w:type="spellEnd"/>
      <w:r w:rsidRPr="009C6AAD">
        <w:t xml:space="preserve">, D &amp; </w:t>
      </w:r>
      <w:proofErr w:type="spellStart"/>
      <w:r w:rsidRPr="009C6AAD">
        <w:t>Zakirova</w:t>
      </w:r>
      <w:proofErr w:type="spellEnd"/>
      <w:r w:rsidRPr="009C6AAD">
        <w:t xml:space="preserve">, R 2012, </w:t>
      </w:r>
      <w:r w:rsidRPr="00ED5286">
        <w:rPr>
          <w:i/>
        </w:rPr>
        <w:t>Studying beyond age 25: who does it and what do they gain</w:t>
      </w:r>
      <w:proofErr w:type="gramStart"/>
      <w:r w:rsidRPr="00ED5286">
        <w:rPr>
          <w:i/>
        </w:rPr>
        <w:t>?,</w:t>
      </w:r>
      <w:proofErr w:type="gramEnd"/>
      <w:r w:rsidRPr="009C6AAD">
        <w:t xml:space="preserve"> NCVER, Adelaide</w:t>
      </w:r>
      <w:r w:rsidR="00ED5286">
        <w:t>.</w:t>
      </w:r>
    </w:p>
    <w:p w:rsidR="007561F4" w:rsidRPr="009C6AAD" w:rsidRDefault="007561F4" w:rsidP="007561F4">
      <w:pPr>
        <w:pStyle w:val="References"/>
      </w:pPr>
      <w:r w:rsidRPr="009C6AAD">
        <w:t>Davies, L 2014</w:t>
      </w:r>
      <w:r w:rsidR="00ED5286">
        <w:t>,</w:t>
      </w:r>
      <w:r w:rsidRPr="009C6AAD">
        <w:t xml:space="preserve"> </w:t>
      </w:r>
      <w:r w:rsidR="00ED5286">
        <w:t>‘</w:t>
      </w:r>
      <w:r w:rsidRPr="009C6AAD">
        <w:t>Skills recognition and recognition of prior learning for workforce development: challenges and possibilities</w:t>
      </w:r>
      <w:r w:rsidR="00ED5286">
        <w:t>’,</w:t>
      </w:r>
      <w:r w:rsidRPr="009C6AAD">
        <w:t xml:space="preserve"> in </w:t>
      </w:r>
      <w:r w:rsidR="00ED5286">
        <w:t>R</w:t>
      </w:r>
      <w:r w:rsidR="00ED5286" w:rsidRPr="009C6AAD">
        <w:t xml:space="preserve"> Harris </w:t>
      </w:r>
      <w:r w:rsidR="00ED5286">
        <w:t>&amp; T Short (</w:t>
      </w:r>
      <w:proofErr w:type="spellStart"/>
      <w:proofErr w:type="gramStart"/>
      <w:r w:rsidR="00ED5286">
        <w:t>ed</w:t>
      </w:r>
      <w:r w:rsidR="00ED5286" w:rsidRPr="009C6AAD">
        <w:t>s</w:t>
      </w:r>
      <w:proofErr w:type="spellEnd"/>
      <w:proofErr w:type="gramEnd"/>
      <w:r w:rsidR="00ED5286">
        <w:t>),</w:t>
      </w:r>
      <w:r w:rsidR="00ED5286" w:rsidRPr="009C6AAD">
        <w:t xml:space="preserve"> </w:t>
      </w:r>
      <w:r w:rsidRPr="00DA0A59">
        <w:rPr>
          <w:i/>
        </w:rPr>
        <w:t>Workforce development: perspectives and issues</w:t>
      </w:r>
      <w:r w:rsidR="00DA0A59">
        <w:t xml:space="preserve">, </w:t>
      </w:r>
      <w:r w:rsidRPr="009C6AAD">
        <w:t>Springer</w:t>
      </w:r>
      <w:r w:rsidR="00DA0A59">
        <w:t>,</w:t>
      </w:r>
      <w:r w:rsidRPr="009C6AAD">
        <w:t xml:space="preserve"> Singapore</w:t>
      </w:r>
      <w:r w:rsidR="00DA0A59">
        <w:t>, pp.75—</w:t>
      </w:r>
      <w:r w:rsidR="00DA0A59" w:rsidRPr="009C6AAD">
        <w:t>91</w:t>
      </w:r>
      <w:r w:rsidR="00DA0A59">
        <w:t>.</w:t>
      </w:r>
    </w:p>
    <w:p w:rsidR="007561F4" w:rsidRPr="009C6AAD" w:rsidRDefault="007561F4" w:rsidP="007561F4">
      <w:pPr>
        <w:pStyle w:val="References"/>
      </w:pPr>
      <w:r w:rsidRPr="009C6AAD">
        <w:t xml:space="preserve">Dunn, A, </w:t>
      </w:r>
      <w:proofErr w:type="spellStart"/>
      <w:r w:rsidRPr="009C6AAD">
        <w:t>Rozenbes</w:t>
      </w:r>
      <w:proofErr w:type="spellEnd"/>
      <w:r w:rsidRPr="009C6AAD">
        <w:t xml:space="preserve">, D, </w:t>
      </w:r>
      <w:proofErr w:type="spellStart"/>
      <w:r w:rsidRPr="009C6AAD">
        <w:t>Maltman</w:t>
      </w:r>
      <w:proofErr w:type="spellEnd"/>
      <w:r w:rsidRPr="009C6AAD">
        <w:t xml:space="preserve">, K, Leung, E, </w:t>
      </w:r>
      <w:proofErr w:type="spellStart"/>
      <w:r w:rsidRPr="009C6AAD">
        <w:t>Pung</w:t>
      </w:r>
      <w:proofErr w:type="spellEnd"/>
      <w:r w:rsidRPr="009C6AAD">
        <w:t xml:space="preserve">, A, Waugh, B, Dixon, C, </w:t>
      </w:r>
      <w:proofErr w:type="spellStart"/>
      <w:r w:rsidRPr="009C6AAD">
        <w:t>Cagorski</w:t>
      </w:r>
      <w:proofErr w:type="spellEnd"/>
      <w:r w:rsidRPr="009C6AAD">
        <w:t xml:space="preserve">, T, </w:t>
      </w:r>
      <w:proofErr w:type="spellStart"/>
      <w:r w:rsidR="00DA0A59">
        <w:t>Linehan</w:t>
      </w:r>
      <w:proofErr w:type="spellEnd"/>
      <w:r w:rsidR="00DA0A59">
        <w:t xml:space="preserve">, A &amp; </w:t>
      </w:r>
      <w:proofErr w:type="spellStart"/>
      <w:r w:rsidR="00DA0A59">
        <w:t>Tisseverasinghe</w:t>
      </w:r>
      <w:proofErr w:type="spellEnd"/>
      <w:r w:rsidR="00DA0A59">
        <w:t>, R</w:t>
      </w:r>
      <w:r w:rsidRPr="009C6AAD">
        <w:t xml:space="preserve"> 2011, </w:t>
      </w:r>
      <w:r w:rsidRPr="00DA0A59">
        <w:rPr>
          <w:i/>
        </w:rPr>
        <w:t>Australian apprentice minimum wages in the national system</w:t>
      </w:r>
      <w:r w:rsidRPr="009C6AAD">
        <w:t>, Fair Work Australia, Canberra</w:t>
      </w:r>
      <w:r w:rsidR="00DA0A59">
        <w:t>, viewed</w:t>
      </w:r>
      <w:r w:rsidRPr="009C6AAD">
        <w:t xml:space="preserve"> 17 Apr</w:t>
      </w:r>
      <w:r w:rsidR="00DA0A59">
        <w:t>il</w:t>
      </w:r>
      <w:r w:rsidRPr="009C6AAD">
        <w:t xml:space="preserve"> 2014</w:t>
      </w:r>
      <w:r w:rsidR="00DA0A59">
        <w:t>,</w:t>
      </w:r>
      <w:r w:rsidRPr="009C6AAD">
        <w:t xml:space="preserve"> &lt;http://www.fwa.gov.au/sites/wagereview2011/research/Research_Report_6-2011.pdf&gt;.</w:t>
      </w:r>
    </w:p>
    <w:p w:rsidR="00DA0A59" w:rsidRDefault="00DA0A59" w:rsidP="007561F4">
      <w:pPr>
        <w:pStyle w:val="References"/>
      </w:pPr>
      <w:proofErr w:type="spellStart"/>
      <w:r>
        <w:t>Empey</w:t>
      </w:r>
      <w:proofErr w:type="spellEnd"/>
      <w:r>
        <w:t>, B &amp; Newton, C</w:t>
      </w:r>
      <w:r w:rsidR="007561F4" w:rsidRPr="009C6AAD">
        <w:t xml:space="preserve"> 2009, ‘PLAR, training and efficient labour mar</w:t>
      </w:r>
      <w:r>
        <w:t>kets: the Canadian experience’, in</w:t>
      </w:r>
      <w:r w:rsidRPr="009C6AAD">
        <w:t xml:space="preserve"> R Maclean &amp; DN Wilson </w:t>
      </w:r>
      <w:r>
        <w:t>(</w:t>
      </w:r>
      <w:proofErr w:type="spellStart"/>
      <w:proofErr w:type="gramStart"/>
      <w:r>
        <w:t>eds</w:t>
      </w:r>
      <w:proofErr w:type="spellEnd"/>
      <w:proofErr w:type="gramEnd"/>
      <w:r>
        <w:t>),</w:t>
      </w:r>
      <w:r w:rsidR="007561F4" w:rsidRPr="009C6AAD">
        <w:t xml:space="preserve"> </w:t>
      </w:r>
      <w:r w:rsidR="007561F4" w:rsidRPr="00DA0A59">
        <w:rPr>
          <w:i/>
        </w:rPr>
        <w:t>International handbook of education for the changing world of work: bridging ac</w:t>
      </w:r>
      <w:r w:rsidRPr="00DA0A59">
        <w:rPr>
          <w:i/>
        </w:rPr>
        <w:t>ademic and vocational learning</w:t>
      </w:r>
      <w:r>
        <w:t>, Springer, Dordrecht, pp.2647―</w:t>
      </w:r>
      <w:r w:rsidR="007561F4" w:rsidRPr="009C6AAD">
        <w:t>59</w:t>
      </w:r>
      <w:r>
        <w:t>.</w:t>
      </w:r>
    </w:p>
    <w:p w:rsidR="007561F4" w:rsidRPr="009C6AAD" w:rsidRDefault="007561F4" w:rsidP="007561F4">
      <w:pPr>
        <w:pStyle w:val="References"/>
      </w:pPr>
      <w:r w:rsidRPr="009C6AAD">
        <w:t xml:space="preserve">Fair Work Commission 2013, </w:t>
      </w:r>
      <w:r w:rsidRPr="00DA0A59">
        <w:rPr>
          <w:i/>
        </w:rPr>
        <w:t>Transitional review of modern awards — apprentices, trainees and juniors: common claims</w:t>
      </w:r>
      <w:r w:rsidRPr="009C6AAD">
        <w:t>, viewed 13 June 2014</w:t>
      </w:r>
      <w:r w:rsidR="00DA0A59">
        <w:t>,</w:t>
      </w:r>
      <w:r w:rsidRPr="009C6AAD">
        <w:t xml:space="preserve"> &lt;https://www.fwc.gov.au/about-us/news-and-events/summary-significant-decision-published-transitional-review-modern-awards&gt;</w:t>
      </w:r>
      <w:r w:rsidR="00DA0A59">
        <w:t>.</w:t>
      </w:r>
    </w:p>
    <w:p w:rsidR="007561F4" w:rsidRPr="009C6AAD" w:rsidRDefault="007561F4" w:rsidP="007561F4">
      <w:pPr>
        <w:pStyle w:val="References"/>
      </w:pPr>
      <w:r w:rsidRPr="009C6AAD">
        <w:t>Ferrier, F</w:t>
      </w:r>
      <w:r w:rsidR="00472784">
        <w:t>,</w:t>
      </w:r>
      <w:r w:rsidRPr="009C6AAD">
        <w:t xml:space="preserve"> Burke, G &amp; Selby Smith, C 2008</w:t>
      </w:r>
      <w:r w:rsidR="00DA0A59">
        <w:t>,</w:t>
      </w:r>
      <w:r w:rsidRPr="009C6AAD">
        <w:t xml:space="preserve"> </w:t>
      </w:r>
      <w:r w:rsidRPr="00DA0A59">
        <w:rPr>
          <w:i/>
        </w:rPr>
        <w:t>Skills development for a diverse older workforce</w:t>
      </w:r>
      <w:r w:rsidR="00DA0A59">
        <w:t>,</w:t>
      </w:r>
      <w:r w:rsidRPr="009C6AAD">
        <w:t xml:space="preserve"> NCVER, Adelaide</w:t>
      </w:r>
      <w:r w:rsidR="008F3487">
        <w:t>.</w:t>
      </w:r>
    </w:p>
    <w:p w:rsidR="007561F4" w:rsidRPr="009C6AAD" w:rsidRDefault="008F3487" w:rsidP="007561F4">
      <w:pPr>
        <w:pStyle w:val="References"/>
      </w:pPr>
      <w:r>
        <w:t>Fine, J</w:t>
      </w:r>
      <w:r w:rsidR="007561F4" w:rsidRPr="009C6AAD">
        <w:t xml:space="preserve"> 2006, </w:t>
      </w:r>
      <w:proofErr w:type="gramStart"/>
      <w:r w:rsidR="007561F4" w:rsidRPr="008F3487">
        <w:rPr>
          <w:i/>
        </w:rPr>
        <w:t>Addressing</w:t>
      </w:r>
      <w:proofErr w:type="gramEnd"/>
      <w:r w:rsidR="007561F4" w:rsidRPr="008F3487">
        <w:rPr>
          <w:i/>
        </w:rPr>
        <w:t xml:space="preserve"> barriers to the employment and training of apprentices and trainees in the Australian minerals industry: a summary</w:t>
      </w:r>
      <w:r w:rsidR="007561F4" w:rsidRPr="009C6AAD">
        <w:t>, Minerals Council of Australia, Canberra</w:t>
      </w:r>
      <w:r>
        <w:t>, viewed</w:t>
      </w:r>
      <w:r w:rsidR="007561F4" w:rsidRPr="009C6AAD">
        <w:t xml:space="preserve"> 17 Apr</w:t>
      </w:r>
      <w:r>
        <w:t>il</w:t>
      </w:r>
      <w:r w:rsidR="007561F4" w:rsidRPr="009C6AAD">
        <w:t xml:space="preserve"> 2014</w:t>
      </w:r>
      <w:r>
        <w:t>,</w:t>
      </w:r>
      <w:r w:rsidR="007561F4" w:rsidRPr="009C6AAD">
        <w:t xml:space="preserve"> &lt;http://hdl.voced.edu.au/10707/40784&gt;.</w:t>
      </w:r>
    </w:p>
    <w:p w:rsidR="007561F4" w:rsidRPr="009C6AAD" w:rsidRDefault="007561F4" w:rsidP="007561F4">
      <w:pPr>
        <w:pStyle w:val="References"/>
      </w:pPr>
      <w:proofErr w:type="spellStart"/>
      <w:r w:rsidRPr="009C6AAD">
        <w:t>Fok</w:t>
      </w:r>
      <w:proofErr w:type="spellEnd"/>
      <w:r w:rsidRPr="009C6AAD">
        <w:t xml:space="preserve">, YK &amp; Tseng, Y-P 2009, </w:t>
      </w:r>
      <w:r w:rsidRPr="008F3487">
        <w:rPr>
          <w:i/>
        </w:rPr>
        <w:t>Wage transitions of apprentices</w:t>
      </w:r>
      <w:r w:rsidRPr="009C6AAD">
        <w:t>, Melbourne Institute of Applied Economic and Social Research, Melbourne</w:t>
      </w:r>
      <w:r w:rsidR="008F3487">
        <w:t>, viewed</w:t>
      </w:r>
      <w:r w:rsidRPr="009C6AAD">
        <w:t xml:space="preserve"> 17 Apr</w:t>
      </w:r>
      <w:r w:rsidR="008F3487">
        <w:t>il</w:t>
      </w:r>
      <w:r w:rsidRPr="009C6AAD">
        <w:t xml:space="preserve"> 2014</w:t>
      </w:r>
      <w:r w:rsidR="008F3487">
        <w:t>,</w:t>
      </w:r>
      <w:r w:rsidRPr="009C6AAD">
        <w:t xml:space="preserve"> &lt;http://melbourneinstitute.com/downloads/labour/2-08%20Final%20Report.pdf&gt;.</w:t>
      </w:r>
    </w:p>
    <w:p w:rsidR="00114529" w:rsidRPr="00114529" w:rsidRDefault="008F3487" w:rsidP="00114529">
      <w:pPr>
        <w:pStyle w:val="References"/>
        <w:rPr>
          <w:szCs w:val="18"/>
        </w:rPr>
      </w:pPr>
      <w:r>
        <w:rPr>
          <w:szCs w:val="18"/>
        </w:rPr>
        <w:t>Forbes, J</w:t>
      </w:r>
      <w:r w:rsidR="00114529" w:rsidRPr="00114529">
        <w:rPr>
          <w:szCs w:val="18"/>
        </w:rPr>
        <w:t xml:space="preserve"> 2008, </w:t>
      </w:r>
      <w:r w:rsidR="00114529" w:rsidRPr="008F3487">
        <w:rPr>
          <w:i/>
          <w:szCs w:val="18"/>
        </w:rPr>
        <w:t xml:space="preserve">RPL: A </w:t>
      </w:r>
      <w:r w:rsidR="002116EF" w:rsidRPr="008F3487">
        <w:rPr>
          <w:i/>
          <w:szCs w:val="18"/>
        </w:rPr>
        <w:t>practitioner’s journey</w:t>
      </w:r>
      <w:r w:rsidR="00114529">
        <w:rPr>
          <w:szCs w:val="18"/>
        </w:rPr>
        <w:t>, TAFE NSW</w:t>
      </w:r>
      <w:r>
        <w:rPr>
          <w:szCs w:val="18"/>
        </w:rPr>
        <w:t xml:space="preserve">, </w:t>
      </w:r>
      <w:r w:rsidR="008B61DC">
        <w:rPr>
          <w:szCs w:val="18"/>
        </w:rPr>
        <w:t xml:space="preserve">viewed </w:t>
      </w:r>
      <w:r w:rsidR="00114529">
        <w:rPr>
          <w:szCs w:val="18"/>
        </w:rPr>
        <w:t>1 Oct</w:t>
      </w:r>
      <w:r>
        <w:rPr>
          <w:szCs w:val="18"/>
        </w:rPr>
        <w:t>ober</w:t>
      </w:r>
      <w:r w:rsidR="00114529">
        <w:rPr>
          <w:szCs w:val="18"/>
        </w:rPr>
        <w:t xml:space="preserve"> 2014</w:t>
      </w:r>
      <w:r>
        <w:rPr>
          <w:szCs w:val="18"/>
        </w:rPr>
        <w:t>,</w:t>
      </w:r>
      <w:r w:rsidR="00114529">
        <w:rPr>
          <w:szCs w:val="18"/>
        </w:rPr>
        <w:t xml:space="preserve"> </w:t>
      </w:r>
      <w:r>
        <w:rPr>
          <w:szCs w:val="18"/>
        </w:rPr>
        <w:t>&lt;</w:t>
      </w:r>
      <w:hyperlink r:id="rId56" w:history="1">
        <w:r w:rsidR="00114529" w:rsidRPr="00114529">
          <w:rPr>
            <w:rStyle w:val="Hyperlink"/>
            <w:sz w:val="18"/>
            <w:szCs w:val="18"/>
          </w:rPr>
          <w:t>http://lrrpublic.cli.det.nsw.edu.au/lrrSecure/Sites/Web/13289/ezine/year_2008/may/podcast_prac_journy.htm</w:t>
        </w:r>
      </w:hyperlink>
      <w:r>
        <w:t>&gt;.</w:t>
      </w:r>
    </w:p>
    <w:p w:rsidR="007561F4" w:rsidRPr="009C6AAD" w:rsidRDefault="007561F4" w:rsidP="007561F4">
      <w:pPr>
        <w:pStyle w:val="References"/>
      </w:pPr>
      <w:r w:rsidRPr="009C6AAD">
        <w:lastRenderedPageBreak/>
        <w:t xml:space="preserve">Fraser, C, Murray, J &amp; Dixon, M </w:t>
      </w:r>
      <w:r w:rsidR="008F3487">
        <w:t>2014, ‘Apprentices and graduates —</w:t>
      </w:r>
      <w:r w:rsidRPr="009C6AAD">
        <w:t xml:space="preserve"> maintaining recruitment to avoid future skill shortages</w:t>
      </w:r>
      <w:r w:rsidR="008F3487">
        <w:t>’,</w:t>
      </w:r>
      <w:r w:rsidRPr="009C6AAD">
        <w:t xml:space="preserve"> </w:t>
      </w:r>
      <w:proofErr w:type="spellStart"/>
      <w:r w:rsidRPr="008F3487">
        <w:rPr>
          <w:i/>
        </w:rPr>
        <w:t>AusIMM</w:t>
      </w:r>
      <w:proofErr w:type="spellEnd"/>
      <w:r w:rsidRPr="008F3487">
        <w:rPr>
          <w:i/>
        </w:rPr>
        <w:t xml:space="preserve"> Bulletin, National</w:t>
      </w:r>
      <w:r w:rsidR="008F3487">
        <w:t>, 1 February.</w:t>
      </w:r>
    </w:p>
    <w:p w:rsidR="007561F4" w:rsidRPr="009C6AAD" w:rsidRDefault="007561F4" w:rsidP="007561F4">
      <w:pPr>
        <w:pStyle w:val="References"/>
      </w:pPr>
      <w:r w:rsidRPr="009C6AAD">
        <w:t xml:space="preserve">Hargreaves, J 2006, </w:t>
      </w:r>
      <w:proofErr w:type="gramStart"/>
      <w:r w:rsidRPr="00F872B3">
        <w:rPr>
          <w:i/>
        </w:rPr>
        <w:t>Recognition</w:t>
      </w:r>
      <w:proofErr w:type="gramEnd"/>
      <w:r w:rsidRPr="00F872B3">
        <w:rPr>
          <w:i/>
        </w:rPr>
        <w:t xml:space="preserve"> of prior learning</w:t>
      </w:r>
      <w:r w:rsidR="00F872B3" w:rsidRPr="00F872B3">
        <w:rPr>
          <w:i/>
        </w:rPr>
        <w:t>:</w:t>
      </w:r>
      <w:r w:rsidRPr="00F872B3">
        <w:rPr>
          <w:i/>
        </w:rPr>
        <w:t xml:space="preserve"> </w:t>
      </w:r>
      <w:r w:rsidR="00F872B3" w:rsidRPr="00F872B3">
        <w:rPr>
          <w:i/>
        </w:rPr>
        <w:t>at a glance</w:t>
      </w:r>
      <w:r w:rsidRPr="009C6AAD">
        <w:t>, NCVER, Adelaide.</w:t>
      </w:r>
    </w:p>
    <w:p w:rsidR="007561F4" w:rsidRPr="009C6AAD" w:rsidRDefault="007561F4" w:rsidP="007561F4">
      <w:pPr>
        <w:pStyle w:val="References"/>
      </w:pPr>
      <w:proofErr w:type="spellStart"/>
      <w:r w:rsidRPr="009C6AAD">
        <w:t>Higton</w:t>
      </w:r>
      <w:proofErr w:type="spellEnd"/>
      <w:r w:rsidRPr="009C6AAD">
        <w:t>, J</w:t>
      </w:r>
      <w:r w:rsidR="00F872B3">
        <w:t xml:space="preserve">, </w:t>
      </w:r>
      <w:proofErr w:type="spellStart"/>
      <w:r w:rsidR="00F872B3">
        <w:t>Tu</w:t>
      </w:r>
      <w:proofErr w:type="spellEnd"/>
      <w:r w:rsidR="00F872B3">
        <w:t xml:space="preserve">, T, Emmett, R &amp; </w:t>
      </w:r>
      <w:proofErr w:type="spellStart"/>
      <w:r w:rsidR="00F872B3">
        <w:t>Colahan</w:t>
      </w:r>
      <w:proofErr w:type="spellEnd"/>
      <w:r w:rsidR="00F872B3">
        <w:t>, M</w:t>
      </w:r>
      <w:r w:rsidRPr="009C6AAD">
        <w:t xml:space="preserve"> 2013, </w:t>
      </w:r>
      <w:r w:rsidRPr="00F872B3">
        <w:rPr>
          <w:i/>
        </w:rPr>
        <w:t>Apprenticeship evaluation: learners</w:t>
      </w:r>
      <w:r w:rsidRPr="009C6AAD">
        <w:t>, Department for Business, Innovation and Skills, London</w:t>
      </w:r>
      <w:r w:rsidR="00F872B3">
        <w:t>, viewed</w:t>
      </w:r>
      <w:r w:rsidRPr="009C6AAD">
        <w:t xml:space="preserve"> 17 Apr</w:t>
      </w:r>
      <w:r w:rsidR="00F872B3">
        <w:t>il</w:t>
      </w:r>
      <w:r w:rsidRPr="009C6AAD">
        <w:t xml:space="preserve"> 2014</w:t>
      </w:r>
      <w:r w:rsidR="00F872B3">
        <w:t>,</w:t>
      </w:r>
      <w:r w:rsidRPr="009C6AAD">
        <w:t xml:space="preserve"> &lt;https://www.gov.uk/government/uploads/system/uploads/attachment_data/file/229998/bis-13-1126-apprenticeship-evaluation-learners.pdf&gt;.</w:t>
      </w:r>
    </w:p>
    <w:p w:rsidR="00A67A1C" w:rsidRPr="00A67A1C" w:rsidRDefault="00A67A1C" w:rsidP="007561F4">
      <w:pPr>
        <w:pStyle w:val="References"/>
      </w:pPr>
      <w:proofErr w:type="spellStart"/>
      <w:r w:rsidRPr="009C6AAD">
        <w:t>Karmel</w:t>
      </w:r>
      <w:proofErr w:type="spellEnd"/>
      <w:r w:rsidRPr="009C6AAD">
        <w:t>, T &amp;</w:t>
      </w:r>
      <w:r>
        <w:t xml:space="preserve"> Liu, S 2011, </w:t>
      </w:r>
      <w:r w:rsidRPr="00A67A1C">
        <w:rPr>
          <w:i/>
        </w:rPr>
        <w:t>Which paths work for which young people</w:t>
      </w:r>
      <w:proofErr w:type="gramStart"/>
      <w:r w:rsidRPr="00A67A1C">
        <w:rPr>
          <w:i/>
        </w:rPr>
        <w:t>?</w:t>
      </w:r>
      <w:r>
        <w:t>,</w:t>
      </w:r>
      <w:proofErr w:type="gramEnd"/>
      <w:r>
        <w:t xml:space="preserve"> NCVER, Adelaide.</w:t>
      </w:r>
    </w:p>
    <w:p w:rsidR="007561F4" w:rsidRPr="009C6AAD" w:rsidRDefault="007561F4" w:rsidP="007561F4">
      <w:pPr>
        <w:pStyle w:val="References"/>
      </w:pPr>
      <w:proofErr w:type="spellStart"/>
      <w:proofErr w:type="gramStart"/>
      <w:r w:rsidRPr="009C6AAD">
        <w:t>Karmel</w:t>
      </w:r>
      <w:proofErr w:type="spellEnd"/>
      <w:r w:rsidRPr="009C6AAD">
        <w:t xml:space="preserve">, T &amp; </w:t>
      </w:r>
      <w:proofErr w:type="spellStart"/>
      <w:r w:rsidRPr="009C6AAD">
        <w:t>Misko</w:t>
      </w:r>
      <w:proofErr w:type="spellEnd"/>
      <w:r w:rsidRPr="009C6AAD">
        <w:t xml:space="preserve">, J 2009, </w:t>
      </w:r>
      <w:r w:rsidRPr="00E531A2">
        <w:rPr>
          <w:i/>
        </w:rPr>
        <w:t>Apprenticeships and traineeships in the downturn</w:t>
      </w:r>
      <w:r w:rsidRPr="009C6AAD">
        <w:t>, NCVER, Adelaide</w:t>
      </w:r>
      <w:r w:rsidR="00E531A2">
        <w:t>.</w:t>
      </w:r>
      <w:proofErr w:type="gramEnd"/>
    </w:p>
    <w:p w:rsidR="007561F4" w:rsidRPr="009C6AAD" w:rsidRDefault="007561F4" w:rsidP="007561F4">
      <w:pPr>
        <w:pStyle w:val="References"/>
      </w:pPr>
      <w:proofErr w:type="spellStart"/>
      <w:r w:rsidRPr="009C6AAD">
        <w:t>Karmel</w:t>
      </w:r>
      <w:proofErr w:type="spellEnd"/>
      <w:r w:rsidRPr="009C6AAD">
        <w:t xml:space="preserve">, T &amp; </w:t>
      </w:r>
      <w:proofErr w:type="spellStart"/>
      <w:r w:rsidRPr="009C6AAD">
        <w:t>Mlotkowski</w:t>
      </w:r>
      <w:proofErr w:type="spellEnd"/>
      <w:r w:rsidRPr="009C6AAD">
        <w:t xml:space="preserve">, P 2010, </w:t>
      </w:r>
      <w:proofErr w:type="gramStart"/>
      <w:r w:rsidRPr="00E531A2">
        <w:rPr>
          <w:i/>
        </w:rPr>
        <w:t>The</w:t>
      </w:r>
      <w:proofErr w:type="gramEnd"/>
      <w:r w:rsidRPr="00E531A2">
        <w:rPr>
          <w:i/>
        </w:rPr>
        <w:t xml:space="preserve"> impact of wages on the probability of completing an apprenticeship or traineeship</w:t>
      </w:r>
      <w:r w:rsidRPr="009C6AAD">
        <w:t>, NCVER, Adela</w:t>
      </w:r>
      <w:r w:rsidR="00E531A2">
        <w:t>ide</w:t>
      </w:r>
      <w:r w:rsidRPr="009C6AAD">
        <w:t>.</w:t>
      </w:r>
    </w:p>
    <w:p w:rsidR="007561F4" w:rsidRDefault="007561F4" w:rsidP="007561F4">
      <w:pPr>
        <w:pStyle w:val="References"/>
      </w:pPr>
      <w:r w:rsidRPr="009C6AAD">
        <w:t xml:space="preserve">Knight, B 2011, </w:t>
      </w:r>
      <w:r w:rsidRPr="00E531A2">
        <w:rPr>
          <w:i/>
        </w:rPr>
        <w:t>Government financial support</w:t>
      </w:r>
      <w:r w:rsidRPr="009C6AAD">
        <w:t>, NCVER Report 1</w:t>
      </w:r>
      <w:r w:rsidR="00F67CB3">
        <w:t>:</w:t>
      </w:r>
      <w:r w:rsidRPr="009C6AAD">
        <w:t xml:space="preserve"> Overview of the Australian apprenticeship and traineeship system</w:t>
      </w:r>
      <w:r w:rsidR="00E531A2">
        <w:t>, viewed 14 April 2014,</w:t>
      </w:r>
      <w:r w:rsidRPr="009C6AAD">
        <w:t xml:space="preserve"> </w:t>
      </w:r>
      <w:r w:rsidR="00E531A2">
        <w:t>&lt;</w:t>
      </w:r>
      <w:hyperlink r:id="rId57" w:history="1">
        <w:r w:rsidR="009456C4" w:rsidRPr="00380595">
          <w:rPr>
            <w:rStyle w:val="Hyperlink"/>
            <w:sz w:val="18"/>
          </w:rPr>
          <w:t>http://www.australianapprenticeships.gov.au/publications/ncver-report-1-overview-australian-apprenticeship-and-traineeship-system</w:t>
        </w:r>
      </w:hyperlink>
      <w:r w:rsidR="00E531A2">
        <w:t>&gt;.</w:t>
      </w:r>
    </w:p>
    <w:p w:rsidR="009456C4" w:rsidRPr="009C6AAD" w:rsidRDefault="00E531A2" w:rsidP="007561F4">
      <w:pPr>
        <w:pStyle w:val="References"/>
      </w:pPr>
      <w:r>
        <w:t>——</w:t>
      </w:r>
      <w:r w:rsidR="009456C4">
        <w:t>2012</w:t>
      </w:r>
      <w:r>
        <w:t>,</w:t>
      </w:r>
      <w:r w:rsidR="009456C4">
        <w:t xml:space="preserve"> </w:t>
      </w:r>
      <w:r w:rsidR="009456C4" w:rsidRPr="00E531A2">
        <w:rPr>
          <w:i/>
        </w:rPr>
        <w:t>Evolution of apprenticeships and traineeships in Australia: an unfinished history</w:t>
      </w:r>
      <w:r>
        <w:t xml:space="preserve">, </w:t>
      </w:r>
      <w:r w:rsidR="009456C4">
        <w:t>NCVER</w:t>
      </w:r>
      <w:r>
        <w:t>,</w:t>
      </w:r>
      <w:r w:rsidR="009456C4">
        <w:t xml:space="preserve"> Adelaide</w:t>
      </w:r>
      <w:r>
        <w:t>.</w:t>
      </w:r>
    </w:p>
    <w:p w:rsidR="007561F4" w:rsidRPr="009C6AAD" w:rsidRDefault="007561F4" w:rsidP="007561F4">
      <w:pPr>
        <w:pStyle w:val="References"/>
      </w:pPr>
      <w:r w:rsidRPr="009C6AAD">
        <w:t xml:space="preserve">Knight, B, </w:t>
      </w:r>
      <w:proofErr w:type="spellStart"/>
      <w:r w:rsidRPr="009C6AAD">
        <w:t>Karmel</w:t>
      </w:r>
      <w:proofErr w:type="spellEnd"/>
      <w:r w:rsidRPr="009C6AAD">
        <w:t>, T &amp; Guthrie, H 2011</w:t>
      </w:r>
      <w:r w:rsidR="00E531A2">
        <w:t>,</w:t>
      </w:r>
      <w:r w:rsidRPr="009C6AAD">
        <w:t xml:space="preserve"> </w:t>
      </w:r>
      <w:r w:rsidRPr="00E531A2">
        <w:rPr>
          <w:i/>
        </w:rPr>
        <w:t>The efficiency of the apprenticeship and traineeship system,</w:t>
      </w:r>
      <w:r w:rsidRPr="009C6AAD">
        <w:t xml:space="preserve"> NCVER Report 2: Overview of apprenticeship and traineeship institutional structures, viewed 13 June 2014</w:t>
      </w:r>
      <w:r w:rsidR="00E531A2">
        <w:t>,</w:t>
      </w:r>
      <w:r w:rsidRPr="009C6AAD">
        <w:t xml:space="preserve"> &lt;http://www.australianapprenticeships.gov.au/publications/ncver-report-2-overview-apprenticeship-and-traineeship-institutional-structure&gt;</w:t>
      </w:r>
      <w:r w:rsidR="00E531A2">
        <w:t>.</w:t>
      </w:r>
      <w:r w:rsidR="00E910F0">
        <w:t xml:space="preserve"> </w:t>
      </w:r>
    </w:p>
    <w:p w:rsidR="007561F4" w:rsidRPr="009C6AAD" w:rsidRDefault="007561F4" w:rsidP="007561F4">
      <w:pPr>
        <w:pStyle w:val="References"/>
      </w:pPr>
      <w:r w:rsidRPr="009C6AAD">
        <w:t xml:space="preserve">Leary, C 2009, </w:t>
      </w:r>
      <w:r w:rsidRPr="00F63BF8">
        <w:rPr>
          <w:i/>
        </w:rPr>
        <w:t>Council of Australian Governments (COAG) Recognition of Prior Learn</w:t>
      </w:r>
      <w:r w:rsidR="00F63BF8">
        <w:rPr>
          <w:i/>
        </w:rPr>
        <w:t xml:space="preserve">ing (RPL) Final Program </w:t>
      </w:r>
      <w:r w:rsidR="00F67CB3">
        <w:rPr>
          <w:i/>
        </w:rPr>
        <w:t>r</w:t>
      </w:r>
      <w:r w:rsidR="00F63BF8">
        <w:rPr>
          <w:i/>
        </w:rPr>
        <w:t>eport —</w:t>
      </w:r>
      <w:r w:rsidRPr="00F63BF8">
        <w:rPr>
          <w:i/>
        </w:rPr>
        <w:t xml:space="preserve"> analysis of the COAG RPL program outcomes</w:t>
      </w:r>
      <w:r w:rsidR="00F63BF8">
        <w:t>,</w:t>
      </w:r>
      <w:r w:rsidRPr="009C6AAD">
        <w:t xml:space="preserve"> DEEWR, Canberra </w:t>
      </w:r>
    </w:p>
    <w:p w:rsidR="007561F4" w:rsidRPr="009C6AAD" w:rsidRDefault="007561F4" w:rsidP="007561F4">
      <w:pPr>
        <w:pStyle w:val="References"/>
      </w:pPr>
      <w:r w:rsidRPr="009C6AAD">
        <w:t xml:space="preserve">Long, M &amp; Shah, C 2008, </w:t>
      </w:r>
      <w:r w:rsidRPr="005D48A2">
        <w:rPr>
          <w:i/>
        </w:rPr>
        <w:t>Private returns to vocational education and training qualifications</w:t>
      </w:r>
      <w:r w:rsidRPr="009C6AAD">
        <w:t>, NCVER, Adelaide</w:t>
      </w:r>
      <w:r w:rsidR="00F63BF8">
        <w:t>.</w:t>
      </w:r>
    </w:p>
    <w:p w:rsidR="00F67CB3" w:rsidRPr="009C6AAD" w:rsidRDefault="00F67CB3" w:rsidP="00F67CB3">
      <w:pPr>
        <w:pStyle w:val="References"/>
      </w:pPr>
      <w:r w:rsidRPr="009C6AAD">
        <w:t xml:space="preserve">Manufacturing Skills Australia (MSA) 2014, </w:t>
      </w:r>
      <w:r w:rsidRPr="00A75371">
        <w:rPr>
          <w:i/>
        </w:rPr>
        <w:t>Environmental scan 2014</w:t>
      </w:r>
      <w:r w:rsidRPr="009C6AAD">
        <w:t xml:space="preserve">, Manufacturing Skills Australia, </w:t>
      </w:r>
      <w:proofErr w:type="gramStart"/>
      <w:r w:rsidRPr="009C6AAD">
        <w:t>Canberra</w:t>
      </w:r>
      <w:proofErr w:type="gramEnd"/>
      <w:r>
        <w:t>.</w:t>
      </w:r>
    </w:p>
    <w:p w:rsidR="007561F4" w:rsidRPr="009C6AAD" w:rsidRDefault="007561F4" w:rsidP="007561F4">
      <w:pPr>
        <w:pStyle w:val="References"/>
      </w:pPr>
      <w:r w:rsidRPr="009C6AAD">
        <w:t xml:space="preserve">Mills, J, </w:t>
      </w:r>
      <w:proofErr w:type="spellStart"/>
      <w:r w:rsidRPr="009C6AAD">
        <w:t>Crean</w:t>
      </w:r>
      <w:proofErr w:type="spellEnd"/>
      <w:r w:rsidRPr="009C6AAD">
        <w:t xml:space="preserve">, D, </w:t>
      </w:r>
      <w:proofErr w:type="spellStart"/>
      <w:r w:rsidRPr="009C6AAD">
        <w:t>Ranshaw</w:t>
      </w:r>
      <w:proofErr w:type="spellEnd"/>
      <w:r w:rsidRPr="009C6AAD">
        <w:t xml:space="preserve">, D &amp; Bowman, K 2012, </w:t>
      </w:r>
      <w:r w:rsidRPr="00A75371">
        <w:rPr>
          <w:i/>
        </w:rPr>
        <w:t>Workforce skills development and engagement in training through skill sets</w:t>
      </w:r>
      <w:r w:rsidRPr="009C6AAD">
        <w:t>, NCVER monograph series no. 11/2012, NCVER, Adelaide</w:t>
      </w:r>
      <w:r w:rsidR="00F63BF8">
        <w:t>.</w:t>
      </w:r>
      <w:r w:rsidRPr="009C6AAD">
        <w:t xml:space="preserve"> </w:t>
      </w:r>
    </w:p>
    <w:p w:rsidR="007561F4" w:rsidRPr="009C6AAD" w:rsidRDefault="007561F4" w:rsidP="007561F4">
      <w:pPr>
        <w:pStyle w:val="References"/>
      </w:pPr>
      <w:r w:rsidRPr="009C6AAD">
        <w:t xml:space="preserve">Misko, J 2008, </w:t>
      </w:r>
      <w:proofErr w:type="gramStart"/>
      <w:r w:rsidRPr="00E531A2">
        <w:rPr>
          <w:i/>
        </w:rPr>
        <w:t>Combining</w:t>
      </w:r>
      <w:proofErr w:type="gramEnd"/>
      <w:r w:rsidRPr="00E531A2">
        <w:rPr>
          <w:i/>
        </w:rPr>
        <w:t xml:space="preserve"> formal, non-formal and informal learning for workforce skill development</w:t>
      </w:r>
      <w:r w:rsidRPr="009C6AAD">
        <w:t>, NCVER, Adelaide</w:t>
      </w:r>
      <w:r w:rsidR="00A75371">
        <w:t>.</w:t>
      </w:r>
    </w:p>
    <w:p w:rsidR="007561F4" w:rsidRPr="009C6AAD" w:rsidRDefault="00E531A2" w:rsidP="007561F4">
      <w:pPr>
        <w:pStyle w:val="References"/>
      </w:pPr>
      <w:r>
        <w:t>——</w:t>
      </w:r>
      <w:r w:rsidR="007561F4" w:rsidRPr="009C6AAD">
        <w:t xml:space="preserve">2010, </w:t>
      </w:r>
      <w:r w:rsidR="007561F4" w:rsidRPr="00E531A2">
        <w:rPr>
          <w:i/>
        </w:rPr>
        <w:t>Responding to changing skill demands: training packages and accredited courses</w:t>
      </w:r>
      <w:r>
        <w:t>,</w:t>
      </w:r>
      <w:r w:rsidR="007561F4" w:rsidRPr="009C6AAD">
        <w:t xml:space="preserve"> NCVER, Adelaide</w:t>
      </w:r>
      <w:r>
        <w:t>.</w:t>
      </w:r>
    </w:p>
    <w:p w:rsidR="007561F4" w:rsidRPr="009C6AAD" w:rsidRDefault="00A75371" w:rsidP="007561F4">
      <w:pPr>
        <w:pStyle w:val="References"/>
      </w:pPr>
      <w:r>
        <w:t>Mitchell, J, Dobbs, G &amp; Ward, J</w:t>
      </w:r>
      <w:r w:rsidR="007561F4" w:rsidRPr="009C6AAD">
        <w:t xml:space="preserve"> 2010, </w:t>
      </w:r>
      <w:r w:rsidR="007561F4" w:rsidRPr="00A75371">
        <w:rPr>
          <w:i/>
        </w:rPr>
        <w:t>It’s not about age: pathways for engagement in employing mature age people and existing workers as apprentices: an employer perspective</w:t>
      </w:r>
      <w:r w:rsidR="007561F4" w:rsidRPr="009C6AAD">
        <w:t>, Australian Chamber of Commerce and Industry, Canberra</w:t>
      </w:r>
      <w:r>
        <w:t>, viewed</w:t>
      </w:r>
      <w:r w:rsidR="007561F4" w:rsidRPr="009C6AAD">
        <w:t xml:space="preserve"> 17 Apr</w:t>
      </w:r>
      <w:r>
        <w:t>il</w:t>
      </w:r>
      <w:r w:rsidR="007561F4" w:rsidRPr="009C6AAD">
        <w:t xml:space="preserve"> 2014</w:t>
      </w:r>
      <w:r>
        <w:t>,</w:t>
      </w:r>
      <w:r w:rsidR="007561F4" w:rsidRPr="009C6AAD">
        <w:t xml:space="preserve"> &lt;http://www.acci.asn.</w:t>
      </w:r>
      <w:r w:rsidR="005D48A2">
        <w:t xml:space="preserve"> </w:t>
      </w:r>
      <w:proofErr w:type="gramStart"/>
      <w:r w:rsidR="007561F4" w:rsidRPr="009C6AAD">
        <w:t>au/Research-and-Publications/Issues-Papers/Human-Capital/It-s-Not-About-Age</w:t>
      </w:r>
      <w:proofErr w:type="gramEnd"/>
      <w:r w:rsidR="007561F4" w:rsidRPr="009C6AAD">
        <w:t>&gt;.</w:t>
      </w:r>
    </w:p>
    <w:p w:rsidR="007561F4" w:rsidRDefault="007561F4" w:rsidP="00EF728E">
      <w:pPr>
        <w:pStyle w:val="References"/>
      </w:pPr>
      <w:r w:rsidRPr="00EF728E">
        <w:t xml:space="preserve">NCVER </w:t>
      </w:r>
      <w:r w:rsidR="00A75371">
        <w:t xml:space="preserve">(National Centre for Vocational Education Research) </w:t>
      </w:r>
      <w:r w:rsidRPr="00EF728E">
        <w:t xml:space="preserve">2013a, </w:t>
      </w:r>
      <w:r w:rsidRPr="006276EC">
        <w:rPr>
          <w:i/>
        </w:rPr>
        <w:t>Australian vocational education and training statistics</w:t>
      </w:r>
      <w:r w:rsidR="006276EC" w:rsidRPr="006276EC">
        <w:rPr>
          <w:i/>
        </w:rPr>
        <w:t xml:space="preserve">: apprentices and trainees 2012 — </w:t>
      </w:r>
      <w:r w:rsidRPr="006276EC">
        <w:rPr>
          <w:i/>
        </w:rPr>
        <w:t>annual</w:t>
      </w:r>
      <w:r w:rsidRPr="00EF728E">
        <w:t>,</w:t>
      </w:r>
      <w:r w:rsidR="00EF728E">
        <w:t xml:space="preserve"> </w:t>
      </w:r>
      <w:r w:rsidRPr="00EF728E">
        <w:t>NCVER, Adelaide</w:t>
      </w:r>
      <w:r w:rsidR="006276EC">
        <w:t>.</w:t>
      </w:r>
    </w:p>
    <w:p w:rsidR="00EF728E" w:rsidRPr="00EF728E" w:rsidRDefault="00EF728E" w:rsidP="0007330C">
      <w:pPr>
        <w:pStyle w:val="References"/>
        <w:ind w:left="567" w:hanging="567"/>
      </w:pPr>
      <w:r w:rsidRPr="009C6AAD">
        <w:t>——</w:t>
      </w:r>
      <w:r>
        <w:t xml:space="preserve">2013b, </w:t>
      </w:r>
      <w:r w:rsidR="0007330C" w:rsidRPr="006276EC">
        <w:rPr>
          <w:i/>
        </w:rPr>
        <w:t>Australian vocational educ</w:t>
      </w:r>
      <w:r w:rsidR="006276EC" w:rsidRPr="006276EC">
        <w:rPr>
          <w:i/>
        </w:rPr>
        <w:t>ation and training statistics: e</w:t>
      </w:r>
      <w:r w:rsidR="0007330C" w:rsidRPr="006276EC">
        <w:rPr>
          <w:i/>
        </w:rPr>
        <w:t>mployers’ use and views of the VET system 2013</w:t>
      </w:r>
      <w:r w:rsidR="0007330C">
        <w:t>, NCVER, Adelaide</w:t>
      </w:r>
      <w:r w:rsidR="006276EC">
        <w:t>.</w:t>
      </w:r>
      <w:r w:rsidR="00E910F0">
        <w:t xml:space="preserve"> </w:t>
      </w:r>
    </w:p>
    <w:p w:rsidR="0089427F" w:rsidRDefault="006276EC" w:rsidP="0089427F">
      <w:pPr>
        <w:pStyle w:val="References"/>
      </w:pPr>
      <w:r>
        <w:t>——</w:t>
      </w:r>
      <w:r w:rsidR="0089427F">
        <w:t xml:space="preserve">2014a, </w:t>
      </w:r>
      <w:r w:rsidR="0089427F" w:rsidRPr="00486065">
        <w:rPr>
          <w:i/>
        </w:rPr>
        <w:t xml:space="preserve">Australian vocational education and training statistics: </w:t>
      </w:r>
      <w:r>
        <w:rPr>
          <w:i/>
        </w:rPr>
        <w:t>s</w:t>
      </w:r>
      <w:r w:rsidR="0089427F">
        <w:rPr>
          <w:i/>
        </w:rPr>
        <w:t>tudents and courses 2014</w:t>
      </w:r>
      <w:r w:rsidR="0089427F">
        <w:t>, NCVER, Adelaide.</w:t>
      </w:r>
    </w:p>
    <w:p w:rsidR="0089427F" w:rsidRDefault="006276EC" w:rsidP="0089427F">
      <w:pPr>
        <w:pStyle w:val="References"/>
      </w:pPr>
      <w:r>
        <w:t>——</w:t>
      </w:r>
      <w:r w:rsidR="0089427F">
        <w:t xml:space="preserve">2014b, </w:t>
      </w:r>
      <w:r w:rsidR="0089427F" w:rsidRPr="00486065">
        <w:rPr>
          <w:i/>
        </w:rPr>
        <w:t>Australian vocational educ</w:t>
      </w:r>
      <w:r>
        <w:rPr>
          <w:i/>
        </w:rPr>
        <w:t>ation and training statistics: t</w:t>
      </w:r>
      <w:r w:rsidR="0089427F" w:rsidRPr="00486065">
        <w:rPr>
          <w:i/>
        </w:rPr>
        <w:t>he likelihood of completing a VET qualification 2009—12</w:t>
      </w:r>
      <w:r w:rsidR="0089427F">
        <w:t>, NCVER, Adelaide.</w:t>
      </w:r>
    </w:p>
    <w:p w:rsidR="00951740" w:rsidRDefault="00951740" w:rsidP="007561F4">
      <w:pPr>
        <w:pStyle w:val="References"/>
      </w:pPr>
      <w:proofErr w:type="spellStart"/>
      <w:r>
        <w:t>Nechvoglod</w:t>
      </w:r>
      <w:proofErr w:type="spellEnd"/>
      <w:r>
        <w:t xml:space="preserve">, L, </w:t>
      </w:r>
      <w:proofErr w:type="spellStart"/>
      <w:r>
        <w:t>Karmel</w:t>
      </w:r>
      <w:proofErr w:type="spellEnd"/>
      <w:r>
        <w:t xml:space="preserve">, T &amp; Saunders, J 2009, </w:t>
      </w:r>
      <w:proofErr w:type="gramStart"/>
      <w:r w:rsidRPr="00951740">
        <w:rPr>
          <w:i/>
        </w:rPr>
        <w:t>The</w:t>
      </w:r>
      <w:proofErr w:type="gramEnd"/>
      <w:r w:rsidRPr="00951740">
        <w:rPr>
          <w:i/>
        </w:rPr>
        <w:t xml:space="preserve"> cost of training apprentices</w:t>
      </w:r>
      <w:r>
        <w:t xml:space="preserve">, NCVER, Adelaide. </w:t>
      </w:r>
    </w:p>
    <w:p w:rsidR="004F3239" w:rsidRDefault="004F3239" w:rsidP="007561F4">
      <w:pPr>
        <w:pStyle w:val="References"/>
      </w:pPr>
      <w:r>
        <w:t>OECD</w:t>
      </w:r>
      <w:r w:rsidR="006276EC">
        <w:t xml:space="preserve"> (Organisation for Economic Co-operation and Development)</w:t>
      </w:r>
      <w:r>
        <w:t xml:space="preserve"> 2009</w:t>
      </w:r>
      <w:r w:rsidR="006276EC">
        <w:t>,</w:t>
      </w:r>
      <w:r>
        <w:t xml:space="preserve"> </w:t>
      </w:r>
      <w:proofErr w:type="gramStart"/>
      <w:r w:rsidRPr="004F3239">
        <w:rPr>
          <w:i/>
        </w:rPr>
        <w:t>Learning</w:t>
      </w:r>
      <w:proofErr w:type="gramEnd"/>
      <w:r w:rsidRPr="004F3239">
        <w:rPr>
          <w:i/>
        </w:rPr>
        <w:t xml:space="preserve"> for jobs: OECD policy review of vocational education and training initial report</w:t>
      </w:r>
      <w:r>
        <w:t>, Paris</w:t>
      </w:r>
      <w:r w:rsidR="006276EC">
        <w:t>.</w:t>
      </w:r>
    </w:p>
    <w:p w:rsidR="006276EC" w:rsidRPr="009C6AAD" w:rsidRDefault="006276EC" w:rsidP="006276EC">
      <w:pPr>
        <w:pStyle w:val="References"/>
      </w:pPr>
      <w:r w:rsidRPr="009C6AAD">
        <w:t>Oliver, D 2011</w:t>
      </w:r>
      <w:r w:rsidR="00ED5286">
        <w:t>,</w:t>
      </w:r>
      <w:r w:rsidRPr="00ED5286">
        <w:rPr>
          <w:i/>
        </w:rPr>
        <w:t xml:space="preserve"> The apprenticeship and traineeship system’s relationship with the regulatory environment</w:t>
      </w:r>
      <w:r w:rsidRPr="009C6AAD">
        <w:t xml:space="preserve">, </w:t>
      </w:r>
      <w:r w:rsidR="00C04FD5">
        <w:t>NCVER research report 3 for the Apprenticeships for the 21st Century Expert Panel,</w:t>
      </w:r>
      <w:r w:rsidR="00C04FD5" w:rsidRPr="009C6AAD">
        <w:t xml:space="preserve"> </w:t>
      </w:r>
      <w:r w:rsidRPr="009C6AAD">
        <w:t>viewed 13 June 2014, &lt;http://www.australianapprenticeships.gov.au/publications/</w:t>
      </w:r>
      <w:r w:rsidR="005D48A2">
        <w:t xml:space="preserve"> </w:t>
      </w:r>
      <w:r w:rsidRPr="009C6AAD">
        <w:t>ncver-report-3-apprenticeship-and-traineeship-system%E2%80%99s-relationships-regulatory-environment&gt;</w:t>
      </w:r>
      <w:r w:rsidR="00ED5286">
        <w:t>.</w:t>
      </w:r>
      <w:r w:rsidRPr="009C6AAD">
        <w:t xml:space="preserve"> </w:t>
      </w:r>
    </w:p>
    <w:p w:rsidR="007561F4" w:rsidRPr="009C6AAD" w:rsidRDefault="006276EC" w:rsidP="007561F4">
      <w:pPr>
        <w:pStyle w:val="References"/>
      </w:pPr>
      <w:r>
        <w:t>——</w:t>
      </w:r>
      <w:r w:rsidR="007561F4" w:rsidRPr="009C6AAD">
        <w:t xml:space="preserve">2012, ‘An examination of award wages among Australian apprentices and trainees’, </w:t>
      </w:r>
      <w:r w:rsidR="007561F4" w:rsidRPr="006276EC">
        <w:rPr>
          <w:i/>
        </w:rPr>
        <w:t>Australian Bulletin of Labour</w:t>
      </w:r>
      <w:r>
        <w:t>, vol.38, no.2, pp.158―76.</w:t>
      </w:r>
    </w:p>
    <w:p w:rsidR="00D21D6E" w:rsidRDefault="00ED5286" w:rsidP="007561F4">
      <w:pPr>
        <w:pStyle w:val="References"/>
      </w:pPr>
      <w:proofErr w:type="spellStart"/>
      <w:r>
        <w:t>Pricewaterhouse</w:t>
      </w:r>
      <w:proofErr w:type="spellEnd"/>
      <w:r>
        <w:t xml:space="preserve"> Coopers</w:t>
      </w:r>
      <w:r w:rsidR="00D21D6E">
        <w:t xml:space="preserve"> 2013, </w:t>
      </w:r>
      <w:r w:rsidR="00F67CB3">
        <w:t>‘</w:t>
      </w:r>
      <w:r w:rsidR="00D21D6E">
        <w:t>National Apprenticeships Program Independent Evaluation</w:t>
      </w:r>
      <w:r w:rsidR="00F67CB3">
        <w:t>’</w:t>
      </w:r>
      <w:r w:rsidR="003813F8">
        <w:t>, conducted for East Coast Apprenticeships and copy provided to NCVER for the purposes of this research</w:t>
      </w:r>
      <w:r w:rsidR="005D48A2">
        <w:t>.</w:t>
      </w:r>
      <w:r w:rsidR="003813F8">
        <w:t xml:space="preserve"> </w:t>
      </w:r>
    </w:p>
    <w:p w:rsidR="007561F4" w:rsidRPr="009C6AAD" w:rsidRDefault="007561F4" w:rsidP="007561F4">
      <w:pPr>
        <w:pStyle w:val="References"/>
      </w:pPr>
      <w:r w:rsidRPr="009C6AAD">
        <w:t xml:space="preserve">Ray, J 2001, </w:t>
      </w:r>
      <w:r w:rsidRPr="00ED5286">
        <w:rPr>
          <w:i/>
        </w:rPr>
        <w:t xml:space="preserve">Apprenticeship in Australia: </w:t>
      </w:r>
      <w:r w:rsidR="00ED5286" w:rsidRPr="00ED5286">
        <w:rPr>
          <w:i/>
        </w:rPr>
        <w:t>an historical snapshot</w:t>
      </w:r>
      <w:r w:rsidRPr="009C6AAD">
        <w:t>, NCVER, Adelaide</w:t>
      </w:r>
      <w:r w:rsidR="00F63BF8">
        <w:t>.</w:t>
      </w:r>
    </w:p>
    <w:p w:rsidR="00F53F67" w:rsidRDefault="00ED5286" w:rsidP="007561F4">
      <w:pPr>
        <w:pStyle w:val="References"/>
      </w:pPr>
      <w:r>
        <w:lastRenderedPageBreak/>
        <w:t>Saunders, S &amp; Saunders, J</w:t>
      </w:r>
      <w:r w:rsidR="00F53F67">
        <w:t xml:space="preserve"> 2002, </w:t>
      </w:r>
      <w:proofErr w:type="gramStart"/>
      <w:r w:rsidR="00F53F67" w:rsidRPr="00ED5286">
        <w:rPr>
          <w:i/>
        </w:rPr>
        <w:t>Getting</w:t>
      </w:r>
      <w:proofErr w:type="gramEnd"/>
      <w:r w:rsidR="00F53F67" w:rsidRPr="00ED5286">
        <w:rPr>
          <w:i/>
        </w:rPr>
        <w:t xml:space="preserve"> adults into the trades</w:t>
      </w:r>
      <w:r w:rsidR="00F53F67">
        <w:t>, NCVER, Adelaide</w:t>
      </w:r>
      <w:r w:rsidR="00F63BF8">
        <w:t>.</w:t>
      </w:r>
    </w:p>
    <w:p w:rsidR="007561F4" w:rsidRPr="009C6AAD" w:rsidRDefault="007561F4" w:rsidP="007561F4">
      <w:pPr>
        <w:pStyle w:val="References"/>
      </w:pPr>
      <w:r w:rsidRPr="009C6AAD">
        <w:t>Smit</w:t>
      </w:r>
      <w:r w:rsidR="00ED5286">
        <w:t>h, E, Smith, A &amp; Selby Smith, C</w:t>
      </w:r>
      <w:r w:rsidRPr="009C6AAD">
        <w:t xml:space="preserve"> 2010, ‘Old dogs, new tricks: training mature-aged manufacturing workers’, </w:t>
      </w:r>
      <w:r w:rsidRPr="00ED5286">
        <w:rPr>
          <w:i/>
        </w:rPr>
        <w:t>Journal of Workplace Learning</w:t>
      </w:r>
      <w:r w:rsidR="00ED5286">
        <w:t>, vol.22, no.5, pp.277―</w:t>
      </w:r>
      <w:r w:rsidRPr="009C6AAD">
        <w:t>91</w:t>
      </w:r>
      <w:r w:rsidR="00ED5286">
        <w:t>.</w:t>
      </w:r>
      <w:r w:rsidR="00ED5286" w:rsidRPr="009C6AAD">
        <w:t xml:space="preserve"> </w:t>
      </w:r>
    </w:p>
    <w:p w:rsidR="0089427F" w:rsidRDefault="0089427F" w:rsidP="0089427F">
      <w:pPr>
        <w:pStyle w:val="References"/>
      </w:pPr>
      <w:r>
        <w:t>Sparks, A, Ingram, I &amp; Phillips, S 2009, ‘</w:t>
      </w:r>
      <w:r w:rsidRPr="00741994">
        <w:t>Advanced entry adult apprenticeship training scheme: a case study</w:t>
      </w:r>
      <w:r>
        <w:t>’</w:t>
      </w:r>
      <w:r>
        <w:rPr>
          <w:i/>
        </w:rPr>
        <w:t>,</w:t>
      </w:r>
      <w:r>
        <w:t xml:space="preserve"> </w:t>
      </w:r>
      <w:r>
        <w:rPr>
          <w:i/>
        </w:rPr>
        <w:t xml:space="preserve">Education and training, </w:t>
      </w:r>
      <w:r w:rsidR="00ED5286">
        <w:t>vol.59, no.3, pp.190—</w:t>
      </w:r>
      <w:r w:rsidRPr="00741994">
        <w:t>202</w:t>
      </w:r>
      <w:r w:rsidR="00ED5286">
        <w:t>.</w:t>
      </w:r>
    </w:p>
    <w:p w:rsidR="0020228C" w:rsidRDefault="0020228C" w:rsidP="0020228C">
      <w:pPr>
        <w:pStyle w:val="References"/>
      </w:pPr>
      <w:r>
        <w:t>United Kingdom Commission for Employment and Skills</w:t>
      </w:r>
      <w:r w:rsidRPr="009C6AAD">
        <w:t xml:space="preserve"> 2012</w:t>
      </w:r>
      <w:r>
        <w:t>,</w:t>
      </w:r>
      <w:r w:rsidRPr="009C6AAD">
        <w:t xml:space="preserve"> </w:t>
      </w:r>
      <w:r w:rsidRPr="0020228C">
        <w:rPr>
          <w:i/>
        </w:rPr>
        <w:t>International approaches to the development of intermediate level skills and apprenticeships: synthesis report</w:t>
      </w:r>
      <w:r>
        <w:t>, UKCES</w:t>
      </w:r>
      <w:r w:rsidRPr="009C6AAD">
        <w:t xml:space="preserve">, </w:t>
      </w:r>
      <w:proofErr w:type="spellStart"/>
      <w:r w:rsidRPr="009C6AAD">
        <w:t>Wath</w:t>
      </w:r>
      <w:proofErr w:type="spellEnd"/>
      <w:r w:rsidRPr="009C6AAD">
        <w:t>-upon-</w:t>
      </w:r>
      <w:proofErr w:type="spellStart"/>
      <w:r w:rsidRPr="009C6AAD">
        <w:t>Dearne</w:t>
      </w:r>
      <w:proofErr w:type="spellEnd"/>
      <w:r>
        <w:t>, viewed</w:t>
      </w:r>
      <w:r w:rsidRPr="009C6AAD">
        <w:t xml:space="preserve"> 17 Apr</w:t>
      </w:r>
      <w:r>
        <w:t>il</w:t>
      </w:r>
      <w:r w:rsidRPr="009C6AAD">
        <w:t xml:space="preserve"> 2014</w:t>
      </w:r>
      <w:r>
        <w:t>,</w:t>
      </w:r>
      <w:r w:rsidRPr="009C6AAD">
        <w:t xml:space="preserve"> &lt;http://www.ukces.org.uk/publications/er42-intl-approaches-dev-int-skills-and-apps&gt;.</w:t>
      </w:r>
    </w:p>
    <w:p w:rsidR="0027329E" w:rsidRPr="009C6AAD" w:rsidRDefault="0027329E" w:rsidP="0027329E">
      <w:pPr>
        <w:pStyle w:val="References"/>
      </w:pPr>
      <w:r>
        <w:t xml:space="preserve">United Kingdom </w:t>
      </w:r>
      <w:r w:rsidRPr="009C6AAD">
        <w:t>Department for Business, Innovation and Skills 2011</w:t>
      </w:r>
      <w:r>
        <w:t>,</w:t>
      </w:r>
      <w:r w:rsidRPr="009C6AAD">
        <w:t xml:space="preserve"> </w:t>
      </w:r>
      <w:r w:rsidRPr="0020228C">
        <w:rPr>
          <w:i/>
        </w:rPr>
        <w:t xml:space="preserve">Age and </w:t>
      </w:r>
      <w:r w:rsidR="0020228C" w:rsidRPr="0020228C">
        <w:rPr>
          <w:i/>
        </w:rPr>
        <w:t>returns to training</w:t>
      </w:r>
      <w:r w:rsidRPr="009C6AAD">
        <w:t xml:space="preserve">, </w:t>
      </w:r>
      <w:r w:rsidR="0020228C">
        <w:t>report by Frontier Economics</w:t>
      </w:r>
      <w:r w:rsidRPr="009C6AAD">
        <w:t xml:space="preserve"> and In</w:t>
      </w:r>
      <w:r w:rsidR="0020228C">
        <w:t>stitute for Fiscal Studies</w:t>
      </w:r>
      <w:r w:rsidRPr="009C6AAD">
        <w:t xml:space="preserve">, </w:t>
      </w:r>
      <w:r w:rsidR="0020228C">
        <w:t xml:space="preserve">London, </w:t>
      </w:r>
      <w:r w:rsidRPr="009C6AAD">
        <w:t>viewed 17 April 2014 &lt;https://www.gov.uk/government/uploads/system/uploads/attachment_data/file/32280/11-1039-age-and-returns-to-training.pdf&gt;.</w:t>
      </w:r>
    </w:p>
    <w:p w:rsidR="0027329E" w:rsidRDefault="0020228C" w:rsidP="0027329E">
      <w:pPr>
        <w:pStyle w:val="References"/>
      </w:pPr>
      <w:proofErr w:type="gramStart"/>
      <w:r>
        <w:t xml:space="preserve">——2012, </w:t>
      </w:r>
      <w:r w:rsidR="0027329E" w:rsidRPr="0020228C">
        <w:rPr>
          <w:i/>
        </w:rPr>
        <w:t>Prior qualifications of adult apprentices 2010/2011</w:t>
      </w:r>
      <w:r w:rsidR="0027329E" w:rsidRPr="009C6AAD">
        <w:t>, London</w:t>
      </w:r>
      <w:r>
        <w:t>, viewed</w:t>
      </w:r>
      <w:r w:rsidR="0027329E" w:rsidRPr="009C6AAD">
        <w:t xml:space="preserve"> 17 Apr</w:t>
      </w:r>
      <w:r>
        <w:t>il</w:t>
      </w:r>
      <w:r w:rsidR="0027329E" w:rsidRPr="009C6AAD">
        <w:t xml:space="preserve"> 2014</w:t>
      </w:r>
      <w:r>
        <w:t>,</w:t>
      </w:r>
      <w:r w:rsidR="0027329E" w:rsidRPr="009C6AAD">
        <w:t xml:space="preserve"> &lt;http://www.bis.gov.uk/assets/biscore/further-education-skills/docs/p/12-p169-prior-qualifications-of-adult-apprentices-2010-2011&gt;.</w:t>
      </w:r>
      <w:proofErr w:type="gramEnd"/>
    </w:p>
    <w:p w:rsidR="00E531A2" w:rsidRPr="009C6AAD" w:rsidRDefault="00E531A2" w:rsidP="00E531A2">
      <w:pPr>
        <w:pStyle w:val="References"/>
      </w:pPr>
      <w:r>
        <w:t>United Kingdom Learning and Skills Council</w:t>
      </w:r>
      <w:r w:rsidRPr="009C6AAD">
        <w:t xml:space="preserve"> 2009, </w:t>
      </w:r>
      <w:proofErr w:type="gramStart"/>
      <w:r w:rsidRPr="00E531A2">
        <w:rPr>
          <w:i/>
        </w:rPr>
        <w:t>The</w:t>
      </w:r>
      <w:proofErr w:type="gramEnd"/>
      <w:r w:rsidRPr="00E531A2">
        <w:rPr>
          <w:i/>
        </w:rPr>
        <w:t xml:space="preserve"> benefits of completing an apprenticeship</w:t>
      </w:r>
      <w:r w:rsidRPr="009C6AAD">
        <w:t>, Learning and Skills Council, Coventry</w:t>
      </w:r>
      <w:r>
        <w:t>, viewed</w:t>
      </w:r>
      <w:r w:rsidRPr="009C6AAD">
        <w:t xml:space="preserve"> 17 Apr</w:t>
      </w:r>
      <w:r>
        <w:t>il</w:t>
      </w:r>
      <w:r w:rsidRPr="009C6AAD">
        <w:t xml:space="preserve"> 2014</w:t>
      </w:r>
      <w:r>
        <w:t>,</w:t>
      </w:r>
      <w:r w:rsidRPr="009C6AAD">
        <w:t xml:space="preserve"> &lt;http://readingroom.lsc.gov.uk/</w:t>
      </w:r>
      <w:r w:rsidR="005D48A2">
        <w:t xml:space="preserve"> </w:t>
      </w:r>
      <w:r w:rsidRPr="009C6AAD">
        <w:t>lsc/national/294468_-_Benefits_of_completing_an_apprenticeship.pdf&gt;.</w:t>
      </w:r>
    </w:p>
    <w:p w:rsidR="00F872B3" w:rsidRPr="009C6AAD" w:rsidRDefault="00F872B3" w:rsidP="00F872B3">
      <w:pPr>
        <w:pStyle w:val="References"/>
      </w:pPr>
      <w:r>
        <w:t xml:space="preserve">United Kingdom National Audit Office </w:t>
      </w:r>
      <w:r w:rsidRPr="009C6AAD">
        <w:t>2012a</w:t>
      </w:r>
      <w:r>
        <w:t xml:space="preserve">, </w:t>
      </w:r>
      <w:r w:rsidRPr="00F872B3">
        <w:rPr>
          <w:i/>
        </w:rPr>
        <w:t>Adult apprenticeships</w:t>
      </w:r>
      <w:r>
        <w:t>, NAO</w:t>
      </w:r>
      <w:r w:rsidRPr="009C6AAD">
        <w:t>, London</w:t>
      </w:r>
      <w:r>
        <w:t>, viewed</w:t>
      </w:r>
      <w:r w:rsidRPr="009C6AAD">
        <w:t xml:space="preserve"> 17</w:t>
      </w:r>
      <w:r w:rsidR="00F67CB3">
        <w:t> </w:t>
      </w:r>
      <w:r w:rsidRPr="009C6AAD">
        <w:t>Apr</w:t>
      </w:r>
      <w:r>
        <w:t>il</w:t>
      </w:r>
      <w:r w:rsidRPr="009C6AAD">
        <w:t xml:space="preserve"> 2014</w:t>
      </w:r>
      <w:r>
        <w:t>,</w:t>
      </w:r>
      <w:r w:rsidRPr="009C6AAD">
        <w:t xml:space="preserve"> &lt;http://www.nao.org.uk/report/adult-apprenticeships/&gt;.</w:t>
      </w:r>
    </w:p>
    <w:p w:rsidR="00F872B3" w:rsidRPr="009C6AAD" w:rsidRDefault="005D48A2" w:rsidP="00F872B3">
      <w:pPr>
        <w:pStyle w:val="References"/>
      </w:pPr>
      <w:r>
        <w:t>——</w:t>
      </w:r>
      <w:r w:rsidR="00F872B3">
        <w:t xml:space="preserve">2012b, </w:t>
      </w:r>
      <w:r w:rsidR="00F872B3" w:rsidRPr="00F872B3">
        <w:rPr>
          <w:i/>
        </w:rPr>
        <w:t>Adult apprenticeships: estimating economic benefits from apprenticeships: technical paper,</w:t>
      </w:r>
      <w:r w:rsidR="00F872B3" w:rsidRPr="009C6AAD">
        <w:t xml:space="preserve"> </w:t>
      </w:r>
      <w:r w:rsidR="00F872B3">
        <w:t>NAO</w:t>
      </w:r>
      <w:r w:rsidR="00F872B3" w:rsidRPr="009C6AAD">
        <w:t>, London</w:t>
      </w:r>
      <w:r w:rsidR="00F872B3">
        <w:t>, viewed</w:t>
      </w:r>
      <w:r w:rsidR="00F872B3" w:rsidRPr="009C6AAD">
        <w:t xml:space="preserve"> 17 Apr</w:t>
      </w:r>
      <w:r w:rsidR="00F872B3">
        <w:t>il</w:t>
      </w:r>
      <w:r w:rsidR="00F872B3" w:rsidRPr="009C6AAD">
        <w:t xml:space="preserve"> 2014</w:t>
      </w:r>
      <w:r w:rsidR="00F872B3">
        <w:t>,</w:t>
      </w:r>
      <w:r w:rsidR="00F872B3" w:rsidRPr="009C6AAD">
        <w:t xml:space="preserve"> &lt;http://www.nao.org.uk/wp-content/uploads/2012/02/10121787_Technical_paper.pdf&gt;.</w:t>
      </w:r>
    </w:p>
    <w:p w:rsidR="007561F4" w:rsidRPr="009C6AAD" w:rsidRDefault="007561F4" w:rsidP="007561F4">
      <w:pPr>
        <w:pStyle w:val="References"/>
      </w:pPr>
      <w:r w:rsidRPr="009C6AAD">
        <w:t>University of Sy</w:t>
      </w:r>
      <w:r w:rsidR="006276EC">
        <w:t>dney, Workplace Research Centre</w:t>
      </w:r>
      <w:r w:rsidRPr="009C6AAD">
        <w:t xml:space="preserve"> 2012, </w:t>
      </w:r>
      <w:r w:rsidRPr="006276EC">
        <w:rPr>
          <w:i/>
        </w:rPr>
        <w:t>A step into the breach: group training initiatives and innovations using competency-based progression</w:t>
      </w:r>
      <w:r w:rsidRPr="009C6AAD">
        <w:t>, Group Training Australia, Sydney</w:t>
      </w:r>
      <w:r w:rsidR="006276EC">
        <w:t>, viewed</w:t>
      </w:r>
      <w:r w:rsidRPr="009C6AAD">
        <w:t xml:space="preserve"> 17 Apr</w:t>
      </w:r>
      <w:r w:rsidR="006276EC">
        <w:t>il</w:t>
      </w:r>
      <w:r w:rsidRPr="009C6AAD">
        <w:t xml:space="preserve"> 2014</w:t>
      </w:r>
      <w:r w:rsidR="006276EC">
        <w:t>,</w:t>
      </w:r>
      <w:r w:rsidRPr="009C6AAD">
        <w:t xml:space="preserve"> &lt;http://www.grouptraining.com.au/_literature_124969/2012_</w:t>
      </w:r>
      <w:r w:rsidR="005D48A2">
        <w:t xml:space="preserve"> </w:t>
      </w:r>
      <w:proofErr w:type="spellStart"/>
      <w:r w:rsidRPr="009C6AAD">
        <w:t>Competency_based_training_and_assessment_report</w:t>
      </w:r>
      <w:proofErr w:type="spellEnd"/>
      <w:r w:rsidRPr="009C6AAD">
        <w:t>&gt;.</w:t>
      </w:r>
    </w:p>
    <w:p w:rsidR="007561F4" w:rsidRPr="009C6AAD" w:rsidRDefault="007561F4" w:rsidP="007561F4">
      <w:pPr>
        <w:pStyle w:val="References"/>
      </w:pPr>
      <w:proofErr w:type="spellStart"/>
      <w:r>
        <w:t>Westacott</w:t>
      </w:r>
      <w:proofErr w:type="spellEnd"/>
      <w:r>
        <w:t>, J 2014</w:t>
      </w:r>
      <w:r w:rsidR="006276EC">
        <w:t>,</w:t>
      </w:r>
      <w:r>
        <w:t xml:space="preserve"> </w:t>
      </w:r>
      <w:r w:rsidR="006276EC">
        <w:t>‘</w:t>
      </w:r>
      <w:r>
        <w:t>Redefining vocational learning in the global economy Swinburne University</w:t>
      </w:r>
      <w:r w:rsidR="006276EC">
        <w:t xml:space="preserve"> </w:t>
      </w:r>
      <w:r>
        <w:t>2014</w:t>
      </w:r>
      <w:r w:rsidR="006276EC">
        <w:t>:</w:t>
      </w:r>
      <w:r>
        <w:t xml:space="preserve"> Chancellor’s lecture</w:t>
      </w:r>
      <w:r w:rsidR="006276EC">
        <w:t>’,</w:t>
      </w:r>
      <w:r>
        <w:t xml:space="preserve"> viewed 26 June 2014</w:t>
      </w:r>
      <w:r w:rsidR="006276EC">
        <w:t>,</w:t>
      </w:r>
      <w:r>
        <w:t xml:space="preserve"> &lt;</w:t>
      </w:r>
      <w:r w:rsidRPr="00FF5082">
        <w:t>http://the-scan.com/2014/06/23/</w:t>
      </w:r>
      <w:r w:rsidR="005D48A2">
        <w:t xml:space="preserve"> </w:t>
      </w:r>
      <w:r w:rsidRPr="00FF5082">
        <w:t>redefining-vocational-learning-in-the-global-economy/</w:t>
      </w:r>
      <w:r>
        <w:t>&gt;</w:t>
      </w:r>
      <w:r w:rsidR="006276EC">
        <w:t>.</w:t>
      </w:r>
    </w:p>
    <w:p w:rsidR="007A1B09" w:rsidRPr="00486065" w:rsidRDefault="007A1B09" w:rsidP="00486065">
      <w:pPr>
        <w:pStyle w:val="References"/>
      </w:pPr>
      <w:r>
        <w:br w:type="page"/>
      </w:r>
    </w:p>
    <w:p w:rsidR="00932706" w:rsidRDefault="00FA4380" w:rsidP="005D48A2">
      <w:pPr>
        <w:pStyle w:val="Heading1"/>
      </w:pPr>
      <w:bookmarkStart w:id="137" w:name="_Toc426975859"/>
      <w:bookmarkStart w:id="138" w:name="_Toc427155581"/>
      <w:bookmarkStart w:id="139" w:name="_Toc390937584"/>
      <w:r w:rsidRPr="00FA4380">
        <w:rPr>
          <w:noProof/>
          <w:lang w:eastAsia="en-AU"/>
        </w:rPr>
        <w:lastRenderedPageBreak/>
        <w:drawing>
          <wp:anchor distT="0" distB="0" distL="114300" distR="114300" simplePos="0" relativeHeight="251802624" behindDoc="1" locked="0" layoutInCell="1" allowOverlap="1" wp14:anchorId="14B997B1" wp14:editId="2EFD1634">
            <wp:simplePos x="0" y="0"/>
            <wp:positionH relativeFrom="outsideMargin">
              <wp:posOffset>1596390</wp:posOffset>
            </wp:positionH>
            <wp:positionV relativeFrom="page">
              <wp:posOffset>788670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55" name="Picture 355"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706">
        <w:t xml:space="preserve">Appendix </w:t>
      </w:r>
      <w:r w:rsidR="0045782E">
        <w:t>A</w:t>
      </w:r>
      <w:bookmarkEnd w:id="137"/>
      <w:bookmarkEnd w:id="138"/>
    </w:p>
    <w:p w:rsidR="007561F4" w:rsidRDefault="007561F4" w:rsidP="005D48A2">
      <w:pPr>
        <w:pStyle w:val="Heading2"/>
      </w:pPr>
      <w:bookmarkStart w:id="140" w:name="_Toc427155582"/>
      <w:r>
        <w:t xml:space="preserve">Literature review </w:t>
      </w:r>
      <w:bookmarkEnd w:id="139"/>
      <w:r w:rsidR="003D3A4C">
        <w:t>search strategy</w:t>
      </w:r>
      <w:bookmarkEnd w:id="140"/>
    </w:p>
    <w:p w:rsidR="00A65A72" w:rsidRPr="005D48A2" w:rsidRDefault="00667CF4" w:rsidP="005D48A2">
      <w:pPr>
        <w:pStyle w:val="Text"/>
      </w:pPr>
      <w:r>
        <w:t>Literature from Australia, the U</w:t>
      </w:r>
      <w:r w:rsidR="00C04FD5">
        <w:t xml:space="preserve">nited </w:t>
      </w:r>
      <w:r w:rsidR="00044C5F">
        <w:t>Kingdom</w:t>
      </w:r>
      <w:r>
        <w:t xml:space="preserve">, Europe, </w:t>
      </w:r>
      <w:r w:rsidR="00F67CB3">
        <w:t xml:space="preserve">the </w:t>
      </w:r>
      <w:r w:rsidR="00C04FD5">
        <w:t>United States</w:t>
      </w:r>
      <w:r>
        <w:t xml:space="preserve"> and Canada was sourced to inform this study using VOCEDplus, Google/Google Scholar, ERIC and </w:t>
      </w:r>
      <w:proofErr w:type="spellStart"/>
      <w:r>
        <w:t>VETBib</w:t>
      </w:r>
      <w:proofErr w:type="spellEnd"/>
      <w:r>
        <w:t xml:space="preserve"> (</w:t>
      </w:r>
      <w:proofErr w:type="spellStart"/>
      <w:r>
        <w:t>Cedefop</w:t>
      </w:r>
      <w:proofErr w:type="spellEnd"/>
      <w:r>
        <w:t xml:space="preserve">). The terminology for the search criteria is listed below. </w:t>
      </w:r>
      <w:r w:rsidR="00A65A72">
        <w:t>The main time period covered was 2009 to 201</w:t>
      </w:r>
      <w:r w:rsidR="00A65A72" w:rsidRPr="005D48A2">
        <w:t>4</w:t>
      </w:r>
      <w:r w:rsidR="00C04FD5" w:rsidRPr="005D48A2">
        <w:t>,</w:t>
      </w:r>
      <w:r w:rsidR="00A65A72" w:rsidRPr="005D48A2">
        <w:t xml:space="preserve"> although earlier relevant research has also been included.</w:t>
      </w:r>
    </w:p>
    <w:p w:rsidR="00667CF4" w:rsidRDefault="00667CF4" w:rsidP="005D48A2">
      <w:pPr>
        <w:pStyle w:val="Text"/>
      </w:pPr>
      <w:r w:rsidRPr="005D48A2">
        <w:t>An important point to n</w:t>
      </w:r>
      <w:r>
        <w:t>ote is a gap in the literature with respect to specific studies on adult apprentices as a separate group.</w:t>
      </w:r>
    </w:p>
    <w:p w:rsidR="00A65A72" w:rsidRPr="00A65A72" w:rsidRDefault="00A65A72" w:rsidP="005D48A2">
      <w:pPr>
        <w:pStyle w:val="Heading3"/>
      </w:pPr>
      <w:r w:rsidRPr="00A65A72">
        <w:t>Themes</w:t>
      </w:r>
    </w:p>
    <w:p w:rsidR="003D3A4C" w:rsidRPr="00996B66" w:rsidRDefault="00C04FD5" w:rsidP="005D48A2">
      <w:pPr>
        <w:pStyle w:val="Dotpoint1"/>
      </w:pPr>
      <w:r>
        <w:t>o</w:t>
      </w:r>
      <w:r w:rsidR="003D3A4C" w:rsidRPr="00996B66">
        <w:t>lder adult apprentices (mature; mature aged; non-traditional) aged 25+ entering apprenticeships via alternative pathway to traditional school route</w:t>
      </w:r>
    </w:p>
    <w:p w:rsidR="003D3A4C" w:rsidRPr="00996B66" w:rsidRDefault="00C04FD5" w:rsidP="005D48A2">
      <w:pPr>
        <w:pStyle w:val="Dotpoint1"/>
      </w:pPr>
      <w:r>
        <w:t>b</w:t>
      </w:r>
      <w:r w:rsidR="003D3A4C" w:rsidRPr="00996B66">
        <w:t>enefits/pay-off to the apprentice from completing, with a particular focus on the extent of RPL; skill set training; accelerated programs</w:t>
      </w:r>
    </w:p>
    <w:p w:rsidR="003D3A4C" w:rsidRPr="00996B66" w:rsidRDefault="00C04FD5" w:rsidP="005D48A2">
      <w:pPr>
        <w:pStyle w:val="Dotpoint1"/>
      </w:pPr>
      <w:r>
        <w:t>e</w:t>
      </w:r>
      <w:r w:rsidR="003D3A4C" w:rsidRPr="00996B66">
        <w:t>mployment outcomes</w:t>
      </w:r>
    </w:p>
    <w:p w:rsidR="003D3A4C" w:rsidRPr="00996B66" w:rsidRDefault="00C04FD5" w:rsidP="005D48A2">
      <w:pPr>
        <w:pStyle w:val="Dotpoint1"/>
      </w:pPr>
      <w:r>
        <w:t>w</w:t>
      </w:r>
      <w:r w:rsidR="003D3A4C" w:rsidRPr="00996B66">
        <w:t>ages</w:t>
      </w:r>
    </w:p>
    <w:p w:rsidR="003D3A4C" w:rsidRPr="00996B66" w:rsidRDefault="00C04FD5" w:rsidP="005D48A2">
      <w:pPr>
        <w:pStyle w:val="Dotpoint1"/>
      </w:pPr>
      <w:r>
        <w:t>p</w:t>
      </w:r>
      <w:r w:rsidR="003D3A4C" w:rsidRPr="00996B66">
        <w:t>athways to higher qualifications</w:t>
      </w:r>
    </w:p>
    <w:p w:rsidR="003D3A4C" w:rsidRPr="00996B66" w:rsidRDefault="00C04FD5" w:rsidP="005D48A2">
      <w:pPr>
        <w:pStyle w:val="Dotpoint1"/>
      </w:pPr>
      <w:r>
        <w:t>r</w:t>
      </w:r>
      <w:r w:rsidR="003D3A4C" w:rsidRPr="00996B66">
        <w:t>eturn on investment</w:t>
      </w:r>
    </w:p>
    <w:p w:rsidR="003D3A4C" w:rsidRPr="00996B66" w:rsidRDefault="003D3A4C" w:rsidP="005D48A2">
      <w:pPr>
        <w:pStyle w:val="Dotpoint1"/>
      </w:pPr>
      <w:r w:rsidRPr="00996B66">
        <w:t xml:space="preserve">Australia in general but some comparison with </w:t>
      </w:r>
      <w:r w:rsidR="00C04FD5">
        <w:t>international.</w:t>
      </w:r>
    </w:p>
    <w:p w:rsidR="003D3A4C" w:rsidRPr="001A1FA8" w:rsidRDefault="003D3A4C" w:rsidP="005D48A2">
      <w:pPr>
        <w:pStyle w:val="Heading3"/>
      </w:pPr>
      <w:r w:rsidRPr="001A1FA8">
        <w:t>Terminology used</w:t>
      </w:r>
    </w:p>
    <w:p w:rsidR="003D3A4C" w:rsidRPr="00D15EA2" w:rsidRDefault="003D3A4C" w:rsidP="005D48A2">
      <w:pPr>
        <w:pStyle w:val="Textlessbefore"/>
      </w:pPr>
      <w:proofErr w:type="gramStart"/>
      <w:r w:rsidRPr="00D15EA2">
        <w:t>mature</w:t>
      </w:r>
      <w:proofErr w:type="gramEnd"/>
      <w:r w:rsidRPr="00D15EA2">
        <w:t xml:space="preserve"> age; existing workers; older worker; adult apprentices; mature-age apprentices</w:t>
      </w:r>
    </w:p>
    <w:p w:rsidR="003D3A4C" w:rsidRPr="00D15EA2" w:rsidRDefault="003D3A4C" w:rsidP="005D48A2">
      <w:pPr>
        <w:pStyle w:val="Textlessbefore"/>
      </w:pPr>
      <w:proofErr w:type="gramStart"/>
      <w:r w:rsidRPr="00D15EA2">
        <w:t>adult</w:t>
      </w:r>
      <w:proofErr w:type="gramEnd"/>
      <w:r w:rsidRPr="00D15EA2">
        <w:t xml:space="preserve"> apprenticeships (UK) 19+; modern apprenticeships; Advanced entry</w:t>
      </w:r>
    </w:p>
    <w:p w:rsidR="003D3A4C" w:rsidRPr="00D15EA2" w:rsidRDefault="003D3A4C" w:rsidP="005D48A2">
      <w:pPr>
        <w:pStyle w:val="Textlessbefore"/>
      </w:pPr>
      <w:proofErr w:type="gramStart"/>
      <w:r w:rsidRPr="00D15EA2">
        <w:t>return</w:t>
      </w:r>
      <w:proofErr w:type="gramEnd"/>
      <w:r w:rsidRPr="00D15EA2">
        <w:t xml:space="preserve"> OR returns OR "return on investment" OR benefit OR benefits OR pay-off OR pay-offs</w:t>
      </w:r>
    </w:p>
    <w:p w:rsidR="003D3A4C" w:rsidRPr="00D15EA2" w:rsidRDefault="003D3A4C" w:rsidP="005D48A2">
      <w:pPr>
        <w:pStyle w:val="Textlessbefore"/>
      </w:pPr>
      <w:r w:rsidRPr="00D15EA2">
        <w:t xml:space="preserve">"employment outcomes" OR employability" OR wage OR wages OR "Wage rate" </w:t>
      </w:r>
    </w:p>
    <w:p w:rsidR="003D3A4C" w:rsidRPr="00D15EA2" w:rsidRDefault="003D3A4C" w:rsidP="005D48A2">
      <w:pPr>
        <w:pStyle w:val="Textlessbefore"/>
      </w:pPr>
      <w:proofErr w:type="gramStart"/>
      <w:r w:rsidRPr="00D15EA2">
        <w:t>pathways</w:t>
      </w:r>
      <w:proofErr w:type="gramEnd"/>
      <w:r w:rsidRPr="00D15EA2">
        <w:t xml:space="preserve"> OR "higher qualifications" OR "higher apprenticeship" OR "Higher qualification" OR "Higher level" OR "higher apprenticeships" </w:t>
      </w:r>
    </w:p>
    <w:p w:rsidR="003D3A4C" w:rsidRPr="00F67CB3" w:rsidRDefault="003D3A4C" w:rsidP="005D48A2">
      <w:pPr>
        <w:pStyle w:val="Textlessbefore"/>
      </w:pPr>
      <w:proofErr w:type="gramStart"/>
      <w:r w:rsidRPr="00F67CB3">
        <w:t>accelerated</w:t>
      </w:r>
      <w:proofErr w:type="gramEnd"/>
      <w:r w:rsidRPr="00F67CB3">
        <w:t xml:space="preserve"> OR "fast track" OR "fast tracked" OR “competency-based progression” OR “fast-track apprenticeships” OR “early completion” OR “shorter duration apprenticeships” OR “Accelerated apprenticeships”</w:t>
      </w:r>
    </w:p>
    <w:p w:rsidR="003D3A4C" w:rsidRPr="00D15EA2" w:rsidRDefault="003D3A4C" w:rsidP="005D48A2">
      <w:pPr>
        <w:pStyle w:val="Textlessbefore"/>
      </w:pPr>
      <w:r w:rsidRPr="00D15EA2">
        <w:t>"recognition of prior learning" OR RPL OR accreditation of prior learning" OR APL OR "accreditation of prior experiential learning" OR APEL OR "current competence" OR "current competency" OR “credit transfer” OR PLAR OR “prior learning assessment and recognition” [Canadian term]</w:t>
      </w:r>
    </w:p>
    <w:p w:rsidR="003D3A4C" w:rsidRPr="00D15EA2" w:rsidRDefault="003D3A4C" w:rsidP="005D48A2">
      <w:pPr>
        <w:pStyle w:val="Textlessbefore"/>
      </w:pPr>
      <w:r w:rsidRPr="00D15EA2">
        <w:t>“</w:t>
      </w:r>
      <w:proofErr w:type="gramStart"/>
      <w:r w:rsidRPr="00D15EA2">
        <w:t>skill</w:t>
      </w:r>
      <w:proofErr w:type="gramEnd"/>
      <w:r w:rsidRPr="00D15EA2">
        <w:t xml:space="preserve"> set training" OR "skill sets training" OR "skill set" OR "skill sets" OR "in demand skill" OR "in demand skills" OR "skill shortage" OR "skill shortages"</w:t>
      </w:r>
    </w:p>
    <w:p w:rsidR="005D48A2" w:rsidRDefault="00C04FD5" w:rsidP="005D48A2">
      <w:pPr>
        <w:pStyle w:val="Textlessbefore"/>
      </w:pPr>
      <w:r>
        <w:t>"</w:t>
      </w:r>
      <w:proofErr w:type="gramStart"/>
      <w:r>
        <w:t>s</w:t>
      </w:r>
      <w:r w:rsidR="003D3A4C" w:rsidRPr="00D15EA2">
        <w:t>kills</w:t>
      </w:r>
      <w:proofErr w:type="gramEnd"/>
      <w:r w:rsidR="003D3A4C" w:rsidRPr="00D15EA2">
        <w:t xml:space="preserve"> recognition" "recognition of prior learning" "workforce development"</w:t>
      </w:r>
    </w:p>
    <w:p w:rsidR="007561F4" w:rsidRDefault="007561F4" w:rsidP="00A65A72">
      <w:pPr>
        <w:pStyle w:val="Text"/>
        <w:spacing w:before="0"/>
        <w:rPr>
          <w:sz w:val="18"/>
        </w:rPr>
      </w:pPr>
      <w:r>
        <w:br w:type="page"/>
      </w:r>
    </w:p>
    <w:p w:rsidR="009B5F36" w:rsidRDefault="00FA4380" w:rsidP="005D48A2">
      <w:pPr>
        <w:pStyle w:val="Heading1"/>
      </w:pPr>
      <w:bookmarkStart w:id="141" w:name="_Toc426975861"/>
      <w:bookmarkStart w:id="142" w:name="_Toc427155583"/>
      <w:bookmarkStart w:id="143" w:name="_Toc390937585"/>
      <w:r w:rsidRPr="00FA4380">
        <w:rPr>
          <w:noProof/>
          <w:lang w:eastAsia="en-AU"/>
        </w:rPr>
        <w:lastRenderedPageBreak/>
        <w:drawing>
          <wp:anchor distT="0" distB="0" distL="114300" distR="114300" simplePos="0" relativeHeight="251805696" behindDoc="1" locked="0" layoutInCell="1" allowOverlap="1" wp14:anchorId="1AE7FB1E" wp14:editId="5099735B">
            <wp:simplePos x="0" y="0"/>
            <wp:positionH relativeFrom="outsideMargin">
              <wp:posOffset>-5057775</wp:posOffset>
            </wp:positionH>
            <wp:positionV relativeFrom="page">
              <wp:posOffset>779145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56" name="Picture 356"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LightBlue.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F36">
        <w:t xml:space="preserve">Appendix </w:t>
      </w:r>
      <w:r w:rsidR="0045782E">
        <w:t>B</w:t>
      </w:r>
      <w:bookmarkEnd w:id="141"/>
      <w:bookmarkEnd w:id="142"/>
    </w:p>
    <w:p w:rsidR="009B5F36" w:rsidRDefault="000B1E7C" w:rsidP="005D48A2">
      <w:pPr>
        <w:pStyle w:val="Heading2"/>
      </w:pPr>
      <w:bookmarkStart w:id="144" w:name="_Toc427155584"/>
      <w:r>
        <w:t xml:space="preserve">The </w:t>
      </w:r>
      <w:r w:rsidR="00815F4B">
        <w:t>National Apprenticeships Program</w:t>
      </w:r>
      <w:bookmarkEnd w:id="144"/>
      <w:r w:rsidR="003D3A4C">
        <w:t xml:space="preserve"> </w:t>
      </w:r>
    </w:p>
    <w:p w:rsidR="000B1E7C" w:rsidRDefault="003D3A4C" w:rsidP="00E32054">
      <w:pPr>
        <w:pStyle w:val="Text"/>
        <w:ind w:right="-1"/>
      </w:pPr>
      <w:r>
        <w:t>The National Apprenticeships Program (NAP) was developed by East Coast Apprenticeships, a</w:t>
      </w:r>
      <w:r w:rsidR="00E32054">
        <w:t> </w:t>
      </w:r>
      <w:r>
        <w:t xml:space="preserve">not-for-profit </w:t>
      </w:r>
      <w:r w:rsidR="00C04FD5">
        <w:t xml:space="preserve">group training organisation </w:t>
      </w:r>
      <w:r>
        <w:t>with more than 20 years industry experience, to specifically address the growing shortage of skilled workers in the minerals and energy sectors. NAP's solution was the Advanced Ent</w:t>
      </w:r>
      <w:r w:rsidR="00C04FD5">
        <w:t>ry Adult Apprenticeship scheme —</w:t>
      </w:r>
      <w:r>
        <w:t xml:space="preserve"> an innovative alternative for talented Australians with extensive trade skills and experience, but not necessarily </w:t>
      </w:r>
      <w:r w:rsidR="00E32054">
        <w:t xml:space="preserve">holding </w:t>
      </w:r>
      <w:r>
        <w:t xml:space="preserve">a formal qualification, to complete trade training, potentially within 18 months. </w:t>
      </w:r>
    </w:p>
    <w:p w:rsidR="000B1E7C" w:rsidRDefault="003D3A4C" w:rsidP="005D48A2">
      <w:pPr>
        <w:pStyle w:val="Text"/>
      </w:pPr>
      <w:r>
        <w:t xml:space="preserve">The program was supported by substantial government funding. </w:t>
      </w:r>
    </w:p>
    <w:p w:rsidR="000B1E7C" w:rsidRPr="000B1E7C" w:rsidRDefault="000B1E7C" w:rsidP="005D48A2">
      <w:pPr>
        <w:pStyle w:val="Text"/>
      </w:pPr>
      <w:r w:rsidRPr="000B1E7C">
        <w:t xml:space="preserve">The data </w:t>
      </w:r>
      <w:r w:rsidR="00C04FD5">
        <w:t>are collected through a purpose-</w:t>
      </w:r>
      <w:r w:rsidRPr="000B1E7C">
        <w:t>built ‘Applicant and Campaign Tracker’</w:t>
      </w:r>
      <w:r w:rsidR="00C04FD5">
        <w:t>,</w:t>
      </w:r>
      <w:r w:rsidRPr="000B1E7C">
        <w:t xml:space="preserve"> which is captured in an Access data base. All applications are registered through the National Apprenticeships Program website</w:t>
      </w:r>
      <w:r w:rsidR="00C04FD5">
        <w:t>,</w:t>
      </w:r>
      <w:r w:rsidRPr="000B1E7C">
        <w:t xml:space="preserve"> which is a CMS Program. Applications are downloa</w:t>
      </w:r>
      <w:r w:rsidR="00C04FD5">
        <w:t>ded into the Tracker to be desktop-</w:t>
      </w:r>
      <w:r w:rsidRPr="000B1E7C">
        <w:t>audited for eligibility. The Tracker is used to mana</w:t>
      </w:r>
      <w:r w:rsidR="00C04FD5">
        <w:t>ge campaigns; its search functions include:</w:t>
      </w:r>
      <w:r w:rsidRPr="000B1E7C">
        <w:t xml:space="preserve"> location, preferred trade, trade experience, background information (Out of Trade, Defence Force, Trades Assistant, Overseas Qualification, Existing aligned trade), referred from (for media purposes)</w:t>
      </w:r>
      <w:r w:rsidR="007C6F48">
        <w:t>.</w:t>
      </w:r>
      <w:r w:rsidRPr="000B1E7C">
        <w:t xml:space="preserve"> </w:t>
      </w:r>
      <w:r w:rsidR="007C6F48">
        <w:t>A w</w:t>
      </w:r>
      <w:r w:rsidRPr="000B1E7C">
        <w:t>ord search can be used in</w:t>
      </w:r>
      <w:r w:rsidR="007C6F48">
        <w:t xml:space="preserve"> the resume section. The data are</w:t>
      </w:r>
      <w:r w:rsidRPr="000B1E7C">
        <w:t xml:space="preserve"> used to locate applicable applicants for employers with specific skills and locations. Predominately</w:t>
      </w:r>
      <w:r w:rsidR="00E32054">
        <w:t>,</w:t>
      </w:r>
      <w:r w:rsidRPr="000B1E7C">
        <w:t xml:space="preserve"> the data statistics </w:t>
      </w:r>
      <w:r>
        <w:t>were</w:t>
      </w:r>
      <w:r w:rsidRPr="000B1E7C">
        <w:t xml:space="preserve"> used for Commonwealth reporting requirements to track </w:t>
      </w:r>
      <w:r w:rsidR="00E32054">
        <w:t xml:space="preserve">the </w:t>
      </w:r>
      <w:r w:rsidRPr="000B1E7C">
        <w:t xml:space="preserve">number of applicants per </w:t>
      </w:r>
      <w:r>
        <w:t>s</w:t>
      </w:r>
      <w:r w:rsidRPr="000B1E7C">
        <w:t>tate and eligibility numbers</w:t>
      </w:r>
      <w:r w:rsidR="007C6F48">
        <w:t>,</w:t>
      </w:r>
      <w:r w:rsidRPr="000B1E7C">
        <w:t xml:space="preserve"> including </w:t>
      </w:r>
      <w:r>
        <w:t>t</w:t>
      </w:r>
      <w:r w:rsidRPr="000B1E7C">
        <w:t>rade preferences and successes.</w:t>
      </w:r>
    </w:p>
    <w:p w:rsidR="003D3A4C" w:rsidRDefault="003D3A4C" w:rsidP="005D48A2">
      <w:pPr>
        <w:pStyle w:val="Text"/>
      </w:pPr>
      <w:r>
        <w:t>Further information can be found at:</w:t>
      </w:r>
    </w:p>
    <w:p w:rsidR="009B5F36" w:rsidRPr="005D48A2" w:rsidRDefault="007C6F48" w:rsidP="005D48A2">
      <w:pPr>
        <w:pStyle w:val="Textlessbefore"/>
      </w:pPr>
      <w:r>
        <w:t>&lt;</w:t>
      </w:r>
      <w:hyperlink r:id="rId59" w:history="1">
        <w:r w:rsidR="009B5F36" w:rsidRPr="005D48A2">
          <w:rPr>
            <w:rStyle w:val="Hyperlink"/>
          </w:rPr>
          <w:t>https://nationalapprenticeships.com.au/</w:t>
        </w:r>
      </w:hyperlink>
      <w:r w:rsidRPr="005D48A2">
        <w:t>&gt;</w:t>
      </w:r>
      <w:r w:rsidR="009B5F36" w:rsidRPr="005D48A2">
        <w:t xml:space="preserve"> </w:t>
      </w:r>
    </w:p>
    <w:p w:rsidR="009B5F36" w:rsidRPr="005D48A2" w:rsidRDefault="007C6F48" w:rsidP="005D48A2">
      <w:pPr>
        <w:pStyle w:val="Textlessbefore"/>
      </w:pPr>
      <w:r w:rsidRPr="005D48A2">
        <w:t>&lt;</w:t>
      </w:r>
      <w:hyperlink r:id="rId60" w:history="1">
        <w:r w:rsidR="009B5F36" w:rsidRPr="005D48A2">
          <w:rPr>
            <w:rStyle w:val="Hyperlink"/>
          </w:rPr>
          <w:t>http://nationalapprenticeships.com.au/index.php?page=success-stories-2</w:t>
        </w:r>
      </w:hyperlink>
      <w:r w:rsidRPr="005D48A2">
        <w:t>&gt;</w:t>
      </w:r>
      <w:r w:rsidR="009B5F36" w:rsidRPr="005D48A2">
        <w:t xml:space="preserve"> </w:t>
      </w:r>
    </w:p>
    <w:p w:rsidR="009B5F36" w:rsidRPr="005D48A2" w:rsidRDefault="007C6F48" w:rsidP="005D48A2">
      <w:pPr>
        <w:pStyle w:val="Textlessbefore"/>
      </w:pPr>
      <w:r w:rsidRPr="005D48A2">
        <w:t>&lt;</w:t>
      </w:r>
      <w:hyperlink r:id="rId61" w:history="1">
        <w:r w:rsidR="009B5F36" w:rsidRPr="005D48A2">
          <w:rPr>
            <w:rStyle w:val="Hyperlink"/>
          </w:rPr>
          <w:t>http://www.mineralscouncil.com.au/file_upload/files/statements/NAP1stgraduate.pdf</w:t>
        </w:r>
      </w:hyperlink>
      <w:r w:rsidRPr="005D48A2">
        <w:t>&gt;</w:t>
      </w:r>
      <w:r w:rsidR="009B5F36" w:rsidRPr="005D48A2">
        <w:t xml:space="preserve"> </w:t>
      </w:r>
    </w:p>
    <w:p w:rsidR="009B5F36" w:rsidRPr="005D48A2" w:rsidRDefault="007C6F48" w:rsidP="005D48A2">
      <w:pPr>
        <w:pStyle w:val="Textlessbefore"/>
      </w:pPr>
      <w:r w:rsidRPr="005D48A2">
        <w:t>&lt;</w:t>
      </w:r>
      <w:hyperlink r:id="rId62" w:history="1">
        <w:r w:rsidR="009B5F36" w:rsidRPr="005D48A2">
          <w:rPr>
            <w:rStyle w:val="Hyperlink"/>
          </w:rPr>
          <w:t>http://www.innovation.gov.au/Skills/SkillsTrainingAndWorkforceDevelopment/Documents/NAP.pdf</w:t>
        </w:r>
      </w:hyperlink>
      <w:r w:rsidRPr="005D48A2">
        <w:t>&gt;</w:t>
      </w:r>
      <w:r w:rsidR="009B5F36" w:rsidRPr="005D48A2">
        <w:t xml:space="preserve"> </w:t>
      </w:r>
    </w:p>
    <w:p w:rsidR="009B5F36" w:rsidRDefault="007C6F48" w:rsidP="005D48A2">
      <w:pPr>
        <w:pStyle w:val="Textlessbefore"/>
      </w:pPr>
      <w:r w:rsidRPr="005D48A2">
        <w:t>&lt;</w:t>
      </w:r>
      <w:hyperlink r:id="rId63" w:history="1">
        <w:r w:rsidR="009B5F36" w:rsidRPr="005D48A2">
          <w:rPr>
            <w:rStyle w:val="Hyperlink"/>
          </w:rPr>
          <w:t>http://www.pc.gov.au/__data/assets/pdf_file/0017/131309/sub009-infrastructure.pdf</w:t>
        </w:r>
      </w:hyperlink>
      <w:r>
        <w:t>&gt;.</w:t>
      </w:r>
    </w:p>
    <w:p w:rsidR="009B5F36" w:rsidRPr="009B5F36" w:rsidRDefault="009B5F36" w:rsidP="009B5F36">
      <w:pPr>
        <w:pStyle w:val="Text"/>
      </w:pPr>
    </w:p>
    <w:p w:rsidR="009B5F36" w:rsidRDefault="009B5F36">
      <w:pPr>
        <w:rPr>
          <w:rFonts w:ascii="Tahoma" w:hAnsi="Tahoma" w:cs="Tahoma"/>
          <w:color w:val="000000"/>
          <w:kern w:val="28"/>
          <w:sz w:val="56"/>
          <w:szCs w:val="56"/>
        </w:rPr>
      </w:pPr>
      <w:r>
        <w:br w:type="page"/>
      </w:r>
    </w:p>
    <w:p w:rsidR="001F476B" w:rsidRDefault="00FA4380" w:rsidP="00306877">
      <w:pPr>
        <w:pStyle w:val="Heading1"/>
      </w:pPr>
      <w:bookmarkStart w:id="145" w:name="_Toc426975863"/>
      <w:bookmarkStart w:id="146" w:name="_Toc427155585"/>
      <w:bookmarkEnd w:id="143"/>
      <w:r w:rsidRPr="00FA4380">
        <w:rPr>
          <w:noProof/>
          <w:lang w:eastAsia="en-AU"/>
        </w:rPr>
        <w:lastRenderedPageBreak/>
        <w:drawing>
          <wp:anchor distT="0" distB="0" distL="114300" distR="114300" simplePos="0" relativeHeight="251809792" behindDoc="1" locked="0" layoutInCell="1" allowOverlap="1" wp14:anchorId="0669E119" wp14:editId="26ED2CA3">
            <wp:simplePos x="0" y="0"/>
            <wp:positionH relativeFrom="column">
              <wp:posOffset>-20955</wp:posOffset>
            </wp:positionH>
            <wp:positionV relativeFrom="paragraph">
              <wp:posOffset>-38735</wp:posOffset>
            </wp:positionV>
            <wp:extent cx="428625" cy="428625"/>
            <wp:effectExtent l="0" t="0" r="9525" b="9525"/>
            <wp:wrapTight wrapText="bothSides">
              <wp:wrapPolygon edited="0">
                <wp:start x="5760" y="0"/>
                <wp:lineTo x="0" y="3840"/>
                <wp:lineTo x="0" y="17280"/>
                <wp:lineTo x="4800" y="21120"/>
                <wp:lineTo x="6720" y="21120"/>
                <wp:lineTo x="14400" y="21120"/>
                <wp:lineTo x="15360" y="21120"/>
                <wp:lineTo x="21120" y="16320"/>
                <wp:lineTo x="21120" y="4800"/>
                <wp:lineTo x="15360" y="0"/>
                <wp:lineTo x="576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CorpBlue.emf"/>
                    <pic:cNvPicPr/>
                  </pic:nvPicPr>
                  <pic:blipFill>
                    <a:blip r:embed="rId64">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7A1B09">
        <w:t>Appendix</w:t>
      </w:r>
      <w:r w:rsidR="003D78E5">
        <w:t xml:space="preserve"> </w:t>
      </w:r>
      <w:r w:rsidR="0045782E">
        <w:t>C</w:t>
      </w:r>
      <w:bookmarkEnd w:id="145"/>
      <w:bookmarkEnd w:id="146"/>
    </w:p>
    <w:p w:rsidR="00C93A07" w:rsidRDefault="00C93A07" w:rsidP="00306877">
      <w:pPr>
        <w:pStyle w:val="Heading2"/>
      </w:pPr>
      <w:bookmarkStart w:id="147" w:name="_Toc427155586"/>
      <w:r>
        <w:t>Training package data</w:t>
      </w:r>
      <w:bookmarkEnd w:id="147"/>
    </w:p>
    <w:p w:rsidR="00C93A07" w:rsidRDefault="00C93A07" w:rsidP="00306877">
      <w:pPr>
        <w:pStyle w:val="Text"/>
      </w:pPr>
      <w:r>
        <w:t xml:space="preserve">This appendix provides apprentice and trainee commencements and completions in </w:t>
      </w:r>
      <w:proofErr w:type="gramStart"/>
      <w:r>
        <w:t>trades</w:t>
      </w:r>
      <w:proofErr w:type="gramEnd"/>
      <w:r>
        <w:t xml:space="preserve"> occupations by training packages and age group for the 2013 year. The training packages are sorted from those with the largest number of commencements/completions to the smallest number</w:t>
      </w:r>
      <w:r w:rsidRPr="00853BEE">
        <w:t xml:space="preserve"> </w:t>
      </w:r>
      <w:r>
        <w:t>of commencements/completions.</w:t>
      </w:r>
    </w:p>
    <w:p w:rsidR="001F12E8" w:rsidRDefault="001F12E8" w:rsidP="00306877">
      <w:pPr>
        <w:pStyle w:val="Heading2"/>
      </w:pPr>
      <w:bookmarkStart w:id="148" w:name="_Toc426975865"/>
      <w:bookmarkStart w:id="149" w:name="_Toc427155587"/>
      <w:r>
        <w:t>Commencements</w:t>
      </w:r>
      <w:bookmarkEnd w:id="148"/>
      <w:bookmarkEnd w:id="149"/>
    </w:p>
    <w:p w:rsidR="00C93A07" w:rsidRDefault="00C93A07" w:rsidP="00306877">
      <w:pPr>
        <w:pStyle w:val="tabletitle"/>
      </w:pPr>
      <w:bookmarkStart w:id="150" w:name="_Toc426976069"/>
      <w:r>
        <w:t xml:space="preserve">Table </w:t>
      </w:r>
      <w:r w:rsidR="0045782E">
        <w:t>C</w:t>
      </w:r>
      <w:r>
        <w:t>1</w:t>
      </w:r>
      <w:r>
        <w:tab/>
        <w:t>Top five training packages by age group for apprenticeship</w:t>
      </w:r>
      <w:r w:rsidRPr="002A0865">
        <w:rPr>
          <w:vertAlign w:val="superscript"/>
        </w:rPr>
        <w:t>1</w:t>
      </w:r>
      <w:r>
        <w:rPr>
          <w:vertAlign w:val="superscript"/>
        </w:rPr>
        <w:t xml:space="preserve"> </w:t>
      </w:r>
      <w:r>
        <w:t xml:space="preserve">commencements </w:t>
      </w:r>
      <w:r w:rsidR="00D44B46">
        <w:t>12</w:t>
      </w:r>
      <w:r w:rsidR="00306877">
        <w:t> </w:t>
      </w:r>
      <w:r w:rsidR="00D44B46">
        <w:t xml:space="preserve">months ending December </w:t>
      </w:r>
      <w:r>
        <w:t>2013</w:t>
      </w:r>
      <w:bookmarkEnd w:id="150"/>
    </w:p>
    <w:tbl>
      <w:tblPr>
        <w:tblW w:w="7938" w:type="dxa"/>
        <w:tblInd w:w="108" w:type="dxa"/>
        <w:tblLayout w:type="fixed"/>
        <w:tblLook w:val="04A0" w:firstRow="1" w:lastRow="0" w:firstColumn="1" w:lastColumn="0" w:noHBand="0" w:noVBand="1"/>
      </w:tblPr>
      <w:tblGrid>
        <w:gridCol w:w="673"/>
        <w:gridCol w:w="2421"/>
        <w:gridCol w:w="2422"/>
        <w:gridCol w:w="2422"/>
      </w:tblGrid>
      <w:tr w:rsidR="00C93A07" w:rsidRPr="00306877" w:rsidTr="00306877">
        <w:tc>
          <w:tcPr>
            <w:tcW w:w="709" w:type="dxa"/>
            <w:tcBorders>
              <w:top w:val="single" w:sz="4" w:space="0" w:color="auto"/>
              <w:left w:val="nil"/>
              <w:bottom w:val="single" w:sz="4" w:space="0" w:color="auto"/>
              <w:right w:val="nil"/>
            </w:tcBorders>
            <w:shd w:val="clear" w:color="auto" w:fill="auto"/>
            <w:noWrap/>
            <w:hideMark/>
          </w:tcPr>
          <w:p w:rsidR="00C93A07" w:rsidRPr="00306877" w:rsidRDefault="00C93A07" w:rsidP="00306877">
            <w:pPr>
              <w:pStyle w:val="Tablehead1"/>
            </w:pPr>
          </w:p>
        </w:tc>
        <w:tc>
          <w:tcPr>
            <w:tcW w:w="2598" w:type="dxa"/>
            <w:tcBorders>
              <w:top w:val="single" w:sz="4" w:space="0" w:color="auto"/>
              <w:left w:val="nil"/>
              <w:bottom w:val="single" w:sz="4" w:space="0" w:color="auto"/>
              <w:right w:val="nil"/>
            </w:tcBorders>
            <w:shd w:val="clear" w:color="auto" w:fill="auto"/>
            <w:noWrap/>
            <w:hideMark/>
          </w:tcPr>
          <w:p w:rsidR="00C93A07" w:rsidRPr="00306877" w:rsidRDefault="00C93A07" w:rsidP="00306877">
            <w:pPr>
              <w:pStyle w:val="Tablehead1"/>
            </w:pPr>
            <w:r w:rsidRPr="00306877">
              <w:t>24 years and under</w:t>
            </w:r>
          </w:p>
        </w:tc>
        <w:tc>
          <w:tcPr>
            <w:tcW w:w="2599" w:type="dxa"/>
            <w:tcBorders>
              <w:top w:val="single" w:sz="4" w:space="0" w:color="auto"/>
              <w:left w:val="nil"/>
              <w:bottom w:val="single" w:sz="4" w:space="0" w:color="auto"/>
              <w:right w:val="nil"/>
            </w:tcBorders>
            <w:shd w:val="clear" w:color="auto" w:fill="auto"/>
            <w:noWrap/>
            <w:hideMark/>
          </w:tcPr>
          <w:p w:rsidR="00C93A07" w:rsidRPr="00306877" w:rsidRDefault="00C93A07" w:rsidP="00306877">
            <w:pPr>
              <w:pStyle w:val="Tablehead1"/>
            </w:pPr>
            <w:r w:rsidRPr="00306877">
              <w:t>25 to 44 years</w:t>
            </w:r>
          </w:p>
        </w:tc>
        <w:tc>
          <w:tcPr>
            <w:tcW w:w="2599" w:type="dxa"/>
            <w:tcBorders>
              <w:top w:val="single" w:sz="4" w:space="0" w:color="auto"/>
              <w:left w:val="nil"/>
              <w:bottom w:val="single" w:sz="4" w:space="0" w:color="auto"/>
              <w:right w:val="nil"/>
            </w:tcBorders>
            <w:shd w:val="clear" w:color="auto" w:fill="auto"/>
            <w:noWrap/>
            <w:hideMark/>
          </w:tcPr>
          <w:p w:rsidR="00C93A07" w:rsidRPr="00306877" w:rsidRDefault="00C93A07" w:rsidP="00306877">
            <w:pPr>
              <w:pStyle w:val="Tablehead1"/>
            </w:pPr>
            <w:r w:rsidRPr="00306877">
              <w:t>45 years and over</w:t>
            </w:r>
          </w:p>
        </w:tc>
      </w:tr>
      <w:tr w:rsidR="00C93A07" w:rsidRPr="00306877" w:rsidTr="00306877">
        <w:tc>
          <w:tcPr>
            <w:tcW w:w="709" w:type="dxa"/>
            <w:tcBorders>
              <w:top w:val="single" w:sz="4" w:space="0" w:color="auto"/>
              <w:left w:val="nil"/>
              <w:bottom w:val="nil"/>
              <w:right w:val="nil"/>
            </w:tcBorders>
            <w:shd w:val="clear" w:color="auto" w:fill="auto"/>
            <w:noWrap/>
            <w:hideMark/>
          </w:tcPr>
          <w:p w:rsidR="00C93A07" w:rsidRPr="00306877" w:rsidRDefault="00C93A07" w:rsidP="00306877">
            <w:pPr>
              <w:pStyle w:val="Tabletext"/>
            </w:pPr>
            <w:r w:rsidRPr="00306877">
              <w:t>1</w:t>
            </w:r>
          </w:p>
        </w:tc>
        <w:tc>
          <w:tcPr>
            <w:tcW w:w="2598" w:type="dxa"/>
            <w:tcBorders>
              <w:top w:val="single" w:sz="4" w:space="0" w:color="auto"/>
              <w:left w:val="nil"/>
              <w:bottom w:val="nil"/>
              <w:right w:val="nil"/>
            </w:tcBorders>
            <w:shd w:val="clear" w:color="auto" w:fill="auto"/>
            <w:hideMark/>
          </w:tcPr>
          <w:p w:rsidR="00C93A07" w:rsidRPr="00306877" w:rsidRDefault="007C6F48" w:rsidP="00306877">
            <w:pPr>
              <w:pStyle w:val="Tabletext"/>
            </w:pPr>
            <w:r w:rsidRPr="00306877">
              <w:t>CPC –</w:t>
            </w:r>
            <w:r w:rsidR="00C93A07" w:rsidRPr="00306877">
              <w:t xml:space="preserve"> Construction, Plumbing </w:t>
            </w:r>
            <w:r w:rsidR="000D4D9C" w:rsidRPr="00306877">
              <w:t>and</w:t>
            </w:r>
            <w:r w:rsidR="00C93A07" w:rsidRPr="00306877">
              <w:t xml:space="preserve"> Services Integrated Framework (includes BCF, BCG, BCP) </w:t>
            </w:r>
          </w:p>
        </w:tc>
        <w:tc>
          <w:tcPr>
            <w:tcW w:w="2599" w:type="dxa"/>
            <w:tcBorders>
              <w:top w:val="single" w:sz="4" w:space="0" w:color="auto"/>
              <w:left w:val="nil"/>
              <w:bottom w:val="nil"/>
              <w:right w:val="nil"/>
            </w:tcBorders>
            <w:shd w:val="clear" w:color="auto" w:fill="auto"/>
          </w:tcPr>
          <w:p w:rsidR="00C93A07" w:rsidRPr="00306877" w:rsidRDefault="00C93A07" w:rsidP="00306877">
            <w:pPr>
              <w:pStyle w:val="Tabletext"/>
            </w:pPr>
            <w:r w:rsidRPr="00306877">
              <w:t xml:space="preserve">MSS </w:t>
            </w:r>
            <w:r w:rsidR="007C6F48" w:rsidRPr="00306877">
              <w:t>–</w:t>
            </w:r>
            <w:r w:rsidRPr="00306877">
              <w:t xml:space="preserve"> Sustainability</w:t>
            </w:r>
          </w:p>
        </w:tc>
        <w:tc>
          <w:tcPr>
            <w:tcW w:w="2599" w:type="dxa"/>
            <w:tcBorders>
              <w:top w:val="single" w:sz="4" w:space="0" w:color="auto"/>
              <w:left w:val="nil"/>
              <w:bottom w:val="nil"/>
              <w:right w:val="nil"/>
            </w:tcBorders>
            <w:shd w:val="clear" w:color="auto" w:fill="auto"/>
          </w:tcPr>
          <w:p w:rsidR="00C93A07" w:rsidRPr="00306877" w:rsidRDefault="00C93A07" w:rsidP="00306877">
            <w:pPr>
              <w:pStyle w:val="Tabletext"/>
            </w:pPr>
            <w:r w:rsidRPr="00306877">
              <w:t>MSS</w:t>
            </w:r>
            <w:r w:rsidR="0050263D" w:rsidRPr="00306877">
              <w:t xml:space="preserve"> – </w:t>
            </w:r>
            <w:r w:rsidRPr="00306877">
              <w:t>Sustainability</w:t>
            </w:r>
          </w:p>
        </w:tc>
      </w:tr>
      <w:tr w:rsidR="00C93A07" w:rsidRPr="00306877" w:rsidTr="00306877">
        <w:tc>
          <w:tcPr>
            <w:tcW w:w="709" w:type="dxa"/>
            <w:tcBorders>
              <w:top w:val="nil"/>
              <w:left w:val="nil"/>
              <w:bottom w:val="nil"/>
              <w:right w:val="nil"/>
            </w:tcBorders>
            <w:shd w:val="clear" w:color="auto" w:fill="auto"/>
            <w:noWrap/>
            <w:hideMark/>
          </w:tcPr>
          <w:p w:rsidR="00C93A07" w:rsidRPr="00306877" w:rsidRDefault="00C93A07" w:rsidP="00306877">
            <w:pPr>
              <w:pStyle w:val="Tabletext"/>
            </w:pPr>
            <w:r w:rsidRPr="00306877">
              <w:t>2</w:t>
            </w:r>
          </w:p>
        </w:tc>
        <w:tc>
          <w:tcPr>
            <w:tcW w:w="2598" w:type="dxa"/>
            <w:tcBorders>
              <w:top w:val="nil"/>
              <w:left w:val="nil"/>
              <w:bottom w:val="nil"/>
              <w:right w:val="nil"/>
            </w:tcBorders>
            <w:shd w:val="clear" w:color="auto" w:fill="auto"/>
            <w:hideMark/>
          </w:tcPr>
          <w:p w:rsidR="00C93A07" w:rsidRPr="00306877" w:rsidRDefault="007C6F48" w:rsidP="00306877">
            <w:pPr>
              <w:pStyle w:val="Tabletext"/>
            </w:pPr>
            <w:r w:rsidRPr="00306877">
              <w:t>AUR –</w:t>
            </w:r>
            <w:r w:rsidR="00C93A07" w:rsidRPr="00306877">
              <w:t xml:space="preserve"> Automotive Industry Retail, Service and Repair</w:t>
            </w:r>
          </w:p>
        </w:tc>
        <w:tc>
          <w:tcPr>
            <w:tcW w:w="2599" w:type="dxa"/>
            <w:tcBorders>
              <w:top w:val="nil"/>
              <w:left w:val="nil"/>
              <w:bottom w:val="nil"/>
              <w:right w:val="nil"/>
            </w:tcBorders>
            <w:shd w:val="clear" w:color="auto" w:fill="auto"/>
          </w:tcPr>
          <w:p w:rsidR="00C93A07" w:rsidRPr="00306877" w:rsidRDefault="00C93A07" w:rsidP="00306877">
            <w:pPr>
              <w:pStyle w:val="Tabletext"/>
            </w:pPr>
            <w:r w:rsidRPr="00306877">
              <w:t>ICT</w:t>
            </w:r>
            <w:r w:rsidR="0050263D" w:rsidRPr="00306877">
              <w:t xml:space="preserve"> – </w:t>
            </w:r>
            <w:r w:rsidRPr="00306877">
              <w:t>Integrated Telecommunications</w:t>
            </w:r>
          </w:p>
        </w:tc>
        <w:tc>
          <w:tcPr>
            <w:tcW w:w="2599" w:type="dxa"/>
            <w:tcBorders>
              <w:top w:val="nil"/>
              <w:left w:val="nil"/>
              <w:bottom w:val="nil"/>
              <w:right w:val="nil"/>
            </w:tcBorders>
            <w:shd w:val="clear" w:color="auto" w:fill="auto"/>
          </w:tcPr>
          <w:p w:rsidR="00C93A07" w:rsidRPr="00306877" w:rsidRDefault="00C93A07" w:rsidP="00306877">
            <w:pPr>
              <w:pStyle w:val="Tabletext"/>
            </w:pPr>
            <w:r w:rsidRPr="00306877">
              <w:t xml:space="preserve">ICT </w:t>
            </w:r>
            <w:r w:rsidR="007C6F48" w:rsidRPr="00306877">
              <w:t xml:space="preserve"> – </w:t>
            </w:r>
            <w:r w:rsidRPr="00306877">
              <w:t xml:space="preserve"> Integrated Telecommunications</w:t>
            </w:r>
          </w:p>
        </w:tc>
      </w:tr>
      <w:tr w:rsidR="00C93A07" w:rsidRPr="00306877" w:rsidTr="00306877">
        <w:tc>
          <w:tcPr>
            <w:tcW w:w="709" w:type="dxa"/>
            <w:tcBorders>
              <w:top w:val="nil"/>
              <w:left w:val="nil"/>
              <w:bottom w:val="nil"/>
              <w:right w:val="nil"/>
            </w:tcBorders>
            <w:shd w:val="clear" w:color="auto" w:fill="auto"/>
            <w:noWrap/>
            <w:hideMark/>
          </w:tcPr>
          <w:p w:rsidR="00C93A07" w:rsidRPr="00306877" w:rsidRDefault="00C93A07" w:rsidP="00306877">
            <w:pPr>
              <w:pStyle w:val="Tabletext"/>
            </w:pPr>
            <w:r w:rsidRPr="00306877">
              <w:t>3</w:t>
            </w:r>
          </w:p>
        </w:tc>
        <w:tc>
          <w:tcPr>
            <w:tcW w:w="2598" w:type="dxa"/>
            <w:tcBorders>
              <w:top w:val="nil"/>
              <w:left w:val="nil"/>
              <w:bottom w:val="nil"/>
              <w:right w:val="nil"/>
            </w:tcBorders>
            <w:shd w:val="clear" w:color="auto" w:fill="auto"/>
            <w:hideMark/>
          </w:tcPr>
          <w:p w:rsidR="00C93A07" w:rsidRPr="00306877" w:rsidRDefault="007C6F48" w:rsidP="00306877">
            <w:pPr>
              <w:pStyle w:val="Tabletext"/>
            </w:pPr>
            <w:r w:rsidRPr="00306877">
              <w:t>UEE –</w:t>
            </w:r>
            <w:r w:rsidR="00C93A07" w:rsidRPr="00306877">
              <w:t xml:space="preserve"> </w:t>
            </w:r>
            <w:proofErr w:type="spellStart"/>
            <w:r w:rsidR="00C93A07" w:rsidRPr="00306877">
              <w:t>Electrotechnology</w:t>
            </w:r>
            <w:proofErr w:type="spellEnd"/>
            <w:r w:rsidR="00C93A07" w:rsidRPr="00306877">
              <w:t xml:space="preserve"> Industry (includes UTE, UTL)</w:t>
            </w:r>
          </w:p>
        </w:tc>
        <w:tc>
          <w:tcPr>
            <w:tcW w:w="2599" w:type="dxa"/>
            <w:tcBorders>
              <w:top w:val="nil"/>
              <w:left w:val="nil"/>
              <w:bottom w:val="nil"/>
              <w:right w:val="nil"/>
            </w:tcBorders>
            <w:shd w:val="clear" w:color="auto" w:fill="auto"/>
          </w:tcPr>
          <w:p w:rsidR="00C93A07" w:rsidRPr="00306877" w:rsidRDefault="00C93A07" w:rsidP="00306877">
            <w:pPr>
              <w:pStyle w:val="Tabletext"/>
            </w:pPr>
            <w:r w:rsidRPr="00306877">
              <w:t xml:space="preserve">RII </w:t>
            </w:r>
            <w:r w:rsidR="007C6F48" w:rsidRPr="00306877">
              <w:t xml:space="preserve"> – </w:t>
            </w:r>
            <w:r w:rsidRPr="00306877">
              <w:t xml:space="preserve"> Resources and Infrastructure (includes BCC, DRT, MNC, MNM, MNQ)</w:t>
            </w:r>
          </w:p>
        </w:tc>
        <w:tc>
          <w:tcPr>
            <w:tcW w:w="2599" w:type="dxa"/>
            <w:tcBorders>
              <w:top w:val="nil"/>
              <w:left w:val="nil"/>
              <w:bottom w:val="nil"/>
              <w:right w:val="nil"/>
            </w:tcBorders>
            <w:shd w:val="clear" w:color="auto" w:fill="auto"/>
          </w:tcPr>
          <w:p w:rsidR="00C93A07" w:rsidRPr="00306877" w:rsidRDefault="00C93A07" w:rsidP="00306877">
            <w:pPr>
              <w:pStyle w:val="Tabletext"/>
            </w:pPr>
            <w:r w:rsidRPr="00306877">
              <w:t>RII</w:t>
            </w:r>
            <w:r w:rsidR="00E910F0" w:rsidRPr="00306877">
              <w:t xml:space="preserve"> </w:t>
            </w:r>
            <w:r w:rsidR="007C6F48" w:rsidRPr="00306877">
              <w:t>–</w:t>
            </w:r>
            <w:r w:rsidR="00E910F0" w:rsidRPr="00306877">
              <w:t xml:space="preserve"> </w:t>
            </w:r>
            <w:r w:rsidRPr="00306877">
              <w:t>Resources and Infrastructure (includes BCC, DRT, MNC, MNM, MNQ)</w:t>
            </w:r>
          </w:p>
        </w:tc>
      </w:tr>
      <w:tr w:rsidR="00C93A07" w:rsidRPr="00306877" w:rsidTr="00306877">
        <w:tc>
          <w:tcPr>
            <w:tcW w:w="709" w:type="dxa"/>
            <w:tcBorders>
              <w:top w:val="nil"/>
              <w:left w:val="nil"/>
              <w:right w:val="nil"/>
            </w:tcBorders>
            <w:shd w:val="clear" w:color="auto" w:fill="auto"/>
            <w:noWrap/>
            <w:hideMark/>
          </w:tcPr>
          <w:p w:rsidR="00C93A07" w:rsidRPr="00306877" w:rsidRDefault="00C93A07" w:rsidP="00306877">
            <w:pPr>
              <w:pStyle w:val="Tabletext"/>
            </w:pPr>
            <w:r w:rsidRPr="00306877">
              <w:t>4</w:t>
            </w:r>
          </w:p>
        </w:tc>
        <w:tc>
          <w:tcPr>
            <w:tcW w:w="2598" w:type="dxa"/>
            <w:tcBorders>
              <w:top w:val="nil"/>
              <w:left w:val="nil"/>
              <w:right w:val="nil"/>
            </w:tcBorders>
            <w:shd w:val="clear" w:color="auto" w:fill="auto"/>
            <w:hideMark/>
          </w:tcPr>
          <w:p w:rsidR="00C93A07" w:rsidRPr="00306877" w:rsidRDefault="007C6F48" w:rsidP="00306877">
            <w:pPr>
              <w:pStyle w:val="Tabletext"/>
            </w:pPr>
            <w:r w:rsidRPr="00306877">
              <w:t>MEM –</w:t>
            </w:r>
            <w:r w:rsidR="00C93A07" w:rsidRPr="00306877">
              <w:t xml:space="preserve"> Metal and Engineering Industry</w:t>
            </w:r>
          </w:p>
        </w:tc>
        <w:tc>
          <w:tcPr>
            <w:tcW w:w="2599" w:type="dxa"/>
            <w:tcBorders>
              <w:top w:val="nil"/>
              <w:left w:val="nil"/>
              <w:right w:val="nil"/>
            </w:tcBorders>
            <w:shd w:val="clear" w:color="auto" w:fill="auto"/>
          </w:tcPr>
          <w:p w:rsidR="00C93A07" w:rsidRPr="00306877" w:rsidRDefault="00C93A07" w:rsidP="00306877">
            <w:pPr>
              <w:pStyle w:val="Tabletext"/>
            </w:pPr>
            <w:r w:rsidRPr="00306877">
              <w:t>CPC</w:t>
            </w:r>
            <w:r w:rsidR="00E910F0" w:rsidRPr="00306877">
              <w:t xml:space="preserve"> </w:t>
            </w:r>
            <w:r w:rsidR="007C6F48" w:rsidRPr="00306877">
              <w:t>–</w:t>
            </w:r>
            <w:r w:rsidR="00E910F0" w:rsidRPr="00306877">
              <w:t xml:space="preserve"> </w:t>
            </w:r>
            <w:r w:rsidRPr="00306877">
              <w:t>Construction, Plumbing &amp; Services Integrated Framework (includes BCF, BCG, BCP)</w:t>
            </w:r>
          </w:p>
        </w:tc>
        <w:tc>
          <w:tcPr>
            <w:tcW w:w="2599" w:type="dxa"/>
            <w:tcBorders>
              <w:top w:val="nil"/>
              <w:left w:val="nil"/>
              <w:right w:val="nil"/>
            </w:tcBorders>
            <w:shd w:val="clear" w:color="auto" w:fill="auto"/>
          </w:tcPr>
          <w:p w:rsidR="00C93A07" w:rsidRPr="00306877" w:rsidRDefault="00C93A07" w:rsidP="00306877">
            <w:pPr>
              <w:pStyle w:val="Tabletext"/>
            </w:pPr>
            <w:r w:rsidRPr="00306877">
              <w:t>AHC</w:t>
            </w:r>
            <w:r w:rsidR="00E910F0" w:rsidRPr="00306877">
              <w:t xml:space="preserve"> </w:t>
            </w:r>
            <w:r w:rsidR="007C6F48" w:rsidRPr="00306877">
              <w:t>–</w:t>
            </w:r>
            <w:r w:rsidR="00E910F0" w:rsidRPr="00306877">
              <w:t xml:space="preserve"> </w:t>
            </w:r>
            <w:r w:rsidRPr="00306877">
              <w:t>Agriculture, Horticulture and Conservation and Land Management (includes RTD, RTE, RTF, RUA, RUH)</w:t>
            </w:r>
          </w:p>
        </w:tc>
      </w:tr>
      <w:tr w:rsidR="00C93A07" w:rsidRPr="00306877" w:rsidTr="00306877">
        <w:tc>
          <w:tcPr>
            <w:tcW w:w="709" w:type="dxa"/>
            <w:tcBorders>
              <w:top w:val="nil"/>
              <w:left w:val="nil"/>
              <w:bottom w:val="single" w:sz="4" w:space="0" w:color="auto"/>
              <w:right w:val="nil"/>
            </w:tcBorders>
            <w:shd w:val="clear" w:color="auto" w:fill="auto"/>
            <w:noWrap/>
            <w:hideMark/>
          </w:tcPr>
          <w:p w:rsidR="00C93A07" w:rsidRPr="00306877" w:rsidRDefault="00C93A07" w:rsidP="00306877">
            <w:pPr>
              <w:pStyle w:val="Tabletext"/>
            </w:pPr>
            <w:r w:rsidRPr="00306877">
              <w:t>5</w:t>
            </w:r>
          </w:p>
        </w:tc>
        <w:tc>
          <w:tcPr>
            <w:tcW w:w="2598" w:type="dxa"/>
            <w:tcBorders>
              <w:top w:val="nil"/>
              <w:left w:val="nil"/>
              <w:bottom w:val="single" w:sz="4" w:space="0" w:color="auto"/>
              <w:right w:val="nil"/>
            </w:tcBorders>
            <w:shd w:val="clear" w:color="auto" w:fill="auto"/>
            <w:hideMark/>
          </w:tcPr>
          <w:p w:rsidR="00C93A07" w:rsidRPr="00306877" w:rsidRDefault="007C6F48" w:rsidP="00306877">
            <w:pPr>
              <w:pStyle w:val="Tabletext"/>
            </w:pPr>
            <w:r w:rsidRPr="00306877">
              <w:t>SIT –</w:t>
            </w:r>
            <w:r w:rsidR="00C93A07" w:rsidRPr="00306877">
              <w:t xml:space="preserve"> Tourism, Hospitality and Events (includes THH, THT)</w:t>
            </w:r>
          </w:p>
        </w:tc>
        <w:tc>
          <w:tcPr>
            <w:tcW w:w="2599" w:type="dxa"/>
            <w:tcBorders>
              <w:top w:val="nil"/>
              <w:left w:val="nil"/>
              <w:bottom w:val="single" w:sz="4" w:space="0" w:color="auto"/>
              <w:right w:val="nil"/>
            </w:tcBorders>
            <w:shd w:val="clear" w:color="auto" w:fill="auto"/>
          </w:tcPr>
          <w:p w:rsidR="00C93A07" w:rsidRPr="00306877" w:rsidRDefault="00C93A07" w:rsidP="00306877">
            <w:pPr>
              <w:pStyle w:val="Tabletext"/>
            </w:pPr>
            <w:r w:rsidRPr="00306877">
              <w:t>MEM</w:t>
            </w:r>
            <w:r w:rsidR="00E910F0" w:rsidRPr="00306877">
              <w:t xml:space="preserve"> </w:t>
            </w:r>
            <w:r w:rsidR="007C6F48" w:rsidRPr="00306877">
              <w:t>–</w:t>
            </w:r>
            <w:r w:rsidR="00E910F0" w:rsidRPr="00306877">
              <w:t xml:space="preserve"> </w:t>
            </w:r>
            <w:r w:rsidRPr="00306877">
              <w:t>Metal and Engineering Industry</w:t>
            </w:r>
          </w:p>
        </w:tc>
        <w:tc>
          <w:tcPr>
            <w:tcW w:w="2599" w:type="dxa"/>
            <w:tcBorders>
              <w:top w:val="nil"/>
              <w:left w:val="nil"/>
              <w:bottom w:val="single" w:sz="4" w:space="0" w:color="auto"/>
              <w:right w:val="nil"/>
            </w:tcBorders>
            <w:shd w:val="clear" w:color="auto" w:fill="auto"/>
          </w:tcPr>
          <w:p w:rsidR="00C93A07" w:rsidRPr="00306877" w:rsidRDefault="00C93A07" w:rsidP="00306877">
            <w:pPr>
              <w:pStyle w:val="Tabletext"/>
            </w:pPr>
            <w:r w:rsidRPr="00306877">
              <w:t>MEM</w:t>
            </w:r>
            <w:r w:rsidR="00E910F0" w:rsidRPr="00306877">
              <w:t xml:space="preserve"> </w:t>
            </w:r>
            <w:r w:rsidR="007C6F48" w:rsidRPr="00306877">
              <w:t>–</w:t>
            </w:r>
            <w:r w:rsidR="00E910F0" w:rsidRPr="00306877">
              <w:t xml:space="preserve"> </w:t>
            </w:r>
            <w:r w:rsidRPr="00306877">
              <w:t>Metal and Engineering Industry</w:t>
            </w:r>
          </w:p>
        </w:tc>
      </w:tr>
    </w:tbl>
    <w:p w:rsidR="00C93A07" w:rsidRDefault="00C93A07" w:rsidP="00306877">
      <w:pPr>
        <w:pStyle w:val="Source"/>
        <w:tabs>
          <w:tab w:val="left" w:pos="567"/>
        </w:tabs>
        <w:ind w:left="765" w:hanging="765"/>
      </w:pPr>
      <w:r>
        <w:t>Notes:</w:t>
      </w:r>
      <w:r>
        <w:tab/>
        <w:t>1</w:t>
      </w:r>
      <w:r w:rsidR="00306877">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C93A07" w:rsidRDefault="00C93A07" w:rsidP="00C93A07">
      <w:pPr>
        <w:pStyle w:val="Source"/>
      </w:pPr>
      <w:r>
        <w:t>Source:</w:t>
      </w:r>
      <w:r>
        <w:tab/>
        <w:t>Derived from the National Apprentice and Trainee Collection, based on March 2014 estimates</w:t>
      </w:r>
      <w:r w:rsidR="007C6F48">
        <w:t>.</w:t>
      </w:r>
    </w:p>
    <w:p w:rsidR="005F5254" w:rsidRDefault="00C93A07" w:rsidP="005F5254">
      <w:pPr>
        <w:pStyle w:val="tabletitle"/>
      </w:pPr>
      <w:bookmarkStart w:id="151" w:name="_Toc426976070"/>
      <w:r>
        <w:t xml:space="preserve">Table </w:t>
      </w:r>
      <w:r w:rsidR="0045782E">
        <w:t>C</w:t>
      </w:r>
      <w:r>
        <w:t>2</w:t>
      </w:r>
      <w:r w:rsidR="005F5254">
        <w:tab/>
        <w:t>Apprentice</w:t>
      </w:r>
      <w:r w:rsidR="00853BEE">
        <w:t>ship</w:t>
      </w:r>
      <w:r w:rsidR="00853BEE" w:rsidRPr="00853BEE">
        <w:rPr>
          <w:vertAlign w:val="superscript"/>
        </w:rPr>
        <w:t>1</w:t>
      </w:r>
      <w:r w:rsidR="005F5254">
        <w:t xml:space="preserve"> </w:t>
      </w:r>
      <w:r w:rsidR="005142F2">
        <w:t>commencements</w:t>
      </w:r>
      <w:r w:rsidR="00853BEE">
        <w:t xml:space="preserve"> by training package</w:t>
      </w:r>
      <w:r w:rsidR="005F5254">
        <w:t>, 24 years and under</w:t>
      </w:r>
      <w:r w:rsidR="00D44B46">
        <w:t>, 12 months ending December</w:t>
      </w:r>
      <w:r w:rsidR="005F5254">
        <w:t xml:space="preserve"> 201</w:t>
      </w:r>
      <w:r w:rsidR="00412E90">
        <w:t>3</w:t>
      </w:r>
      <w:bookmarkEnd w:id="151"/>
    </w:p>
    <w:tbl>
      <w:tblPr>
        <w:tblW w:w="7938" w:type="dxa"/>
        <w:tblInd w:w="108" w:type="dxa"/>
        <w:tblLayout w:type="fixed"/>
        <w:tblLook w:val="04A0" w:firstRow="1" w:lastRow="0" w:firstColumn="1" w:lastColumn="0" w:noHBand="0" w:noVBand="1"/>
      </w:tblPr>
      <w:tblGrid>
        <w:gridCol w:w="5670"/>
        <w:gridCol w:w="1134"/>
        <w:gridCol w:w="1134"/>
      </w:tblGrid>
      <w:tr w:rsidR="005142F2" w:rsidTr="00306877">
        <w:trPr>
          <w:tblHeader/>
        </w:trPr>
        <w:tc>
          <w:tcPr>
            <w:tcW w:w="5670"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pPr>
            <w:r>
              <w:t>Training package</w:t>
            </w:r>
          </w:p>
        </w:tc>
        <w:tc>
          <w:tcPr>
            <w:tcW w:w="1134"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jc w:val="center"/>
            </w:pPr>
            <w:r>
              <w:t>Number</w:t>
            </w:r>
          </w:p>
        </w:tc>
        <w:tc>
          <w:tcPr>
            <w:tcW w:w="1134" w:type="dxa"/>
            <w:tcBorders>
              <w:top w:val="single" w:sz="4" w:space="0" w:color="auto"/>
              <w:left w:val="nil"/>
              <w:bottom w:val="single" w:sz="4" w:space="0" w:color="auto"/>
              <w:right w:val="nil"/>
            </w:tcBorders>
          </w:tcPr>
          <w:p w:rsidR="005142F2" w:rsidRDefault="005142F2" w:rsidP="00306877">
            <w:pPr>
              <w:pStyle w:val="Tablehead1"/>
              <w:jc w:val="center"/>
            </w:pPr>
            <w:r>
              <w:t>%</w:t>
            </w:r>
          </w:p>
        </w:tc>
      </w:tr>
      <w:tr w:rsidR="00412E90" w:rsidTr="00306877">
        <w:tc>
          <w:tcPr>
            <w:tcW w:w="5670" w:type="dxa"/>
            <w:tcBorders>
              <w:top w:val="single" w:sz="4" w:space="0" w:color="auto"/>
              <w:left w:val="nil"/>
              <w:bottom w:val="nil"/>
              <w:right w:val="nil"/>
            </w:tcBorders>
            <w:shd w:val="clear" w:color="auto" w:fill="auto"/>
          </w:tcPr>
          <w:p w:rsidR="00412E90" w:rsidRDefault="00412E90" w:rsidP="00306877">
            <w:pPr>
              <w:pStyle w:val="Tabletext"/>
            </w:pPr>
            <w:r>
              <w:t>CPC</w:t>
            </w:r>
            <w:r w:rsidR="00E910F0">
              <w:t xml:space="preserve"> </w:t>
            </w:r>
            <w:r w:rsidR="007C6F48">
              <w:t>–</w:t>
            </w:r>
            <w:r w:rsidR="00E910F0">
              <w:t xml:space="preserve"> </w:t>
            </w:r>
            <w:r>
              <w:t>Construction, Plumbing &amp; Services Integrated Framework (includes BCF, BCG, BCP)</w:t>
            </w:r>
          </w:p>
        </w:tc>
        <w:tc>
          <w:tcPr>
            <w:tcW w:w="1134" w:type="dxa"/>
            <w:tcBorders>
              <w:top w:val="single" w:sz="4" w:space="0" w:color="auto"/>
              <w:left w:val="nil"/>
              <w:bottom w:val="nil"/>
              <w:right w:val="nil"/>
            </w:tcBorders>
            <w:shd w:val="clear" w:color="auto" w:fill="auto"/>
            <w:noWrap/>
          </w:tcPr>
          <w:p w:rsidR="00412E90" w:rsidRDefault="00412E90" w:rsidP="00306877">
            <w:pPr>
              <w:pStyle w:val="Tabletext"/>
              <w:ind w:right="227"/>
              <w:jc w:val="right"/>
            </w:pPr>
            <w:r>
              <w:t>14 857</w:t>
            </w:r>
          </w:p>
        </w:tc>
        <w:tc>
          <w:tcPr>
            <w:tcW w:w="1134" w:type="dxa"/>
            <w:tcBorders>
              <w:top w:val="single" w:sz="4" w:space="0" w:color="auto"/>
              <w:left w:val="nil"/>
              <w:bottom w:val="nil"/>
              <w:right w:val="nil"/>
            </w:tcBorders>
          </w:tcPr>
          <w:p w:rsidR="00412E90" w:rsidRDefault="00412E90" w:rsidP="00306877">
            <w:pPr>
              <w:pStyle w:val="Tabletext"/>
              <w:tabs>
                <w:tab w:val="decimal" w:pos="454"/>
              </w:tabs>
            </w:pPr>
            <w:r>
              <w:t>25.2</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AUR</w:t>
            </w:r>
            <w:r w:rsidR="00E910F0">
              <w:t xml:space="preserve"> </w:t>
            </w:r>
            <w:r w:rsidR="007C6F48">
              <w:t>–</w:t>
            </w:r>
            <w:r w:rsidR="00E910F0">
              <w:t xml:space="preserve"> </w:t>
            </w:r>
            <w:r>
              <w:t>Automotive Industry Retail, Service and Repair</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8 299</w:t>
            </w:r>
          </w:p>
        </w:tc>
        <w:tc>
          <w:tcPr>
            <w:tcW w:w="1134" w:type="dxa"/>
            <w:tcBorders>
              <w:top w:val="nil"/>
              <w:left w:val="nil"/>
              <w:bottom w:val="nil"/>
              <w:right w:val="nil"/>
            </w:tcBorders>
          </w:tcPr>
          <w:p w:rsidR="00412E90" w:rsidRDefault="00412E90" w:rsidP="00306877">
            <w:pPr>
              <w:pStyle w:val="Tabletext"/>
              <w:tabs>
                <w:tab w:val="decimal" w:pos="454"/>
              </w:tabs>
            </w:pPr>
            <w:r>
              <w:t>14.1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UEE</w:t>
            </w:r>
            <w:r w:rsidR="00E910F0">
              <w:t xml:space="preserve"> </w:t>
            </w:r>
            <w:r w:rsidR="007C6F48">
              <w:t>–</w:t>
            </w:r>
            <w:r w:rsidR="00E910F0">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7 491</w:t>
            </w:r>
          </w:p>
        </w:tc>
        <w:tc>
          <w:tcPr>
            <w:tcW w:w="1134" w:type="dxa"/>
            <w:tcBorders>
              <w:top w:val="nil"/>
              <w:left w:val="nil"/>
              <w:bottom w:val="nil"/>
              <w:right w:val="nil"/>
            </w:tcBorders>
          </w:tcPr>
          <w:p w:rsidR="00412E90" w:rsidRDefault="00412E90" w:rsidP="00306877">
            <w:pPr>
              <w:pStyle w:val="Tabletext"/>
              <w:tabs>
                <w:tab w:val="decimal" w:pos="454"/>
              </w:tabs>
            </w:pPr>
            <w:r>
              <w:t>12.7</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MEM</w:t>
            </w:r>
            <w:r w:rsidR="00E910F0">
              <w:t xml:space="preserve"> </w:t>
            </w:r>
            <w:r w:rsidR="007C6F48">
              <w:t>–</w:t>
            </w:r>
            <w:r w:rsidR="00E910F0">
              <w:t xml:space="preserve"> </w:t>
            </w:r>
            <w:r>
              <w:t>Metal and Engineering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5 352</w:t>
            </w:r>
          </w:p>
        </w:tc>
        <w:tc>
          <w:tcPr>
            <w:tcW w:w="1134" w:type="dxa"/>
            <w:tcBorders>
              <w:top w:val="nil"/>
              <w:left w:val="nil"/>
              <w:bottom w:val="nil"/>
              <w:right w:val="nil"/>
            </w:tcBorders>
          </w:tcPr>
          <w:p w:rsidR="00412E90" w:rsidRDefault="00412E90" w:rsidP="00306877">
            <w:pPr>
              <w:pStyle w:val="Tabletext"/>
              <w:tabs>
                <w:tab w:val="decimal" w:pos="454"/>
              </w:tabs>
            </w:pPr>
            <w:r>
              <w:t>9.1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SIT</w:t>
            </w:r>
            <w:r w:rsidR="00E910F0">
              <w:t xml:space="preserve"> </w:t>
            </w:r>
            <w:r w:rsidR="007C6F48">
              <w:t>–</w:t>
            </w:r>
            <w:r w:rsidR="00E910F0">
              <w:t xml:space="preserve"> </w:t>
            </w:r>
            <w:r>
              <w:t>Tourism, Hospitality and Events (includes THH, THT)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4 911</w:t>
            </w:r>
          </w:p>
        </w:tc>
        <w:tc>
          <w:tcPr>
            <w:tcW w:w="1134" w:type="dxa"/>
            <w:tcBorders>
              <w:top w:val="nil"/>
              <w:left w:val="nil"/>
              <w:bottom w:val="nil"/>
              <w:right w:val="nil"/>
            </w:tcBorders>
          </w:tcPr>
          <w:p w:rsidR="00412E90" w:rsidRDefault="00412E90" w:rsidP="00306877">
            <w:pPr>
              <w:pStyle w:val="Tabletext"/>
              <w:tabs>
                <w:tab w:val="decimal" w:pos="454"/>
              </w:tabs>
            </w:pPr>
            <w:r>
              <w:t>8.3</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SIH</w:t>
            </w:r>
            <w:r w:rsidR="00E910F0">
              <w:t xml:space="preserve"> </w:t>
            </w:r>
            <w:r w:rsidR="007C6F48">
              <w:t>–</w:t>
            </w:r>
            <w:r w:rsidR="00E910F0">
              <w:t xml:space="preserve"> </w:t>
            </w:r>
            <w:r>
              <w:t>Hairdressing (includes WRH)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4 358</w:t>
            </w:r>
          </w:p>
        </w:tc>
        <w:tc>
          <w:tcPr>
            <w:tcW w:w="1134" w:type="dxa"/>
            <w:tcBorders>
              <w:top w:val="nil"/>
              <w:left w:val="nil"/>
              <w:bottom w:val="nil"/>
              <w:right w:val="nil"/>
            </w:tcBorders>
          </w:tcPr>
          <w:p w:rsidR="00412E90" w:rsidRDefault="00412E90" w:rsidP="00306877">
            <w:pPr>
              <w:pStyle w:val="Tabletext"/>
              <w:tabs>
                <w:tab w:val="decimal" w:pos="454"/>
              </w:tabs>
            </w:pPr>
            <w:r>
              <w:t>7.4</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AHC</w:t>
            </w:r>
            <w:r w:rsidR="00E910F0">
              <w:t xml:space="preserve"> </w:t>
            </w:r>
            <w:r w:rsidR="007C6F48">
              <w:t>–</w:t>
            </w:r>
            <w:r w:rsidR="00E910F0">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2 350</w:t>
            </w:r>
          </w:p>
        </w:tc>
        <w:tc>
          <w:tcPr>
            <w:tcW w:w="1134" w:type="dxa"/>
            <w:tcBorders>
              <w:top w:val="nil"/>
              <w:left w:val="nil"/>
              <w:bottom w:val="nil"/>
              <w:right w:val="nil"/>
            </w:tcBorders>
          </w:tcPr>
          <w:p w:rsidR="00412E90" w:rsidRDefault="00412E90" w:rsidP="00306877">
            <w:pPr>
              <w:pStyle w:val="Tabletext"/>
              <w:tabs>
                <w:tab w:val="decimal" w:pos="454"/>
              </w:tabs>
            </w:pPr>
            <w:r>
              <w:t>4.0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LMF</w:t>
            </w:r>
            <w:r w:rsidR="00E910F0">
              <w:t xml:space="preserve"> </w:t>
            </w:r>
            <w:r w:rsidR="007C6F48">
              <w:t>–</w:t>
            </w:r>
            <w:r w:rsidR="00E910F0">
              <w:t xml:space="preserve"> </w:t>
            </w:r>
            <w:r>
              <w:t>Furnishing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1 793</w:t>
            </w:r>
          </w:p>
        </w:tc>
        <w:tc>
          <w:tcPr>
            <w:tcW w:w="1134" w:type="dxa"/>
            <w:tcBorders>
              <w:top w:val="nil"/>
              <w:left w:val="nil"/>
              <w:bottom w:val="nil"/>
              <w:right w:val="nil"/>
            </w:tcBorders>
          </w:tcPr>
          <w:p w:rsidR="00412E90" w:rsidRDefault="00412E90" w:rsidP="00306877">
            <w:pPr>
              <w:pStyle w:val="Tabletext"/>
              <w:tabs>
                <w:tab w:val="decimal" w:pos="454"/>
              </w:tabs>
            </w:pPr>
            <w:r>
              <w:t>3.0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MTM</w:t>
            </w:r>
            <w:r w:rsidR="00E910F0">
              <w:t xml:space="preserve"> </w:t>
            </w:r>
            <w:r w:rsidR="007C6F48">
              <w:t>–</w:t>
            </w:r>
            <w:r w:rsidR="00E910F0">
              <w:t xml:space="preserve"> </w:t>
            </w:r>
            <w:r>
              <w:t>Australian Meat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1 471</w:t>
            </w:r>
          </w:p>
        </w:tc>
        <w:tc>
          <w:tcPr>
            <w:tcW w:w="1134" w:type="dxa"/>
            <w:tcBorders>
              <w:top w:val="nil"/>
              <w:left w:val="nil"/>
              <w:bottom w:val="nil"/>
              <w:right w:val="nil"/>
            </w:tcBorders>
          </w:tcPr>
          <w:p w:rsidR="00412E90" w:rsidRDefault="00412E90" w:rsidP="00306877">
            <w:pPr>
              <w:pStyle w:val="Tabletext"/>
              <w:tabs>
                <w:tab w:val="decimal" w:pos="454"/>
              </w:tabs>
            </w:pPr>
            <w:r>
              <w:t>2.5</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ICT</w:t>
            </w:r>
            <w:r w:rsidR="00E910F0">
              <w:t xml:space="preserve"> </w:t>
            </w:r>
            <w:r w:rsidR="007C6F48">
              <w:t>–</w:t>
            </w:r>
            <w:r w:rsidR="00E910F0">
              <w:t xml:space="preserve"> </w:t>
            </w:r>
            <w:r>
              <w:t>Integrated Telecommunications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1 356</w:t>
            </w:r>
          </w:p>
        </w:tc>
        <w:tc>
          <w:tcPr>
            <w:tcW w:w="1134" w:type="dxa"/>
            <w:tcBorders>
              <w:top w:val="nil"/>
              <w:left w:val="nil"/>
              <w:bottom w:val="nil"/>
              <w:right w:val="nil"/>
            </w:tcBorders>
          </w:tcPr>
          <w:p w:rsidR="00412E90" w:rsidRDefault="00412E90" w:rsidP="00306877">
            <w:pPr>
              <w:pStyle w:val="Tabletext"/>
              <w:tabs>
                <w:tab w:val="decimal" w:pos="454"/>
              </w:tabs>
            </w:pPr>
            <w:r>
              <w:t>2.3</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RII</w:t>
            </w:r>
            <w:r w:rsidR="00E910F0">
              <w:t xml:space="preserve"> </w:t>
            </w:r>
            <w:r w:rsidR="007C6F48">
              <w:t>–</w:t>
            </w:r>
            <w:r w:rsidR="00E910F0">
              <w:t xml:space="preserve"> </w:t>
            </w:r>
            <w:r>
              <w:t>Resources and Infrastructure (includes BCC, DRT, MNC, MNM, MNQ)</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1 066</w:t>
            </w:r>
          </w:p>
        </w:tc>
        <w:tc>
          <w:tcPr>
            <w:tcW w:w="1134" w:type="dxa"/>
            <w:tcBorders>
              <w:top w:val="nil"/>
              <w:left w:val="nil"/>
              <w:bottom w:val="nil"/>
              <w:right w:val="nil"/>
            </w:tcBorders>
          </w:tcPr>
          <w:p w:rsidR="00412E90" w:rsidRDefault="00412E90" w:rsidP="00306877">
            <w:pPr>
              <w:pStyle w:val="Tabletext"/>
              <w:tabs>
                <w:tab w:val="decimal" w:pos="454"/>
              </w:tabs>
            </w:pPr>
            <w:r>
              <w:t>1.8</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MSS</w:t>
            </w:r>
            <w:r w:rsidR="00E910F0">
              <w:t xml:space="preserve"> </w:t>
            </w:r>
            <w:r w:rsidR="007C6F48">
              <w:t>–</w:t>
            </w:r>
            <w:r w:rsidR="00E910F0">
              <w:t xml:space="preserve"> </w:t>
            </w:r>
            <w:r>
              <w:t>Sustainability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1 020</w:t>
            </w:r>
          </w:p>
        </w:tc>
        <w:tc>
          <w:tcPr>
            <w:tcW w:w="1134" w:type="dxa"/>
            <w:tcBorders>
              <w:top w:val="nil"/>
              <w:left w:val="nil"/>
              <w:bottom w:val="nil"/>
              <w:right w:val="nil"/>
            </w:tcBorders>
          </w:tcPr>
          <w:p w:rsidR="00412E90" w:rsidRDefault="00412E90" w:rsidP="00306877">
            <w:pPr>
              <w:pStyle w:val="Tabletext"/>
              <w:tabs>
                <w:tab w:val="decimal" w:pos="454"/>
              </w:tabs>
            </w:pPr>
            <w:r>
              <w:t>1.7</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ICA</w:t>
            </w:r>
            <w:r w:rsidR="00E910F0">
              <w:t xml:space="preserve"> </w:t>
            </w:r>
            <w:r w:rsidR="007C6F48">
              <w:t>–</w:t>
            </w:r>
            <w:r w:rsidR="00E910F0">
              <w:t xml:space="preserve"> </w:t>
            </w:r>
            <w:r>
              <w:t>Information and Communications Technology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949</w:t>
            </w:r>
          </w:p>
        </w:tc>
        <w:tc>
          <w:tcPr>
            <w:tcW w:w="1134" w:type="dxa"/>
            <w:tcBorders>
              <w:top w:val="nil"/>
              <w:left w:val="nil"/>
              <w:bottom w:val="nil"/>
              <w:right w:val="nil"/>
            </w:tcBorders>
          </w:tcPr>
          <w:p w:rsidR="00412E90" w:rsidRDefault="00412E90" w:rsidP="00306877">
            <w:pPr>
              <w:pStyle w:val="Tabletext"/>
              <w:tabs>
                <w:tab w:val="decimal" w:pos="454"/>
              </w:tabs>
            </w:pPr>
            <w:r>
              <w:t>1.6</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FDF</w:t>
            </w:r>
            <w:r w:rsidR="00E910F0">
              <w:t xml:space="preserve"> </w:t>
            </w:r>
            <w:r w:rsidR="007C6F48">
              <w:t>–</w:t>
            </w:r>
            <w:r w:rsidR="00E910F0">
              <w:t xml:space="preserve"> </w:t>
            </w:r>
            <w:r>
              <w:t>Food Processing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637</w:t>
            </w:r>
          </w:p>
        </w:tc>
        <w:tc>
          <w:tcPr>
            <w:tcW w:w="1134" w:type="dxa"/>
            <w:tcBorders>
              <w:top w:val="nil"/>
              <w:left w:val="nil"/>
              <w:bottom w:val="nil"/>
              <w:right w:val="nil"/>
            </w:tcBorders>
          </w:tcPr>
          <w:p w:rsidR="00412E90" w:rsidRDefault="00412E90" w:rsidP="00306877">
            <w:pPr>
              <w:pStyle w:val="Tabletext"/>
              <w:tabs>
                <w:tab w:val="decimal" w:pos="454"/>
              </w:tabs>
            </w:pPr>
            <w:r>
              <w:t>1.1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ACM</w:t>
            </w:r>
            <w:r w:rsidR="00E910F0">
              <w:t xml:space="preserve"> </w:t>
            </w:r>
            <w:r w:rsidR="007C6F48">
              <w:t>–</w:t>
            </w:r>
            <w:r w:rsidR="00E910F0">
              <w:t xml:space="preserve"> </w:t>
            </w:r>
            <w:r>
              <w:t>Animal Care and Management (includes RUV)</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427</w:t>
            </w:r>
          </w:p>
        </w:tc>
        <w:tc>
          <w:tcPr>
            <w:tcW w:w="1134" w:type="dxa"/>
            <w:tcBorders>
              <w:top w:val="nil"/>
              <w:left w:val="nil"/>
              <w:bottom w:val="nil"/>
              <w:right w:val="nil"/>
            </w:tcBorders>
          </w:tcPr>
          <w:p w:rsidR="00412E90" w:rsidRDefault="00412E90" w:rsidP="00306877">
            <w:pPr>
              <w:pStyle w:val="Tabletext"/>
              <w:tabs>
                <w:tab w:val="decimal" w:pos="454"/>
              </w:tabs>
            </w:pPr>
            <w:r>
              <w:t>0.7</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CUF</w:t>
            </w:r>
            <w:r w:rsidR="00E910F0">
              <w:t xml:space="preserve"> </w:t>
            </w:r>
            <w:r w:rsidR="007C6F48">
              <w:t>–</w:t>
            </w:r>
            <w:r w:rsidR="00E910F0">
              <w:t xml:space="preserve"> </w:t>
            </w:r>
            <w:r>
              <w:t>Screen and Media</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356</w:t>
            </w:r>
          </w:p>
        </w:tc>
        <w:tc>
          <w:tcPr>
            <w:tcW w:w="1134" w:type="dxa"/>
            <w:tcBorders>
              <w:top w:val="nil"/>
              <w:left w:val="nil"/>
              <w:bottom w:val="nil"/>
              <w:right w:val="nil"/>
            </w:tcBorders>
          </w:tcPr>
          <w:p w:rsidR="00412E90" w:rsidRDefault="00412E90" w:rsidP="00306877">
            <w:pPr>
              <w:pStyle w:val="Tabletext"/>
              <w:tabs>
                <w:tab w:val="decimal" w:pos="454"/>
              </w:tabs>
            </w:pPr>
            <w:r>
              <w:t>0.6</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MSL</w:t>
            </w:r>
            <w:r w:rsidR="00E910F0">
              <w:t xml:space="preserve"> </w:t>
            </w:r>
            <w:r w:rsidR="007C6F48">
              <w:t>–</w:t>
            </w:r>
            <w:r w:rsidR="00E910F0">
              <w:t xml:space="preserve"> </w:t>
            </w:r>
            <w:r>
              <w:t>Laboratory Operations (includes PML)</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353</w:t>
            </w:r>
          </w:p>
        </w:tc>
        <w:tc>
          <w:tcPr>
            <w:tcW w:w="1134" w:type="dxa"/>
            <w:tcBorders>
              <w:top w:val="nil"/>
              <w:left w:val="nil"/>
              <w:bottom w:val="nil"/>
              <w:right w:val="nil"/>
            </w:tcBorders>
          </w:tcPr>
          <w:p w:rsidR="00412E90" w:rsidRDefault="00412E90" w:rsidP="00306877">
            <w:pPr>
              <w:pStyle w:val="Tabletext"/>
              <w:tabs>
                <w:tab w:val="decimal" w:pos="454"/>
              </w:tabs>
            </w:pPr>
            <w:r>
              <w:t>0.6</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lastRenderedPageBreak/>
              <w:t>ICP</w:t>
            </w:r>
            <w:r w:rsidR="00E910F0">
              <w:t xml:space="preserve"> </w:t>
            </w:r>
            <w:r w:rsidR="007C6F48">
              <w:t>–</w:t>
            </w:r>
            <w:r w:rsidR="00E910F0">
              <w:t xml:space="preserve"> </w:t>
            </w:r>
            <w:r>
              <w:t>Printing and Graphic Arts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317</w:t>
            </w:r>
          </w:p>
        </w:tc>
        <w:tc>
          <w:tcPr>
            <w:tcW w:w="1134" w:type="dxa"/>
            <w:tcBorders>
              <w:top w:val="nil"/>
              <w:left w:val="nil"/>
              <w:bottom w:val="nil"/>
              <w:right w:val="nil"/>
            </w:tcBorders>
          </w:tcPr>
          <w:p w:rsidR="00412E90" w:rsidRDefault="00412E90" w:rsidP="00306877">
            <w:pPr>
              <w:pStyle w:val="Tabletext"/>
              <w:tabs>
                <w:tab w:val="decimal" w:pos="454"/>
              </w:tabs>
            </w:pPr>
            <w:r>
              <w:t>0.5</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MEA</w:t>
            </w:r>
            <w:r w:rsidR="00E910F0">
              <w:t xml:space="preserve"> </w:t>
            </w:r>
            <w:r w:rsidR="007C6F48">
              <w:t>–</w:t>
            </w:r>
            <w:r w:rsidR="00E910F0">
              <w:t xml:space="preserve"> </w:t>
            </w:r>
            <w:proofErr w:type="spellStart"/>
            <w:r>
              <w:t>Aeroskills</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302</w:t>
            </w:r>
          </w:p>
        </w:tc>
        <w:tc>
          <w:tcPr>
            <w:tcW w:w="1134" w:type="dxa"/>
            <w:tcBorders>
              <w:top w:val="nil"/>
              <w:left w:val="nil"/>
              <w:bottom w:val="nil"/>
              <w:right w:val="nil"/>
            </w:tcBorders>
          </w:tcPr>
          <w:p w:rsidR="00412E90" w:rsidRDefault="00412E90" w:rsidP="00306877">
            <w:pPr>
              <w:pStyle w:val="Tabletext"/>
              <w:tabs>
                <w:tab w:val="decimal" w:pos="454"/>
              </w:tabs>
            </w:pPr>
            <w:r>
              <w:t>0.5</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UET</w:t>
            </w:r>
            <w:r w:rsidR="00E910F0">
              <w:t xml:space="preserve"> </w:t>
            </w:r>
            <w:r w:rsidR="007C6F48">
              <w:t>–</w:t>
            </w:r>
            <w:r w:rsidR="00E910F0">
              <w:t xml:space="preserve"> </w:t>
            </w:r>
            <w:r>
              <w:t>Transmission, Distribution and Rail (includes UTT)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251</w:t>
            </w:r>
          </w:p>
        </w:tc>
        <w:tc>
          <w:tcPr>
            <w:tcW w:w="1134" w:type="dxa"/>
            <w:tcBorders>
              <w:top w:val="nil"/>
              <w:left w:val="nil"/>
              <w:bottom w:val="nil"/>
              <w:right w:val="nil"/>
            </w:tcBorders>
          </w:tcPr>
          <w:p w:rsidR="00412E90" w:rsidRDefault="00412E90" w:rsidP="00306877">
            <w:pPr>
              <w:pStyle w:val="Tabletext"/>
              <w:tabs>
                <w:tab w:val="decimal" w:pos="454"/>
              </w:tabs>
            </w:pPr>
            <w:r>
              <w:t>0.4</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RGR</w:t>
            </w:r>
            <w:r w:rsidR="00E910F0">
              <w:t xml:space="preserve"> </w:t>
            </w:r>
            <w:r w:rsidR="007C6F48">
              <w:t>–</w:t>
            </w:r>
            <w:r w:rsidR="00E910F0">
              <w:t xml:space="preserve"> </w:t>
            </w:r>
            <w:r>
              <w:t>Racing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165</w:t>
            </w:r>
          </w:p>
        </w:tc>
        <w:tc>
          <w:tcPr>
            <w:tcW w:w="1134" w:type="dxa"/>
            <w:tcBorders>
              <w:top w:val="nil"/>
              <w:left w:val="nil"/>
              <w:bottom w:val="nil"/>
              <w:right w:val="nil"/>
            </w:tcBorders>
          </w:tcPr>
          <w:p w:rsidR="00412E90" w:rsidRDefault="00412E90" w:rsidP="00306877">
            <w:pPr>
              <w:pStyle w:val="Tabletext"/>
              <w:tabs>
                <w:tab w:val="decimal" w:pos="454"/>
              </w:tabs>
            </w:pPr>
            <w:r>
              <w:t>0.3</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AUM</w:t>
            </w:r>
            <w:r w:rsidR="00E910F0">
              <w:t xml:space="preserve"> </w:t>
            </w:r>
            <w:r w:rsidR="007C6F48">
              <w:t>–</w:t>
            </w:r>
            <w:r w:rsidR="00E910F0">
              <w:t xml:space="preserve"> </w:t>
            </w:r>
            <w:r>
              <w:t>Automotive Industry Manufacturing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148</w:t>
            </w:r>
          </w:p>
        </w:tc>
        <w:tc>
          <w:tcPr>
            <w:tcW w:w="1134" w:type="dxa"/>
            <w:tcBorders>
              <w:top w:val="nil"/>
              <w:left w:val="nil"/>
              <w:bottom w:val="nil"/>
              <w:right w:val="nil"/>
            </w:tcBorders>
          </w:tcPr>
          <w:p w:rsidR="00412E90" w:rsidRDefault="00412E90" w:rsidP="00306877">
            <w:pPr>
              <w:pStyle w:val="Tabletext"/>
              <w:tabs>
                <w:tab w:val="decimal" w:pos="454"/>
              </w:tabs>
            </w:pPr>
            <w:r>
              <w:t>0.3</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SFL</w:t>
            </w:r>
            <w:r w:rsidR="00E910F0">
              <w:t xml:space="preserve"> </w:t>
            </w:r>
            <w:r w:rsidR="007C6F48">
              <w:t>–</w:t>
            </w:r>
            <w:r w:rsidR="00E910F0">
              <w:t xml:space="preserve"> </w:t>
            </w:r>
            <w:r>
              <w:t>Floristry (includes WRF)</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119</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HLT</w:t>
            </w:r>
            <w:r w:rsidR="00E910F0">
              <w:t xml:space="preserve"> </w:t>
            </w:r>
            <w:r w:rsidR="007C6F48">
              <w:t>–</w:t>
            </w:r>
            <w:r w:rsidR="00E910F0">
              <w:t xml:space="preserve"> </w:t>
            </w:r>
            <w:r>
              <w:t>Health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112</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BSB</w:t>
            </w:r>
            <w:r w:rsidR="00E910F0">
              <w:t xml:space="preserve"> </w:t>
            </w:r>
            <w:r w:rsidR="007C6F48">
              <w:t>–</w:t>
            </w:r>
            <w:r w:rsidR="00E910F0">
              <w:t xml:space="preserve"> </w:t>
            </w:r>
            <w:r>
              <w:t>Business Services (includes BSA)</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69</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PMA</w:t>
            </w:r>
            <w:r w:rsidR="00E910F0">
              <w:t xml:space="preserve"> </w:t>
            </w:r>
            <w:r w:rsidR="007C6F48">
              <w:t>–</w:t>
            </w:r>
            <w:r w:rsidR="00E910F0">
              <w:t xml:space="preserve"> </w:t>
            </w:r>
            <w:r>
              <w:t>Chemical, Hydrocarbons and Oil Refining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63</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CUE</w:t>
            </w:r>
            <w:r w:rsidR="00E910F0">
              <w:t xml:space="preserve"> </w:t>
            </w:r>
            <w:r w:rsidR="007C6F48">
              <w:t>–</w:t>
            </w:r>
            <w:r w:rsidR="00E910F0">
              <w:t xml:space="preserve"> </w:t>
            </w:r>
            <w:r>
              <w:t>Entertainment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56</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MSA</w:t>
            </w:r>
            <w:r w:rsidR="00E910F0">
              <w:t xml:space="preserve"> </w:t>
            </w:r>
            <w:r w:rsidR="007C6F48">
              <w:t>–</w:t>
            </w:r>
            <w:r w:rsidR="00E910F0">
              <w:t xml:space="preserve"> </w:t>
            </w:r>
            <w:r>
              <w:t>Manufacturing (includes MCM)</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56</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LMT</w:t>
            </w:r>
            <w:r w:rsidR="00E910F0">
              <w:t xml:space="preserve"> </w:t>
            </w:r>
            <w:r w:rsidR="007C6F48">
              <w:t>–</w:t>
            </w:r>
            <w:r w:rsidR="00E910F0">
              <w:t xml:space="preserve"> </w:t>
            </w:r>
            <w:r>
              <w:t>Textiles, Clothing and Footwear</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41</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FPI</w:t>
            </w:r>
            <w:r w:rsidR="00E910F0">
              <w:t xml:space="preserve"> </w:t>
            </w:r>
            <w:r w:rsidR="007C6F48">
              <w:t>–</w:t>
            </w:r>
            <w:r w:rsidR="00E910F0">
              <w:t xml:space="preserve"> </w:t>
            </w:r>
            <w:r>
              <w:t>Forest and Forest Products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35</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CPP</w:t>
            </w:r>
            <w:r w:rsidR="00E910F0">
              <w:t xml:space="preserve"> </w:t>
            </w:r>
            <w:r w:rsidR="007C6F48">
              <w:t>–</w:t>
            </w:r>
            <w:r w:rsidR="00E910F0">
              <w:t xml:space="preserve"> </w:t>
            </w:r>
            <w:r>
              <w:t>Property Services (includes PRD, PRM PRS)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25</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PMB</w:t>
            </w:r>
            <w:r w:rsidR="00E910F0">
              <w:t xml:space="preserve"> </w:t>
            </w:r>
            <w:r w:rsidR="007C6F48">
              <w:t>–</w:t>
            </w:r>
            <w:r w:rsidR="00E910F0">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13</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UEG</w:t>
            </w:r>
            <w:r w:rsidR="00E910F0">
              <w:t xml:space="preserve"> </w:t>
            </w:r>
            <w:r w:rsidR="007C6F48">
              <w:t>–</w:t>
            </w:r>
            <w:r w:rsidR="00E910F0">
              <w:t xml:space="preserve"> </w:t>
            </w:r>
            <w:r>
              <w:t>Gas Industry (includes UTG)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12</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CUL</w:t>
            </w:r>
            <w:r w:rsidR="00E910F0">
              <w:t xml:space="preserve"> </w:t>
            </w:r>
            <w:r w:rsidR="007C6F48">
              <w:t>–</w:t>
            </w:r>
            <w:r w:rsidR="00E910F0">
              <w:t xml:space="preserve"> </w:t>
            </w:r>
            <w:r>
              <w:t>Library, Information and Cultural Services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7</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CUS</w:t>
            </w:r>
            <w:r w:rsidR="00E910F0">
              <w:t xml:space="preserve"> </w:t>
            </w:r>
            <w:r w:rsidR="007C6F48">
              <w:t>–</w:t>
            </w:r>
            <w:r w:rsidR="00E910F0">
              <w:t xml:space="preserve"> </w:t>
            </w:r>
            <w:r>
              <w:t>Music</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LGA</w:t>
            </w:r>
            <w:r w:rsidR="00E910F0">
              <w:t xml:space="preserve"> </w:t>
            </w:r>
            <w:r w:rsidR="007C6F48">
              <w:t>–</w:t>
            </w:r>
            <w:r w:rsidR="00E910F0">
              <w:t xml:space="preserve"> </w:t>
            </w:r>
            <w:r>
              <w:t>Local Government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tcPr>
          <w:p w:rsidR="00412E90" w:rsidRDefault="00412E90" w:rsidP="00306877">
            <w:pPr>
              <w:pStyle w:val="Tabletext"/>
            </w:pPr>
            <w:r>
              <w:t>CUV</w:t>
            </w:r>
            <w:r w:rsidR="00E910F0">
              <w:t xml:space="preserve"> </w:t>
            </w:r>
            <w:r w:rsidR="007C6F48">
              <w:t>–</w:t>
            </w:r>
            <w:r w:rsidR="00E910F0">
              <w:t xml:space="preserve"> </w:t>
            </w:r>
            <w:r>
              <w:t>Visual Arts, Craft and Design</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right w:val="nil"/>
            </w:tcBorders>
            <w:shd w:val="clear" w:color="auto" w:fill="auto"/>
          </w:tcPr>
          <w:p w:rsidR="00412E90" w:rsidRDefault="00412E90" w:rsidP="00306877">
            <w:pPr>
              <w:pStyle w:val="Tabletext"/>
            </w:pPr>
            <w:r>
              <w:t>Non-training package</w:t>
            </w:r>
          </w:p>
        </w:tc>
        <w:tc>
          <w:tcPr>
            <w:tcW w:w="1134" w:type="dxa"/>
            <w:tcBorders>
              <w:top w:val="nil"/>
              <w:left w:val="nil"/>
              <w:right w:val="nil"/>
            </w:tcBorders>
            <w:shd w:val="clear" w:color="auto" w:fill="auto"/>
            <w:noWrap/>
          </w:tcPr>
          <w:p w:rsidR="00412E90" w:rsidRDefault="00412E90" w:rsidP="00306877">
            <w:pPr>
              <w:pStyle w:val="Tabletext"/>
              <w:ind w:right="227"/>
              <w:jc w:val="right"/>
            </w:pPr>
            <w:r>
              <w:t xml:space="preserve"> 29</w:t>
            </w:r>
          </w:p>
        </w:tc>
        <w:tc>
          <w:tcPr>
            <w:tcW w:w="1134" w:type="dxa"/>
            <w:tcBorders>
              <w:top w:val="nil"/>
              <w:left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single" w:sz="4" w:space="0" w:color="auto"/>
              <w:right w:val="nil"/>
            </w:tcBorders>
            <w:shd w:val="clear" w:color="auto" w:fill="auto"/>
          </w:tcPr>
          <w:p w:rsidR="00412E90" w:rsidRPr="00412E90" w:rsidRDefault="00412E90" w:rsidP="00306877">
            <w:pPr>
              <w:pStyle w:val="Tabletext"/>
              <w:rPr>
                <w:b/>
              </w:rPr>
            </w:pPr>
            <w:r w:rsidRPr="00412E90">
              <w:rPr>
                <w:b/>
              </w:rPr>
              <w:t>Total</w:t>
            </w:r>
          </w:p>
        </w:tc>
        <w:tc>
          <w:tcPr>
            <w:tcW w:w="1134" w:type="dxa"/>
            <w:tcBorders>
              <w:top w:val="nil"/>
              <w:left w:val="nil"/>
              <w:bottom w:val="single" w:sz="4" w:space="0" w:color="auto"/>
              <w:right w:val="nil"/>
            </w:tcBorders>
            <w:shd w:val="clear" w:color="auto" w:fill="auto"/>
            <w:noWrap/>
          </w:tcPr>
          <w:p w:rsidR="00412E90" w:rsidRPr="00412E90" w:rsidRDefault="00412E90" w:rsidP="00306877">
            <w:pPr>
              <w:pStyle w:val="Tabletext"/>
              <w:ind w:right="227"/>
              <w:jc w:val="right"/>
              <w:rPr>
                <w:b/>
              </w:rPr>
            </w:pPr>
            <w:r w:rsidRPr="00412E90">
              <w:rPr>
                <w:b/>
              </w:rPr>
              <w:t>58 873</w:t>
            </w:r>
          </w:p>
        </w:tc>
        <w:tc>
          <w:tcPr>
            <w:tcW w:w="1134" w:type="dxa"/>
            <w:tcBorders>
              <w:top w:val="nil"/>
              <w:left w:val="nil"/>
              <w:bottom w:val="single" w:sz="4" w:space="0" w:color="auto"/>
              <w:right w:val="nil"/>
            </w:tcBorders>
          </w:tcPr>
          <w:p w:rsidR="00412E90" w:rsidRPr="00412E90" w:rsidRDefault="00412E90" w:rsidP="00306877">
            <w:pPr>
              <w:pStyle w:val="Tabletext"/>
              <w:tabs>
                <w:tab w:val="decimal" w:pos="454"/>
              </w:tabs>
              <w:rPr>
                <w:b/>
              </w:rPr>
            </w:pPr>
            <w:r w:rsidRPr="00412E90">
              <w:rPr>
                <w:b/>
              </w:rPr>
              <w:t>100.0</w:t>
            </w:r>
          </w:p>
        </w:tc>
      </w:tr>
    </w:tbl>
    <w:p w:rsidR="005F5254" w:rsidRDefault="005F5254" w:rsidP="00306877">
      <w:pPr>
        <w:pStyle w:val="Source"/>
        <w:tabs>
          <w:tab w:val="left" w:pos="567"/>
        </w:tabs>
        <w:ind w:left="765" w:hanging="765"/>
      </w:pPr>
      <w:r>
        <w:t>Note:</w:t>
      </w:r>
      <w:r>
        <w:tab/>
      </w:r>
      <w:r w:rsidR="00853BEE">
        <w:t>1</w:t>
      </w:r>
      <w:r w:rsidR="00306877">
        <w:tab/>
      </w:r>
      <w:r w:rsidR="00853BEE">
        <w:t>‘A</w:t>
      </w:r>
      <w:r w:rsidR="00853BEE" w:rsidRPr="00315E35">
        <w:t>pprentices</w:t>
      </w:r>
      <w:r w:rsidR="00853BEE">
        <w:t>hips’</w:t>
      </w:r>
      <w:r w:rsidR="00853BEE" w:rsidRPr="00315E35">
        <w:t xml:space="preserve"> </w:t>
      </w:r>
      <w:r w:rsidR="00853BEE">
        <w:t xml:space="preserve">refers to apprenticeships </w:t>
      </w:r>
      <w:r w:rsidR="00853BEE" w:rsidRPr="00315E35">
        <w:t>and trainees</w:t>
      </w:r>
      <w:r w:rsidR="00853BEE">
        <w:t>hips</w:t>
      </w:r>
      <w:r w:rsidR="00853BEE" w:rsidRPr="00315E35">
        <w:t xml:space="preserve"> in trades occupations under major group 3 (Technicians and trades workers)</w:t>
      </w:r>
      <w:r w:rsidR="00853BEE">
        <w:t>.</w:t>
      </w:r>
    </w:p>
    <w:p w:rsidR="005F5254" w:rsidRDefault="005F5254" w:rsidP="005F5254">
      <w:pPr>
        <w:pStyle w:val="Source"/>
      </w:pPr>
      <w:r>
        <w:t>Source:</w:t>
      </w:r>
      <w:r>
        <w:tab/>
        <w:t xml:space="preserve">Derived from the National Apprentice and Trainee Collection, based on </w:t>
      </w:r>
      <w:r w:rsidR="00412E90">
        <w:t>March</w:t>
      </w:r>
      <w:r>
        <w:t xml:space="preserve"> 201</w:t>
      </w:r>
      <w:r w:rsidR="00412E90">
        <w:t>4</w:t>
      </w:r>
      <w:r>
        <w:t xml:space="preserve"> estimates</w:t>
      </w:r>
      <w:r w:rsidR="00566CB1">
        <w:t>.</w:t>
      </w:r>
    </w:p>
    <w:p w:rsidR="005F5254" w:rsidRDefault="00C93A07" w:rsidP="005F5254">
      <w:pPr>
        <w:pStyle w:val="tabletitle"/>
      </w:pPr>
      <w:bookmarkStart w:id="152" w:name="_Toc426976071"/>
      <w:r>
        <w:t xml:space="preserve">Table </w:t>
      </w:r>
      <w:r w:rsidR="0045782E">
        <w:t>C</w:t>
      </w:r>
      <w:r>
        <w:t>3</w:t>
      </w:r>
      <w:r w:rsidR="005F5254">
        <w:tab/>
      </w:r>
      <w:r w:rsidR="00853BEE">
        <w:t>Apprenticeship</w:t>
      </w:r>
      <w:r w:rsidR="00853BEE" w:rsidRPr="00853BEE">
        <w:rPr>
          <w:vertAlign w:val="superscript"/>
        </w:rPr>
        <w:t>1</w:t>
      </w:r>
      <w:r w:rsidR="00853BEE">
        <w:t xml:space="preserve"> commencements by training package</w:t>
      </w:r>
      <w:r w:rsidR="005F5254">
        <w:t>, 25</w:t>
      </w:r>
      <w:r w:rsidR="00E32054">
        <w:rPr>
          <w:rFonts w:cs="Arial"/>
        </w:rPr>
        <w:t>–</w:t>
      </w:r>
      <w:r w:rsidR="005F5254">
        <w:t>44 years</w:t>
      </w:r>
      <w:r w:rsidR="00D44B46">
        <w:t>, 12 months ending December</w:t>
      </w:r>
      <w:r w:rsidR="005F5254">
        <w:t xml:space="preserve"> 201</w:t>
      </w:r>
      <w:r w:rsidR="00412E90">
        <w:t>3</w:t>
      </w:r>
      <w:bookmarkEnd w:id="152"/>
    </w:p>
    <w:tbl>
      <w:tblPr>
        <w:tblW w:w="7938" w:type="dxa"/>
        <w:tblInd w:w="108" w:type="dxa"/>
        <w:tblLayout w:type="fixed"/>
        <w:tblLook w:val="04A0" w:firstRow="1" w:lastRow="0" w:firstColumn="1" w:lastColumn="0" w:noHBand="0" w:noVBand="1"/>
      </w:tblPr>
      <w:tblGrid>
        <w:gridCol w:w="5670"/>
        <w:gridCol w:w="1134"/>
        <w:gridCol w:w="1134"/>
      </w:tblGrid>
      <w:tr w:rsidR="005142F2" w:rsidTr="00306877">
        <w:trPr>
          <w:tblHeader/>
        </w:trPr>
        <w:tc>
          <w:tcPr>
            <w:tcW w:w="5670"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pPr>
            <w:r>
              <w:t>Training package</w:t>
            </w:r>
          </w:p>
        </w:tc>
        <w:tc>
          <w:tcPr>
            <w:tcW w:w="1134"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jc w:val="center"/>
            </w:pPr>
            <w:r>
              <w:t>Number</w:t>
            </w:r>
          </w:p>
        </w:tc>
        <w:tc>
          <w:tcPr>
            <w:tcW w:w="1134" w:type="dxa"/>
            <w:tcBorders>
              <w:top w:val="single" w:sz="4" w:space="0" w:color="auto"/>
              <w:left w:val="nil"/>
              <w:bottom w:val="single" w:sz="4" w:space="0" w:color="auto"/>
              <w:right w:val="nil"/>
            </w:tcBorders>
          </w:tcPr>
          <w:p w:rsidR="005142F2" w:rsidRDefault="005142F2" w:rsidP="00306877">
            <w:pPr>
              <w:pStyle w:val="Tablehead1"/>
              <w:jc w:val="center"/>
            </w:pPr>
            <w:r>
              <w:t>%</w:t>
            </w:r>
          </w:p>
        </w:tc>
      </w:tr>
      <w:tr w:rsidR="00412E90" w:rsidTr="00306877">
        <w:tc>
          <w:tcPr>
            <w:tcW w:w="5670" w:type="dxa"/>
            <w:tcBorders>
              <w:top w:val="single" w:sz="4" w:space="0" w:color="auto"/>
              <w:left w:val="nil"/>
              <w:bottom w:val="nil"/>
              <w:right w:val="nil"/>
            </w:tcBorders>
            <w:shd w:val="clear" w:color="auto" w:fill="auto"/>
            <w:noWrap/>
          </w:tcPr>
          <w:p w:rsidR="00412E90" w:rsidRDefault="00412E90" w:rsidP="00306877">
            <w:pPr>
              <w:pStyle w:val="Tabletext"/>
            </w:pPr>
            <w:r>
              <w:t>MSS</w:t>
            </w:r>
            <w:r w:rsidR="00E910F0">
              <w:t xml:space="preserve"> </w:t>
            </w:r>
            <w:r w:rsidR="007C6F48">
              <w:t>–</w:t>
            </w:r>
            <w:r w:rsidR="00E910F0">
              <w:t xml:space="preserve"> </w:t>
            </w:r>
            <w:r>
              <w:t>Sustainability</w:t>
            </w:r>
          </w:p>
        </w:tc>
        <w:tc>
          <w:tcPr>
            <w:tcW w:w="1134" w:type="dxa"/>
            <w:tcBorders>
              <w:top w:val="single" w:sz="4" w:space="0" w:color="auto"/>
              <w:left w:val="nil"/>
              <w:bottom w:val="nil"/>
              <w:right w:val="nil"/>
            </w:tcBorders>
            <w:shd w:val="clear" w:color="auto" w:fill="auto"/>
            <w:noWrap/>
          </w:tcPr>
          <w:p w:rsidR="00412E90" w:rsidRDefault="00412E90" w:rsidP="00306877">
            <w:pPr>
              <w:pStyle w:val="Tabletext"/>
              <w:ind w:right="227"/>
              <w:jc w:val="right"/>
            </w:pPr>
            <w:r>
              <w:t>5 324</w:t>
            </w:r>
          </w:p>
        </w:tc>
        <w:tc>
          <w:tcPr>
            <w:tcW w:w="1134" w:type="dxa"/>
            <w:tcBorders>
              <w:top w:val="single" w:sz="4" w:space="0" w:color="auto"/>
              <w:left w:val="nil"/>
              <w:bottom w:val="nil"/>
              <w:right w:val="nil"/>
            </w:tcBorders>
          </w:tcPr>
          <w:p w:rsidR="00412E90" w:rsidRDefault="00412E90" w:rsidP="00306877">
            <w:pPr>
              <w:pStyle w:val="Tabletext"/>
              <w:tabs>
                <w:tab w:val="decimal" w:pos="454"/>
              </w:tabs>
            </w:pPr>
            <w:r>
              <w:t>18.4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ICT</w:t>
            </w:r>
            <w:r w:rsidR="00E910F0">
              <w:t xml:space="preserve"> </w:t>
            </w:r>
            <w:r w:rsidR="007C6F48">
              <w:t>–</w:t>
            </w:r>
            <w:r w:rsidR="00E910F0">
              <w:t xml:space="preserve"> </w:t>
            </w:r>
            <w:r>
              <w:t>Integrated Telecommunications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4 161</w:t>
            </w:r>
          </w:p>
        </w:tc>
        <w:tc>
          <w:tcPr>
            <w:tcW w:w="1134" w:type="dxa"/>
            <w:tcBorders>
              <w:top w:val="nil"/>
              <w:left w:val="nil"/>
              <w:bottom w:val="nil"/>
              <w:right w:val="nil"/>
            </w:tcBorders>
          </w:tcPr>
          <w:p w:rsidR="00412E90" w:rsidRDefault="00412E90" w:rsidP="00306877">
            <w:pPr>
              <w:pStyle w:val="Tabletext"/>
              <w:tabs>
                <w:tab w:val="decimal" w:pos="454"/>
              </w:tabs>
            </w:pPr>
            <w:r>
              <w:t>14.4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RII</w:t>
            </w:r>
            <w:r w:rsidR="00E910F0">
              <w:t xml:space="preserve"> </w:t>
            </w:r>
            <w:r w:rsidR="007C6F48">
              <w:t>–</w:t>
            </w:r>
            <w:r w:rsidR="00E910F0">
              <w:t xml:space="preserve"> </w:t>
            </w:r>
            <w:r>
              <w:t>Resources and Infrastructure (includes BCC, DRT, MNC, MNM, MNQ)</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3 176</w:t>
            </w:r>
          </w:p>
        </w:tc>
        <w:tc>
          <w:tcPr>
            <w:tcW w:w="1134" w:type="dxa"/>
            <w:tcBorders>
              <w:top w:val="nil"/>
              <w:left w:val="nil"/>
              <w:bottom w:val="nil"/>
              <w:right w:val="nil"/>
            </w:tcBorders>
          </w:tcPr>
          <w:p w:rsidR="00412E90" w:rsidRDefault="00412E90" w:rsidP="00306877">
            <w:pPr>
              <w:pStyle w:val="Tabletext"/>
              <w:tabs>
                <w:tab w:val="decimal" w:pos="454"/>
              </w:tabs>
            </w:pPr>
            <w:r>
              <w:t>11.0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CPC</w:t>
            </w:r>
            <w:r w:rsidR="00E910F0">
              <w:t xml:space="preserve"> </w:t>
            </w:r>
            <w:r w:rsidR="007C6F48">
              <w:t>–</w:t>
            </w:r>
            <w:r w:rsidR="00E910F0">
              <w:t xml:space="preserve"> </w:t>
            </w:r>
            <w:r>
              <w:t>Construction, Plumbing &amp; Services Integrated Framework (includes BCF, BCG, BCP)</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2 359</w:t>
            </w:r>
          </w:p>
        </w:tc>
        <w:tc>
          <w:tcPr>
            <w:tcW w:w="1134" w:type="dxa"/>
            <w:tcBorders>
              <w:top w:val="nil"/>
              <w:left w:val="nil"/>
              <w:bottom w:val="nil"/>
              <w:right w:val="nil"/>
            </w:tcBorders>
          </w:tcPr>
          <w:p w:rsidR="00412E90" w:rsidRDefault="00412E90" w:rsidP="00306877">
            <w:pPr>
              <w:pStyle w:val="Tabletext"/>
              <w:tabs>
                <w:tab w:val="decimal" w:pos="454"/>
              </w:tabs>
            </w:pPr>
            <w:r>
              <w:t>8.1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MEM</w:t>
            </w:r>
            <w:r w:rsidR="00E910F0">
              <w:t xml:space="preserve"> </w:t>
            </w:r>
            <w:r w:rsidR="007C6F48">
              <w:t>–</w:t>
            </w:r>
            <w:r w:rsidR="00E910F0">
              <w:t xml:space="preserve"> </w:t>
            </w:r>
            <w:r>
              <w:t>Metal and Engineering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2 208</w:t>
            </w:r>
          </w:p>
        </w:tc>
        <w:tc>
          <w:tcPr>
            <w:tcW w:w="1134" w:type="dxa"/>
            <w:tcBorders>
              <w:top w:val="nil"/>
              <w:left w:val="nil"/>
              <w:bottom w:val="nil"/>
              <w:right w:val="nil"/>
            </w:tcBorders>
          </w:tcPr>
          <w:p w:rsidR="00412E90" w:rsidRDefault="00412E90" w:rsidP="00306877">
            <w:pPr>
              <w:pStyle w:val="Tabletext"/>
              <w:tabs>
                <w:tab w:val="decimal" w:pos="454"/>
              </w:tabs>
            </w:pPr>
            <w:r>
              <w:t>7.6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UEE</w:t>
            </w:r>
            <w:r w:rsidR="00E910F0">
              <w:t xml:space="preserve"> </w:t>
            </w:r>
            <w:r w:rsidR="007C6F48">
              <w:t>–</w:t>
            </w:r>
            <w:r w:rsidR="00E910F0">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2 042</w:t>
            </w:r>
          </w:p>
        </w:tc>
        <w:tc>
          <w:tcPr>
            <w:tcW w:w="1134" w:type="dxa"/>
            <w:tcBorders>
              <w:top w:val="nil"/>
              <w:left w:val="nil"/>
              <w:bottom w:val="nil"/>
              <w:right w:val="nil"/>
            </w:tcBorders>
          </w:tcPr>
          <w:p w:rsidR="00412E90" w:rsidRDefault="00412E90" w:rsidP="00306877">
            <w:pPr>
              <w:pStyle w:val="Tabletext"/>
              <w:tabs>
                <w:tab w:val="decimal" w:pos="454"/>
              </w:tabs>
            </w:pPr>
            <w:r>
              <w:t>7.0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SIT</w:t>
            </w:r>
            <w:r w:rsidR="00E910F0">
              <w:t xml:space="preserve"> </w:t>
            </w:r>
            <w:r w:rsidR="007C6F48">
              <w:t>–</w:t>
            </w:r>
            <w:r w:rsidR="00E910F0">
              <w:t xml:space="preserve"> </w:t>
            </w:r>
            <w:r>
              <w:t>Tourism, Hospitality and Events (includes THH, THT)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1 573</w:t>
            </w:r>
          </w:p>
        </w:tc>
        <w:tc>
          <w:tcPr>
            <w:tcW w:w="1134" w:type="dxa"/>
            <w:tcBorders>
              <w:top w:val="nil"/>
              <w:left w:val="nil"/>
              <w:bottom w:val="nil"/>
              <w:right w:val="nil"/>
            </w:tcBorders>
          </w:tcPr>
          <w:p w:rsidR="00412E90" w:rsidRDefault="00412E90" w:rsidP="00306877">
            <w:pPr>
              <w:pStyle w:val="Tabletext"/>
              <w:tabs>
                <w:tab w:val="decimal" w:pos="454"/>
              </w:tabs>
            </w:pPr>
            <w:r>
              <w:t>5.4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AHC</w:t>
            </w:r>
            <w:r w:rsidR="00E910F0">
              <w:t xml:space="preserve"> </w:t>
            </w:r>
            <w:r w:rsidR="007C6F48">
              <w:t>–</w:t>
            </w:r>
            <w:r w:rsidR="00E910F0">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1 544</w:t>
            </w:r>
          </w:p>
        </w:tc>
        <w:tc>
          <w:tcPr>
            <w:tcW w:w="1134" w:type="dxa"/>
            <w:tcBorders>
              <w:top w:val="nil"/>
              <w:left w:val="nil"/>
              <w:bottom w:val="nil"/>
              <w:right w:val="nil"/>
            </w:tcBorders>
          </w:tcPr>
          <w:p w:rsidR="00412E90" w:rsidRDefault="00412E90" w:rsidP="00306877">
            <w:pPr>
              <w:pStyle w:val="Tabletext"/>
              <w:tabs>
                <w:tab w:val="decimal" w:pos="454"/>
              </w:tabs>
            </w:pPr>
            <w:r>
              <w:t>5.3</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AUR</w:t>
            </w:r>
            <w:r w:rsidR="00E910F0">
              <w:t xml:space="preserve"> </w:t>
            </w:r>
            <w:r w:rsidR="007C6F48">
              <w:t>–</w:t>
            </w:r>
            <w:r w:rsidR="00E910F0">
              <w:t xml:space="preserve"> </w:t>
            </w:r>
            <w:r>
              <w:t>Automotive Industry Retail, Service and Repair</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1 515</w:t>
            </w:r>
          </w:p>
        </w:tc>
        <w:tc>
          <w:tcPr>
            <w:tcW w:w="1134" w:type="dxa"/>
            <w:tcBorders>
              <w:top w:val="nil"/>
              <w:left w:val="nil"/>
              <w:bottom w:val="nil"/>
              <w:right w:val="nil"/>
            </w:tcBorders>
          </w:tcPr>
          <w:p w:rsidR="00412E90" w:rsidRDefault="00412E90" w:rsidP="00306877">
            <w:pPr>
              <w:pStyle w:val="Tabletext"/>
              <w:tabs>
                <w:tab w:val="decimal" w:pos="454"/>
              </w:tabs>
            </w:pPr>
            <w:r>
              <w:t>5.2</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MTM</w:t>
            </w:r>
            <w:r w:rsidR="00E910F0">
              <w:t xml:space="preserve"> </w:t>
            </w:r>
            <w:r w:rsidR="007C6F48">
              <w:t>–</w:t>
            </w:r>
            <w:r w:rsidR="00E910F0">
              <w:t xml:space="preserve"> </w:t>
            </w:r>
            <w:r>
              <w:t>Australian Meat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1 196</w:t>
            </w:r>
          </w:p>
        </w:tc>
        <w:tc>
          <w:tcPr>
            <w:tcW w:w="1134" w:type="dxa"/>
            <w:tcBorders>
              <w:top w:val="nil"/>
              <w:left w:val="nil"/>
              <w:bottom w:val="nil"/>
              <w:right w:val="nil"/>
            </w:tcBorders>
          </w:tcPr>
          <w:p w:rsidR="00412E90" w:rsidRDefault="00412E90" w:rsidP="00306877">
            <w:pPr>
              <w:pStyle w:val="Tabletext"/>
              <w:tabs>
                <w:tab w:val="decimal" w:pos="454"/>
              </w:tabs>
            </w:pPr>
            <w:r>
              <w:t>4.1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MSL</w:t>
            </w:r>
            <w:r w:rsidR="00E910F0">
              <w:t xml:space="preserve"> </w:t>
            </w:r>
            <w:r w:rsidR="007C6F48">
              <w:t>–</w:t>
            </w:r>
            <w:r w:rsidR="00E910F0">
              <w:t xml:space="preserve"> </w:t>
            </w:r>
            <w:r>
              <w:t>Laboratory Operations (includes PML)</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750</w:t>
            </w:r>
          </w:p>
        </w:tc>
        <w:tc>
          <w:tcPr>
            <w:tcW w:w="1134" w:type="dxa"/>
            <w:tcBorders>
              <w:top w:val="nil"/>
              <w:left w:val="nil"/>
              <w:bottom w:val="nil"/>
              <w:right w:val="nil"/>
            </w:tcBorders>
          </w:tcPr>
          <w:p w:rsidR="00412E90" w:rsidRDefault="00412E90" w:rsidP="00306877">
            <w:pPr>
              <w:pStyle w:val="Tabletext"/>
              <w:tabs>
                <w:tab w:val="decimal" w:pos="454"/>
              </w:tabs>
            </w:pPr>
            <w:r>
              <w:t>2.6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BSB</w:t>
            </w:r>
            <w:r w:rsidR="00E910F0">
              <w:t xml:space="preserve"> </w:t>
            </w:r>
            <w:r w:rsidR="007C6F48">
              <w:t>–</w:t>
            </w:r>
            <w:r w:rsidR="00E910F0">
              <w:t xml:space="preserve"> </w:t>
            </w:r>
            <w:r>
              <w:t>Business Services (includes BSA)</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597</w:t>
            </w:r>
          </w:p>
        </w:tc>
        <w:tc>
          <w:tcPr>
            <w:tcW w:w="1134" w:type="dxa"/>
            <w:tcBorders>
              <w:top w:val="nil"/>
              <w:left w:val="nil"/>
              <w:bottom w:val="nil"/>
              <w:right w:val="nil"/>
            </w:tcBorders>
          </w:tcPr>
          <w:p w:rsidR="00412E90" w:rsidRDefault="00412E90" w:rsidP="00306877">
            <w:pPr>
              <w:pStyle w:val="Tabletext"/>
              <w:tabs>
                <w:tab w:val="decimal" w:pos="454"/>
              </w:tabs>
            </w:pPr>
            <w:r>
              <w:t>2.1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SIH</w:t>
            </w:r>
            <w:r w:rsidR="00E910F0">
              <w:t xml:space="preserve"> </w:t>
            </w:r>
            <w:r w:rsidR="007C6F48">
              <w:t>–</w:t>
            </w:r>
            <w:r w:rsidR="00E910F0">
              <w:t xml:space="preserve"> </w:t>
            </w:r>
            <w:r>
              <w:t>Hairdressing (includes WRH)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454</w:t>
            </w:r>
          </w:p>
        </w:tc>
        <w:tc>
          <w:tcPr>
            <w:tcW w:w="1134" w:type="dxa"/>
            <w:tcBorders>
              <w:top w:val="nil"/>
              <w:left w:val="nil"/>
              <w:bottom w:val="nil"/>
              <w:right w:val="nil"/>
            </w:tcBorders>
          </w:tcPr>
          <w:p w:rsidR="00412E90" w:rsidRDefault="00412E90" w:rsidP="00306877">
            <w:pPr>
              <w:pStyle w:val="Tabletext"/>
              <w:tabs>
                <w:tab w:val="decimal" w:pos="454"/>
              </w:tabs>
            </w:pPr>
            <w:r>
              <w:t>1.6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LMF</w:t>
            </w:r>
            <w:r w:rsidR="00E910F0">
              <w:t xml:space="preserve"> </w:t>
            </w:r>
            <w:r w:rsidR="007C6F48">
              <w:t>–</w:t>
            </w:r>
            <w:r w:rsidR="00E910F0">
              <w:t xml:space="preserve"> </w:t>
            </w:r>
            <w:r>
              <w:t>Furnishing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301</w:t>
            </w:r>
          </w:p>
        </w:tc>
        <w:tc>
          <w:tcPr>
            <w:tcW w:w="1134" w:type="dxa"/>
            <w:tcBorders>
              <w:top w:val="nil"/>
              <w:left w:val="nil"/>
              <w:bottom w:val="nil"/>
              <w:right w:val="nil"/>
            </w:tcBorders>
          </w:tcPr>
          <w:p w:rsidR="00412E90" w:rsidRDefault="00412E90" w:rsidP="00306877">
            <w:pPr>
              <w:pStyle w:val="Tabletext"/>
              <w:tabs>
                <w:tab w:val="decimal" w:pos="454"/>
              </w:tabs>
            </w:pPr>
            <w:r>
              <w:t>1.0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PMA</w:t>
            </w:r>
            <w:r w:rsidR="00E910F0">
              <w:t xml:space="preserve"> </w:t>
            </w:r>
            <w:r w:rsidR="007C6F48">
              <w:t>–</w:t>
            </w:r>
            <w:r w:rsidR="00E910F0">
              <w:t xml:space="preserve"> </w:t>
            </w:r>
            <w:r>
              <w:t>Chemical, Hydrocarbons and Oil Refining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234</w:t>
            </w:r>
          </w:p>
        </w:tc>
        <w:tc>
          <w:tcPr>
            <w:tcW w:w="1134" w:type="dxa"/>
            <w:tcBorders>
              <w:top w:val="nil"/>
              <w:left w:val="nil"/>
              <w:bottom w:val="nil"/>
              <w:right w:val="nil"/>
            </w:tcBorders>
          </w:tcPr>
          <w:p w:rsidR="00412E90" w:rsidRDefault="00412E90" w:rsidP="00306877">
            <w:pPr>
              <w:pStyle w:val="Tabletext"/>
              <w:tabs>
                <w:tab w:val="decimal" w:pos="454"/>
              </w:tabs>
            </w:pPr>
            <w:r>
              <w:t>0.8</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ICP</w:t>
            </w:r>
            <w:r w:rsidR="00E910F0">
              <w:t xml:space="preserve"> </w:t>
            </w:r>
            <w:r w:rsidR="007C6F48">
              <w:t>–</w:t>
            </w:r>
            <w:r w:rsidR="00E910F0">
              <w:t xml:space="preserve"> </w:t>
            </w:r>
            <w:r>
              <w:t>Printing and Graphic Arts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226</w:t>
            </w:r>
          </w:p>
        </w:tc>
        <w:tc>
          <w:tcPr>
            <w:tcW w:w="1134" w:type="dxa"/>
            <w:tcBorders>
              <w:top w:val="nil"/>
              <w:left w:val="nil"/>
              <w:bottom w:val="nil"/>
              <w:right w:val="nil"/>
            </w:tcBorders>
          </w:tcPr>
          <w:p w:rsidR="00412E90" w:rsidRDefault="00412E90" w:rsidP="00306877">
            <w:pPr>
              <w:pStyle w:val="Tabletext"/>
              <w:tabs>
                <w:tab w:val="decimal" w:pos="454"/>
              </w:tabs>
            </w:pPr>
            <w:r>
              <w:t>0.8</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UET</w:t>
            </w:r>
            <w:r w:rsidR="00E910F0">
              <w:t xml:space="preserve"> </w:t>
            </w:r>
            <w:r w:rsidR="007C6F48">
              <w:t>–</w:t>
            </w:r>
            <w:r w:rsidR="00E910F0">
              <w:t xml:space="preserve"> </w:t>
            </w:r>
            <w:r>
              <w:t>Transmission, Distribution and Rail (includes UTT)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208</w:t>
            </w:r>
          </w:p>
        </w:tc>
        <w:tc>
          <w:tcPr>
            <w:tcW w:w="1134" w:type="dxa"/>
            <w:tcBorders>
              <w:top w:val="nil"/>
              <w:left w:val="nil"/>
              <w:bottom w:val="nil"/>
              <w:right w:val="nil"/>
            </w:tcBorders>
          </w:tcPr>
          <w:p w:rsidR="00412E90" w:rsidRDefault="00412E90" w:rsidP="00306877">
            <w:pPr>
              <w:pStyle w:val="Tabletext"/>
              <w:tabs>
                <w:tab w:val="decimal" w:pos="454"/>
              </w:tabs>
            </w:pPr>
            <w:r>
              <w:t>0.7</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HLT</w:t>
            </w:r>
            <w:r w:rsidR="00E910F0">
              <w:t xml:space="preserve"> </w:t>
            </w:r>
            <w:r w:rsidR="007C6F48">
              <w:t>–</w:t>
            </w:r>
            <w:r w:rsidR="00E910F0">
              <w:t xml:space="preserve"> </w:t>
            </w:r>
            <w:r>
              <w:t>Health</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199</w:t>
            </w:r>
          </w:p>
        </w:tc>
        <w:tc>
          <w:tcPr>
            <w:tcW w:w="1134" w:type="dxa"/>
            <w:tcBorders>
              <w:top w:val="nil"/>
              <w:left w:val="nil"/>
              <w:bottom w:val="nil"/>
              <w:right w:val="nil"/>
            </w:tcBorders>
          </w:tcPr>
          <w:p w:rsidR="00412E90" w:rsidRDefault="00412E90" w:rsidP="00306877">
            <w:pPr>
              <w:pStyle w:val="Tabletext"/>
              <w:tabs>
                <w:tab w:val="decimal" w:pos="454"/>
              </w:tabs>
            </w:pPr>
            <w:r>
              <w:t>0.7</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FDF</w:t>
            </w:r>
            <w:r w:rsidR="00E910F0">
              <w:t xml:space="preserve"> </w:t>
            </w:r>
            <w:r w:rsidR="007C6F48">
              <w:t>–</w:t>
            </w:r>
            <w:r w:rsidR="00E910F0">
              <w:t xml:space="preserve"> </w:t>
            </w:r>
            <w:r>
              <w:t>Food Processing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173</w:t>
            </w:r>
          </w:p>
        </w:tc>
        <w:tc>
          <w:tcPr>
            <w:tcW w:w="1134" w:type="dxa"/>
            <w:tcBorders>
              <w:top w:val="nil"/>
              <w:left w:val="nil"/>
              <w:bottom w:val="nil"/>
              <w:right w:val="nil"/>
            </w:tcBorders>
          </w:tcPr>
          <w:p w:rsidR="00412E90" w:rsidRDefault="00412E90" w:rsidP="00306877">
            <w:pPr>
              <w:pStyle w:val="Tabletext"/>
              <w:tabs>
                <w:tab w:val="decimal" w:pos="454"/>
              </w:tabs>
            </w:pPr>
            <w:r>
              <w:t>0.6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MSA</w:t>
            </w:r>
            <w:r w:rsidR="00E910F0">
              <w:t xml:space="preserve"> </w:t>
            </w:r>
            <w:r w:rsidR="007C6F48">
              <w:t>–</w:t>
            </w:r>
            <w:r w:rsidR="00E910F0">
              <w:t xml:space="preserve"> </w:t>
            </w:r>
            <w:r>
              <w:t>Manufacturing (includes MCM)</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157</w:t>
            </w:r>
          </w:p>
        </w:tc>
        <w:tc>
          <w:tcPr>
            <w:tcW w:w="1134" w:type="dxa"/>
            <w:tcBorders>
              <w:top w:val="nil"/>
              <w:left w:val="nil"/>
              <w:bottom w:val="nil"/>
              <w:right w:val="nil"/>
            </w:tcBorders>
          </w:tcPr>
          <w:p w:rsidR="00412E90" w:rsidRDefault="00412E90" w:rsidP="00306877">
            <w:pPr>
              <w:pStyle w:val="Tabletext"/>
              <w:tabs>
                <w:tab w:val="decimal" w:pos="454"/>
              </w:tabs>
            </w:pPr>
            <w:r>
              <w:t>0.5</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ICA</w:t>
            </w:r>
            <w:r w:rsidR="00E910F0">
              <w:t xml:space="preserve"> </w:t>
            </w:r>
            <w:r w:rsidR="007C6F48">
              <w:t>–</w:t>
            </w:r>
            <w:r w:rsidR="00E910F0">
              <w:t xml:space="preserve"> </w:t>
            </w:r>
            <w:r>
              <w:t>Information and Communications Technology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137</w:t>
            </w:r>
          </w:p>
        </w:tc>
        <w:tc>
          <w:tcPr>
            <w:tcW w:w="1134" w:type="dxa"/>
            <w:tcBorders>
              <w:top w:val="nil"/>
              <w:left w:val="nil"/>
              <w:bottom w:val="nil"/>
              <w:right w:val="nil"/>
            </w:tcBorders>
          </w:tcPr>
          <w:p w:rsidR="00412E90" w:rsidRDefault="00412E90" w:rsidP="00306877">
            <w:pPr>
              <w:pStyle w:val="Tabletext"/>
              <w:tabs>
                <w:tab w:val="decimal" w:pos="454"/>
              </w:tabs>
            </w:pPr>
            <w:r>
              <w:t>0.5</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MEA</w:t>
            </w:r>
            <w:r w:rsidR="00E910F0">
              <w:t xml:space="preserve"> </w:t>
            </w:r>
            <w:r w:rsidR="007C6F48">
              <w:t>–</w:t>
            </w:r>
            <w:r w:rsidR="00E910F0">
              <w:t xml:space="preserve"> </w:t>
            </w:r>
            <w:proofErr w:type="spellStart"/>
            <w:r>
              <w:t>Aeroskills</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92</w:t>
            </w:r>
          </w:p>
        </w:tc>
        <w:tc>
          <w:tcPr>
            <w:tcW w:w="1134" w:type="dxa"/>
            <w:tcBorders>
              <w:top w:val="nil"/>
              <w:left w:val="nil"/>
              <w:bottom w:val="nil"/>
              <w:right w:val="nil"/>
            </w:tcBorders>
          </w:tcPr>
          <w:p w:rsidR="00412E90" w:rsidRDefault="00412E90" w:rsidP="00306877">
            <w:pPr>
              <w:pStyle w:val="Tabletext"/>
              <w:tabs>
                <w:tab w:val="decimal" w:pos="454"/>
              </w:tabs>
            </w:pPr>
            <w:r>
              <w:t>0.3</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ACM</w:t>
            </w:r>
            <w:r w:rsidR="00E910F0">
              <w:t xml:space="preserve"> </w:t>
            </w:r>
            <w:r w:rsidR="007C6F48">
              <w:t>–</w:t>
            </w:r>
            <w:r w:rsidR="00E910F0">
              <w:t xml:space="preserve"> </w:t>
            </w:r>
            <w:r>
              <w:t>Animal Care and Management (includes RUV)</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68</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lastRenderedPageBreak/>
              <w:t>PMB</w:t>
            </w:r>
            <w:r w:rsidR="00E910F0">
              <w:t xml:space="preserve"> </w:t>
            </w:r>
            <w:r w:rsidR="007C6F48">
              <w:t>–</w:t>
            </w:r>
            <w:r w:rsidR="00E910F0">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63</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RGR</w:t>
            </w:r>
            <w:r w:rsidR="00E910F0">
              <w:t xml:space="preserve"> </w:t>
            </w:r>
            <w:r w:rsidR="007C6F48">
              <w:t>–</w:t>
            </w:r>
            <w:r w:rsidR="00E910F0">
              <w:t xml:space="preserve"> </w:t>
            </w:r>
            <w:r>
              <w:t>Racing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54</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AUM</w:t>
            </w:r>
            <w:r w:rsidR="00E910F0">
              <w:t xml:space="preserve"> </w:t>
            </w:r>
            <w:r w:rsidR="007C6F48">
              <w:t>–</w:t>
            </w:r>
            <w:r w:rsidR="00E910F0">
              <w:t xml:space="preserve"> </w:t>
            </w:r>
            <w:r>
              <w:t>Automotive Industry Manufacturing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29</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FPI</w:t>
            </w:r>
            <w:r w:rsidR="00E910F0">
              <w:t xml:space="preserve"> </w:t>
            </w:r>
            <w:r w:rsidR="007C6F48">
              <w:t>–</w:t>
            </w:r>
            <w:r w:rsidR="00E910F0">
              <w:t xml:space="preserve"> </w:t>
            </w:r>
            <w:r>
              <w:t>Forest and Forest Products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29</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CPP</w:t>
            </w:r>
            <w:r w:rsidR="00E910F0">
              <w:t xml:space="preserve"> </w:t>
            </w:r>
            <w:r w:rsidR="007C6F48">
              <w:t>–</w:t>
            </w:r>
            <w:r w:rsidR="00E910F0">
              <w:t xml:space="preserve"> </w:t>
            </w:r>
            <w:r>
              <w:t>Property Services (includes PRD, PRM PRS)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26</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LMT</w:t>
            </w:r>
            <w:r w:rsidR="00E910F0">
              <w:t xml:space="preserve"> </w:t>
            </w:r>
            <w:r w:rsidR="007C6F48">
              <w:t>–</w:t>
            </w:r>
            <w:r w:rsidR="00E910F0">
              <w:t xml:space="preserve"> </w:t>
            </w:r>
            <w:r>
              <w:t>Textiles, Clothing and Footwear</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23</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SFL</w:t>
            </w:r>
            <w:r w:rsidR="00E910F0">
              <w:t xml:space="preserve"> </w:t>
            </w:r>
            <w:r w:rsidR="007C6F48">
              <w:t>–</w:t>
            </w:r>
            <w:r w:rsidR="00E910F0">
              <w:t xml:space="preserve"> </w:t>
            </w:r>
            <w:r>
              <w:t>Floristry (includes WRF)</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16</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UEG</w:t>
            </w:r>
            <w:r w:rsidR="00E910F0">
              <w:t xml:space="preserve"> </w:t>
            </w:r>
            <w:r w:rsidR="007C6F48">
              <w:t>–</w:t>
            </w:r>
            <w:r w:rsidR="00E910F0">
              <w:t xml:space="preserve"> </w:t>
            </w:r>
            <w:r>
              <w:t>Gas Industry (includes UTG)</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13</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CUL</w:t>
            </w:r>
            <w:r w:rsidR="00E910F0">
              <w:t xml:space="preserve"> </w:t>
            </w:r>
            <w:r w:rsidR="007C6F48">
              <w:t>–</w:t>
            </w:r>
            <w:r w:rsidR="00E910F0">
              <w:t xml:space="preserve"> </w:t>
            </w:r>
            <w:r>
              <w:t>Library, Information and Cultural Services</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8</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CUE</w:t>
            </w:r>
            <w:r w:rsidR="00E910F0">
              <w:t xml:space="preserve"> </w:t>
            </w:r>
            <w:r w:rsidR="007C6F48">
              <w:t>–</w:t>
            </w:r>
            <w:r w:rsidR="00E910F0">
              <w:t xml:space="preserve"> </w:t>
            </w:r>
            <w:r>
              <w:t>Entertainment Industry</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4</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LGA</w:t>
            </w:r>
            <w:r w:rsidR="00E910F0">
              <w:t xml:space="preserve"> </w:t>
            </w:r>
            <w:r w:rsidR="007C6F48">
              <w:t>–</w:t>
            </w:r>
            <w:r w:rsidR="00E910F0">
              <w:t xml:space="preserve"> </w:t>
            </w:r>
            <w:r>
              <w:t>Local Government</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2</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CUF</w:t>
            </w:r>
            <w:r w:rsidR="00E910F0">
              <w:t xml:space="preserve"> </w:t>
            </w:r>
            <w:r w:rsidR="007C6F48">
              <w:t>–</w:t>
            </w:r>
            <w:r w:rsidR="00E910F0">
              <w:t xml:space="preserve"> </w:t>
            </w:r>
            <w:r>
              <w:t>Screen and Media</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UEP</w:t>
            </w:r>
            <w:r w:rsidR="00E910F0">
              <w:t xml:space="preserve"> </w:t>
            </w:r>
            <w:r w:rsidR="007C6F48">
              <w:t>–</w:t>
            </w:r>
            <w:r w:rsidR="00E910F0">
              <w:t xml:space="preserve"> </w:t>
            </w:r>
            <w:r>
              <w:t>Electricity Supply Industry</w:t>
            </w:r>
            <w:r w:rsidR="00E910F0">
              <w:t xml:space="preserve"> </w:t>
            </w:r>
            <w:r w:rsidR="007C6F48">
              <w:t>–</w:t>
            </w:r>
            <w:r w:rsidR="00E910F0">
              <w:t xml:space="preserve"> </w:t>
            </w:r>
            <w:r>
              <w:t>Generation Sector (includes UTP)</w:t>
            </w:r>
          </w:p>
        </w:tc>
        <w:tc>
          <w:tcPr>
            <w:tcW w:w="1134" w:type="dxa"/>
            <w:tcBorders>
              <w:top w:val="nil"/>
              <w:left w:val="nil"/>
              <w:bottom w:val="nil"/>
              <w:right w:val="nil"/>
            </w:tcBorders>
            <w:shd w:val="clear" w:color="auto" w:fill="auto"/>
            <w:noWrap/>
          </w:tcPr>
          <w:p w:rsidR="00412E90" w:rsidRDefault="00412E90" w:rsidP="00306877">
            <w:pPr>
              <w:pStyle w:val="Tabletext"/>
              <w:ind w:right="227"/>
              <w:jc w:val="right"/>
            </w:pPr>
            <w:r>
              <w:t xml:space="preserve"> 1</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right w:val="nil"/>
            </w:tcBorders>
            <w:shd w:val="clear" w:color="auto" w:fill="auto"/>
            <w:noWrap/>
          </w:tcPr>
          <w:p w:rsidR="00412E90" w:rsidRDefault="00412E90" w:rsidP="00306877">
            <w:pPr>
              <w:pStyle w:val="Tabletext"/>
            </w:pPr>
            <w:r>
              <w:t>Non-training package</w:t>
            </w:r>
          </w:p>
        </w:tc>
        <w:tc>
          <w:tcPr>
            <w:tcW w:w="1134" w:type="dxa"/>
            <w:tcBorders>
              <w:top w:val="nil"/>
              <w:left w:val="nil"/>
              <w:right w:val="nil"/>
            </w:tcBorders>
            <w:shd w:val="clear" w:color="auto" w:fill="auto"/>
            <w:noWrap/>
          </w:tcPr>
          <w:p w:rsidR="00412E90" w:rsidRDefault="00412E90" w:rsidP="00306877">
            <w:pPr>
              <w:pStyle w:val="Tabletext"/>
              <w:ind w:right="227"/>
              <w:jc w:val="right"/>
            </w:pPr>
            <w:r>
              <w:t xml:space="preserve"> 19</w:t>
            </w:r>
          </w:p>
        </w:tc>
        <w:tc>
          <w:tcPr>
            <w:tcW w:w="1134" w:type="dxa"/>
            <w:tcBorders>
              <w:top w:val="nil"/>
              <w:left w:val="nil"/>
              <w:right w:val="nil"/>
            </w:tcBorders>
          </w:tcPr>
          <w:p w:rsidR="00412E90" w:rsidRDefault="00412E90" w:rsidP="00306877">
            <w:pPr>
              <w:pStyle w:val="Tabletext"/>
              <w:tabs>
                <w:tab w:val="decimal" w:pos="454"/>
              </w:tabs>
            </w:pPr>
            <w:r>
              <w:t>0.1</w:t>
            </w:r>
          </w:p>
        </w:tc>
      </w:tr>
      <w:tr w:rsidR="00412E90" w:rsidRPr="00412E90" w:rsidTr="00306877">
        <w:tc>
          <w:tcPr>
            <w:tcW w:w="5670" w:type="dxa"/>
            <w:tcBorders>
              <w:top w:val="nil"/>
              <w:left w:val="nil"/>
              <w:bottom w:val="single" w:sz="4" w:space="0" w:color="auto"/>
              <w:right w:val="nil"/>
            </w:tcBorders>
            <w:shd w:val="clear" w:color="auto" w:fill="auto"/>
            <w:noWrap/>
          </w:tcPr>
          <w:p w:rsidR="00412E90" w:rsidRPr="00412E90" w:rsidRDefault="00412E90" w:rsidP="00306877">
            <w:pPr>
              <w:pStyle w:val="Tabletext"/>
              <w:rPr>
                <w:b/>
              </w:rPr>
            </w:pPr>
            <w:r w:rsidRPr="00412E90">
              <w:rPr>
                <w:b/>
              </w:rPr>
              <w:t>Total</w:t>
            </w:r>
          </w:p>
        </w:tc>
        <w:tc>
          <w:tcPr>
            <w:tcW w:w="1134" w:type="dxa"/>
            <w:tcBorders>
              <w:top w:val="nil"/>
              <w:left w:val="nil"/>
              <w:bottom w:val="single" w:sz="4" w:space="0" w:color="auto"/>
              <w:right w:val="nil"/>
            </w:tcBorders>
            <w:shd w:val="clear" w:color="auto" w:fill="auto"/>
            <w:noWrap/>
          </w:tcPr>
          <w:p w:rsidR="00412E90" w:rsidRPr="00412E90" w:rsidRDefault="00412E90" w:rsidP="00306877">
            <w:pPr>
              <w:pStyle w:val="Tabletext"/>
              <w:ind w:right="227"/>
              <w:jc w:val="right"/>
              <w:rPr>
                <w:b/>
              </w:rPr>
            </w:pPr>
            <w:r w:rsidRPr="00412E90">
              <w:rPr>
                <w:b/>
              </w:rPr>
              <w:t>28 983</w:t>
            </w:r>
          </w:p>
        </w:tc>
        <w:tc>
          <w:tcPr>
            <w:tcW w:w="1134" w:type="dxa"/>
            <w:tcBorders>
              <w:top w:val="nil"/>
              <w:left w:val="nil"/>
              <w:bottom w:val="single" w:sz="4" w:space="0" w:color="auto"/>
              <w:right w:val="nil"/>
            </w:tcBorders>
          </w:tcPr>
          <w:p w:rsidR="00412E90" w:rsidRPr="00412E90" w:rsidRDefault="00412E90" w:rsidP="00306877">
            <w:pPr>
              <w:pStyle w:val="Tabletext"/>
              <w:tabs>
                <w:tab w:val="decimal" w:pos="454"/>
              </w:tabs>
              <w:rPr>
                <w:b/>
              </w:rPr>
            </w:pPr>
            <w:r w:rsidRPr="00412E90">
              <w:rPr>
                <w:b/>
              </w:rPr>
              <w:t>100.0</w:t>
            </w:r>
          </w:p>
        </w:tc>
      </w:tr>
    </w:tbl>
    <w:p w:rsidR="005F5254" w:rsidRDefault="005F5254" w:rsidP="00306877">
      <w:pPr>
        <w:pStyle w:val="Source"/>
        <w:tabs>
          <w:tab w:val="left" w:pos="567"/>
        </w:tabs>
        <w:ind w:left="765" w:hanging="765"/>
      </w:pPr>
      <w:r>
        <w:t>Note:</w:t>
      </w:r>
      <w:r>
        <w:tab/>
      </w:r>
      <w:r w:rsidR="00853BEE">
        <w:t>1</w:t>
      </w:r>
      <w:r w:rsidR="00306877">
        <w:tab/>
      </w:r>
      <w:r w:rsidR="00853BEE">
        <w:t>‘A</w:t>
      </w:r>
      <w:r w:rsidR="00853BEE" w:rsidRPr="00315E35">
        <w:t>pprentices</w:t>
      </w:r>
      <w:r w:rsidR="00853BEE">
        <w:t>hips’</w:t>
      </w:r>
      <w:r w:rsidR="00853BEE" w:rsidRPr="00315E35">
        <w:t xml:space="preserve"> </w:t>
      </w:r>
      <w:r w:rsidR="00853BEE">
        <w:t xml:space="preserve">refers to apprenticeships </w:t>
      </w:r>
      <w:r w:rsidR="00853BEE" w:rsidRPr="00315E35">
        <w:t>and trainees</w:t>
      </w:r>
      <w:r w:rsidR="00853BEE">
        <w:t>hips</w:t>
      </w:r>
      <w:r w:rsidR="00853BEE" w:rsidRPr="00315E35">
        <w:t xml:space="preserve"> in trades occupations under major group 3 (Technicians and trades workers)</w:t>
      </w:r>
      <w:r w:rsidR="00853BEE">
        <w:t>.</w:t>
      </w:r>
    </w:p>
    <w:p w:rsidR="005F5254" w:rsidRDefault="005F5254" w:rsidP="005F5254">
      <w:pPr>
        <w:pStyle w:val="Source"/>
      </w:pPr>
      <w:r>
        <w:t>Source:</w:t>
      </w:r>
      <w:r>
        <w:tab/>
        <w:t xml:space="preserve">Derived from the National Apprentice and Trainee Collection, based on </w:t>
      </w:r>
      <w:r w:rsidR="00412E90">
        <w:t>March</w:t>
      </w:r>
      <w:r>
        <w:t xml:space="preserve"> 201</w:t>
      </w:r>
      <w:r w:rsidR="00412E90">
        <w:t>4</w:t>
      </w:r>
      <w:r>
        <w:t xml:space="preserve"> estimates</w:t>
      </w:r>
      <w:r w:rsidR="00566CB1">
        <w:t>.</w:t>
      </w:r>
    </w:p>
    <w:p w:rsidR="005F5254" w:rsidRDefault="00C93A07" w:rsidP="005F5254">
      <w:pPr>
        <w:pStyle w:val="tabletitle"/>
      </w:pPr>
      <w:bookmarkStart w:id="153" w:name="_Toc426976072"/>
      <w:r>
        <w:t xml:space="preserve">Table </w:t>
      </w:r>
      <w:r w:rsidR="0045782E">
        <w:t>C</w:t>
      </w:r>
      <w:r>
        <w:t>4</w:t>
      </w:r>
      <w:r w:rsidR="005F5254">
        <w:tab/>
      </w:r>
      <w:r w:rsidR="00853BEE">
        <w:t>Apprenticeship</w:t>
      </w:r>
      <w:r w:rsidR="00853BEE" w:rsidRPr="00853BEE">
        <w:rPr>
          <w:vertAlign w:val="superscript"/>
        </w:rPr>
        <w:t>1</w:t>
      </w:r>
      <w:r w:rsidR="00853BEE">
        <w:t xml:space="preserve"> commencements over 12 months by training package</w:t>
      </w:r>
      <w:r w:rsidR="00736297">
        <w:t>, 45</w:t>
      </w:r>
      <w:r w:rsidR="005F5254">
        <w:t xml:space="preserve"> years and </w:t>
      </w:r>
      <w:r w:rsidR="00736297">
        <w:t>over</w:t>
      </w:r>
      <w:r w:rsidR="00D52160">
        <w:t>, 12 months ending December</w:t>
      </w:r>
      <w:r w:rsidR="005F5254">
        <w:t xml:space="preserve"> 201</w:t>
      </w:r>
      <w:r w:rsidR="00412E90">
        <w:t>3</w:t>
      </w:r>
      <w:bookmarkEnd w:id="153"/>
    </w:p>
    <w:tbl>
      <w:tblPr>
        <w:tblW w:w="7938" w:type="dxa"/>
        <w:tblInd w:w="108" w:type="dxa"/>
        <w:tblLayout w:type="fixed"/>
        <w:tblLook w:val="04A0" w:firstRow="1" w:lastRow="0" w:firstColumn="1" w:lastColumn="0" w:noHBand="0" w:noVBand="1"/>
      </w:tblPr>
      <w:tblGrid>
        <w:gridCol w:w="5670"/>
        <w:gridCol w:w="1134"/>
        <w:gridCol w:w="1134"/>
      </w:tblGrid>
      <w:tr w:rsidR="005142F2" w:rsidTr="00306877">
        <w:trPr>
          <w:tblHeader/>
        </w:trPr>
        <w:tc>
          <w:tcPr>
            <w:tcW w:w="5670"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pPr>
            <w:r>
              <w:t>Training package</w:t>
            </w:r>
          </w:p>
        </w:tc>
        <w:tc>
          <w:tcPr>
            <w:tcW w:w="1134" w:type="dxa"/>
            <w:tcBorders>
              <w:top w:val="single" w:sz="4" w:space="0" w:color="auto"/>
              <w:left w:val="nil"/>
              <w:bottom w:val="single" w:sz="4" w:space="0" w:color="auto"/>
              <w:right w:val="nil"/>
            </w:tcBorders>
            <w:shd w:val="clear" w:color="auto" w:fill="auto"/>
            <w:noWrap/>
            <w:hideMark/>
          </w:tcPr>
          <w:p w:rsidR="005142F2" w:rsidRDefault="005142F2" w:rsidP="00306877">
            <w:pPr>
              <w:pStyle w:val="Tablehead1"/>
              <w:jc w:val="center"/>
            </w:pPr>
            <w:r>
              <w:t>Number</w:t>
            </w:r>
          </w:p>
        </w:tc>
        <w:tc>
          <w:tcPr>
            <w:tcW w:w="1134" w:type="dxa"/>
            <w:tcBorders>
              <w:top w:val="single" w:sz="4" w:space="0" w:color="auto"/>
              <w:left w:val="nil"/>
              <w:bottom w:val="single" w:sz="4" w:space="0" w:color="auto"/>
              <w:right w:val="nil"/>
            </w:tcBorders>
          </w:tcPr>
          <w:p w:rsidR="005142F2" w:rsidRDefault="005142F2" w:rsidP="00306877">
            <w:pPr>
              <w:pStyle w:val="Tablehead1"/>
              <w:jc w:val="center"/>
            </w:pPr>
            <w:r>
              <w:t>%</w:t>
            </w:r>
          </w:p>
        </w:tc>
      </w:tr>
      <w:tr w:rsidR="00412E90" w:rsidTr="00306877">
        <w:tc>
          <w:tcPr>
            <w:tcW w:w="5670" w:type="dxa"/>
            <w:tcBorders>
              <w:top w:val="single" w:sz="4" w:space="0" w:color="auto"/>
              <w:left w:val="nil"/>
              <w:bottom w:val="nil"/>
              <w:right w:val="nil"/>
            </w:tcBorders>
            <w:shd w:val="clear" w:color="auto" w:fill="auto"/>
            <w:noWrap/>
          </w:tcPr>
          <w:p w:rsidR="00412E90" w:rsidRDefault="00412E90" w:rsidP="00306877">
            <w:pPr>
              <w:pStyle w:val="Tabletext"/>
            </w:pPr>
            <w:r>
              <w:t>MSS</w:t>
            </w:r>
            <w:r w:rsidR="00E910F0">
              <w:t xml:space="preserve"> </w:t>
            </w:r>
            <w:r w:rsidR="007C6F48">
              <w:t>–</w:t>
            </w:r>
            <w:r w:rsidR="00E910F0">
              <w:t xml:space="preserve"> </w:t>
            </w:r>
            <w:r>
              <w:t>Sustainability</w:t>
            </w:r>
          </w:p>
        </w:tc>
        <w:tc>
          <w:tcPr>
            <w:tcW w:w="1134" w:type="dxa"/>
            <w:tcBorders>
              <w:top w:val="single" w:sz="4" w:space="0" w:color="auto"/>
              <w:left w:val="nil"/>
              <w:bottom w:val="nil"/>
              <w:right w:val="nil"/>
            </w:tcBorders>
            <w:shd w:val="clear" w:color="auto" w:fill="auto"/>
            <w:noWrap/>
          </w:tcPr>
          <w:p w:rsidR="00412E90" w:rsidRDefault="00412E90" w:rsidP="00306877">
            <w:pPr>
              <w:pStyle w:val="Tabletext"/>
              <w:ind w:right="255"/>
              <w:jc w:val="right"/>
            </w:pPr>
            <w:r>
              <w:t>3 854</w:t>
            </w:r>
          </w:p>
        </w:tc>
        <w:tc>
          <w:tcPr>
            <w:tcW w:w="1134" w:type="dxa"/>
            <w:tcBorders>
              <w:top w:val="single" w:sz="4" w:space="0" w:color="auto"/>
              <w:left w:val="nil"/>
              <w:bottom w:val="nil"/>
              <w:right w:val="nil"/>
            </w:tcBorders>
          </w:tcPr>
          <w:p w:rsidR="00412E90" w:rsidRDefault="00412E90" w:rsidP="00306877">
            <w:pPr>
              <w:pStyle w:val="Tabletext"/>
              <w:tabs>
                <w:tab w:val="decimal" w:pos="454"/>
              </w:tabs>
            </w:pPr>
            <w:r>
              <w:t>36.8</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ICT</w:t>
            </w:r>
            <w:r w:rsidR="00E910F0">
              <w:t xml:space="preserve"> </w:t>
            </w:r>
            <w:r w:rsidR="007C6F48">
              <w:t>–</w:t>
            </w:r>
            <w:r w:rsidR="00E910F0">
              <w:t xml:space="preserve"> </w:t>
            </w:r>
            <w:r>
              <w:t>Integrated Telecommunications</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1 285</w:t>
            </w:r>
          </w:p>
        </w:tc>
        <w:tc>
          <w:tcPr>
            <w:tcW w:w="1134" w:type="dxa"/>
            <w:tcBorders>
              <w:top w:val="nil"/>
              <w:left w:val="nil"/>
              <w:bottom w:val="nil"/>
              <w:right w:val="nil"/>
            </w:tcBorders>
          </w:tcPr>
          <w:p w:rsidR="00412E90" w:rsidRDefault="00412E90" w:rsidP="00306877">
            <w:pPr>
              <w:pStyle w:val="Tabletext"/>
              <w:tabs>
                <w:tab w:val="decimal" w:pos="454"/>
              </w:tabs>
            </w:pPr>
            <w:r>
              <w:t>12.3</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RII</w:t>
            </w:r>
            <w:r w:rsidR="00E910F0">
              <w:t xml:space="preserve"> </w:t>
            </w:r>
            <w:r w:rsidR="007C6F48">
              <w:t>–</w:t>
            </w:r>
            <w:r w:rsidR="00E910F0">
              <w:t xml:space="preserve"> </w:t>
            </w:r>
            <w:r>
              <w:t>Resources and Infrastructure (includes BCC, DRT, MNC, MNM, MNQ)</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1 201</w:t>
            </w:r>
          </w:p>
        </w:tc>
        <w:tc>
          <w:tcPr>
            <w:tcW w:w="1134" w:type="dxa"/>
            <w:tcBorders>
              <w:top w:val="nil"/>
              <w:left w:val="nil"/>
              <w:bottom w:val="nil"/>
              <w:right w:val="nil"/>
            </w:tcBorders>
          </w:tcPr>
          <w:p w:rsidR="00412E90" w:rsidRDefault="00412E90" w:rsidP="00306877">
            <w:pPr>
              <w:pStyle w:val="Tabletext"/>
              <w:tabs>
                <w:tab w:val="decimal" w:pos="454"/>
              </w:tabs>
            </w:pPr>
            <w:r>
              <w:t>11.5</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AHC</w:t>
            </w:r>
            <w:r w:rsidR="00E910F0">
              <w:t xml:space="preserve"> </w:t>
            </w:r>
            <w:r w:rsidR="007C6F48">
              <w:t>–</w:t>
            </w:r>
            <w:r w:rsidR="00E910F0">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623</w:t>
            </w:r>
          </w:p>
        </w:tc>
        <w:tc>
          <w:tcPr>
            <w:tcW w:w="1134" w:type="dxa"/>
            <w:tcBorders>
              <w:top w:val="nil"/>
              <w:left w:val="nil"/>
              <w:bottom w:val="nil"/>
              <w:right w:val="nil"/>
            </w:tcBorders>
          </w:tcPr>
          <w:p w:rsidR="00412E90" w:rsidRDefault="00412E90" w:rsidP="00306877">
            <w:pPr>
              <w:pStyle w:val="Tabletext"/>
              <w:tabs>
                <w:tab w:val="decimal" w:pos="454"/>
              </w:tabs>
            </w:pPr>
            <w:r>
              <w:t>6.0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MEM</w:t>
            </w:r>
            <w:r w:rsidR="00E910F0">
              <w:t xml:space="preserve"> </w:t>
            </w:r>
            <w:r w:rsidR="007C6F48">
              <w:t>–</w:t>
            </w:r>
            <w:r w:rsidR="00E910F0">
              <w:t xml:space="preserve"> </w:t>
            </w:r>
            <w:r>
              <w:t>Metal and Engineering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565</w:t>
            </w:r>
          </w:p>
        </w:tc>
        <w:tc>
          <w:tcPr>
            <w:tcW w:w="1134" w:type="dxa"/>
            <w:tcBorders>
              <w:top w:val="nil"/>
              <w:left w:val="nil"/>
              <w:bottom w:val="nil"/>
              <w:right w:val="nil"/>
            </w:tcBorders>
          </w:tcPr>
          <w:p w:rsidR="00412E90" w:rsidRDefault="00412E90" w:rsidP="00306877">
            <w:pPr>
              <w:pStyle w:val="Tabletext"/>
              <w:tabs>
                <w:tab w:val="decimal" w:pos="454"/>
              </w:tabs>
            </w:pPr>
            <w:r>
              <w:t>5.4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MTM</w:t>
            </w:r>
            <w:r w:rsidR="00E910F0">
              <w:t xml:space="preserve"> </w:t>
            </w:r>
            <w:r w:rsidR="007C6F48">
              <w:t>–</w:t>
            </w:r>
            <w:r w:rsidR="00E910F0">
              <w:t xml:space="preserve"> </w:t>
            </w:r>
            <w:r>
              <w:t>Australian Meat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533</w:t>
            </w:r>
          </w:p>
        </w:tc>
        <w:tc>
          <w:tcPr>
            <w:tcW w:w="1134" w:type="dxa"/>
            <w:tcBorders>
              <w:top w:val="nil"/>
              <w:left w:val="nil"/>
              <w:bottom w:val="nil"/>
              <w:right w:val="nil"/>
            </w:tcBorders>
          </w:tcPr>
          <w:p w:rsidR="00412E90" w:rsidRDefault="00412E90" w:rsidP="00306877">
            <w:pPr>
              <w:pStyle w:val="Tabletext"/>
              <w:tabs>
                <w:tab w:val="decimal" w:pos="454"/>
              </w:tabs>
            </w:pPr>
            <w:r>
              <w:t>5.1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SIT</w:t>
            </w:r>
            <w:r w:rsidR="00E910F0">
              <w:t xml:space="preserve"> </w:t>
            </w:r>
            <w:r w:rsidR="007C6F48">
              <w:t>–</w:t>
            </w:r>
            <w:r w:rsidR="00E910F0">
              <w:t xml:space="preserve"> </w:t>
            </w:r>
            <w:r>
              <w:t>Tourism, Hospitality and Events (includes THH, THT)</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453</w:t>
            </w:r>
          </w:p>
        </w:tc>
        <w:tc>
          <w:tcPr>
            <w:tcW w:w="1134" w:type="dxa"/>
            <w:tcBorders>
              <w:top w:val="nil"/>
              <w:left w:val="nil"/>
              <w:bottom w:val="nil"/>
              <w:right w:val="nil"/>
            </w:tcBorders>
          </w:tcPr>
          <w:p w:rsidR="00412E90" w:rsidRDefault="00412E90" w:rsidP="00306877">
            <w:pPr>
              <w:pStyle w:val="Tabletext"/>
              <w:tabs>
                <w:tab w:val="decimal" w:pos="454"/>
              </w:tabs>
            </w:pPr>
            <w:r>
              <w:t>4.3</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MSL</w:t>
            </w:r>
            <w:r w:rsidR="00E910F0">
              <w:t xml:space="preserve"> </w:t>
            </w:r>
            <w:r w:rsidR="007C6F48">
              <w:t>–</w:t>
            </w:r>
            <w:r w:rsidR="00E910F0">
              <w:t xml:space="preserve"> </w:t>
            </w:r>
            <w:r>
              <w:t>Laboratory Operations (includes PML)</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415</w:t>
            </w:r>
          </w:p>
        </w:tc>
        <w:tc>
          <w:tcPr>
            <w:tcW w:w="1134" w:type="dxa"/>
            <w:tcBorders>
              <w:top w:val="nil"/>
              <w:left w:val="nil"/>
              <w:bottom w:val="nil"/>
              <w:right w:val="nil"/>
            </w:tcBorders>
          </w:tcPr>
          <w:p w:rsidR="00412E90" w:rsidRDefault="00412E90" w:rsidP="00306877">
            <w:pPr>
              <w:pStyle w:val="Tabletext"/>
              <w:tabs>
                <w:tab w:val="decimal" w:pos="454"/>
              </w:tabs>
            </w:pPr>
            <w:r>
              <w:t>4.0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BSB</w:t>
            </w:r>
            <w:r w:rsidR="00E910F0">
              <w:t xml:space="preserve"> </w:t>
            </w:r>
            <w:r w:rsidR="007C6F48">
              <w:t>–</w:t>
            </w:r>
            <w:r w:rsidR="00E910F0">
              <w:t xml:space="preserve"> </w:t>
            </w:r>
            <w:r>
              <w:t>Business Services (includes BSA)</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324</w:t>
            </w:r>
          </w:p>
        </w:tc>
        <w:tc>
          <w:tcPr>
            <w:tcW w:w="1134" w:type="dxa"/>
            <w:tcBorders>
              <w:top w:val="nil"/>
              <w:left w:val="nil"/>
              <w:bottom w:val="nil"/>
              <w:right w:val="nil"/>
            </w:tcBorders>
          </w:tcPr>
          <w:p w:rsidR="00412E90" w:rsidRDefault="00412E90" w:rsidP="00306877">
            <w:pPr>
              <w:pStyle w:val="Tabletext"/>
              <w:tabs>
                <w:tab w:val="decimal" w:pos="454"/>
              </w:tabs>
            </w:pPr>
            <w:r>
              <w:t>3.1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CPC</w:t>
            </w:r>
            <w:r w:rsidR="00E910F0">
              <w:t xml:space="preserve"> </w:t>
            </w:r>
            <w:r w:rsidR="007C6F48">
              <w:t>–</w:t>
            </w:r>
            <w:r w:rsidR="00E910F0">
              <w:t xml:space="preserve"> </w:t>
            </w:r>
            <w:r>
              <w:t>Construction, Plumbing &amp; Services Integrated Framework (includes BCF, BCG, BCP)</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276</w:t>
            </w:r>
          </w:p>
        </w:tc>
        <w:tc>
          <w:tcPr>
            <w:tcW w:w="1134" w:type="dxa"/>
            <w:tcBorders>
              <w:top w:val="nil"/>
              <w:left w:val="nil"/>
              <w:bottom w:val="nil"/>
              <w:right w:val="nil"/>
            </w:tcBorders>
          </w:tcPr>
          <w:p w:rsidR="00412E90" w:rsidRDefault="00412E90" w:rsidP="00306877">
            <w:pPr>
              <w:pStyle w:val="Tabletext"/>
              <w:tabs>
                <w:tab w:val="decimal" w:pos="454"/>
              </w:tabs>
            </w:pPr>
            <w:r>
              <w:t>2.6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ICP</w:t>
            </w:r>
            <w:r w:rsidR="00E910F0">
              <w:t xml:space="preserve"> </w:t>
            </w:r>
            <w:r w:rsidR="007C6F48">
              <w:t>–</w:t>
            </w:r>
            <w:r w:rsidR="00E910F0">
              <w:t xml:space="preserve"> </w:t>
            </w:r>
            <w:r>
              <w:t>Printing and Graphic Arts</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160</w:t>
            </w:r>
          </w:p>
        </w:tc>
        <w:tc>
          <w:tcPr>
            <w:tcW w:w="1134" w:type="dxa"/>
            <w:tcBorders>
              <w:top w:val="nil"/>
              <w:left w:val="nil"/>
              <w:bottom w:val="nil"/>
              <w:right w:val="nil"/>
            </w:tcBorders>
          </w:tcPr>
          <w:p w:rsidR="00412E90" w:rsidRDefault="00412E90" w:rsidP="00306877">
            <w:pPr>
              <w:pStyle w:val="Tabletext"/>
              <w:tabs>
                <w:tab w:val="decimal" w:pos="454"/>
              </w:tabs>
            </w:pPr>
            <w:r>
              <w:t>1.5</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AUR</w:t>
            </w:r>
            <w:r w:rsidR="00E910F0">
              <w:t xml:space="preserve"> </w:t>
            </w:r>
            <w:r w:rsidR="007C6F48">
              <w:t>–</w:t>
            </w:r>
            <w:r w:rsidR="00E910F0">
              <w:t xml:space="preserve"> </w:t>
            </w:r>
            <w:r>
              <w:t>Automotive Industry Retail, Service and Repair</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155</w:t>
            </w:r>
          </w:p>
        </w:tc>
        <w:tc>
          <w:tcPr>
            <w:tcW w:w="1134" w:type="dxa"/>
            <w:tcBorders>
              <w:top w:val="nil"/>
              <w:left w:val="nil"/>
              <w:bottom w:val="nil"/>
              <w:right w:val="nil"/>
            </w:tcBorders>
          </w:tcPr>
          <w:p w:rsidR="00412E90" w:rsidRDefault="00412E90" w:rsidP="00306877">
            <w:pPr>
              <w:pStyle w:val="Tabletext"/>
              <w:tabs>
                <w:tab w:val="decimal" w:pos="454"/>
              </w:tabs>
            </w:pPr>
            <w:r>
              <w:t>1.5</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UEE</w:t>
            </w:r>
            <w:r w:rsidR="00E910F0">
              <w:t xml:space="preserve"> </w:t>
            </w:r>
            <w:r w:rsidR="007C6F48">
              <w:t>–</w:t>
            </w:r>
            <w:r w:rsidR="00E910F0">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147</w:t>
            </w:r>
          </w:p>
        </w:tc>
        <w:tc>
          <w:tcPr>
            <w:tcW w:w="1134" w:type="dxa"/>
            <w:tcBorders>
              <w:top w:val="nil"/>
              <w:left w:val="nil"/>
              <w:bottom w:val="nil"/>
              <w:right w:val="nil"/>
            </w:tcBorders>
          </w:tcPr>
          <w:p w:rsidR="00412E90" w:rsidRDefault="00412E90" w:rsidP="00306877">
            <w:pPr>
              <w:pStyle w:val="Tabletext"/>
              <w:tabs>
                <w:tab w:val="decimal" w:pos="454"/>
              </w:tabs>
            </w:pPr>
            <w:r>
              <w:t>1.4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HLT</w:t>
            </w:r>
            <w:r w:rsidR="00E910F0">
              <w:t xml:space="preserve"> </w:t>
            </w:r>
            <w:r w:rsidR="007C6F48">
              <w:t>–</w:t>
            </w:r>
            <w:r w:rsidR="00E910F0">
              <w:t xml:space="preserve"> </w:t>
            </w:r>
            <w:r>
              <w:t>Health</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92</w:t>
            </w:r>
          </w:p>
        </w:tc>
        <w:tc>
          <w:tcPr>
            <w:tcW w:w="1134" w:type="dxa"/>
            <w:tcBorders>
              <w:top w:val="nil"/>
              <w:left w:val="nil"/>
              <w:bottom w:val="nil"/>
              <w:right w:val="nil"/>
            </w:tcBorders>
          </w:tcPr>
          <w:p w:rsidR="00412E90" w:rsidRDefault="00412E90" w:rsidP="00306877">
            <w:pPr>
              <w:pStyle w:val="Tabletext"/>
              <w:tabs>
                <w:tab w:val="decimal" w:pos="454"/>
              </w:tabs>
            </w:pPr>
            <w:r>
              <w:t>0.9</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PMA</w:t>
            </w:r>
            <w:r w:rsidR="00E910F0">
              <w:t xml:space="preserve"> </w:t>
            </w:r>
            <w:r w:rsidR="007C6F48">
              <w:t>–</w:t>
            </w:r>
            <w:r w:rsidR="00E910F0">
              <w:t xml:space="preserve"> </w:t>
            </w:r>
            <w:r>
              <w:t>Chemical, Hydrocarbons and Oil Refining</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81</w:t>
            </w:r>
          </w:p>
        </w:tc>
        <w:tc>
          <w:tcPr>
            <w:tcW w:w="1134" w:type="dxa"/>
            <w:tcBorders>
              <w:top w:val="nil"/>
              <w:left w:val="nil"/>
              <w:bottom w:val="nil"/>
              <w:right w:val="nil"/>
            </w:tcBorders>
          </w:tcPr>
          <w:p w:rsidR="00412E90" w:rsidRDefault="00412E90" w:rsidP="00306877">
            <w:pPr>
              <w:pStyle w:val="Tabletext"/>
              <w:tabs>
                <w:tab w:val="decimal" w:pos="454"/>
              </w:tabs>
            </w:pPr>
            <w:r>
              <w:t>0.8</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MSA</w:t>
            </w:r>
            <w:r w:rsidR="00E910F0">
              <w:t xml:space="preserve"> </w:t>
            </w:r>
            <w:r w:rsidR="007C6F48">
              <w:t>–</w:t>
            </w:r>
            <w:r w:rsidR="00E910F0">
              <w:t xml:space="preserve"> </w:t>
            </w:r>
            <w:r>
              <w:t>Manufacturing (includes MCM)</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62</w:t>
            </w:r>
          </w:p>
        </w:tc>
        <w:tc>
          <w:tcPr>
            <w:tcW w:w="1134" w:type="dxa"/>
            <w:tcBorders>
              <w:top w:val="nil"/>
              <w:left w:val="nil"/>
              <w:bottom w:val="nil"/>
              <w:right w:val="nil"/>
            </w:tcBorders>
          </w:tcPr>
          <w:p w:rsidR="00412E90" w:rsidRDefault="00412E90" w:rsidP="00306877">
            <w:pPr>
              <w:pStyle w:val="Tabletext"/>
              <w:tabs>
                <w:tab w:val="decimal" w:pos="454"/>
              </w:tabs>
            </w:pPr>
            <w:r>
              <w:t>0.6</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SIH</w:t>
            </w:r>
            <w:r w:rsidR="00E910F0">
              <w:t xml:space="preserve"> </w:t>
            </w:r>
            <w:r w:rsidR="007C6F48">
              <w:t>–</w:t>
            </w:r>
            <w:r w:rsidR="00E910F0">
              <w:t xml:space="preserve"> </w:t>
            </w:r>
            <w:r>
              <w:t>Hairdressing (includes WRH)</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39</w:t>
            </w:r>
          </w:p>
        </w:tc>
        <w:tc>
          <w:tcPr>
            <w:tcW w:w="1134" w:type="dxa"/>
            <w:tcBorders>
              <w:top w:val="nil"/>
              <w:left w:val="nil"/>
              <w:bottom w:val="nil"/>
              <w:right w:val="nil"/>
            </w:tcBorders>
          </w:tcPr>
          <w:p w:rsidR="00412E90" w:rsidRDefault="00412E90" w:rsidP="00306877">
            <w:pPr>
              <w:pStyle w:val="Tabletext"/>
              <w:tabs>
                <w:tab w:val="decimal" w:pos="454"/>
              </w:tabs>
            </w:pPr>
            <w:r>
              <w:t>0.4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FDF</w:t>
            </w:r>
            <w:r w:rsidR="00E910F0">
              <w:t xml:space="preserve"> </w:t>
            </w:r>
            <w:r w:rsidR="007C6F48">
              <w:t>–</w:t>
            </w:r>
            <w:r w:rsidR="00E910F0">
              <w:t xml:space="preserve"> </w:t>
            </w:r>
            <w:r>
              <w:t>Food Processing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38</w:t>
            </w:r>
          </w:p>
        </w:tc>
        <w:tc>
          <w:tcPr>
            <w:tcW w:w="1134" w:type="dxa"/>
            <w:tcBorders>
              <w:top w:val="nil"/>
              <w:left w:val="nil"/>
              <w:bottom w:val="nil"/>
              <w:right w:val="nil"/>
            </w:tcBorders>
          </w:tcPr>
          <w:p w:rsidR="00412E90" w:rsidRDefault="00412E90" w:rsidP="00306877">
            <w:pPr>
              <w:pStyle w:val="Tabletext"/>
              <w:tabs>
                <w:tab w:val="decimal" w:pos="454"/>
              </w:tabs>
            </w:pPr>
            <w:r>
              <w:t>0.4</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LMF</w:t>
            </w:r>
            <w:r w:rsidR="00E910F0">
              <w:t xml:space="preserve"> </w:t>
            </w:r>
            <w:r w:rsidR="007C6F48">
              <w:t>–</w:t>
            </w:r>
            <w:r w:rsidR="00E910F0">
              <w:t xml:space="preserve"> </w:t>
            </w:r>
            <w:r>
              <w:t>Furnishing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31</w:t>
            </w:r>
          </w:p>
        </w:tc>
        <w:tc>
          <w:tcPr>
            <w:tcW w:w="1134" w:type="dxa"/>
            <w:tcBorders>
              <w:top w:val="nil"/>
              <w:left w:val="nil"/>
              <w:bottom w:val="nil"/>
              <w:right w:val="nil"/>
            </w:tcBorders>
          </w:tcPr>
          <w:p w:rsidR="00412E90" w:rsidRDefault="00412E90" w:rsidP="00306877">
            <w:pPr>
              <w:pStyle w:val="Tabletext"/>
              <w:tabs>
                <w:tab w:val="decimal" w:pos="454"/>
              </w:tabs>
            </w:pPr>
            <w:r>
              <w:t>0.3</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ICA</w:t>
            </w:r>
            <w:r w:rsidR="00E910F0">
              <w:t xml:space="preserve"> </w:t>
            </w:r>
            <w:r w:rsidR="007C6F48">
              <w:t>–</w:t>
            </w:r>
            <w:r w:rsidR="00E910F0">
              <w:t xml:space="preserve"> </w:t>
            </w:r>
            <w:r>
              <w:t>Information and Communications Technology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24</w:t>
            </w:r>
          </w:p>
        </w:tc>
        <w:tc>
          <w:tcPr>
            <w:tcW w:w="1134" w:type="dxa"/>
            <w:tcBorders>
              <w:top w:val="nil"/>
              <w:left w:val="nil"/>
              <w:bottom w:val="nil"/>
              <w:right w:val="nil"/>
            </w:tcBorders>
          </w:tcPr>
          <w:p w:rsidR="00412E90" w:rsidRDefault="00412E90" w:rsidP="00306877">
            <w:pPr>
              <w:pStyle w:val="Tabletext"/>
              <w:tabs>
                <w:tab w:val="decimal" w:pos="454"/>
              </w:tabs>
            </w:pPr>
            <w:r>
              <w:t>0.2</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PMB</w:t>
            </w:r>
            <w:r w:rsidR="00E910F0">
              <w:t xml:space="preserve"> </w:t>
            </w:r>
            <w:r w:rsidR="007C6F48">
              <w:t>–</w:t>
            </w:r>
            <w:r w:rsidR="00F35E7F">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15</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UET</w:t>
            </w:r>
            <w:r w:rsidR="00F35E7F">
              <w:t xml:space="preserve"> </w:t>
            </w:r>
            <w:r w:rsidR="007C6F48">
              <w:t>–</w:t>
            </w:r>
            <w:r w:rsidR="00F35E7F">
              <w:t xml:space="preserve"> </w:t>
            </w:r>
            <w:r>
              <w:t>Transmission, Distribution and Rail (includes UTT)</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14</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CUL</w:t>
            </w:r>
            <w:r w:rsidR="00F35E7F">
              <w:t xml:space="preserve"> </w:t>
            </w:r>
            <w:r w:rsidR="007C6F48">
              <w:t>–</w:t>
            </w:r>
            <w:r w:rsidR="00F35E7F">
              <w:t xml:space="preserve"> </w:t>
            </w:r>
            <w:r>
              <w:t>Library, Information and Cultural Services</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13</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AUM</w:t>
            </w:r>
            <w:r w:rsidR="00F35E7F">
              <w:t xml:space="preserve"> </w:t>
            </w:r>
            <w:r w:rsidR="007C6F48">
              <w:t>–</w:t>
            </w:r>
            <w:r w:rsidR="00F35E7F">
              <w:t xml:space="preserve"> </w:t>
            </w:r>
            <w:r>
              <w:t>Automotive Industry Manufacturing</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11</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ACM</w:t>
            </w:r>
            <w:r w:rsidR="00F35E7F">
              <w:t xml:space="preserve"> </w:t>
            </w:r>
            <w:r w:rsidR="007C6F48">
              <w:t>–</w:t>
            </w:r>
            <w:r w:rsidR="00F35E7F">
              <w:t xml:space="preserve"> </w:t>
            </w:r>
            <w:r>
              <w:t>Animal Care and Management (includes RUV)</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10</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MEA</w:t>
            </w:r>
            <w:r w:rsidR="00F35E7F">
              <w:t xml:space="preserve"> </w:t>
            </w:r>
            <w:r w:rsidR="007C6F48">
              <w:t>–</w:t>
            </w:r>
            <w:r w:rsidR="00F35E7F">
              <w:t xml:space="preserve"> </w:t>
            </w:r>
            <w:proofErr w:type="spellStart"/>
            <w:r>
              <w:t>Aeroskills</w:t>
            </w:r>
            <w:proofErr w:type="spellEnd"/>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9</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RGR</w:t>
            </w:r>
            <w:r w:rsidR="00F35E7F">
              <w:t xml:space="preserve"> </w:t>
            </w:r>
            <w:r w:rsidR="007C6F48">
              <w:t>–</w:t>
            </w:r>
            <w:r w:rsidR="00F35E7F">
              <w:t xml:space="preserve"> </w:t>
            </w:r>
            <w:r>
              <w:t>Racing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8</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UEG</w:t>
            </w:r>
            <w:r w:rsidR="00F35E7F">
              <w:t xml:space="preserve"> </w:t>
            </w:r>
            <w:r w:rsidR="007C6F48">
              <w:t>–</w:t>
            </w:r>
            <w:r w:rsidR="00F35E7F">
              <w:t xml:space="preserve"> </w:t>
            </w:r>
            <w:r>
              <w:t>Gas Industry (includes UTG)</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7</w:t>
            </w:r>
          </w:p>
        </w:tc>
        <w:tc>
          <w:tcPr>
            <w:tcW w:w="1134" w:type="dxa"/>
            <w:tcBorders>
              <w:top w:val="nil"/>
              <w:left w:val="nil"/>
              <w:bottom w:val="nil"/>
              <w:right w:val="nil"/>
            </w:tcBorders>
          </w:tcPr>
          <w:p w:rsidR="00412E90" w:rsidRDefault="00412E90" w:rsidP="00306877">
            <w:pPr>
              <w:pStyle w:val="Tabletext"/>
              <w:tabs>
                <w:tab w:val="decimal" w:pos="454"/>
              </w:tabs>
            </w:pPr>
            <w:r>
              <w:t>0.1</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CPP</w:t>
            </w:r>
            <w:r w:rsidR="00F35E7F">
              <w:t xml:space="preserve"> </w:t>
            </w:r>
            <w:r w:rsidR="007C6F48">
              <w:t>–</w:t>
            </w:r>
            <w:r w:rsidR="00F35E7F">
              <w:t xml:space="preserve"> </w:t>
            </w:r>
            <w:r>
              <w:t>Property Services (includes PRD, PRM PRS)</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4</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FPI</w:t>
            </w:r>
            <w:r w:rsidR="00F35E7F">
              <w:t xml:space="preserve"> </w:t>
            </w:r>
            <w:r w:rsidR="007C6F48">
              <w:t>–</w:t>
            </w:r>
            <w:r w:rsidR="00F35E7F">
              <w:t xml:space="preserve"> </w:t>
            </w:r>
            <w:r>
              <w:t>Forest and Forest Products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4</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lastRenderedPageBreak/>
              <w:t>LMT</w:t>
            </w:r>
            <w:r w:rsidR="00F35E7F">
              <w:t xml:space="preserve"> </w:t>
            </w:r>
            <w:r w:rsidR="007C6F48">
              <w:t>–</w:t>
            </w:r>
            <w:r w:rsidR="00F35E7F">
              <w:t xml:space="preserve"> </w:t>
            </w:r>
            <w:r>
              <w:t>Textiles, Clothing and Footwear</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2</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SFL</w:t>
            </w:r>
            <w:r w:rsidR="00F35E7F">
              <w:t xml:space="preserve"> </w:t>
            </w:r>
            <w:r w:rsidR="007C6F48">
              <w:t>–</w:t>
            </w:r>
            <w:r w:rsidR="00F35E7F">
              <w:t xml:space="preserve"> </w:t>
            </w:r>
            <w:r>
              <w:t>Floristry (includes WRF)</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2</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CUF</w:t>
            </w:r>
            <w:r w:rsidR="00F35E7F">
              <w:t xml:space="preserve"> </w:t>
            </w:r>
            <w:r w:rsidR="007C6F48">
              <w:t>–</w:t>
            </w:r>
            <w:r w:rsidR="00F35E7F">
              <w:t xml:space="preserve"> </w:t>
            </w:r>
            <w:r>
              <w:t>Screen and Media</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bottom w:val="nil"/>
              <w:right w:val="nil"/>
            </w:tcBorders>
            <w:shd w:val="clear" w:color="auto" w:fill="auto"/>
            <w:noWrap/>
          </w:tcPr>
          <w:p w:rsidR="00412E90" w:rsidRDefault="00412E90" w:rsidP="00306877">
            <w:pPr>
              <w:pStyle w:val="Tabletext"/>
            </w:pPr>
            <w:r>
              <w:t>THC</w:t>
            </w:r>
            <w:r w:rsidR="00F35E7F">
              <w:t xml:space="preserve"> </w:t>
            </w:r>
            <w:r w:rsidR="007C6F48">
              <w:t>–</w:t>
            </w:r>
            <w:r w:rsidR="00F35E7F">
              <w:t xml:space="preserve"> </w:t>
            </w:r>
            <w:r>
              <w:t>Caravan Industry</w:t>
            </w:r>
          </w:p>
        </w:tc>
        <w:tc>
          <w:tcPr>
            <w:tcW w:w="1134" w:type="dxa"/>
            <w:tcBorders>
              <w:top w:val="nil"/>
              <w:left w:val="nil"/>
              <w:bottom w:val="nil"/>
              <w:right w:val="nil"/>
            </w:tcBorders>
            <w:shd w:val="clear" w:color="auto" w:fill="auto"/>
            <w:noWrap/>
          </w:tcPr>
          <w:p w:rsidR="00412E90" w:rsidRDefault="00412E90" w:rsidP="00306877">
            <w:pPr>
              <w:pStyle w:val="Tabletext"/>
              <w:ind w:right="255"/>
              <w:jc w:val="right"/>
            </w:pPr>
            <w:r>
              <w:t xml:space="preserve"> 1</w:t>
            </w:r>
          </w:p>
        </w:tc>
        <w:tc>
          <w:tcPr>
            <w:tcW w:w="1134" w:type="dxa"/>
            <w:tcBorders>
              <w:top w:val="nil"/>
              <w:left w:val="nil"/>
              <w:bottom w:val="nil"/>
              <w:right w:val="nil"/>
            </w:tcBorders>
          </w:tcPr>
          <w:p w:rsidR="00412E90" w:rsidRDefault="00412E90" w:rsidP="00306877">
            <w:pPr>
              <w:pStyle w:val="Tabletext"/>
              <w:tabs>
                <w:tab w:val="decimal" w:pos="454"/>
              </w:tabs>
            </w:pPr>
            <w:r>
              <w:t>0.0</w:t>
            </w:r>
          </w:p>
        </w:tc>
      </w:tr>
      <w:tr w:rsidR="00412E90" w:rsidTr="00306877">
        <w:tc>
          <w:tcPr>
            <w:tcW w:w="5670" w:type="dxa"/>
            <w:tcBorders>
              <w:top w:val="nil"/>
              <w:left w:val="nil"/>
              <w:right w:val="nil"/>
            </w:tcBorders>
            <w:shd w:val="clear" w:color="auto" w:fill="auto"/>
            <w:noWrap/>
          </w:tcPr>
          <w:p w:rsidR="00412E90" w:rsidRDefault="00412E90" w:rsidP="00306877">
            <w:pPr>
              <w:pStyle w:val="Tabletext"/>
            </w:pPr>
            <w:r>
              <w:t>Non-training package</w:t>
            </w:r>
          </w:p>
        </w:tc>
        <w:tc>
          <w:tcPr>
            <w:tcW w:w="1134" w:type="dxa"/>
            <w:tcBorders>
              <w:top w:val="nil"/>
              <w:left w:val="nil"/>
              <w:right w:val="nil"/>
            </w:tcBorders>
            <w:shd w:val="clear" w:color="auto" w:fill="auto"/>
            <w:noWrap/>
          </w:tcPr>
          <w:p w:rsidR="00412E90" w:rsidRDefault="00412E90" w:rsidP="00306877">
            <w:pPr>
              <w:pStyle w:val="Tabletext"/>
              <w:ind w:right="255"/>
              <w:jc w:val="right"/>
            </w:pPr>
            <w:r>
              <w:t xml:space="preserve"> 1</w:t>
            </w:r>
          </w:p>
        </w:tc>
        <w:tc>
          <w:tcPr>
            <w:tcW w:w="1134" w:type="dxa"/>
            <w:tcBorders>
              <w:top w:val="nil"/>
              <w:left w:val="nil"/>
              <w:right w:val="nil"/>
            </w:tcBorders>
          </w:tcPr>
          <w:p w:rsidR="00412E90" w:rsidRDefault="00412E90" w:rsidP="00306877">
            <w:pPr>
              <w:pStyle w:val="Tabletext"/>
              <w:tabs>
                <w:tab w:val="decimal" w:pos="454"/>
              </w:tabs>
            </w:pPr>
            <w:r>
              <w:t>0.0</w:t>
            </w:r>
          </w:p>
        </w:tc>
      </w:tr>
      <w:tr w:rsidR="00412E90" w:rsidRPr="00412E90" w:rsidTr="00306877">
        <w:tc>
          <w:tcPr>
            <w:tcW w:w="5670" w:type="dxa"/>
            <w:tcBorders>
              <w:top w:val="nil"/>
              <w:left w:val="nil"/>
              <w:bottom w:val="single" w:sz="4" w:space="0" w:color="auto"/>
              <w:right w:val="nil"/>
            </w:tcBorders>
            <w:shd w:val="clear" w:color="auto" w:fill="auto"/>
            <w:noWrap/>
          </w:tcPr>
          <w:p w:rsidR="00412E90" w:rsidRPr="00412E90" w:rsidRDefault="00412E90" w:rsidP="00306877">
            <w:pPr>
              <w:pStyle w:val="Tabletext"/>
              <w:rPr>
                <w:b/>
              </w:rPr>
            </w:pPr>
            <w:r w:rsidRPr="00412E90">
              <w:rPr>
                <w:b/>
              </w:rPr>
              <w:t>Total</w:t>
            </w:r>
          </w:p>
        </w:tc>
        <w:tc>
          <w:tcPr>
            <w:tcW w:w="1134" w:type="dxa"/>
            <w:tcBorders>
              <w:top w:val="nil"/>
              <w:left w:val="nil"/>
              <w:bottom w:val="single" w:sz="4" w:space="0" w:color="auto"/>
              <w:right w:val="nil"/>
            </w:tcBorders>
            <w:shd w:val="clear" w:color="auto" w:fill="auto"/>
            <w:noWrap/>
          </w:tcPr>
          <w:p w:rsidR="00412E90" w:rsidRPr="00412E90" w:rsidRDefault="00412E90" w:rsidP="00306877">
            <w:pPr>
              <w:pStyle w:val="Tabletext"/>
              <w:ind w:right="255"/>
              <w:jc w:val="right"/>
              <w:rPr>
                <w:b/>
              </w:rPr>
            </w:pPr>
            <w:r w:rsidRPr="00412E90">
              <w:rPr>
                <w:b/>
              </w:rPr>
              <w:t>10 462</w:t>
            </w:r>
          </w:p>
        </w:tc>
        <w:tc>
          <w:tcPr>
            <w:tcW w:w="1134" w:type="dxa"/>
            <w:tcBorders>
              <w:top w:val="nil"/>
              <w:left w:val="nil"/>
              <w:bottom w:val="single" w:sz="4" w:space="0" w:color="auto"/>
              <w:right w:val="nil"/>
            </w:tcBorders>
          </w:tcPr>
          <w:p w:rsidR="00412E90" w:rsidRPr="00412E90" w:rsidRDefault="00412E90" w:rsidP="00306877">
            <w:pPr>
              <w:pStyle w:val="Tabletext"/>
              <w:tabs>
                <w:tab w:val="decimal" w:pos="454"/>
              </w:tabs>
              <w:rPr>
                <w:b/>
              </w:rPr>
            </w:pPr>
            <w:r w:rsidRPr="00412E90">
              <w:rPr>
                <w:b/>
              </w:rPr>
              <w:t>100.0</w:t>
            </w:r>
          </w:p>
        </w:tc>
      </w:tr>
    </w:tbl>
    <w:p w:rsidR="005142F2" w:rsidRDefault="005142F2" w:rsidP="00306877">
      <w:pPr>
        <w:pStyle w:val="Source"/>
        <w:tabs>
          <w:tab w:val="left" w:pos="567"/>
        </w:tabs>
        <w:ind w:left="765" w:hanging="765"/>
      </w:pPr>
      <w:r>
        <w:t>Note:</w:t>
      </w:r>
      <w:r>
        <w:tab/>
      </w:r>
      <w:r w:rsidR="00853BEE">
        <w:t>1</w:t>
      </w:r>
      <w:r w:rsidR="00306877">
        <w:tab/>
      </w:r>
      <w:r w:rsidR="00853BEE">
        <w:t>‘A</w:t>
      </w:r>
      <w:r w:rsidR="00853BEE" w:rsidRPr="00315E35">
        <w:t>pprentices</w:t>
      </w:r>
      <w:r w:rsidR="00853BEE">
        <w:t>hips’</w:t>
      </w:r>
      <w:r w:rsidR="00853BEE" w:rsidRPr="00315E35">
        <w:t xml:space="preserve"> </w:t>
      </w:r>
      <w:r w:rsidR="00853BEE">
        <w:t xml:space="preserve">refers to apprenticeships </w:t>
      </w:r>
      <w:r w:rsidR="00853BEE" w:rsidRPr="00315E35">
        <w:t>and trainees</w:t>
      </w:r>
      <w:r w:rsidR="00853BEE">
        <w:t>hips</w:t>
      </w:r>
      <w:r w:rsidR="00853BEE" w:rsidRPr="00315E35">
        <w:t xml:space="preserve"> in trades occupations under major group 3 (Technicians and trades workers)</w:t>
      </w:r>
      <w:r w:rsidR="00853BEE">
        <w:t>.</w:t>
      </w:r>
    </w:p>
    <w:p w:rsidR="005142F2" w:rsidRDefault="005142F2" w:rsidP="005142F2">
      <w:pPr>
        <w:pStyle w:val="Source"/>
      </w:pPr>
      <w:r>
        <w:t>Source:</w:t>
      </w:r>
      <w:r>
        <w:tab/>
        <w:t xml:space="preserve">Derived from the National Apprentice and Trainee Collection, based on </w:t>
      </w:r>
      <w:r w:rsidR="00412E90">
        <w:t>March</w:t>
      </w:r>
      <w:r>
        <w:t xml:space="preserve"> 201</w:t>
      </w:r>
      <w:r w:rsidR="00412E90">
        <w:t>4</w:t>
      </w:r>
      <w:r>
        <w:t xml:space="preserve"> estimates</w:t>
      </w:r>
      <w:r w:rsidR="00566CB1">
        <w:t>.</w:t>
      </w:r>
    </w:p>
    <w:p w:rsidR="007A1B09" w:rsidRPr="007A1B09" w:rsidRDefault="00815B6C" w:rsidP="00306877">
      <w:pPr>
        <w:pStyle w:val="Heading2"/>
      </w:pPr>
      <w:bookmarkStart w:id="154" w:name="_Toc426975866"/>
      <w:bookmarkStart w:id="155" w:name="_Toc427155588"/>
      <w:r>
        <w:t>Completions</w:t>
      </w:r>
      <w:bookmarkEnd w:id="154"/>
      <w:bookmarkEnd w:id="155"/>
    </w:p>
    <w:p w:rsidR="00815B6C" w:rsidRDefault="00C93A07" w:rsidP="00815B6C">
      <w:pPr>
        <w:pStyle w:val="tabletitle"/>
      </w:pPr>
      <w:bookmarkStart w:id="156" w:name="_Toc426976073"/>
      <w:r>
        <w:t xml:space="preserve">Table </w:t>
      </w:r>
      <w:r w:rsidR="0045782E">
        <w:t>C</w:t>
      </w:r>
      <w:r>
        <w:t>5</w:t>
      </w:r>
      <w:r w:rsidR="00815B6C">
        <w:tab/>
      </w:r>
      <w:r w:rsidR="00853BEE">
        <w:t>Apprenticeship</w:t>
      </w:r>
      <w:r w:rsidR="00853BEE" w:rsidRPr="00853BEE">
        <w:rPr>
          <w:vertAlign w:val="superscript"/>
        </w:rPr>
        <w:t>1</w:t>
      </w:r>
      <w:r w:rsidR="00853BEE">
        <w:t xml:space="preserve"> completions by training package</w:t>
      </w:r>
      <w:r w:rsidR="00815B6C">
        <w:t>, 24 years and under</w:t>
      </w:r>
      <w:r w:rsidR="00D52160">
        <w:t>, 12 months ending December</w:t>
      </w:r>
      <w:r w:rsidR="00815B6C">
        <w:t xml:space="preserve"> 201</w:t>
      </w:r>
      <w:r w:rsidR="00412E90">
        <w:t>3</w:t>
      </w:r>
      <w:bookmarkEnd w:id="156"/>
    </w:p>
    <w:tbl>
      <w:tblPr>
        <w:tblW w:w="7938" w:type="dxa"/>
        <w:tblInd w:w="108" w:type="dxa"/>
        <w:tblLayout w:type="fixed"/>
        <w:tblLook w:val="04A0" w:firstRow="1" w:lastRow="0" w:firstColumn="1" w:lastColumn="0" w:noHBand="0" w:noVBand="1"/>
      </w:tblPr>
      <w:tblGrid>
        <w:gridCol w:w="5670"/>
        <w:gridCol w:w="1134"/>
        <w:gridCol w:w="1134"/>
      </w:tblGrid>
      <w:tr w:rsidR="00815B6C" w:rsidTr="00B3640F">
        <w:trPr>
          <w:tblHeader/>
        </w:trPr>
        <w:tc>
          <w:tcPr>
            <w:tcW w:w="5670" w:type="dxa"/>
            <w:tcBorders>
              <w:top w:val="single" w:sz="4" w:space="0" w:color="auto"/>
              <w:left w:val="nil"/>
              <w:bottom w:val="single" w:sz="4" w:space="0" w:color="auto"/>
              <w:right w:val="nil"/>
            </w:tcBorders>
            <w:shd w:val="clear" w:color="auto" w:fill="auto"/>
            <w:noWrap/>
            <w:hideMark/>
          </w:tcPr>
          <w:p w:rsidR="00815B6C" w:rsidRDefault="00815B6C" w:rsidP="00B3640F">
            <w:pPr>
              <w:pStyle w:val="Tablehead1"/>
            </w:pPr>
          </w:p>
        </w:tc>
        <w:tc>
          <w:tcPr>
            <w:tcW w:w="1134" w:type="dxa"/>
            <w:tcBorders>
              <w:top w:val="single" w:sz="4" w:space="0" w:color="auto"/>
              <w:left w:val="nil"/>
              <w:bottom w:val="single" w:sz="4" w:space="0" w:color="auto"/>
              <w:right w:val="nil"/>
            </w:tcBorders>
            <w:shd w:val="clear" w:color="auto" w:fill="auto"/>
            <w:noWrap/>
            <w:hideMark/>
          </w:tcPr>
          <w:p w:rsidR="00815B6C" w:rsidRDefault="00815B6C" w:rsidP="00B3640F">
            <w:pPr>
              <w:pStyle w:val="Tablehead1"/>
              <w:jc w:val="center"/>
            </w:pPr>
            <w:r>
              <w:t>Number</w:t>
            </w:r>
          </w:p>
        </w:tc>
        <w:tc>
          <w:tcPr>
            <w:tcW w:w="1134" w:type="dxa"/>
            <w:tcBorders>
              <w:top w:val="single" w:sz="4" w:space="0" w:color="auto"/>
              <w:left w:val="nil"/>
              <w:bottom w:val="single" w:sz="4" w:space="0" w:color="auto"/>
              <w:right w:val="nil"/>
            </w:tcBorders>
            <w:shd w:val="clear" w:color="auto" w:fill="auto"/>
            <w:noWrap/>
            <w:hideMark/>
          </w:tcPr>
          <w:p w:rsidR="00815B6C" w:rsidRDefault="00815B6C" w:rsidP="00B3640F">
            <w:pPr>
              <w:pStyle w:val="Tablehead1"/>
              <w:jc w:val="center"/>
            </w:pPr>
            <w:r>
              <w:t>%</w:t>
            </w:r>
          </w:p>
        </w:tc>
      </w:tr>
      <w:tr w:rsidR="00412E90" w:rsidTr="00B3640F">
        <w:tc>
          <w:tcPr>
            <w:tcW w:w="5670" w:type="dxa"/>
            <w:tcBorders>
              <w:top w:val="single" w:sz="4" w:space="0" w:color="auto"/>
              <w:left w:val="nil"/>
              <w:bottom w:val="nil"/>
              <w:right w:val="nil"/>
            </w:tcBorders>
            <w:shd w:val="clear" w:color="auto" w:fill="auto"/>
            <w:noWrap/>
          </w:tcPr>
          <w:p w:rsidR="00412E90" w:rsidRDefault="00412E90" w:rsidP="00B3640F">
            <w:pPr>
              <w:pStyle w:val="Tabletext"/>
            </w:pPr>
            <w:r>
              <w:t>CPC</w:t>
            </w:r>
            <w:r w:rsidR="00F35E7F">
              <w:t xml:space="preserve"> </w:t>
            </w:r>
            <w:r w:rsidR="007C6F48">
              <w:t>–</w:t>
            </w:r>
            <w:r w:rsidR="00F35E7F">
              <w:t xml:space="preserve"> </w:t>
            </w:r>
            <w:r>
              <w:t>Construction, Plumbing &amp; Services Integrated Framework (includes BCF, BCG, BCP)</w:t>
            </w:r>
          </w:p>
        </w:tc>
        <w:tc>
          <w:tcPr>
            <w:tcW w:w="1134" w:type="dxa"/>
            <w:tcBorders>
              <w:top w:val="single" w:sz="4" w:space="0" w:color="auto"/>
              <w:left w:val="nil"/>
              <w:bottom w:val="nil"/>
              <w:right w:val="nil"/>
            </w:tcBorders>
            <w:shd w:val="clear" w:color="auto" w:fill="auto"/>
            <w:noWrap/>
          </w:tcPr>
          <w:p w:rsidR="00412E90" w:rsidRDefault="00412E90" w:rsidP="00B3640F">
            <w:pPr>
              <w:pStyle w:val="Tabletext"/>
              <w:ind w:right="255"/>
              <w:jc w:val="right"/>
            </w:pPr>
            <w:r>
              <w:t>9</w:t>
            </w:r>
            <w:r w:rsidR="001E7252">
              <w:t xml:space="preserve"> </w:t>
            </w:r>
            <w:r>
              <w:t>011</w:t>
            </w:r>
          </w:p>
        </w:tc>
        <w:tc>
          <w:tcPr>
            <w:tcW w:w="1134" w:type="dxa"/>
            <w:tcBorders>
              <w:top w:val="single" w:sz="4" w:space="0" w:color="auto"/>
              <w:left w:val="nil"/>
              <w:bottom w:val="nil"/>
              <w:right w:val="nil"/>
            </w:tcBorders>
            <w:shd w:val="clear" w:color="auto" w:fill="auto"/>
            <w:noWrap/>
          </w:tcPr>
          <w:p w:rsidR="00412E90" w:rsidRDefault="00412E90" w:rsidP="00B3640F">
            <w:pPr>
              <w:pStyle w:val="Tabletext"/>
              <w:tabs>
                <w:tab w:val="decimal" w:pos="454"/>
              </w:tabs>
            </w:pPr>
            <w:r>
              <w:t>26.5</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AUR</w:t>
            </w:r>
            <w:r w:rsidR="00F35E7F">
              <w:t xml:space="preserve"> </w:t>
            </w:r>
            <w:r w:rsidR="007C6F48">
              <w:t>–</w:t>
            </w:r>
            <w:r w:rsidR="00F35E7F">
              <w:t xml:space="preserve"> </w:t>
            </w:r>
            <w:r>
              <w:t>Automotive Industry Retail, Service and Repair</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w:t>
            </w:r>
            <w:r w:rsidR="001E7252">
              <w:t xml:space="preserve"> </w:t>
            </w:r>
            <w:r>
              <w:t>794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14.1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UEE</w:t>
            </w:r>
            <w:r w:rsidR="00F35E7F">
              <w:t xml:space="preserve"> </w:t>
            </w:r>
            <w:r w:rsidR="007C6F48">
              <w:t>–</w:t>
            </w:r>
            <w:r w:rsidR="00F35E7F">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w:t>
            </w:r>
            <w:r w:rsidR="001E7252">
              <w:t xml:space="preserve"> </w:t>
            </w:r>
            <w:r>
              <w:t>401</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12.9</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MEM</w:t>
            </w:r>
            <w:r w:rsidR="00F35E7F">
              <w:t xml:space="preserve"> </w:t>
            </w:r>
            <w:r w:rsidR="007C6F48">
              <w:t>–</w:t>
            </w:r>
            <w:r w:rsidR="00F35E7F">
              <w:t xml:space="preserve"> </w:t>
            </w:r>
            <w:r>
              <w:t>Metal and Engineering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w:t>
            </w:r>
            <w:r w:rsidR="001E7252">
              <w:t xml:space="preserve"> </w:t>
            </w:r>
            <w:r>
              <w:t>034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11.9</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SIH</w:t>
            </w:r>
            <w:r w:rsidR="00F35E7F">
              <w:t xml:space="preserve"> </w:t>
            </w:r>
            <w:r w:rsidR="007C6F48">
              <w:t>–</w:t>
            </w:r>
            <w:r w:rsidR="00F35E7F">
              <w:t xml:space="preserve"> </w:t>
            </w:r>
            <w:r>
              <w:t>Hairdressing (includes WRH)</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w:t>
            </w:r>
            <w:r w:rsidR="001E7252">
              <w:t xml:space="preserve"> </w:t>
            </w:r>
            <w:r>
              <w:t>520</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7.4</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SIT</w:t>
            </w:r>
            <w:r w:rsidR="00F35E7F">
              <w:t xml:space="preserve"> </w:t>
            </w:r>
            <w:r w:rsidR="007C6F48">
              <w:t>–</w:t>
            </w:r>
            <w:r w:rsidR="00F35E7F">
              <w:t xml:space="preserve"> </w:t>
            </w:r>
            <w:r>
              <w:t>Tourism, Hospitality and Events (includes THH, THT)</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w:t>
            </w:r>
            <w:r w:rsidR="001E7252">
              <w:t xml:space="preserve"> </w:t>
            </w:r>
            <w:r>
              <w:t>912</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5.6</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AHC</w:t>
            </w:r>
            <w:r w:rsidR="00F35E7F">
              <w:t xml:space="preserve"> </w:t>
            </w:r>
            <w:r w:rsidR="007C6F48">
              <w:t>–</w:t>
            </w:r>
            <w:r w:rsidR="00F35E7F">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w:t>
            </w:r>
            <w:r w:rsidR="001E7252">
              <w:t xml:space="preserve"> </w:t>
            </w:r>
            <w:r>
              <w:t>009</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3.0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LMF</w:t>
            </w:r>
            <w:r w:rsidR="00F35E7F">
              <w:t xml:space="preserve"> </w:t>
            </w:r>
            <w:r w:rsidR="007C6F48">
              <w:t>–</w:t>
            </w:r>
            <w:r w:rsidR="00F35E7F">
              <w:t xml:space="preserve"> </w:t>
            </w:r>
            <w:r>
              <w:t>Furnishing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982</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2.9</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MTM</w:t>
            </w:r>
            <w:r w:rsidR="00F35E7F">
              <w:t xml:space="preserve"> </w:t>
            </w:r>
            <w:r w:rsidR="007C6F48">
              <w:t>–</w:t>
            </w:r>
            <w:r w:rsidR="00F35E7F">
              <w:t xml:space="preserve"> </w:t>
            </w:r>
            <w:r>
              <w:t>Australian Meat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828</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2.4</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ICA</w:t>
            </w:r>
            <w:r w:rsidR="00F35E7F">
              <w:t xml:space="preserve"> </w:t>
            </w:r>
            <w:r w:rsidR="007C6F48">
              <w:t>–</w:t>
            </w:r>
            <w:r w:rsidR="00F35E7F">
              <w:t xml:space="preserve"> </w:t>
            </w:r>
            <w:r>
              <w:t>Information and Communications Technology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732</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2.2</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CUF</w:t>
            </w:r>
            <w:r w:rsidR="00F35E7F">
              <w:t xml:space="preserve"> </w:t>
            </w:r>
            <w:r w:rsidR="007C6F48">
              <w:t>–</w:t>
            </w:r>
            <w:r w:rsidR="00F35E7F">
              <w:t xml:space="preserve"> </w:t>
            </w:r>
            <w:r>
              <w:t>Screen and Media</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534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1.6</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FDF</w:t>
            </w:r>
            <w:r w:rsidR="00F35E7F">
              <w:t xml:space="preserve"> </w:t>
            </w:r>
            <w:r w:rsidR="007C6F48">
              <w:t>–</w:t>
            </w:r>
            <w:r w:rsidR="00F35E7F">
              <w:t xml:space="preserve"> </w:t>
            </w:r>
            <w:r>
              <w:t>Food Processing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449</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1.3</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RII</w:t>
            </w:r>
            <w:r w:rsidR="00F35E7F">
              <w:t xml:space="preserve"> </w:t>
            </w:r>
            <w:r w:rsidR="007C6F48">
              <w:t>–</w:t>
            </w:r>
            <w:r w:rsidR="00F35E7F">
              <w:t xml:space="preserve"> </w:t>
            </w:r>
            <w:r>
              <w:t>Resources and Infrastructure (includes BCC, DRT, MNC, MNM, MNQ)</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375</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MEA</w:t>
            </w:r>
            <w:r w:rsidR="00F35E7F">
              <w:t xml:space="preserve"> </w:t>
            </w:r>
            <w:r w:rsidR="007C6F48">
              <w:t>–</w:t>
            </w:r>
            <w:r w:rsidR="00F35E7F">
              <w:t xml:space="preserve"> </w:t>
            </w:r>
            <w:proofErr w:type="spellStart"/>
            <w:r>
              <w:t>Aeroskills</w:t>
            </w:r>
            <w:proofErr w:type="spellEnd"/>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364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1.1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ICT</w:t>
            </w:r>
            <w:r w:rsidR="00F35E7F">
              <w:t xml:space="preserve"> </w:t>
            </w:r>
            <w:r w:rsidR="007C6F48">
              <w:t>–</w:t>
            </w:r>
            <w:r w:rsidR="00F35E7F">
              <w:t xml:space="preserve"> </w:t>
            </w:r>
            <w:r>
              <w:t>Integrated Telecommunications</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279</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0.8</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ACM</w:t>
            </w:r>
            <w:r w:rsidR="00F35E7F">
              <w:t xml:space="preserve"> </w:t>
            </w:r>
            <w:r w:rsidR="007C6F48">
              <w:t>–</w:t>
            </w:r>
            <w:r w:rsidR="00F35E7F">
              <w:t xml:space="preserve"> </w:t>
            </w:r>
            <w:r>
              <w:t>Animal Care and Management (includes RUV)</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263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0.8</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MSL</w:t>
            </w:r>
            <w:r w:rsidR="00F35E7F">
              <w:t xml:space="preserve"> </w:t>
            </w:r>
            <w:r w:rsidR="007C6F48">
              <w:t>–</w:t>
            </w:r>
            <w:r w:rsidR="00F35E7F">
              <w:t xml:space="preserve"> </w:t>
            </w:r>
            <w:r>
              <w:t>Laboratory Operations (includes PML)</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233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0.7</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UET</w:t>
            </w:r>
            <w:r w:rsidR="00F35E7F">
              <w:t xml:space="preserve"> </w:t>
            </w:r>
            <w:r w:rsidR="007C6F48">
              <w:t>–</w:t>
            </w:r>
            <w:r w:rsidR="00F35E7F">
              <w:t xml:space="preserve"> </w:t>
            </w:r>
            <w:r>
              <w:t>Transmission, Distribution and Rail (includes UTT)</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230</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0.7</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ICP</w:t>
            </w:r>
            <w:r w:rsidR="00F35E7F">
              <w:t xml:space="preserve"> </w:t>
            </w:r>
            <w:r w:rsidR="007C6F48">
              <w:t>–</w:t>
            </w:r>
            <w:r w:rsidR="00F35E7F">
              <w:t xml:space="preserve"> </w:t>
            </w:r>
            <w:r>
              <w:t>Printing and Graphic Arts</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213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0.6</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MSA</w:t>
            </w:r>
            <w:r w:rsidR="00F35E7F">
              <w:t xml:space="preserve"> </w:t>
            </w:r>
            <w:r w:rsidR="007C6F48">
              <w:t>–</w:t>
            </w:r>
            <w:r w:rsidR="00F35E7F">
              <w:t xml:space="preserve"> </w:t>
            </w:r>
            <w:r>
              <w:t>Manufacturing (includes MCM)</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146</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0.4</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RGR</w:t>
            </w:r>
            <w:r w:rsidR="00F35E7F">
              <w:t xml:space="preserve"> </w:t>
            </w:r>
            <w:r w:rsidR="007C6F48">
              <w:t>–</w:t>
            </w:r>
            <w:r w:rsidR="00F35E7F">
              <w:t xml:space="preserve"> </w:t>
            </w:r>
            <w:r>
              <w:t>Racing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94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0.3</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AUM</w:t>
            </w:r>
            <w:r w:rsidR="00F35E7F">
              <w:t xml:space="preserve"> </w:t>
            </w:r>
            <w:r w:rsidR="007C6F48">
              <w:t>–</w:t>
            </w:r>
            <w:r w:rsidR="00F35E7F">
              <w:t xml:space="preserve"> </w:t>
            </w:r>
            <w:r>
              <w:t>Automotive Industry Manufacturing</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91</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0.3</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HLT</w:t>
            </w:r>
            <w:r w:rsidR="00F35E7F">
              <w:t xml:space="preserve"> </w:t>
            </w:r>
            <w:r w:rsidR="007C6F48">
              <w:t>–</w:t>
            </w:r>
            <w:r w:rsidR="00F35E7F">
              <w:t xml:space="preserve"> </w:t>
            </w:r>
            <w:r>
              <w:t>Health</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89</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0.3</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CUE</w:t>
            </w:r>
            <w:r w:rsidR="00F35E7F">
              <w:t xml:space="preserve"> </w:t>
            </w:r>
            <w:r w:rsidR="007C6F48">
              <w:t>–</w:t>
            </w:r>
            <w:r w:rsidR="00F35E7F">
              <w:t xml:space="preserve"> </w:t>
            </w:r>
            <w:r>
              <w:t>Entertainment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64</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0.2</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SFL</w:t>
            </w:r>
            <w:r w:rsidR="00F35E7F">
              <w:t xml:space="preserve"> </w:t>
            </w:r>
            <w:r w:rsidR="007C6F48">
              <w:t>–</w:t>
            </w:r>
            <w:r w:rsidR="00F35E7F">
              <w:t xml:space="preserve"> </w:t>
            </w:r>
            <w:r>
              <w:t>Floristry (includes WRF)</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55</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0.2</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BSB</w:t>
            </w:r>
            <w:r w:rsidR="00F35E7F">
              <w:t xml:space="preserve"> </w:t>
            </w:r>
            <w:r w:rsidR="007C6F48">
              <w:t>–</w:t>
            </w:r>
            <w:r w:rsidR="00F35E7F">
              <w:t xml:space="preserve"> </w:t>
            </w:r>
            <w:r>
              <w:t>Business Services (includes BSA)</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MSS</w:t>
            </w:r>
            <w:r w:rsidR="00F35E7F">
              <w:t xml:space="preserve"> </w:t>
            </w:r>
            <w:r w:rsidR="007C6F48">
              <w:t>–</w:t>
            </w:r>
            <w:r w:rsidR="00F35E7F">
              <w:t xml:space="preserve"> </w:t>
            </w:r>
            <w:r>
              <w:t>Sustainability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41</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PMA</w:t>
            </w:r>
            <w:r w:rsidR="00F35E7F">
              <w:t xml:space="preserve"> </w:t>
            </w:r>
            <w:r w:rsidR="007C6F48">
              <w:t>–</w:t>
            </w:r>
            <w:r w:rsidR="00F35E7F">
              <w:t xml:space="preserve"> </w:t>
            </w:r>
            <w:r>
              <w:t>Chemical, Hydrocarbons and Oil Refining</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38</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FPI</w:t>
            </w:r>
            <w:r w:rsidR="00F35E7F">
              <w:t xml:space="preserve"> </w:t>
            </w:r>
            <w:r w:rsidR="007C6F48">
              <w:t>–</w:t>
            </w:r>
            <w:r w:rsidR="00F35E7F">
              <w:t xml:space="preserve"> </w:t>
            </w:r>
            <w:r>
              <w:t>Forest and Forest Products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18</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0.1</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THC</w:t>
            </w:r>
            <w:r w:rsidR="00F35E7F">
              <w:t xml:space="preserve"> </w:t>
            </w:r>
            <w:r w:rsidR="007C6F48">
              <w:t>–</w:t>
            </w:r>
            <w:r w:rsidR="00F35E7F">
              <w:t xml:space="preserve"> </w:t>
            </w:r>
            <w:r>
              <w:t>Caravan Industry</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17</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LMT</w:t>
            </w:r>
            <w:r w:rsidR="00F35E7F">
              <w:t xml:space="preserve"> </w:t>
            </w:r>
            <w:r w:rsidR="007C6F48">
              <w:t>–</w:t>
            </w:r>
            <w:r w:rsidR="00F35E7F">
              <w:t xml:space="preserve"> </w:t>
            </w:r>
            <w:r>
              <w:t>Textiles, Clothing and Footwear</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13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CUS</w:t>
            </w:r>
            <w:r w:rsidR="00F35E7F">
              <w:t xml:space="preserve"> </w:t>
            </w:r>
            <w:r w:rsidR="007C6F48">
              <w:t>–</w:t>
            </w:r>
            <w:r w:rsidR="00F35E7F">
              <w:t xml:space="preserve"> </w:t>
            </w:r>
            <w:r>
              <w:t>Music</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LGA</w:t>
            </w:r>
            <w:r w:rsidR="00F35E7F">
              <w:t xml:space="preserve"> </w:t>
            </w:r>
            <w:r w:rsidR="007C6F48">
              <w:t>–</w:t>
            </w:r>
            <w:r w:rsidR="00F35E7F">
              <w:t xml:space="preserve"> </w:t>
            </w:r>
            <w:r>
              <w:t>Local Government</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PMB</w:t>
            </w:r>
            <w:r w:rsidR="00F35E7F">
              <w:t xml:space="preserve"> </w:t>
            </w:r>
            <w:r w:rsidR="007C6F48">
              <w:t>–</w:t>
            </w:r>
            <w:r w:rsidR="00F35E7F">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3</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CPP</w:t>
            </w:r>
            <w:r w:rsidR="00F35E7F">
              <w:t xml:space="preserve"> </w:t>
            </w:r>
            <w:r w:rsidR="007C6F48">
              <w:t>–</w:t>
            </w:r>
            <w:r w:rsidR="00F35E7F">
              <w:t xml:space="preserve"> </w:t>
            </w:r>
            <w:r>
              <w:t>Property Services (includes PRD, PRM PRS)</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bottom w:val="nil"/>
              <w:right w:val="nil"/>
            </w:tcBorders>
            <w:shd w:val="clear" w:color="auto" w:fill="auto"/>
            <w:noWrap/>
          </w:tcPr>
          <w:p w:rsidR="00412E90" w:rsidRDefault="00412E90" w:rsidP="00B3640F">
            <w:pPr>
              <w:pStyle w:val="Tabletext"/>
            </w:pPr>
            <w:r>
              <w:t>UEG</w:t>
            </w:r>
            <w:r w:rsidR="00F35E7F">
              <w:t xml:space="preserve"> </w:t>
            </w:r>
            <w:r w:rsidR="007C6F48">
              <w:t>–</w:t>
            </w:r>
            <w:r w:rsidR="00F35E7F">
              <w:t xml:space="preserve"> </w:t>
            </w:r>
            <w:r>
              <w:t>Gas Industry (includes UTG)</w:t>
            </w:r>
          </w:p>
        </w:tc>
        <w:tc>
          <w:tcPr>
            <w:tcW w:w="1134" w:type="dxa"/>
            <w:tcBorders>
              <w:top w:val="nil"/>
              <w:left w:val="nil"/>
              <w:bottom w:val="nil"/>
              <w:right w:val="nil"/>
            </w:tcBorders>
            <w:shd w:val="clear" w:color="auto" w:fill="auto"/>
            <w:noWrap/>
          </w:tcPr>
          <w:p w:rsidR="00412E90" w:rsidRDefault="00412E90" w:rsidP="00B3640F">
            <w:pPr>
              <w:pStyle w:val="Tabletext"/>
              <w:ind w:right="255"/>
              <w:jc w:val="right"/>
            </w:pPr>
            <w:r>
              <w:t>2</w:t>
            </w:r>
          </w:p>
        </w:tc>
        <w:tc>
          <w:tcPr>
            <w:tcW w:w="1134" w:type="dxa"/>
            <w:tcBorders>
              <w:top w:val="nil"/>
              <w:left w:val="nil"/>
              <w:bottom w:val="nil"/>
              <w:right w:val="nil"/>
            </w:tcBorders>
            <w:shd w:val="clear" w:color="auto" w:fill="auto"/>
            <w:noWrap/>
          </w:tcPr>
          <w:p w:rsidR="00412E90" w:rsidRDefault="00412E90" w:rsidP="00B3640F">
            <w:pPr>
              <w:pStyle w:val="Tabletext"/>
              <w:tabs>
                <w:tab w:val="decimal" w:pos="454"/>
              </w:tabs>
            </w:pPr>
            <w:r>
              <w:t>0.0</w:t>
            </w:r>
          </w:p>
        </w:tc>
      </w:tr>
      <w:tr w:rsidR="00412E90" w:rsidTr="00B3640F">
        <w:tc>
          <w:tcPr>
            <w:tcW w:w="5670" w:type="dxa"/>
            <w:tcBorders>
              <w:top w:val="nil"/>
              <w:left w:val="nil"/>
              <w:right w:val="nil"/>
            </w:tcBorders>
            <w:shd w:val="clear" w:color="auto" w:fill="auto"/>
            <w:noWrap/>
          </w:tcPr>
          <w:p w:rsidR="00412E90" w:rsidRDefault="00412E90" w:rsidP="00B3640F">
            <w:pPr>
              <w:pStyle w:val="Tabletext"/>
            </w:pPr>
            <w:r>
              <w:lastRenderedPageBreak/>
              <w:t>Non-training package</w:t>
            </w:r>
          </w:p>
        </w:tc>
        <w:tc>
          <w:tcPr>
            <w:tcW w:w="1134" w:type="dxa"/>
            <w:tcBorders>
              <w:top w:val="nil"/>
              <w:left w:val="nil"/>
              <w:right w:val="nil"/>
            </w:tcBorders>
            <w:shd w:val="clear" w:color="auto" w:fill="auto"/>
            <w:noWrap/>
          </w:tcPr>
          <w:p w:rsidR="00412E90" w:rsidRDefault="00412E90" w:rsidP="00B3640F">
            <w:pPr>
              <w:pStyle w:val="Tabletext"/>
              <w:ind w:right="255"/>
              <w:jc w:val="right"/>
            </w:pPr>
            <w:r>
              <w:t>122</w:t>
            </w:r>
          </w:p>
        </w:tc>
        <w:tc>
          <w:tcPr>
            <w:tcW w:w="1134" w:type="dxa"/>
            <w:tcBorders>
              <w:top w:val="nil"/>
              <w:left w:val="nil"/>
              <w:right w:val="nil"/>
            </w:tcBorders>
            <w:shd w:val="clear" w:color="auto" w:fill="auto"/>
            <w:noWrap/>
          </w:tcPr>
          <w:p w:rsidR="00412E90" w:rsidRDefault="00412E90" w:rsidP="00B3640F">
            <w:pPr>
              <w:pStyle w:val="Tabletext"/>
              <w:tabs>
                <w:tab w:val="decimal" w:pos="454"/>
              </w:tabs>
            </w:pPr>
            <w:r>
              <w:t>0.4</w:t>
            </w:r>
          </w:p>
        </w:tc>
      </w:tr>
      <w:tr w:rsidR="00412E90" w:rsidRPr="001E7252" w:rsidTr="00B3640F">
        <w:tc>
          <w:tcPr>
            <w:tcW w:w="5670" w:type="dxa"/>
            <w:tcBorders>
              <w:left w:val="nil"/>
              <w:bottom w:val="single" w:sz="4" w:space="0" w:color="auto"/>
              <w:right w:val="nil"/>
            </w:tcBorders>
            <w:shd w:val="clear" w:color="auto" w:fill="auto"/>
            <w:noWrap/>
          </w:tcPr>
          <w:p w:rsidR="00412E90" w:rsidRPr="001E7252" w:rsidRDefault="00412E90" w:rsidP="00B3640F">
            <w:pPr>
              <w:pStyle w:val="Tabletext"/>
              <w:rPr>
                <w:b/>
              </w:rPr>
            </w:pPr>
            <w:r w:rsidRPr="001E7252">
              <w:rPr>
                <w:b/>
              </w:rPr>
              <w:t>Total</w:t>
            </w:r>
          </w:p>
        </w:tc>
        <w:tc>
          <w:tcPr>
            <w:tcW w:w="1134" w:type="dxa"/>
            <w:tcBorders>
              <w:left w:val="nil"/>
              <w:bottom w:val="single" w:sz="4" w:space="0" w:color="auto"/>
              <w:right w:val="nil"/>
            </w:tcBorders>
            <w:shd w:val="clear" w:color="auto" w:fill="auto"/>
            <w:noWrap/>
          </w:tcPr>
          <w:p w:rsidR="00412E90" w:rsidRPr="001E7252" w:rsidRDefault="00412E90" w:rsidP="00B3640F">
            <w:pPr>
              <w:pStyle w:val="Tabletext"/>
              <w:ind w:right="255"/>
              <w:jc w:val="right"/>
              <w:rPr>
                <w:b/>
              </w:rPr>
            </w:pPr>
            <w:r w:rsidRPr="001E7252">
              <w:rPr>
                <w:b/>
              </w:rPr>
              <w:t>34</w:t>
            </w:r>
            <w:r w:rsidR="001E7252" w:rsidRPr="001E7252">
              <w:rPr>
                <w:b/>
              </w:rPr>
              <w:t xml:space="preserve"> </w:t>
            </w:r>
            <w:r w:rsidRPr="001E7252">
              <w:rPr>
                <w:b/>
              </w:rPr>
              <w:t>008</w:t>
            </w:r>
          </w:p>
        </w:tc>
        <w:tc>
          <w:tcPr>
            <w:tcW w:w="1134" w:type="dxa"/>
            <w:tcBorders>
              <w:left w:val="nil"/>
              <w:bottom w:val="single" w:sz="4" w:space="0" w:color="auto"/>
              <w:right w:val="nil"/>
            </w:tcBorders>
            <w:shd w:val="clear" w:color="auto" w:fill="auto"/>
            <w:noWrap/>
          </w:tcPr>
          <w:p w:rsidR="00412E90" w:rsidRPr="001E7252" w:rsidRDefault="00412E90" w:rsidP="00B3640F">
            <w:pPr>
              <w:pStyle w:val="Tabletext"/>
              <w:tabs>
                <w:tab w:val="decimal" w:pos="454"/>
              </w:tabs>
              <w:rPr>
                <w:b/>
              </w:rPr>
            </w:pPr>
            <w:r w:rsidRPr="001E7252">
              <w:rPr>
                <w:b/>
              </w:rPr>
              <w:t>100.0</w:t>
            </w:r>
          </w:p>
        </w:tc>
      </w:tr>
    </w:tbl>
    <w:p w:rsidR="00E83906" w:rsidRDefault="00E83906" w:rsidP="00B3640F">
      <w:pPr>
        <w:pStyle w:val="Source"/>
        <w:tabs>
          <w:tab w:val="left" w:pos="567"/>
        </w:tabs>
        <w:ind w:left="765" w:hanging="765"/>
      </w:pPr>
      <w:r>
        <w:t>Note:</w:t>
      </w:r>
      <w:r>
        <w:tab/>
      </w:r>
      <w:r w:rsidR="00853BEE">
        <w:t>1</w:t>
      </w:r>
      <w:r w:rsidR="00B3640F">
        <w:tab/>
      </w:r>
      <w:r w:rsidR="00853BEE">
        <w:t>‘A</w:t>
      </w:r>
      <w:r w:rsidR="00853BEE" w:rsidRPr="00315E35">
        <w:t>pprentices</w:t>
      </w:r>
      <w:r w:rsidR="00853BEE">
        <w:t>hips’</w:t>
      </w:r>
      <w:r w:rsidR="00853BEE" w:rsidRPr="00315E35">
        <w:t xml:space="preserve"> </w:t>
      </w:r>
      <w:r w:rsidR="00853BEE">
        <w:t xml:space="preserve">refers to apprenticeships </w:t>
      </w:r>
      <w:r w:rsidR="00853BEE" w:rsidRPr="00315E35">
        <w:t>and trainees</w:t>
      </w:r>
      <w:r w:rsidR="00853BEE">
        <w:t>hips</w:t>
      </w:r>
      <w:r w:rsidR="00853BEE" w:rsidRPr="00315E35">
        <w:t xml:space="preserve"> in trades occupations under major group 3 (Technicians and trades workers)</w:t>
      </w:r>
      <w:r w:rsidR="00853BEE">
        <w:t>.</w:t>
      </w:r>
    </w:p>
    <w:p w:rsidR="00E83906" w:rsidRDefault="00E83906" w:rsidP="00E83906">
      <w:pPr>
        <w:pStyle w:val="Source"/>
      </w:pPr>
      <w:r>
        <w:t>Source:</w:t>
      </w:r>
      <w:r>
        <w:tab/>
        <w:t xml:space="preserve">Derived from the National Apprentice and Trainee Collection, based on </w:t>
      </w:r>
      <w:r w:rsidR="00412E90">
        <w:t>March</w:t>
      </w:r>
      <w:r>
        <w:t xml:space="preserve"> 201</w:t>
      </w:r>
      <w:r w:rsidR="00412E90">
        <w:t>4</w:t>
      </w:r>
      <w:r>
        <w:t xml:space="preserve"> estimates</w:t>
      </w:r>
      <w:r w:rsidR="00566CB1">
        <w:t>.</w:t>
      </w:r>
    </w:p>
    <w:p w:rsidR="00E83906" w:rsidRDefault="00C93A07" w:rsidP="00E83906">
      <w:pPr>
        <w:pStyle w:val="tabletitle"/>
      </w:pPr>
      <w:bookmarkStart w:id="157" w:name="_Toc426976074"/>
      <w:r>
        <w:t xml:space="preserve">Table </w:t>
      </w:r>
      <w:r w:rsidR="0045782E">
        <w:t>C</w:t>
      </w:r>
      <w:r>
        <w:t>6</w:t>
      </w:r>
      <w:r w:rsidR="00E83906">
        <w:tab/>
      </w:r>
      <w:r w:rsidR="00853BEE">
        <w:t>Apprenticeship</w:t>
      </w:r>
      <w:r w:rsidR="00853BEE" w:rsidRPr="00853BEE">
        <w:rPr>
          <w:vertAlign w:val="superscript"/>
        </w:rPr>
        <w:t>1</w:t>
      </w:r>
      <w:r w:rsidR="00853BEE">
        <w:t xml:space="preserve"> completions by training package</w:t>
      </w:r>
      <w:r w:rsidR="00E83906">
        <w:t>, 25</w:t>
      </w:r>
      <w:r w:rsidR="00E32054">
        <w:rPr>
          <w:rFonts w:cs="Arial"/>
        </w:rPr>
        <w:t>–</w:t>
      </w:r>
      <w:r w:rsidR="00E83906">
        <w:t>44 years</w:t>
      </w:r>
      <w:r w:rsidR="00D52160">
        <w:t>, 12 months ending December</w:t>
      </w:r>
      <w:r w:rsidR="00E83906">
        <w:t xml:space="preserve"> 201</w:t>
      </w:r>
      <w:r w:rsidR="001E7252">
        <w:t>3</w:t>
      </w:r>
      <w:bookmarkEnd w:id="157"/>
    </w:p>
    <w:tbl>
      <w:tblPr>
        <w:tblW w:w="7938" w:type="dxa"/>
        <w:tblInd w:w="108" w:type="dxa"/>
        <w:tblLayout w:type="fixed"/>
        <w:tblLook w:val="04A0" w:firstRow="1" w:lastRow="0" w:firstColumn="1" w:lastColumn="0" w:noHBand="0" w:noVBand="1"/>
      </w:tblPr>
      <w:tblGrid>
        <w:gridCol w:w="5670"/>
        <w:gridCol w:w="1134"/>
        <w:gridCol w:w="1134"/>
      </w:tblGrid>
      <w:tr w:rsidR="00E83906" w:rsidTr="00B3640F">
        <w:trPr>
          <w:tblHeader/>
        </w:trPr>
        <w:tc>
          <w:tcPr>
            <w:tcW w:w="5670" w:type="dxa"/>
            <w:tcBorders>
              <w:top w:val="single" w:sz="4" w:space="0" w:color="auto"/>
              <w:left w:val="nil"/>
              <w:bottom w:val="single" w:sz="4" w:space="0" w:color="auto"/>
              <w:right w:val="nil"/>
            </w:tcBorders>
            <w:shd w:val="clear" w:color="auto" w:fill="auto"/>
            <w:noWrap/>
            <w:hideMark/>
          </w:tcPr>
          <w:p w:rsidR="00E83906" w:rsidRDefault="00E83906" w:rsidP="00B3640F">
            <w:pPr>
              <w:pStyle w:val="Tablehead1"/>
            </w:pPr>
          </w:p>
        </w:tc>
        <w:tc>
          <w:tcPr>
            <w:tcW w:w="1134" w:type="dxa"/>
            <w:tcBorders>
              <w:top w:val="single" w:sz="4" w:space="0" w:color="auto"/>
              <w:left w:val="nil"/>
              <w:bottom w:val="single" w:sz="4" w:space="0" w:color="auto"/>
              <w:right w:val="nil"/>
            </w:tcBorders>
            <w:shd w:val="clear" w:color="auto" w:fill="auto"/>
            <w:noWrap/>
            <w:hideMark/>
          </w:tcPr>
          <w:p w:rsidR="00E83906" w:rsidRDefault="00E83906" w:rsidP="00B3640F">
            <w:pPr>
              <w:pStyle w:val="Tablehead1"/>
              <w:jc w:val="center"/>
            </w:pPr>
            <w:r>
              <w:t>Number</w:t>
            </w:r>
          </w:p>
        </w:tc>
        <w:tc>
          <w:tcPr>
            <w:tcW w:w="1134" w:type="dxa"/>
            <w:tcBorders>
              <w:top w:val="single" w:sz="4" w:space="0" w:color="auto"/>
              <w:left w:val="nil"/>
              <w:bottom w:val="single" w:sz="4" w:space="0" w:color="auto"/>
              <w:right w:val="nil"/>
            </w:tcBorders>
            <w:shd w:val="clear" w:color="auto" w:fill="auto"/>
            <w:noWrap/>
            <w:hideMark/>
          </w:tcPr>
          <w:p w:rsidR="00E83906" w:rsidRDefault="00E83906" w:rsidP="00B3640F">
            <w:pPr>
              <w:pStyle w:val="Tablehead1"/>
              <w:jc w:val="center"/>
            </w:pPr>
            <w:r>
              <w:t>%</w:t>
            </w:r>
          </w:p>
        </w:tc>
      </w:tr>
      <w:tr w:rsidR="001E7252" w:rsidTr="00B3640F">
        <w:trPr>
          <w:tblHeader/>
        </w:trPr>
        <w:tc>
          <w:tcPr>
            <w:tcW w:w="5670" w:type="dxa"/>
            <w:tcBorders>
              <w:top w:val="single" w:sz="4" w:space="0" w:color="auto"/>
              <w:left w:val="nil"/>
              <w:bottom w:val="nil"/>
              <w:right w:val="nil"/>
            </w:tcBorders>
            <w:shd w:val="clear" w:color="auto" w:fill="auto"/>
            <w:noWrap/>
          </w:tcPr>
          <w:p w:rsidR="001E7252" w:rsidRDefault="001E7252" w:rsidP="00B3640F">
            <w:pPr>
              <w:pStyle w:val="Tabletext"/>
            </w:pPr>
            <w:r>
              <w:t>CPC</w:t>
            </w:r>
            <w:r w:rsidR="00F35E7F">
              <w:t xml:space="preserve"> </w:t>
            </w:r>
            <w:r w:rsidR="007C6F48">
              <w:t>–</w:t>
            </w:r>
            <w:r w:rsidR="00F35E7F">
              <w:t xml:space="preserve"> </w:t>
            </w:r>
            <w:r>
              <w:t>Construction, Plumbing &amp; Services Integrated Framework (includes BCF, BCG, BCP)</w:t>
            </w:r>
          </w:p>
        </w:tc>
        <w:tc>
          <w:tcPr>
            <w:tcW w:w="1134" w:type="dxa"/>
            <w:tcBorders>
              <w:top w:val="single" w:sz="4" w:space="0" w:color="auto"/>
              <w:left w:val="nil"/>
              <w:bottom w:val="nil"/>
              <w:right w:val="nil"/>
            </w:tcBorders>
            <w:shd w:val="clear" w:color="auto" w:fill="auto"/>
            <w:noWrap/>
          </w:tcPr>
          <w:p w:rsidR="001E7252" w:rsidRDefault="001E7252" w:rsidP="00B3640F">
            <w:pPr>
              <w:pStyle w:val="Tabletext"/>
              <w:ind w:right="255"/>
              <w:jc w:val="right"/>
            </w:pPr>
            <w:r>
              <w:t>2 280</w:t>
            </w:r>
          </w:p>
        </w:tc>
        <w:tc>
          <w:tcPr>
            <w:tcW w:w="1134" w:type="dxa"/>
            <w:tcBorders>
              <w:top w:val="single" w:sz="4" w:space="0" w:color="auto"/>
              <w:left w:val="nil"/>
              <w:bottom w:val="nil"/>
              <w:right w:val="nil"/>
            </w:tcBorders>
            <w:shd w:val="clear" w:color="auto" w:fill="auto"/>
            <w:noWrap/>
          </w:tcPr>
          <w:p w:rsidR="001E7252" w:rsidRDefault="001E7252" w:rsidP="00B3640F">
            <w:pPr>
              <w:pStyle w:val="Tabletext"/>
              <w:tabs>
                <w:tab w:val="decimal" w:pos="454"/>
              </w:tabs>
            </w:pPr>
            <w:r>
              <w:t>12.8</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MSA</w:t>
            </w:r>
            <w:r w:rsidR="00F35E7F">
              <w:t xml:space="preserve"> </w:t>
            </w:r>
            <w:r w:rsidR="007C6F48">
              <w:t>–</w:t>
            </w:r>
            <w:r w:rsidR="00F35E7F">
              <w:t xml:space="preserve"> </w:t>
            </w:r>
            <w:r>
              <w:t>Manufacturing (includes MCM)</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2 161</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12.1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UEE</w:t>
            </w:r>
            <w:r w:rsidR="00F35E7F">
              <w:t xml:space="preserve"> </w:t>
            </w:r>
            <w:r w:rsidR="007C6F48">
              <w:t>–</w:t>
            </w:r>
            <w:r w:rsidR="00F35E7F">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2 035</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11.4</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MEM</w:t>
            </w:r>
            <w:r w:rsidR="00F35E7F">
              <w:t xml:space="preserve"> </w:t>
            </w:r>
            <w:r w:rsidR="007C6F48">
              <w:t>–</w:t>
            </w:r>
            <w:r w:rsidR="00F35E7F">
              <w:t xml:space="preserve"> </w:t>
            </w:r>
            <w:r>
              <w:t>Metal and Engineering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1 735</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9.7</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RII</w:t>
            </w:r>
            <w:r w:rsidR="00F35E7F">
              <w:t xml:space="preserve"> </w:t>
            </w:r>
            <w:r w:rsidR="007C6F48">
              <w:t>–</w:t>
            </w:r>
            <w:r w:rsidR="00F35E7F">
              <w:t xml:space="preserve"> </w:t>
            </w:r>
            <w:r>
              <w:t>Resources and Infrastructure (includes BCC, DRT, MNC, MNM, MNQ)</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1 462</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8.2</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AUR</w:t>
            </w:r>
            <w:r w:rsidR="00F35E7F">
              <w:t xml:space="preserve"> </w:t>
            </w:r>
            <w:r w:rsidR="007C6F48">
              <w:t>–</w:t>
            </w:r>
            <w:r w:rsidR="00F35E7F">
              <w:t xml:space="preserve"> </w:t>
            </w:r>
            <w:r>
              <w:t>Automotive Industry Retail, Service and Repair</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1 299</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7.3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AHC</w:t>
            </w:r>
            <w:r w:rsidR="00F35E7F">
              <w:t xml:space="preserve"> </w:t>
            </w:r>
            <w:r w:rsidR="007C6F48">
              <w:t>–</w:t>
            </w:r>
            <w:r w:rsidR="00F35E7F">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963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5.4</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SIT</w:t>
            </w:r>
            <w:r w:rsidR="00F35E7F">
              <w:t xml:space="preserve"> </w:t>
            </w:r>
            <w:r w:rsidR="007C6F48">
              <w:t>–</w:t>
            </w:r>
            <w:r w:rsidR="00F35E7F">
              <w:t xml:space="preserve"> </w:t>
            </w:r>
            <w:r>
              <w:t>Tourism, Hospitality and Events (includes THH, THT)</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810</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4.5</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MSL</w:t>
            </w:r>
            <w:r w:rsidR="00F35E7F">
              <w:t xml:space="preserve"> </w:t>
            </w:r>
            <w:r w:rsidR="007C6F48">
              <w:t>–</w:t>
            </w:r>
            <w:r w:rsidR="00F35E7F">
              <w:t xml:space="preserve"> </w:t>
            </w:r>
            <w:r>
              <w:t>Laboratory Operations (includes PML)</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606</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3.4</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ICT</w:t>
            </w:r>
            <w:r w:rsidR="00F35E7F">
              <w:t xml:space="preserve"> </w:t>
            </w:r>
            <w:r w:rsidR="007C6F48">
              <w:t>–</w:t>
            </w:r>
            <w:r w:rsidR="00F35E7F">
              <w:t xml:space="preserve"> </w:t>
            </w:r>
            <w:r>
              <w:t>Integrated Telecommunications</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598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3.3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MTM</w:t>
            </w:r>
            <w:r w:rsidR="00F35E7F">
              <w:t xml:space="preserve"> </w:t>
            </w:r>
            <w:r w:rsidR="007C6F48">
              <w:t>–</w:t>
            </w:r>
            <w:r w:rsidR="00F35E7F">
              <w:t xml:space="preserve"> </w:t>
            </w:r>
            <w:r>
              <w:t>Australian Meat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568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3.2</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HLT</w:t>
            </w:r>
            <w:r w:rsidR="00F35E7F">
              <w:t xml:space="preserve"> </w:t>
            </w:r>
            <w:r w:rsidR="007C6F48">
              <w:t>–</w:t>
            </w:r>
            <w:r w:rsidR="00F35E7F">
              <w:t xml:space="preserve"> </w:t>
            </w:r>
            <w:r>
              <w:t>Health</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525</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2.9</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UET</w:t>
            </w:r>
            <w:r w:rsidR="00F35E7F">
              <w:t xml:space="preserve"> </w:t>
            </w:r>
            <w:r w:rsidR="007C6F48">
              <w:t>–</w:t>
            </w:r>
            <w:r w:rsidR="00F35E7F">
              <w:t xml:space="preserve"> </w:t>
            </w:r>
            <w:r>
              <w:t>Transmission, Distribution and Rail (includes UTT)</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335</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1.9</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LMF</w:t>
            </w:r>
            <w:r w:rsidR="00F35E7F">
              <w:t xml:space="preserve"> </w:t>
            </w:r>
            <w:r w:rsidR="007C6F48">
              <w:t>–</w:t>
            </w:r>
            <w:r w:rsidR="00F35E7F">
              <w:t xml:space="preserve"> </w:t>
            </w:r>
            <w:r>
              <w:t>Furnishing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283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1.6</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MSS</w:t>
            </w:r>
            <w:r w:rsidR="00F35E7F">
              <w:t xml:space="preserve"> </w:t>
            </w:r>
            <w:r w:rsidR="007C6F48">
              <w:t>–</w:t>
            </w:r>
            <w:r w:rsidR="00F35E7F">
              <w:t xml:space="preserve"> </w:t>
            </w:r>
            <w:r>
              <w:t>Sustainability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279</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1.6</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SIH</w:t>
            </w:r>
            <w:r w:rsidR="00F35E7F">
              <w:t xml:space="preserve"> </w:t>
            </w:r>
            <w:r w:rsidR="007C6F48">
              <w:t>–</w:t>
            </w:r>
            <w:r w:rsidR="00F35E7F">
              <w:t xml:space="preserve"> </w:t>
            </w:r>
            <w:r>
              <w:t>Hairdressing (includes WRH)</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271</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1.5</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BSB</w:t>
            </w:r>
            <w:r w:rsidR="00F35E7F">
              <w:t xml:space="preserve"> </w:t>
            </w:r>
            <w:r w:rsidR="007C6F48">
              <w:t>–</w:t>
            </w:r>
            <w:r w:rsidR="00F35E7F">
              <w:t xml:space="preserve"> </w:t>
            </w:r>
            <w:r>
              <w:t>Business Services (includes BSA)</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268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1.5</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PMA</w:t>
            </w:r>
            <w:r w:rsidR="00F35E7F">
              <w:t xml:space="preserve"> </w:t>
            </w:r>
            <w:r w:rsidR="007C6F48">
              <w:t>–</w:t>
            </w:r>
            <w:r w:rsidR="00F35E7F">
              <w:t xml:space="preserve"> </w:t>
            </w:r>
            <w:r>
              <w:t>Chemical, Hydrocarbons and Oil Refining</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253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1.4</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MEA</w:t>
            </w:r>
            <w:r w:rsidR="00F35E7F">
              <w:t xml:space="preserve"> </w:t>
            </w:r>
            <w:r w:rsidR="007C6F48">
              <w:t>–</w:t>
            </w:r>
            <w:r w:rsidR="00F35E7F">
              <w:t xml:space="preserve"> </w:t>
            </w:r>
            <w:proofErr w:type="spellStart"/>
            <w:r>
              <w:t>Aeroskills</w:t>
            </w:r>
            <w:proofErr w:type="spellEnd"/>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236</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ICP</w:t>
            </w:r>
            <w:r w:rsidR="00F35E7F">
              <w:t xml:space="preserve"> </w:t>
            </w:r>
            <w:r w:rsidR="007C6F48">
              <w:t>–</w:t>
            </w:r>
            <w:r w:rsidR="00F35E7F">
              <w:t xml:space="preserve"> </w:t>
            </w:r>
            <w:r>
              <w:t>Printing and Graphic Arts</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211</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1.2</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FDF</w:t>
            </w:r>
            <w:r w:rsidR="00F35E7F">
              <w:t xml:space="preserve"> </w:t>
            </w:r>
            <w:r w:rsidR="007C6F48">
              <w:t>–</w:t>
            </w:r>
            <w:r w:rsidR="00F35E7F">
              <w:t xml:space="preserve"> </w:t>
            </w:r>
            <w:r>
              <w:t>Food Processing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188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1.1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ICA</w:t>
            </w:r>
            <w:r w:rsidR="00F35E7F">
              <w:t xml:space="preserve"> </w:t>
            </w:r>
            <w:r w:rsidR="007C6F48">
              <w:t>–</w:t>
            </w:r>
            <w:r w:rsidR="00F35E7F">
              <w:t xml:space="preserve"> </w:t>
            </w:r>
            <w:r>
              <w:t>Information and Communications Technology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135</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0.8</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AUM</w:t>
            </w:r>
            <w:r w:rsidR="00F35E7F">
              <w:t xml:space="preserve"> </w:t>
            </w:r>
            <w:r w:rsidR="007C6F48">
              <w:t>–</w:t>
            </w:r>
            <w:r w:rsidR="00F35E7F">
              <w:t xml:space="preserve"> </w:t>
            </w:r>
            <w:r>
              <w:t>Automotive Industry Manufacturing</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62</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ACM</w:t>
            </w:r>
            <w:r w:rsidR="00F35E7F">
              <w:t xml:space="preserve"> </w:t>
            </w:r>
            <w:r w:rsidR="007C6F48">
              <w:t>–</w:t>
            </w:r>
            <w:r w:rsidR="00F35E7F">
              <w:t xml:space="preserve"> </w:t>
            </w:r>
            <w:r>
              <w:t>Animal Care and Management (includes RUV)</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61</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RGR</w:t>
            </w:r>
            <w:r w:rsidR="00F35E7F">
              <w:t xml:space="preserve"> </w:t>
            </w:r>
            <w:r w:rsidR="007C6F48">
              <w:t>–</w:t>
            </w:r>
            <w:r w:rsidR="00F35E7F">
              <w:t xml:space="preserve"> </w:t>
            </w:r>
            <w:r>
              <w:t>Racing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60</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0.3</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FPI</w:t>
            </w:r>
            <w:r w:rsidR="00F35E7F">
              <w:t xml:space="preserve"> </w:t>
            </w:r>
            <w:r w:rsidR="007C6F48">
              <w:t>–</w:t>
            </w:r>
            <w:r w:rsidR="00F35E7F">
              <w:t xml:space="preserve"> </w:t>
            </w:r>
            <w:r>
              <w:t>Forest and Forest Products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43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0.2</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SFL</w:t>
            </w:r>
            <w:r w:rsidR="00F35E7F">
              <w:t xml:space="preserve"> </w:t>
            </w:r>
            <w:r w:rsidR="007C6F48">
              <w:t>–</w:t>
            </w:r>
            <w:r w:rsidR="00F35E7F">
              <w:t xml:space="preserve"> </w:t>
            </w:r>
            <w:r>
              <w:t>Floristry (includes WRF)</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17</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UEP</w:t>
            </w:r>
            <w:r w:rsidR="00F35E7F">
              <w:t xml:space="preserve"> </w:t>
            </w:r>
            <w:r w:rsidR="007C6F48">
              <w:t>–</w:t>
            </w:r>
            <w:r w:rsidR="00F35E7F">
              <w:t xml:space="preserve"> </w:t>
            </w:r>
            <w:r>
              <w:t>Electricity Supply Industry</w:t>
            </w:r>
            <w:r w:rsidR="00F35E7F">
              <w:t xml:space="preserve"> </w:t>
            </w:r>
            <w:r w:rsidR="007C6F48">
              <w:t>–</w:t>
            </w:r>
            <w:r w:rsidR="00F35E7F">
              <w:t xml:space="preserve"> </w:t>
            </w:r>
            <w:r>
              <w:t>Generation Sector (includes UTP)</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13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CUL</w:t>
            </w:r>
            <w:r w:rsidR="00F35E7F">
              <w:t xml:space="preserve"> </w:t>
            </w:r>
            <w:r w:rsidR="007C6F48">
              <w:t>–</w:t>
            </w:r>
            <w:r w:rsidR="00F35E7F">
              <w:t xml:space="preserve"> </w:t>
            </w:r>
            <w:r>
              <w:t>Library, Information and Cultural Services</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12</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LMT</w:t>
            </w:r>
            <w:r w:rsidR="00F35E7F">
              <w:t xml:space="preserve"> </w:t>
            </w:r>
            <w:r w:rsidR="007C6F48">
              <w:t>–</w:t>
            </w:r>
            <w:r w:rsidR="00F35E7F">
              <w:t xml:space="preserve"> </w:t>
            </w:r>
            <w:r>
              <w:t>Textiles, Clothing and Footwear</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9</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UEG</w:t>
            </w:r>
            <w:r w:rsidR="00F35E7F">
              <w:t xml:space="preserve"> </w:t>
            </w:r>
            <w:r w:rsidR="007C6F48">
              <w:t>–</w:t>
            </w:r>
            <w:r w:rsidR="00F35E7F">
              <w:t xml:space="preserve"> </w:t>
            </w:r>
            <w:r>
              <w:t>Gas Industry (includes UTG)</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9</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0.1</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CPP</w:t>
            </w:r>
            <w:r w:rsidR="00F35E7F">
              <w:t xml:space="preserve"> </w:t>
            </w:r>
            <w:r w:rsidR="007C6F48">
              <w:t>–</w:t>
            </w:r>
            <w:r w:rsidR="00F35E7F">
              <w:t xml:space="preserve"> </w:t>
            </w:r>
            <w:r>
              <w:t>Property Services (includes PRD, PRM PRS)</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THC</w:t>
            </w:r>
            <w:r w:rsidR="00F35E7F">
              <w:t xml:space="preserve"> </w:t>
            </w:r>
            <w:r w:rsidR="007C6F48">
              <w:t>–</w:t>
            </w:r>
            <w:r w:rsidR="00F35E7F">
              <w:t xml:space="preserve"> </w:t>
            </w:r>
            <w:r>
              <w:t>Caravan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8</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PMB</w:t>
            </w:r>
            <w:r w:rsidR="00F35E7F">
              <w:t xml:space="preserve"> </w:t>
            </w:r>
            <w:r w:rsidR="007C6F48">
              <w:t>–</w:t>
            </w:r>
            <w:r w:rsidR="00F35E7F">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7</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CUE</w:t>
            </w:r>
            <w:r w:rsidR="00F35E7F">
              <w:t xml:space="preserve"> </w:t>
            </w:r>
            <w:r w:rsidR="007C6F48">
              <w:t>–</w:t>
            </w:r>
            <w:r w:rsidR="00F35E7F">
              <w:t xml:space="preserve"> </w:t>
            </w:r>
            <w:r>
              <w:t>Entertainment Industry</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6</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CUF</w:t>
            </w:r>
            <w:r w:rsidR="00F35E7F">
              <w:t xml:space="preserve"> </w:t>
            </w:r>
            <w:r w:rsidR="007C6F48">
              <w:t>–</w:t>
            </w:r>
            <w:r w:rsidR="00F35E7F">
              <w:t xml:space="preserve"> </w:t>
            </w:r>
            <w:r>
              <w:t>Screen and Media</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3</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bottom w:val="nil"/>
              <w:right w:val="nil"/>
            </w:tcBorders>
            <w:shd w:val="clear" w:color="auto" w:fill="auto"/>
            <w:noWrap/>
          </w:tcPr>
          <w:p w:rsidR="001E7252" w:rsidRDefault="001E7252" w:rsidP="00B3640F">
            <w:pPr>
              <w:pStyle w:val="Tabletext"/>
            </w:pPr>
            <w:r>
              <w:t>CUS</w:t>
            </w:r>
            <w:r w:rsidR="00F35E7F">
              <w:t xml:space="preserve"> </w:t>
            </w:r>
            <w:r w:rsidR="007C6F48">
              <w:t>–</w:t>
            </w:r>
            <w:r w:rsidR="00F35E7F">
              <w:t xml:space="preserve"> </w:t>
            </w:r>
            <w:r>
              <w:t>Music</w:t>
            </w:r>
          </w:p>
        </w:tc>
        <w:tc>
          <w:tcPr>
            <w:tcW w:w="1134" w:type="dxa"/>
            <w:tcBorders>
              <w:top w:val="nil"/>
              <w:left w:val="nil"/>
              <w:bottom w:val="nil"/>
              <w:right w:val="nil"/>
            </w:tcBorders>
            <w:shd w:val="clear" w:color="auto" w:fill="auto"/>
            <w:noWrap/>
          </w:tcPr>
          <w:p w:rsidR="001E7252" w:rsidRDefault="001E7252" w:rsidP="00B3640F">
            <w:pPr>
              <w:pStyle w:val="Tabletext"/>
              <w:ind w:right="255"/>
              <w:jc w:val="right"/>
            </w:pPr>
            <w:r>
              <w:t xml:space="preserve"> 2</w:t>
            </w:r>
          </w:p>
        </w:tc>
        <w:tc>
          <w:tcPr>
            <w:tcW w:w="1134" w:type="dxa"/>
            <w:tcBorders>
              <w:top w:val="nil"/>
              <w:left w:val="nil"/>
              <w:bottom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right w:val="nil"/>
            </w:tcBorders>
            <w:shd w:val="clear" w:color="auto" w:fill="auto"/>
            <w:noWrap/>
          </w:tcPr>
          <w:p w:rsidR="001E7252" w:rsidRDefault="001E7252" w:rsidP="00B3640F">
            <w:pPr>
              <w:pStyle w:val="Tabletext"/>
            </w:pPr>
            <w:r>
              <w:t>NWP</w:t>
            </w:r>
            <w:r w:rsidR="00F35E7F">
              <w:t xml:space="preserve"> </w:t>
            </w:r>
            <w:r w:rsidR="007C6F48">
              <w:t>–</w:t>
            </w:r>
            <w:r w:rsidR="00F35E7F">
              <w:t xml:space="preserve"> </w:t>
            </w:r>
            <w:r>
              <w:t>Water Industry (includes UTW)</w:t>
            </w:r>
          </w:p>
        </w:tc>
        <w:tc>
          <w:tcPr>
            <w:tcW w:w="1134" w:type="dxa"/>
            <w:tcBorders>
              <w:top w:val="nil"/>
              <w:left w:val="nil"/>
              <w:right w:val="nil"/>
            </w:tcBorders>
            <w:shd w:val="clear" w:color="auto" w:fill="auto"/>
            <w:noWrap/>
          </w:tcPr>
          <w:p w:rsidR="001E7252" w:rsidRDefault="001E7252" w:rsidP="00B3640F">
            <w:pPr>
              <w:pStyle w:val="Tabletext"/>
              <w:ind w:right="255"/>
              <w:jc w:val="right"/>
            </w:pPr>
            <w:r>
              <w:t xml:space="preserve"> 1</w:t>
            </w:r>
          </w:p>
        </w:tc>
        <w:tc>
          <w:tcPr>
            <w:tcW w:w="1134" w:type="dxa"/>
            <w:tcBorders>
              <w:top w:val="nil"/>
              <w:left w:val="nil"/>
              <w:right w:val="nil"/>
            </w:tcBorders>
            <w:shd w:val="clear" w:color="auto" w:fill="auto"/>
            <w:noWrap/>
          </w:tcPr>
          <w:p w:rsidR="001E7252" w:rsidRDefault="001E7252" w:rsidP="00B3640F">
            <w:pPr>
              <w:pStyle w:val="Tabletext"/>
              <w:tabs>
                <w:tab w:val="decimal" w:pos="454"/>
              </w:tabs>
            </w:pPr>
            <w:r>
              <w:t>0.0</w:t>
            </w:r>
          </w:p>
        </w:tc>
      </w:tr>
      <w:tr w:rsidR="001E7252" w:rsidTr="00B3640F">
        <w:trPr>
          <w:tblHeader/>
        </w:trPr>
        <w:tc>
          <w:tcPr>
            <w:tcW w:w="5670" w:type="dxa"/>
            <w:tcBorders>
              <w:top w:val="nil"/>
              <w:left w:val="nil"/>
              <w:right w:val="nil"/>
            </w:tcBorders>
            <w:shd w:val="clear" w:color="auto" w:fill="auto"/>
            <w:noWrap/>
          </w:tcPr>
          <w:p w:rsidR="001E7252" w:rsidRDefault="001E7252" w:rsidP="00B3640F">
            <w:pPr>
              <w:pStyle w:val="Tabletext"/>
            </w:pPr>
            <w:r>
              <w:t>Non-training package</w:t>
            </w:r>
          </w:p>
        </w:tc>
        <w:tc>
          <w:tcPr>
            <w:tcW w:w="1134" w:type="dxa"/>
            <w:tcBorders>
              <w:top w:val="nil"/>
              <w:left w:val="nil"/>
              <w:right w:val="nil"/>
            </w:tcBorders>
            <w:shd w:val="clear" w:color="auto" w:fill="auto"/>
            <w:noWrap/>
          </w:tcPr>
          <w:p w:rsidR="001E7252" w:rsidRDefault="001E7252" w:rsidP="00B3640F">
            <w:pPr>
              <w:pStyle w:val="Tabletext"/>
              <w:ind w:right="255"/>
              <w:jc w:val="right"/>
            </w:pPr>
            <w:r>
              <w:t xml:space="preserve"> 49</w:t>
            </w:r>
          </w:p>
        </w:tc>
        <w:tc>
          <w:tcPr>
            <w:tcW w:w="1134" w:type="dxa"/>
            <w:tcBorders>
              <w:top w:val="nil"/>
              <w:left w:val="nil"/>
              <w:right w:val="nil"/>
            </w:tcBorders>
            <w:shd w:val="clear" w:color="auto" w:fill="auto"/>
            <w:noWrap/>
          </w:tcPr>
          <w:p w:rsidR="001E7252" w:rsidRDefault="001E7252" w:rsidP="00B3640F">
            <w:pPr>
              <w:pStyle w:val="Tabletext"/>
              <w:tabs>
                <w:tab w:val="decimal" w:pos="454"/>
              </w:tabs>
            </w:pPr>
            <w:r>
              <w:t>0.3</w:t>
            </w:r>
          </w:p>
        </w:tc>
      </w:tr>
      <w:tr w:rsidR="001E7252" w:rsidRPr="00792F01" w:rsidTr="00B3640F">
        <w:trPr>
          <w:tblHeader/>
        </w:trPr>
        <w:tc>
          <w:tcPr>
            <w:tcW w:w="5670" w:type="dxa"/>
            <w:tcBorders>
              <w:left w:val="nil"/>
              <w:bottom w:val="single" w:sz="4" w:space="0" w:color="auto"/>
              <w:right w:val="nil"/>
            </w:tcBorders>
            <w:shd w:val="clear" w:color="auto" w:fill="auto"/>
            <w:noWrap/>
          </w:tcPr>
          <w:p w:rsidR="001E7252" w:rsidRPr="00792F01" w:rsidRDefault="001E7252" w:rsidP="00B3640F">
            <w:pPr>
              <w:pStyle w:val="Tabletext"/>
              <w:rPr>
                <w:b/>
              </w:rPr>
            </w:pPr>
            <w:r w:rsidRPr="00792F01">
              <w:rPr>
                <w:b/>
              </w:rPr>
              <w:t>Total</w:t>
            </w:r>
          </w:p>
        </w:tc>
        <w:tc>
          <w:tcPr>
            <w:tcW w:w="1134" w:type="dxa"/>
            <w:tcBorders>
              <w:left w:val="nil"/>
              <w:bottom w:val="single" w:sz="4" w:space="0" w:color="auto"/>
              <w:right w:val="nil"/>
            </w:tcBorders>
            <w:shd w:val="clear" w:color="auto" w:fill="auto"/>
            <w:noWrap/>
          </w:tcPr>
          <w:p w:rsidR="001E7252" w:rsidRPr="00792F01" w:rsidRDefault="001E7252" w:rsidP="00B3640F">
            <w:pPr>
              <w:pStyle w:val="Tabletext"/>
              <w:ind w:right="255"/>
              <w:jc w:val="right"/>
              <w:rPr>
                <w:b/>
              </w:rPr>
            </w:pPr>
            <w:r w:rsidRPr="00792F01">
              <w:rPr>
                <w:b/>
              </w:rPr>
              <w:t>17 873</w:t>
            </w:r>
          </w:p>
        </w:tc>
        <w:tc>
          <w:tcPr>
            <w:tcW w:w="1134" w:type="dxa"/>
            <w:tcBorders>
              <w:left w:val="nil"/>
              <w:bottom w:val="single" w:sz="4" w:space="0" w:color="auto"/>
              <w:right w:val="nil"/>
            </w:tcBorders>
            <w:shd w:val="clear" w:color="auto" w:fill="auto"/>
            <w:noWrap/>
          </w:tcPr>
          <w:p w:rsidR="001E7252" w:rsidRPr="00792F01" w:rsidRDefault="001E7252" w:rsidP="00B3640F">
            <w:pPr>
              <w:pStyle w:val="Tabletext"/>
              <w:tabs>
                <w:tab w:val="decimal" w:pos="454"/>
              </w:tabs>
              <w:rPr>
                <w:b/>
              </w:rPr>
            </w:pPr>
            <w:r w:rsidRPr="00792F01">
              <w:rPr>
                <w:b/>
              </w:rPr>
              <w:t>100.0</w:t>
            </w:r>
          </w:p>
        </w:tc>
      </w:tr>
    </w:tbl>
    <w:p w:rsidR="00E83906" w:rsidRDefault="00E83906" w:rsidP="00B3640F">
      <w:pPr>
        <w:pStyle w:val="Source"/>
        <w:tabs>
          <w:tab w:val="left" w:pos="567"/>
        </w:tabs>
        <w:ind w:left="765" w:hanging="765"/>
      </w:pPr>
      <w:r>
        <w:t>Note:</w:t>
      </w:r>
      <w:r>
        <w:tab/>
      </w:r>
      <w:r w:rsidR="00853BEE">
        <w:t>1</w:t>
      </w:r>
      <w:r w:rsidR="00B3640F">
        <w:tab/>
      </w:r>
      <w:r w:rsidR="00853BEE">
        <w:t>‘A</w:t>
      </w:r>
      <w:r w:rsidR="00853BEE" w:rsidRPr="00315E35">
        <w:t>pprentices</w:t>
      </w:r>
      <w:r w:rsidR="00853BEE">
        <w:t>hips’</w:t>
      </w:r>
      <w:r w:rsidR="00853BEE" w:rsidRPr="00315E35">
        <w:t xml:space="preserve"> </w:t>
      </w:r>
      <w:r w:rsidR="00853BEE">
        <w:t xml:space="preserve">refers to apprenticeships </w:t>
      </w:r>
      <w:r w:rsidR="00853BEE" w:rsidRPr="00315E35">
        <w:t>and trainees</w:t>
      </w:r>
      <w:r w:rsidR="00853BEE">
        <w:t>hips</w:t>
      </w:r>
      <w:r w:rsidR="00853BEE" w:rsidRPr="00315E35">
        <w:t xml:space="preserve"> in trades occupations under major group 3 (Technicians and trades workers)</w:t>
      </w:r>
      <w:r w:rsidR="00853BEE">
        <w:t>.</w:t>
      </w:r>
    </w:p>
    <w:p w:rsidR="00E83906" w:rsidRDefault="00E83906" w:rsidP="00E83906">
      <w:pPr>
        <w:pStyle w:val="Source"/>
      </w:pPr>
      <w:r>
        <w:t>Source:</w:t>
      </w:r>
      <w:r>
        <w:tab/>
        <w:t xml:space="preserve">Derived from the National Apprentice and Trainee Collection, based on </w:t>
      </w:r>
      <w:r w:rsidR="00792F01">
        <w:t>March</w:t>
      </w:r>
      <w:r>
        <w:t xml:space="preserve"> 20</w:t>
      </w:r>
      <w:r w:rsidR="00792F01">
        <w:t>14</w:t>
      </w:r>
      <w:r>
        <w:t xml:space="preserve"> estimates</w:t>
      </w:r>
      <w:r w:rsidR="000D4D9C">
        <w:t>.</w:t>
      </w:r>
    </w:p>
    <w:p w:rsidR="00E83906" w:rsidRDefault="00C93A07" w:rsidP="00E83906">
      <w:pPr>
        <w:pStyle w:val="tabletitle"/>
      </w:pPr>
      <w:bookmarkStart w:id="158" w:name="_Toc426976075"/>
      <w:r>
        <w:lastRenderedPageBreak/>
        <w:t xml:space="preserve">Table </w:t>
      </w:r>
      <w:r w:rsidR="0045782E">
        <w:t>C</w:t>
      </w:r>
      <w:r>
        <w:t>7</w:t>
      </w:r>
      <w:r w:rsidR="00E83906">
        <w:tab/>
      </w:r>
      <w:r w:rsidR="00853BEE">
        <w:t>Apprenticeship</w:t>
      </w:r>
      <w:r w:rsidR="00853BEE" w:rsidRPr="00853BEE">
        <w:rPr>
          <w:vertAlign w:val="superscript"/>
        </w:rPr>
        <w:t>1</w:t>
      </w:r>
      <w:r w:rsidR="00853BEE">
        <w:t xml:space="preserve"> completions over 12 months by training package</w:t>
      </w:r>
      <w:r w:rsidR="00E83906">
        <w:t>, 45 years and over</w:t>
      </w:r>
      <w:r w:rsidR="00D52160">
        <w:t>, 12 months ending December</w:t>
      </w:r>
      <w:r w:rsidR="00E83906">
        <w:t xml:space="preserve"> 201</w:t>
      </w:r>
      <w:r w:rsidR="001E7252">
        <w:t>3</w:t>
      </w:r>
      <w:bookmarkEnd w:id="158"/>
    </w:p>
    <w:tbl>
      <w:tblPr>
        <w:tblW w:w="7938" w:type="dxa"/>
        <w:tblInd w:w="108" w:type="dxa"/>
        <w:tblLayout w:type="fixed"/>
        <w:tblLook w:val="04A0" w:firstRow="1" w:lastRow="0" w:firstColumn="1" w:lastColumn="0" w:noHBand="0" w:noVBand="1"/>
      </w:tblPr>
      <w:tblGrid>
        <w:gridCol w:w="5670"/>
        <w:gridCol w:w="1134"/>
        <w:gridCol w:w="1134"/>
      </w:tblGrid>
      <w:tr w:rsidR="00E83906" w:rsidRPr="00E83906" w:rsidTr="00B3640F">
        <w:trPr>
          <w:tblHeader/>
        </w:trPr>
        <w:tc>
          <w:tcPr>
            <w:tcW w:w="5670" w:type="dxa"/>
            <w:tcBorders>
              <w:top w:val="single" w:sz="4" w:space="0" w:color="auto"/>
              <w:left w:val="nil"/>
              <w:bottom w:val="single" w:sz="4" w:space="0" w:color="auto"/>
              <w:right w:val="nil"/>
            </w:tcBorders>
            <w:shd w:val="clear" w:color="auto" w:fill="auto"/>
            <w:noWrap/>
            <w:hideMark/>
          </w:tcPr>
          <w:p w:rsidR="00E83906" w:rsidRPr="00E83906" w:rsidRDefault="00E83906" w:rsidP="00B3640F">
            <w:pPr>
              <w:pStyle w:val="Tablehead1"/>
            </w:pPr>
          </w:p>
        </w:tc>
        <w:tc>
          <w:tcPr>
            <w:tcW w:w="1134" w:type="dxa"/>
            <w:tcBorders>
              <w:top w:val="single" w:sz="4" w:space="0" w:color="auto"/>
              <w:left w:val="nil"/>
              <w:bottom w:val="single" w:sz="4" w:space="0" w:color="auto"/>
              <w:right w:val="nil"/>
            </w:tcBorders>
            <w:shd w:val="clear" w:color="auto" w:fill="auto"/>
            <w:noWrap/>
            <w:hideMark/>
          </w:tcPr>
          <w:p w:rsidR="00E83906" w:rsidRPr="00E83906" w:rsidRDefault="00E83906" w:rsidP="00B3640F">
            <w:pPr>
              <w:pStyle w:val="Tablehead1"/>
              <w:jc w:val="center"/>
            </w:pPr>
            <w:r w:rsidRPr="00E83906">
              <w:t>Number</w:t>
            </w:r>
          </w:p>
        </w:tc>
        <w:tc>
          <w:tcPr>
            <w:tcW w:w="1134" w:type="dxa"/>
            <w:tcBorders>
              <w:top w:val="single" w:sz="4" w:space="0" w:color="auto"/>
              <w:left w:val="nil"/>
              <w:bottom w:val="single" w:sz="4" w:space="0" w:color="auto"/>
              <w:right w:val="nil"/>
            </w:tcBorders>
            <w:shd w:val="clear" w:color="auto" w:fill="auto"/>
            <w:noWrap/>
            <w:hideMark/>
          </w:tcPr>
          <w:p w:rsidR="00E83906" w:rsidRPr="00E83906" w:rsidRDefault="00E83906" w:rsidP="00B3640F">
            <w:pPr>
              <w:pStyle w:val="Tablehead1"/>
              <w:jc w:val="center"/>
            </w:pPr>
            <w:r w:rsidRPr="00E83906">
              <w:t>%</w:t>
            </w:r>
          </w:p>
        </w:tc>
      </w:tr>
      <w:tr w:rsidR="00792F01" w:rsidTr="00B3640F">
        <w:tc>
          <w:tcPr>
            <w:tcW w:w="5670" w:type="dxa"/>
            <w:tcBorders>
              <w:top w:val="single" w:sz="4" w:space="0" w:color="auto"/>
              <w:left w:val="nil"/>
              <w:bottom w:val="nil"/>
              <w:right w:val="nil"/>
            </w:tcBorders>
            <w:shd w:val="clear" w:color="auto" w:fill="auto"/>
            <w:noWrap/>
          </w:tcPr>
          <w:p w:rsidR="00792F01" w:rsidRDefault="00792F01" w:rsidP="00B3640F">
            <w:pPr>
              <w:pStyle w:val="Tabletext"/>
            </w:pPr>
            <w:r>
              <w:t>MSA</w:t>
            </w:r>
            <w:r w:rsidR="00F35E7F">
              <w:t xml:space="preserve"> </w:t>
            </w:r>
            <w:r w:rsidR="007C6F48">
              <w:t>–</w:t>
            </w:r>
            <w:r w:rsidR="00F35E7F">
              <w:t xml:space="preserve"> </w:t>
            </w:r>
            <w:r>
              <w:t>Manufacturing (includes MCM)</w:t>
            </w:r>
          </w:p>
        </w:tc>
        <w:tc>
          <w:tcPr>
            <w:tcW w:w="1134" w:type="dxa"/>
            <w:tcBorders>
              <w:top w:val="single" w:sz="4" w:space="0" w:color="auto"/>
              <w:left w:val="nil"/>
              <w:bottom w:val="nil"/>
              <w:right w:val="nil"/>
            </w:tcBorders>
            <w:shd w:val="clear" w:color="auto" w:fill="auto"/>
            <w:noWrap/>
          </w:tcPr>
          <w:p w:rsidR="00792F01" w:rsidRDefault="00792F01" w:rsidP="00B3640F">
            <w:pPr>
              <w:pStyle w:val="Tabletext"/>
              <w:ind w:right="255"/>
              <w:jc w:val="right"/>
            </w:pPr>
            <w:r>
              <w:t>2 349</w:t>
            </w:r>
          </w:p>
        </w:tc>
        <w:tc>
          <w:tcPr>
            <w:tcW w:w="1134" w:type="dxa"/>
            <w:tcBorders>
              <w:top w:val="single" w:sz="4" w:space="0" w:color="auto"/>
              <w:left w:val="nil"/>
              <w:bottom w:val="nil"/>
              <w:right w:val="nil"/>
            </w:tcBorders>
            <w:shd w:val="clear" w:color="auto" w:fill="auto"/>
            <w:noWrap/>
          </w:tcPr>
          <w:p w:rsidR="00792F01" w:rsidRDefault="00792F01" w:rsidP="00B3640F">
            <w:pPr>
              <w:pStyle w:val="Tabletext"/>
              <w:tabs>
                <w:tab w:val="decimal" w:pos="454"/>
              </w:tabs>
            </w:pPr>
            <w:r>
              <w:t>32.4</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HLT</w:t>
            </w:r>
            <w:r w:rsidR="00F35E7F">
              <w:t xml:space="preserve"> </w:t>
            </w:r>
            <w:r w:rsidR="007C6F48">
              <w:t>–</w:t>
            </w:r>
            <w:r w:rsidR="00F35E7F">
              <w:t xml:space="preserve"> </w:t>
            </w:r>
            <w:r>
              <w:t>Health</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1 225</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16.9</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RII</w:t>
            </w:r>
            <w:r w:rsidR="00F35E7F">
              <w:t xml:space="preserve"> </w:t>
            </w:r>
            <w:r w:rsidR="007C6F48">
              <w:t>–</w:t>
            </w:r>
            <w:r w:rsidR="00F35E7F">
              <w:t xml:space="preserve"> </w:t>
            </w:r>
            <w:r>
              <w:t>Resources and Infrastructure (includes BCC, DRT, MNC, MNM, MNQ)</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651</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9.0</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MTM</w:t>
            </w:r>
            <w:r w:rsidR="00F35E7F">
              <w:t xml:space="preserve"> </w:t>
            </w:r>
            <w:r w:rsidR="007C6F48">
              <w:t>–</w:t>
            </w:r>
            <w:r w:rsidR="00F35E7F">
              <w:t xml:space="preserve"> </w:t>
            </w:r>
            <w:r>
              <w:t>Australian Meat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324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4.5</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AHC</w:t>
            </w:r>
            <w:r w:rsidR="00F35E7F">
              <w:t xml:space="preserve"> </w:t>
            </w:r>
            <w:r w:rsidR="007C6F48">
              <w:t>–</w:t>
            </w:r>
            <w:r w:rsidR="00F35E7F">
              <w:t xml:space="preserve"> </w:t>
            </w:r>
            <w:r>
              <w:t>Agriculture, Horticulture and Conservation and Land Management (includes RTD, RTE, RTF, RUA, RUH)</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323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4.5</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MSS</w:t>
            </w:r>
            <w:r w:rsidR="00F35E7F">
              <w:t xml:space="preserve"> </w:t>
            </w:r>
            <w:r w:rsidR="007C6F48">
              <w:t>–</w:t>
            </w:r>
            <w:r w:rsidR="00F35E7F">
              <w:t xml:space="preserve"> </w:t>
            </w:r>
            <w:r>
              <w:t>Sustainability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313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4.3</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MEM</w:t>
            </w:r>
            <w:r w:rsidR="00F35E7F">
              <w:t xml:space="preserve"> </w:t>
            </w:r>
            <w:r w:rsidR="007C6F48">
              <w:t>–</w:t>
            </w:r>
            <w:r w:rsidR="00F35E7F">
              <w:t xml:space="preserve"> </w:t>
            </w:r>
            <w:r>
              <w:t>Metal and Engineering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267</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3.7</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SIT</w:t>
            </w:r>
            <w:r w:rsidR="00F35E7F">
              <w:t xml:space="preserve"> </w:t>
            </w:r>
            <w:r w:rsidR="007C6F48">
              <w:t>–</w:t>
            </w:r>
            <w:r w:rsidR="00F35E7F">
              <w:t xml:space="preserve"> </w:t>
            </w:r>
            <w:r>
              <w:t>Tourism, Hospitality and Events (includes THH, THT)</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264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3.6</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MSL</w:t>
            </w:r>
            <w:r w:rsidR="00F35E7F">
              <w:t xml:space="preserve"> </w:t>
            </w:r>
            <w:r w:rsidR="007C6F48">
              <w:t>–</w:t>
            </w:r>
            <w:r w:rsidR="00F35E7F">
              <w:t xml:space="preserve"> </w:t>
            </w:r>
            <w:r>
              <w:t>Laboratory Operations (includes PML)</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208</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2.9</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BSB</w:t>
            </w:r>
            <w:r w:rsidR="00F35E7F">
              <w:t xml:space="preserve"> </w:t>
            </w:r>
            <w:r w:rsidR="007C6F48">
              <w:t>–</w:t>
            </w:r>
            <w:r w:rsidR="00F35E7F">
              <w:t xml:space="preserve"> </w:t>
            </w:r>
            <w:r>
              <w:t>Business Services (includes BSA)</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186</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2.6</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ICT</w:t>
            </w:r>
            <w:r w:rsidR="00F35E7F">
              <w:t xml:space="preserve"> </w:t>
            </w:r>
            <w:r w:rsidR="007C6F48">
              <w:t>–</w:t>
            </w:r>
            <w:r w:rsidR="00F35E7F">
              <w:t xml:space="preserve"> </w:t>
            </w:r>
            <w:r>
              <w:t>Integrated Telecommunications</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154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2.1</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UEE</w:t>
            </w:r>
            <w:r w:rsidR="00F35E7F">
              <w:t xml:space="preserve"> </w:t>
            </w:r>
            <w:r w:rsidR="007C6F48">
              <w:t>–</w:t>
            </w:r>
            <w:r w:rsidR="00F35E7F">
              <w:t xml:space="preserve"> </w:t>
            </w:r>
            <w:proofErr w:type="spellStart"/>
            <w:r>
              <w:t>Electrotechnology</w:t>
            </w:r>
            <w:proofErr w:type="spellEnd"/>
            <w:r>
              <w:t xml:space="preserve"> Industry (includes UTE, UTL)</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138</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1.9</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ICP</w:t>
            </w:r>
            <w:r w:rsidR="00F35E7F">
              <w:t xml:space="preserve"> </w:t>
            </w:r>
            <w:r w:rsidR="007C6F48">
              <w:t>–</w:t>
            </w:r>
            <w:r w:rsidR="00F35E7F">
              <w:t xml:space="preserve"> </w:t>
            </w:r>
            <w:r>
              <w:t>Printing and Graphic Arts</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1.8</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PMA</w:t>
            </w:r>
            <w:r w:rsidR="00F35E7F">
              <w:t xml:space="preserve"> </w:t>
            </w:r>
            <w:r w:rsidR="007C6F48">
              <w:t>–</w:t>
            </w:r>
            <w:r w:rsidR="00F35E7F">
              <w:t xml:space="preserve"> </w:t>
            </w:r>
            <w:r>
              <w:t>Chemical, Hydrocarbons and Oil Refining</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1.8</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CPC</w:t>
            </w:r>
            <w:r w:rsidR="00F35E7F">
              <w:t xml:space="preserve"> </w:t>
            </w:r>
            <w:r w:rsidR="007C6F48">
              <w:t>–</w:t>
            </w:r>
            <w:r w:rsidR="00F35E7F">
              <w:t xml:space="preserve"> </w:t>
            </w:r>
            <w:r>
              <w:t>Construction, Plumbing &amp; Services Integrated Framework (includes BCF, BCG, BCP)</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131</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1.8</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AUR</w:t>
            </w:r>
            <w:r w:rsidR="00F35E7F">
              <w:t xml:space="preserve"> </w:t>
            </w:r>
            <w:r w:rsidR="007C6F48">
              <w:t>–</w:t>
            </w:r>
            <w:r w:rsidR="00F35E7F">
              <w:t xml:space="preserve"> </w:t>
            </w:r>
            <w:r>
              <w:t>Automotive Industry Retail, Service and Repair</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130</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1.8</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LMF</w:t>
            </w:r>
            <w:r w:rsidR="00F35E7F">
              <w:t xml:space="preserve"> </w:t>
            </w:r>
            <w:r w:rsidR="007C6F48">
              <w:t>–</w:t>
            </w:r>
            <w:r w:rsidR="00F35E7F">
              <w:t xml:space="preserve"> </w:t>
            </w:r>
            <w:r>
              <w:t>Furnishing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49</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0.7</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MEA</w:t>
            </w:r>
            <w:r w:rsidR="00F35E7F">
              <w:t xml:space="preserve"> </w:t>
            </w:r>
            <w:r w:rsidR="007C6F48">
              <w:t>–</w:t>
            </w:r>
            <w:r w:rsidR="00F35E7F">
              <w:t xml:space="preserve"> </w:t>
            </w:r>
            <w:proofErr w:type="spellStart"/>
            <w:r>
              <w:t>Aeroskills</w:t>
            </w:r>
            <w:proofErr w:type="spellEnd"/>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0.5</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RGR</w:t>
            </w:r>
            <w:r w:rsidR="00F35E7F">
              <w:t xml:space="preserve"> </w:t>
            </w:r>
            <w:r w:rsidR="007C6F48">
              <w:t>–</w:t>
            </w:r>
            <w:r w:rsidR="00F35E7F">
              <w:t xml:space="preserve"> </w:t>
            </w:r>
            <w:r>
              <w:t>Racing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32</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0.4</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FDF</w:t>
            </w:r>
            <w:r w:rsidR="00F35E7F">
              <w:t xml:space="preserve"> </w:t>
            </w:r>
            <w:r w:rsidR="007C6F48">
              <w:t>–</w:t>
            </w:r>
            <w:r w:rsidR="00F35E7F">
              <w:t xml:space="preserve"> </w:t>
            </w:r>
            <w:r>
              <w:t>Food Processing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31</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0.4</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ICA</w:t>
            </w:r>
            <w:r w:rsidR="00F35E7F">
              <w:t xml:space="preserve"> </w:t>
            </w:r>
            <w:r w:rsidR="007C6F48">
              <w:t>–</w:t>
            </w:r>
            <w:r w:rsidR="00F35E7F">
              <w:t xml:space="preserve"> </w:t>
            </w:r>
            <w:r>
              <w:t>Information and Communications Technology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0.3</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SIH</w:t>
            </w:r>
            <w:r w:rsidR="00F35E7F">
              <w:t xml:space="preserve"> </w:t>
            </w:r>
            <w:r w:rsidR="007C6F48">
              <w:t>–</w:t>
            </w:r>
            <w:r w:rsidR="00F35E7F">
              <w:t xml:space="preserve"> </w:t>
            </w:r>
            <w:r>
              <w:t>Hairdressing (includes WRH)</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0.3</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UET</w:t>
            </w:r>
            <w:r w:rsidR="00F35E7F">
              <w:t xml:space="preserve"> </w:t>
            </w:r>
            <w:r w:rsidR="007C6F48">
              <w:t>–</w:t>
            </w:r>
            <w:r w:rsidR="00F35E7F">
              <w:t xml:space="preserve"> </w:t>
            </w:r>
            <w:r>
              <w:t>Transmission, Distribution and Rail (includes UTT)</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20</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0.3</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AUM</w:t>
            </w:r>
            <w:r w:rsidR="00F35E7F">
              <w:t xml:space="preserve"> </w:t>
            </w:r>
            <w:r w:rsidR="007C6F48">
              <w:t>–</w:t>
            </w:r>
            <w:r w:rsidR="00F35E7F">
              <w:t xml:space="preserve"> </w:t>
            </w:r>
            <w:r>
              <w:t>Automotive Industry Manufacturing</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18</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0.2</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CUL</w:t>
            </w:r>
            <w:r w:rsidR="00F35E7F">
              <w:t xml:space="preserve"> </w:t>
            </w:r>
            <w:r w:rsidR="007C6F48">
              <w:t>–</w:t>
            </w:r>
            <w:r w:rsidR="00F35E7F">
              <w:t xml:space="preserve"> </w:t>
            </w:r>
            <w:r>
              <w:t>Library, Information and Cultural Services</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18</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0.2</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ACM</w:t>
            </w:r>
            <w:r w:rsidR="00F35E7F">
              <w:t xml:space="preserve"> </w:t>
            </w:r>
            <w:r w:rsidR="007C6F48">
              <w:t>–</w:t>
            </w:r>
            <w:r w:rsidR="00F35E7F">
              <w:t xml:space="preserve"> </w:t>
            </w:r>
            <w:r>
              <w:t>Animal Care and Management (includes RUV)</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0.2</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FPI</w:t>
            </w:r>
            <w:r w:rsidR="00F35E7F">
              <w:t xml:space="preserve"> </w:t>
            </w:r>
            <w:r w:rsidR="007C6F48">
              <w:t>–</w:t>
            </w:r>
            <w:r w:rsidR="00F35E7F">
              <w:t xml:space="preserve"> </w:t>
            </w:r>
            <w:r>
              <w:t>Forest and Forest Products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0.2</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UEG</w:t>
            </w:r>
            <w:r w:rsidR="00F35E7F">
              <w:t xml:space="preserve"> </w:t>
            </w:r>
            <w:r w:rsidR="007C6F48">
              <w:t>–</w:t>
            </w:r>
            <w:r w:rsidR="00F35E7F">
              <w:t xml:space="preserve"> </w:t>
            </w:r>
            <w:r>
              <w:t>Gas Industry (includes UTG)</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0.2</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UEP</w:t>
            </w:r>
            <w:r w:rsidR="00F35E7F">
              <w:t xml:space="preserve"> </w:t>
            </w:r>
            <w:r w:rsidR="007C6F48">
              <w:t>–</w:t>
            </w:r>
            <w:r w:rsidR="00F35E7F">
              <w:t xml:space="preserve"> </w:t>
            </w:r>
            <w:r>
              <w:t>Electricity Supply Industry</w:t>
            </w:r>
            <w:r w:rsidR="00F35E7F">
              <w:t xml:space="preserve"> </w:t>
            </w:r>
            <w:r w:rsidR="007C6F48">
              <w:t>–</w:t>
            </w:r>
            <w:r w:rsidR="00F35E7F">
              <w:t xml:space="preserve"> </w:t>
            </w:r>
            <w:r>
              <w:t>Generation Sector (includes UTP)</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8</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0.1</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PMB</w:t>
            </w:r>
            <w:r w:rsidR="00F35E7F">
              <w:t xml:space="preserve"> </w:t>
            </w:r>
            <w:r w:rsidR="007C6F48">
              <w:t>–</w:t>
            </w:r>
            <w:r w:rsidR="00F35E7F">
              <w:t xml:space="preserve"> </w:t>
            </w:r>
            <w:r>
              <w:t xml:space="preserve">Plastics, Rubber and </w:t>
            </w:r>
            <w:proofErr w:type="spellStart"/>
            <w:r>
              <w:t>Cablemaking</w:t>
            </w:r>
            <w:proofErr w:type="spellEnd"/>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5</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0.1</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CPP</w:t>
            </w:r>
            <w:r w:rsidR="00F35E7F">
              <w:t xml:space="preserve"> </w:t>
            </w:r>
            <w:r w:rsidR="007C6F48">
              <w:t>–</w:t>
            </w:r>
            <w:r w:rsidR="00F35E7F">
              <w:t xml:space="preserve"> </w:t>
            </w:r>
            <w:r>
              <w:t>Property Services (includes PRD, PRM PRS)</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4</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0.1</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LMT</w:t>
            </w:r>
            <w:r w:rsidR="00F35E7F">
              <w:t xml:space="preserve"> </w:t>
            </w:r>
            <w:r w:rsidR="007C6F48">
              <w:t>–</w:t>
            </w:r>
            <w:r w:rsidR="00F35E7F">
              <w:t xml:space="preserve"> </w:t>
            </w:r>
            <w:r>
              <w:t>Textiles, Clothing and Footwear</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0.0</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SFL</w:t>
            </w:r>
            <w:r w:rsidR="00F35E7F">
              <w:t xml:space="preserve"> </w:t>
            </w:r>
            <w:r w:rsidR="007C6F48">
              <w:t>–</w:t>
            </w:r>
            <w:r w:rsidR="00F35E7F">
              <w:t xml:space="preserve"> </w:t>
            </w:r>
            <w:r>
              <w:t>Floristry (includes WRF)</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3</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0.0</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CUF</w:t>
            </w:r>
            <w:r w:rsidR="00F35E7F">
              <w:t xml:space="preserve"> </w:t>
            </w:r>
            <w:r w:rsidR="007C6F48">
              <w:t>–</w:t>
            </w:r>
            <w:r w:rsidR="00F35E7F">
              <w:t xml:space="preserve"> </w:t>
            </w:r>
            <w:r>
              <w:t>Screen and Media</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2</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0.0</w:t>
            </w:r>
          </w:p>
        </w:tc>
      </w:tr>
      <w:tr w:rsidR="00792F01" w:rsidTr="00B3640F">
        <w:tc>
          <w:tcPr>
            <w:tcW w:w="5670" w:type="dxa"/>
            <w:tcBorders>
              <w:top w:val="nil"/>
              <w:left w:val="nil"/>
              <w:bottom w:val="nil"/>
              <w:right w:val="nil"/>
            </w:tcBorders>
            <w:shd w:val="clear" w:color="auto" w:fill="auto"/>
            <w:noWrap/>
          </w:tcPr>
          <w:p w:rsidR="00792F01" w:rsidRDefault="00792F01" w:rsidP="00B3640F">
            <w:pPr>
              <w:pStyle w:val="Tabletext"/>
            </w:pPr>
            <w:r>
              <w:t>CUE</w:t>
            </w:r>
            <w:r w:rsidR="00F35E7F">
              <w:t xml:space="preserve"> </w:t>
            </w:r>
            <w:r w:rsidR="007C6F48">
              <w:t>–</w:t>
            </w:r>
            <w:r w:rsidR="00F35E7F">
              <w:t xml:space="preserve"> </w:t>
            </w:r>
            <w:r>
              <w:t>Entertainment Industry</w:t>
            </w:r>
          </w:p>
        </w:tc>
        <w:tc>
          <w:tcPr>
            <w:tcW w:w="1134" w:type="dxa"/>
            <w:tcBorders>
              <w:top w:val="nil"/>
              <w:left w:val="nil"/>
              <w:bottom w:val="nil"/>
              <w:right w:val="nil"/>
            </w:tcBorders>
            <w:shd w:val="clear" w:color="auto" w:fill="auto"/>
            <w:noWrap/>
          </w:tcPr>
          <w:p w:rsidR="00792F01" w:rsidRDefault="00792F01" w:rsidP="00B3640F">
            <w:pPr>
              <w:pStyle w:val="Tabletext"/>
              <w:ind w:right="255"/>
              <w:jc w:val="right"/>
            </w:pPr>
            <w:r>
              <w:t xml:space="preserve"> 1</w:t>
            </w:r>
          </w:p>
        </w:tc>
        <w:tc>
          <w:tcPr>
            <w:tcW w:w="1134" w:type="dxa"/>
            <w:tcBorders>
              <w:top w:val="nil"/>
              <w:left w:val="nil"/>
              <w:bottom w:val="nil"/>
              <w:right w:val="nil"/>
            </w:tcBorders>
            <w:shd w:val="clear" w:color="auto" w:fill="auto"/>
            <w:noWrap/>
          </w:tcPr>
          <w:p w:rsidR="00792F01" w:rsidRDefault="00792F01" w:rsidP="00B3640F">
            <w:pPr>
              <w:pStyle w:val="Tabletext"/>
              <w:tabs>
                <w:tab w:val="decimal" w:pos="454"/>
              </w:tabs>
            </w:pPr>
            <w:r>
              <w:t>0.0</w:t>
            </w:r>
          </w:p>
        </w:tc>
      </w:tr>
      <w:tr w:rsidR="00792F01" w:rsidTr="00B3640F">
        <w:tc>
          <w:tcPr>
            <w:tcW w:w="5670" w:type="dxa"/>
            <w:tcBorders>
              <w:top w:val="nil"/>
              <w:left w:val="nil"/>
              <w:right w:val="nil"/>
            </w:tcBorders>
            <w:shd w:val="clear" w:color="auto" w:fill="auto"/>
            <w:noWrap/>
          </w:tcPr>
          <w:p w:rsidR="00792F01" w:rsidRDefault="00792F01" w:rsidP="00B3640F">
            <w:pPr>
              <w:pStyle w:val="Tabletext"/>
            </w:pPr>
            <w:r>
              <w:t>THC</w:t>
            </w:r>
            <w:r w:rsidR="00F35E7F">
              <w:t xml:space="preserve"> </w:t>
            </w:r>
            <w:r w:rsidR="007C6F48">
              <w:t>–</w:t>
            </w:r>
            <w:r w:rsidR="00F35E7F">
              <w:t xml:space="preserve"> </w:t>
            </w:r>
            <w:r>
              <w:t>Caravan Industry</w:t>
            </w:r>
          </w:p>
        </w:tc>
        <w:tc>
          <w:tcPr>
            <w:tcW w:w="1134" w:type="dxa"/>
            <w:tcBorders>
              <w:top w:val="nil"/>
              <w:left w:val="nil"/>
              <w:right w:val="nil"/>
            </w:tcBorders>
            <w:shd w:val="clear" w:color="auto" w:fill="auto"/>
            <w:noWrap/>
          </w:tcPr>
          <w:p w:rsidR="00792F01" w:rsidRDefault="00792F01" w:rsidP="00B3640F">
            <w:pPr>
              <w:pStyle w:val="Tabletext"/>
              <w:ind w:right="255"/>
              <w:jc w:val="right"/>
            </w:pPr>
            <w:r>
              <w:t xml:space="preserve"> 1</w:t>
            </w:r>
          </w:p>
        </w:tc>
        <w:tc>
          <w:tcPr>
            <w:tcW w:w="1134" w:type="dxa"/>
            <w:tcBorders>
              <w:top w:val="nil"/>
              <w:left w:val="nil"/>
              <w:right w:val="nil"/>
            </w:tcBorders>
            <w:shd w:val="clear" w:color="auto" w:fill="auto"/>
            <w:noWrap/>
          </w:tcPr>
          <w:p w:rsidR="00792F01" w:rsidRDefault="00792F01" w:rsidP="00B3640F">
            <w:pPr>
              <w:pStyle w:val="Tabletext"/>
              <w:tabs>
                <w:tab w:val="decimal" w:pos="454"/>
              </w:tabs>
            </w:pPr>
            <w:r>
              <w:t>0.0</w:t>
            </w:r>
          </w:p>
        </w:tc>
      </w:tr>
      <w:tr w:rsidR="00792F01" w:rsidTr="00B3640F">
        <w:tc>
          <w:tcPr>
            <w:tcW w:w="5670" w:type="dxa"/>
            <w:tcBorders>
              <w:top w:val="nil"/>
              <w:left w:val="nil"/>
              <w:right w:val="nil"/>
            </w:tcBorders>
            <w:shd w:val="clear" w:color="auto" w:fill="auto"/>
            <w:noWrap/>
          </w:tcPr>
          <w:p w:rsidR="00792F01" w:rsidRDefault="00792F01" w:rsidP="00B3640F">
            <w:pPr>
              <w:pStyle w:val="Tabletext"/>
            </w:pPr>
            <w:r>
              <w:t>Non-training package</w:t>
            </w:r>
          </w:p>
        </w:tc>
        <w:tc>
          <w:tcPr>
            <w:tcW w:w="1134" w:type="dxa"/>
            <w:tcBorders>
              <w:top w:val="nil"/>
              <w:left w:val="nil"/>
              <w:right w:val="nil"/>
            </w:tcBorders>
            <w:shd w:val="clear" w:color="auto" w:fill="auto"/>
            <w:noWrap/>
          </w:tcPr>
          <w:p w:rsidR="00792F01" w:rsidRDefault="00792F01" w:rsidP="00B3640F">
            <w:pPr>
              <w:pStyle w:val="Tabletext"/>
              <w:ind w:right="255"/>
              <w:jc w:val="right"/>
            </w:pPr>
            <w:r>
              <w:t xml:space="preserve"> 0</w:t>
            </w:r>
          </w:p>
        </w:tc>
        <w:tc>
          <w:tcPr>
            <w:tcW w:w="1134" w:type="dxa"/>
            <w:tcBorders>
              <w:top w:val="nil"/>
              <w:left w:val="nil"/>
              <w:right w:val="nil"/>
            </w:tcBorders>
            <w:shd w:val="clear" w:color="auto" w:fill="auto"/>
            <w:noWrap/>
          </w:tcPr>
          <w:p w:rsidR="00792F01" w:rsidRDefault="00792F01" w:rsidP="00B3640F">
            <w:pPr>
              <w:pStyle w:val="Tabletext"/>
              <w:tabs>
                <w:tab w:val="decimal" w:pos="454"/>
              </w:tabs>
            </w:pPr>
            <w:r>
              <w:t>0.0</w:t>
            </w:r>
          </w:p>
        </w:tc>
      </w:tr>
      <w:tr w:rsidR="00792F01" w:rsidRPr="00792F01" w:rsidTr="00B3640F">
        <w:tc>
          <w:tcPr>
            <w:tcW w:w="5670" w:type="dxa"/>
            <w:tcBorders>
              <w:left w:val="nil"/>
              <w:bottom w:val="single" w:sz="4" w:space="0" w:color="auto"/>
              <w:right w:val="nil"/>
            </w:tcBorders>
            <w:shd w:val="clear" w:color="auto" w:fill="auto"/>
            <w:noWrap/>
          </w:tcPr>
          <w:p w:rsidR="00792F01" w:rsidRPr="00792F01" w:rsidRDefault="00792F01" w:rsidP="00B3640F">
            <w:pPr>
              <w:pStyle w:val="Tabletext"/>
              <w:rPr>
                <w:b/>
              </w:rPr>
            </w:pPr>
            <w:r w:rsidRPr="00792F01">
              <w:rPr>
                <w:b/>
              </w:rPr>
              <w:t>Total</w:t>
            </w:r>
          </w:p>
        </w:tc>
        <w:tc>
          <w:tcPr>
            <w:tcW w:w="1134" w:type="dxa"/>
            <w:tcBorders>
              <w:left w:val="nil"/>
              <w:bottom w:val="single" w:sz="4" w:space="0" w:color="auto"/>
              <w:right w:val="nil"/>
            </w:tcBorders>
            <w:shd w:val="clear" w:color="auto" w:fill="auto"/>
            <w:noWrap/>
          </w:tcPr>
          <w:p w:rsidR="00792F01" w:rsidRPr="00792F01" w:rsidRDefault="00792F01" w:rsidP="00B3640F">
            <w:pPr>
              <w:pStyle w:val="Tabletext"/>
              <w:ind w:right="255"/>
              <w:jc w:val="right"/>
              <w:rPr>
                <w:b/>
              </w:rPr>
            </w:pPr>
            <w:r w:rsidRPr="00792F01">
              <w:rPr>
                <w:b/>
              </w:rPr>
              <w:t>7 242</w:t>
            </w:r>
          </w:p>
        </w:tc>
        <w:tc>
          <w:tcPr>
            <w:tcW w:w="1134" w:type="dxa"/>
            <w:tcBorders>
              <w:left w:val="nil"/>
              <w:bottom w:val="single" w:sz="4" w:space="0" w:color="auto"/>
              <w:right w:val="nil"/>
            </w:tcBorders>
            <w:shd w:val="clear" w:color="auto" w:fill="auto"/>
            <w:noWrap/>
          </w:tcPr>
          <w:p w:rsidR="00792F01" w:rsidRPr="00792F01" w:rsidRDefault="00792F01" w:rsidP="00B3640F">
            <w:pPr>
              <w:pStyle w:val="Tabletext"/>
              <w:tabs>
                <w:tab w:val="decimal" w:pos="454"/>
              </w:tabs>
              <w:rPr>
                <w:b/>
              </w:rPr>
            </w:pPr>
            <w:r w:rsidRPr="00792F01">
              <w:rPr>
                <w:b/>
              </w:rPr>
              <w:t>100.0</w:t>
            </w:r>
          </w:p>
        </w:tc>
      </w:tr>
    </w:tbl>
    <w:p w:rsidR="00E83906" w:rsidRDefault="00853BEE" w:rsidP="00B3640F">
      <w:pPr>
        <w:pStyle w:val="Source"/>
        <w:tabs>
          <w:tab w:val="left" w:pos="567"/>
        </w:tabs>
        <w:ind w:left="765" w:hanging="765"/>
      </w:pPr>
      <w:r>
        <w:t>Note:</w:t>
      </w:r>
      <w:r>
        <w:tab/>
        <w:t>1</w:t>
      </w:r>
      <w:r w:rsidR="00B3640F">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2B3329" w:rsidRDefault="00E83906" w:rsidP="00E83906">
      <w:pPr>
        <w:pStyle w:val="Source"/>
      </w:pPr>
      <w:r>
        <w:t>Source:</w:t>
      </w:r>
      <w:r>
        <w:tab/>
        <w:t xml:space="preserve">Derived from the National Apprentice and Trainee Collection, based on </w:t>
      </w:r>
      <w:r w:rsidR="001E7252">
        <w:t>March</w:t>
      </w:r>
      <w:r>
        <w:t xml:space="preserve"> 201</w:t>
      </w:r>
      <w:r w:rsidR="001E7252">
        <w:t>4</w:t>
      </w:r>
      <w:r>
        <w:t xml:space="preserve"> estimates</w:t>
      </w:r>
      <w:r w:rsidR="00566CB1">
        <w:t>.</w:t>
      </w:r>
    </w:p>
    <w:p w:rsidR="00BC48F2" w:rsidRDefault="00BC48F2">
      <w:pPr>
        <w:rPr>
          <w:rFonts w:ascii="Arial" w:hAnsi="Arial"/>
          <w:sz w:val="15"/>
        </w:rPr>
      </w:pPr>
      <w:r>
        <w:br w:type="page"/>
      </w:r>
    </w:p>
    <w:p w:rsidR="001F476B" w:rsidRDefault="00FA4380" w:rsidP="00B3640F">
      <w:pPr>
        <w:pStyle w:val="Heading1"/>
      </w:pPr>
      <w:bookmarkStart w:id="159" w:name="_Toc426975867"/>
      <w:bookmarkStart w:id="160" w:name="_Toc427155589"/>
      <w:r w:rsidRPr="00FA4380">
        <w:rPr>
          <w:noProof/>
          <w:lang w:eastAsia="en-AU"/>
        </w:rPr>
        <w:lastRenderedPageBreak/>
        <w:drawing>
          <wp:anchor distT="0" distB="0" distL="114300" distR="114300" simplePos="0" relativeHeight="251814912" behindDoc="1" locked="0" layoutInCell="1" allowOverlap="1" wp14:anchorId="46F744DC" wp14:editId="171996FF">
            <wp:simplePos x="0" y="0"/>
            <wp:positionH relativeFrom="column">
              <wp:posOffset>-20955</wp:posOffset>
            </wp:positionH>
            <wp:positionV relativeFrom="paragraph">
              <wp:posOffset>-38735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Green.emf"/>
                    <pic:cNvPicPr/>
                  </pic:nvPicPr>
                  <pic:blipFill>
                    <a:blip r:embed="rId6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1F476B">
        <w:t xml:space="preserve">Appendix </w:t>
      </w:r>
      <w:r w:rsidR="0045782E">
        <w:t>D</w:t>
      </w:r>
      <w:bookmarkEnd w:id="159"/>
      <w:bookmarkEnd w:id="160"/>
    </w:p>
    <w:p w:rsidR="001F476B" w:rsidRPr="0029597E" w:rsidRDefault="00566CB1" w:rsidP="00B3640F">
      <w:pPr>
        <w:pStyle w:val="Heading2"/>
        <w:ind w:right="140"/>
      </w:pPr>
      <w:bookmarkStart w:id="161" w:name="_Toc390937586"/>
      <w:bookmarkStart w:id="162" w:name="_Toc427155590"/>
      <w:r>
        <w:t>Specific projects focu</w:t>
      </w:r>
      <w:r w:rsidR="001F476B" w:rsidRPr="0029597E">
        <w:t>sing on early completions and mature</w:t>
      </w:r>
      <w:r w:rsidR="00E32054">
        <w:t>-</w:t>
      </w:r>
      <w:r w:rsidR="001F476B" w:rsidRPr="0029597E">
        <w:t>age</w:t>
      </w:r>
      <w:r w:rsidR="001F476B">
        <w:t xml:space="preserve"> </w:t>
      </w:r>
      <w:r w:rsidR="001F476B" w:rsidRPr="0029597E">
        <w:t>workers</w:t>
      </w:r>
      <w:bookmarkEnd w:id="161"/>
      <w:bookmarkEnd w:id="162"/>
    </w:p>
    <w:p w:rsidR="001F476B" w:rsidRPr="00B3640F" w:rsidRDefault="00682E8E" w:rsidP="00C56DD4">
      <w:pPr>
        <w:pStyle w:val="Heading3"/>
        <w:spacing w:before="120"/>
        <w:ind w:right="-1"/>
        <w:rPr>
          <w:color w:val="auto"/>
        </w:rPr>
      </w:pPr>
      <w:r>
        <w:t>Competency-based</w:t>
      </w:r>
      <w:r w:rsidR="001F476B" w:rsidRPr="007B2F27">
        <w:t xml:space="preserve"> progression and completion for engineering trades</w:t>
      </w:r>
      <w:r w:rsidR="00C56DD4">
        <w:t> </w:t>
      </w:r>
      <w:r w:rsidR="001F476B" w:rsidRPr="007B2F27">
        <w:t>project</w:t>
      </w:r>
      <w:r w:rsidR="001F476B" w:rsidRPr="00B3640F">
        <w:rPr>
          <w:color w:val="auto"/>
        </w:rPr>
        <w:t xml:space="preserve"> </w:t>
      </w:r>
    </w:p>
    <w:p w:rsidR="001F476B" w:rsidRDefault="00566CB1" w:rsidP="00C56DD4">
      <w:pPr>
        <w:pStyle w:val="Textlessbefore"/>
        <w:spacing w:before="0"/>
      </w:pPr>
      <w:r>
        <w:t>&lt;</w:t>
      </w:r>
      <w:hyperlink r:id="rId66" w:history="1">
        <w:r w:rsidR="001F476B" w:rsidRPr="003A6638">
          <w:rPr>
            <w:rStyle w:val="Hyperlink"/>
          </w:rPr>
          <w:t>http://www.aigroup.com.au/portal/site/aig/education/engineeringexcellence/</w:t>
        </w:r>
      </w:hyperlink>
      <w:r>
        <w:t>&gt;</w:t>
      </w:r>
    </w:p>
    <w:p w:rsidR="001F476B" w:rsidRDefault="001F476B" w:rsidP="00B3640F">
      <w:pPr>
        <w:pStyle w:val="Textlessbefore"/>
      </w:pPr>
      <w:r w:rsidRPr="00C04C6B">
        <w:t xml:space="preserve">Ai Group has been contracted by the Australian Government to implement reform of apprenticeship training by </w:t>
      </w:r>
      <w:r w:rsidR="00566CB1">
        <w:t>effecting</w:t>
      </w:r>
      <w:r w:rsidRPr="00C04C6B">
        <w:t xml:space="preserve"> completions and pay progressions that are genuinely based on achievement of competency. Ten pilot programs are being conducted in six states, with participating </w:t>
      </w:r>
      <w:r w:rsidR="00566CB1">
        <w:t>registered training organisations</w:t>
      </w:r>
      <w:r w:rsidRPr="00C04C6B">
        <w:t xml:space="preserve"> developing processes for their entire cohort of engineering apprentices. These processes include stronger links between structured off-the-job training and what apprentices do in the workplace, and also testing new training delivery patterns t</w:t>
      </w:r>
      <w:r w:rsidR="00566CB1">
        <w:t>o</w:t>
      </w:r>
      <w:r w:rsidRPr="00C04C6B">
        <w:t xml:space="preserve"> reflect the nominal duration of apprenticeships </w:t>
      </w:r>
      <w:r w:rsidR="00566CB1">
        <w:t>rather than a traditional three-</w:t>
      </w:r>
      <w:r w:rsidRPr="00C04C6B">
        <w:t>year training p</w:t>
      </w:r>
      <w:r w:rsidR="00566CB1">
        <w:t>rogram. Altogether, more than 3</w:t>
      </w:r>
      <w:r w:rsidRPr="00C04C6B">
        <w:t>500 engineering apprentices are covered by the project.</w:t>
      </w:r>
    </w:p>
    <w:p w:rsidR="001F476B" w:rsidRPr="00AC7FDA" w:rsidRDefault="001F476B" w:rsidP="00C56DD4">
      <w:pPr>
        <w:pStyle w:val="Heading3"/>
        <w:spacing w:before="200"/>
      </w:pPr>
      <w:r w:rsidRPr="00AC7FDA">
        <w:t>Fast tracking apprentices in horticulture industry</w:t>
      </w:r>
    </w:p>
    <w:p w:rsidR="001F476B" w:rsidRPr="00B3640F" w:rsidRDefault="00566CB1" w:rsidP="00C56DD4">
      <w:pPr>
        <w:pStyle w:val="Textlessbefore"/>
        <w:spacing w:before="0"/>
      </w:pPr>
      <w:r>
        <w:t>&lt;</w:t>
      </w:r>
      <w:hyperlink r:id="rId67" w:history="1">
        <w:r w:rsidR="001F476B" w:rsidRPr="00B3640F">
          <w:rPr>
            <w:rStyle w:val="Hyperlink"/>
          </w:rPr>
          <w:t>http://workforcedevelopment.edu.au/business-areas/agri-food/horticulture/1861/</w:t>
        </w:r>
      </w:hyperlink>
      <w:r w:rsidRPr="00B3640F">
        <w:t>&gt;</w:t>
      </w:r>
      <w:r w:rsidR="001F476B" w:rsidRPr="00B3640F">
        <w:t xml:space="preserve"> </w:t>
      </w:r>
    </w:p>
    <w:p w:rsidR="001F476B" w:rsidRPr="001124E8" w:rsidRDefault="001F476B" w:rsidP="00B3640F">
      <w:pPr>
        <w:pStyle w:val="Textlessbefore"/>
      </w:pPr>
      <w:r w:rsidRPr="00B3640F">
        <w:t>Australian Workforce Dev</w:t>
      </w:r>
      <w:r w:rsidRPr="00AC7FDA">
        <w:t xml:space="preserve">elopment Solutions </w:t>
      </w:r>
      <w:r w:rsidR="00566CB1">
        <w:t>is a business unit of TAFE NSW —</w:t>
      </w:r>
      <w:r w:rsidRPr="00AC7FDA">
        <w:t xml:space="preserve"> Western Sydney Institute (WSI), one of the largest </w:t>
      </w:r>
      <w:r w:rsidR="00566CB1" w:rsidRPr="00AC7FDA">
        <w:t>re</w:t>
      </w:r>
      <w:r w:rsidR="00566CB1">
        <w:t>gistered training organisations</w:t>
      </w:r>
      <w:r w:rsidRPr="00AC7FDA">
        <w:t xml:space="preserve"> in Australia. </w:t>
      </w:r>
      <w:r w:rsidR="0050263D" w:rsidRPr="00AC7FDA">
        <w:t>Western Sydney Institute</w:t>
      </w:r>
      <w:r w:rsidRPr="00AC7FDA">
        <w:t xml:space="preserve"> is curr</w:t>
      </w:r>
      <w:r w:rsidR="0050263D">
        <w:t>ently working on a Commonwealth-</w:t>
      </w:r>
      <w:r w:rsidRPr="00AC7FDA">
        <w:t xml:space="preserve">funded project to pilot </w:t>
      </w:r>
      <w:r w:rsidR="0050263D">
        <w:t xml:space="preserve">a scheme of </w:t>
      </w:r>
      <w:r w:rsidRPr="00AC7FDA">
        <w:t>fast</w:t>
      </w:r>
      <w:r w:rsidR="00E32054">
        <w:t>-</w:t>
      </w:r>
      <w:r w:rsidRPr="00AC7FDA">
        <w:t xml:space="preserve">tracking apprentices in the </w:t>
      </w:r>
      <w:r w:rsidR="0050263D" w:rsidRPr="00AC7FDA">
        <w:t xml:space="preserve">retail nursery </w:t>
      </w:r>
      <w:r w:rsidRPr="00AC7FDA">
        <w:t xml:space="preserve">industry. The aim is to reduce the training time substantially by combining </w:t>
      </w:r>
      <w:r w:rsidR="0050263D" w:rsidRPr="00AC7FDA">
        <w:t xml:space="preserve">recognition of prior learning services </w:t>
      </w:r>
      <w:r w:rsidRPr="00AC7FDA">
        <w:t>and workplace training and assessment. Involving the nursery in the training and assessment m</w:t>
      </w:r>
      <w:r w:rsidR="0050263D">
        <w:t>eans that training can be focus</w:t>
      </w:r>
      <w:r w:rsidRPr="00AC7FDA">
        <w:t>ed on the activities the apprentice is currently undertaking in the workplace</w:t>
      </w:r>
      <w:r w:rsidR="0050263D">
        <w:t>,</w:t>
      </w:r>
      <w:r w:rsidRPr="00AC7FDA">
        <w:t xml:space="preserve"> which results in a more targeted approach to skills development.</w:t>
      </w:r>
    </w:p>
    <w:p w:rsidR="001F476B" w:rsidRPr="005002CE" w:rsidRDefault="001F476B" w:rsidP="00C56DD4">
      <w:pPr>
        <w:pStyle w:val="Heading3"/>
        <w:spacing w:before="200"/>
      </w:pPr>
      <w:r w:rsidRPr="005002CE">
        <w:t>Investing in Experience (Skills Recognition &amp; Training)</w:t>
      </w:r>
    </w:p>
    <w:p w:rsidR="001F476B" w:rsidRPr="00B3640F" w:rsidRDefault="0050263D" w:rsidP="00C56DD4">
      <w:pPr>
        <w:pStyle w:val="Textlessbefore"/>
        <w:spacing w:before="0"/>
      </w:pPr>
      <w:r>
        <w:t>&lt;</w:t>
      </w:r>
      <w:hyperlink r:id="rId68" w:history="1">
        <w:r w:rsidR="001F476B" w:rsidRPr="00B3640F">
          <w:rPr>
            <w:rStyle w:val="Hyperlink"/>
          </w:rPr>
          <w:t>http://www.innovation.gov.au/Skills/SkillsTrainingAndWorkforceDevelopment/InvestingInExperienceSkillsRecognitionAndTraining/Pages/default.aspx</w:t>
        </w:r>
      </w:hyperlink>
      <w:r w:rsidRPr="00B3640F">
        <w:t>&gt;</w:t>
      </w:r>
    </w:p>
    <w:p w:rsidR="001F476B" w:rsidRDefault="001F476B" w:rsidP="00B3640F">
      <w:pPr>
        <w:pStyle w:val="Textlessbefore"/>
        <w:ind w:right="-143"/>
      </w:pPr>
      <w:r w:rsidRPr="00B3640F">
        <w:t>Investing in Experience (Skills Recognition &amp; Traini</w:t>
      </w:r>
      <w:r>
        <w:t>ng) is an Australian Governme</w:t>
      </w:r>
      <w:r w:rsidR="0050263D">
        <w:t>nt initiative to support mature-</w:t>
      </w:r>
      <w:r>
        <w:t>age workers (aged 50 years and over) to gain a qualification that match</w:t>
      </w:r>
      <w:r w:rsidR="0050263D">
        <w:t>es</w:t>
      </w:r>
      <w:r>
        <w:t xml:space="preserve"> their skills. Through a skills assessment and, </w:t>
      </w:r>
      <w:r w:rsidR="0050263D">
        <w:t>if needed, gap training, mature-</w:t>
      </w:r>
      <w:r>
        <w:t>age workers can attain a nationally r</w:t>
      </w:r>
      <w:r w:rsidR="0050263D">
        <w:t>ecognised qualification at the c</w:t>
      </w:r>
      <w:r>
        <w:t xml:space="preserve">ertificate III to </w:t>
      </w:r>
      <w:r w:rsidR="0050263D">
        <w:t xml:space="preserve">advanced diploma </w:t>
      </w:r>
      <w:r>
        <w:t>level</w:t>
      </w:r>
      <w:r w:rsidR="00E32054">
        <w:t>s</w:t>
      </w:r>
      <w:r>
        <w:t>.</w:t>
      </w:r>
    </w:p>
    <w:p w:rsidR="001F476B" w:rsidRDefault="001F476B" w:rsidP="00C56DD4">
      <w:pPr>
        <w:pStyle w:val="Text"/>
        <w:spacing w:before="120"/>
      </w:pPr>
      <w:r>
        <w:t>Employers can access support through the Skills Connect Fund. Australian</w:t>
      </w:r>
      <w:r w:rsidR="0050263D">
        <w:t xml:space="preserve"> Government funding of up to $4400 (GST-</w:t>
      </w:r>
      <w:r>
        <w:t xml:space="preserve">inclusive) may be available to employers for eligible workers aged 50 </w:t>
      </w:r>
      <w:r w:rsidR="0050263D">
        <w:t xml:space="preserve">years </w:t>
      </w:r>
      <w:r w:rsidR="00B3640F">
        <w:t xml:space="preserve">and over. </w:t>
      </w:r>
      <w:r>
        <w:t>Any costs over this base level amount are subject to the co-contribution arrangements outlined in the Skills Connect Fund Guidelines.</w:t>
      </w:r>
    </w:p>
    <w:p w:rsidR="00B3640F" w:rsidRDefault="001F476B" w:rsidP="00C56DD4">
      <w:pPr>
        <w:pStyle w:val="Text"/>
        <w:spacing w:before="120"/>
        <w:ind w:right="-1"/>
        <w:rPr>
          <w:rFonts w:ascii="Arial" w:hAnsi="Arial" w:cs="Tahoma"/>
          <w:color w:val="000000"/>
          <w:kern w:val="28"/>
          <w:sz w:val="48"/>
          <w:szCs w:val="56"/>
        </w:rPr>
      </w:pPr>
      <w:r>
        <w:t>For workers aged over 50</w:t>
      </w:r>
      <w:r w:rsidR="0050263D">
        <w:t xml:space="preserve"> years</w:t>
      </w:r>
      <w:r>
        <w:t xml:space="preserve">, a formal skills assessment process (recognition of prior learning or current competency) must be undertaken by a registered training organisation which is authorised to deliver the training. If the skills assessment identifies that gap training is required </w:t>
      </w:r>
      <w:r w:rsidR="0050263D">
        <w:t>for</w:t>
      </w:r>
      <w:r>
        <w:t xml:space="preserve"> a qualification to be awarded, this should be delivered by the training organisation in an arrangement that meets the preferences of</w:t>
      </w:r>
      <w:r w:rsidR="00B3640F">
        <w:t xml:space="preserve"> the workers and the employer. </w:t>
      </w:r>
      <w:r>
        <w:t xml:space="preserve">The costs and results of the skills assessment will be required to be reported under a </w:t>
      </w:r>
      <w:r w:rsidR="0050263D">
        <w:t>funding agreement</w:t>
      </w:r>
      <w:r>
        <w:t>.</w:t>
      </w:r>
      <w:r w:rsidR="00B3640F">
        <w:br w:type="page"/>
      </w:r>
    </w:p>
    <w:p w:rsidR="00C07071" w:rsidRPr="00C07071" w:rsidRDefault="00217135" w:rsidP="00B3640F">
      <w:pPr>
        <w:pStyle w:val="Heading1"/>
      </w:pPr>
      <w:bookmarkStart w:id="163" w:name="_Toc426975869"/>
      <w:bookmarkStart w:id="164" w:name="_Toc427155591"/>
      <w:r w:rsidRPr="00FA4380">
        <w:rPr>
          <w:noProof/>
          <w:lang w:eastAsia="en-AU"/>
        </w:rPr>
        <w:lastRenderedPageBreak/>
        <w:drawing>
          <wp:anchor distT="0" distB="0" distL="114300" distR="114300" simplePos="0" relativeHeight="251939840" behindDoc="1" locked="0" layoutInCell="1" allowOverlap="1" wp14:anchorId="13DB4684" wp14:editId="5E2D04B4">
            <wp:simplePos x="0" y="0"/>
            <wp:positionH relativeFrom="outsideMargin">
              <wp:posOffset>-5066665</wp:posOffset>
            </wp:positionH>
            <wp:positionV relativeFrom="page">
              <wp:posOffset>805815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5" name="Picture 35"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80" w:rsidRPr="00FA4380">
        <w:rPr>
          <w:noProof/>
          <w:lang w:eastAsia="en-AU"/>
        </w:rPr>
        <w:drawing>
          <wp:anchor distT="0" distB="0" distL="114300" distR="114300" simplePos="0" relativeHeight="251816960" behindDoc="1" locked="0" layoutInCell="1" allowOverlap="1" wp14:anchorId="0A9E9A72" wp14:editId="0197C490">
            <wp:simplePos x="0" y="0"/>
            <wp:positionH relativeFrom="outsideMargin">
              <wp:posOffset>1615440</wp:posOffset>
            </wp:positionH>
            <wp:positionV relativeFrom="page">
              <wp:posOffset>779145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70" name="Picture 370"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071">
        <w:t xml:space="preserve">Appendix </w:t>
      </w:r>
      <w:r w:rsidR="0045782E">
        <w:t>E</w:t>
      </w:r>
      <w:bookmarkEnd w:id="163"/>
      <w:bookmarkEnd w:id="164"/>
    </w:p>
    <w:p w:rsidR="005B316A" w:rsidRDefault="000D4D9C" w:rsidP="00B3640F">
      <w:pPr>
        <w:pStyle w:val="Heading2"/>
      </w:pPr>
      <w:bookmarkStart w:id="165" w:name="_Toc427155592"/>
      <w:bookmarkStart w:id="166" w:name="_Toc399928048"/>
      <w:r>
        <w:t>Further analyse</w:t>
      </w:r>
      <w:r w:rsidR="005B316A">
        <w:t xml:space="preserve">s on adults completing </w:t>
      </w:r>
      <w:r w:rsidR="00AC179C">
        <w:t>earlier</w:t>
      </w:r>
      <w:bookmarkEnd w:id="165"/>
    </w:p>
    <w:p w:rsidR="00C07071" w:rsidRDefault="003D3A4C" w:rsidP="00B3640F">
      <w:pPr>
        <w:pStyle w:val="Text"/>
      </w:pPr>
      <w:r>
        <w:t>S</w:t>
      </w:r>
      <w:r w:rsidR="00C07071">
        <w:t>tatistics on apprenticeship completions by duration of training and age in 20</w:t>
      </w:r>
      <w:r>
        <w:t>13 for each state and territory</w:t>
      </w:r>
      <w:bookmarkEnd w:id="166"/>
      <w:r w:rsidR="00473E9E">
        <w:t xml:space="preserve"> is provided in table E1. Tables E</w:t>
      </w:r>
      <w:r w:rsidR="0050263D">
        <w:t>2 and E3 provide further analyse</w:t>
      </w:r>
      <w:r w:rsidR="00473E9E">
        <w:t>s on the apprenticeships completed within two years.</w:t>
      </w:r>
    </w:p>
    <w:p w:rsidR="00C07071" w:rsidRDefault="00C07071" w:rsidP="00C07071">
      <w:pPr>
        <w:pStyle w:val="tabletitle"/>
      </w:pPr>
      <w:bookmarkStart w:id="167" w:name="_Toc426976076"/>
      <w:r>
        <w:t xml:space="preserve">Table </w:t>
      </w:r>
      <w:r w:rsidR="0045782E">
        <w:t>E</w:t>
      </w:r>
      <w:r w:rsidR="00B3640F">
        <w:t>1</w:t>
      </w:r>
      <w:r>
        <w:tab/>
        <w:t>Apprenticeship completions</w:t>
      </w:r>
      <w:r w:rsidRPr="00BF4F03">
        <w:rPr>
          <w:vertAlign w:val="superscript"/>
        </w:rPr>
        <w:t>1</w:t>
      </w:r>
      <w:r>
        <w:t xml:space="preserve"> at certificate III or higher by state or territory, age group and duration of training, </w:t>
      </w:r>
      <w:r w:rsidR="00D52160">
        <w:t xml:space="preserve">12 months ending December </w:t>
      </w:r>
      <w:r>
        <w:t>2013</w:t>
      </w:r>
      <w:bookmarkEnd w:id="167"/>
    </w:p>
    <w:tbl>
      <w:tblPr>
        <w:tblW w:w="7938" w:type="dxa"/>
        <w:tblInd w:w="93" w:type="dxa"/>
        <w:tblLayout w:type="fixed"/>
        <w:tblLook w:val="04A0" w:firstRow="1" w:lastRow="0" w:firstColumn="1" w:lastColumn="0" w:noHBand="0" w:noVBand="1"/>
      </w:tblPr>
      <w:tblGrid>
        <w:gridCol w:w="2142"/>
        <w:gridCol w:w="1159"/>
        <w:gridCol w:w="1159"/>
        <w:gridCol w:w="1159"/>
        <w:gridCol w:w="1159"/>
        <w:gridCol w:w="1160"/>
      </w:tblGrid>
      <w:tr w:rsidR="00B5246D" w:rsidTr="00B5246D">
        <w:trPr>
          <w:tblHeader/>
        </w:trPr>
        <w:tc>
          <w:tcPr>
            <w:tcW w:w="2142" w:type="dxa"/>
            <w:tcBorders>
              <w:top w:val="single" w:sz="4" w:space="0" w:color="auto"/>
              <w:left w:val="nil"/>
              <w:bottom w:val="nil"/>
              <w:right w:val="nil"/>
            </w:tcBorders>
            <w:shd w:val="clear" w:color="auto" w:fill="auto"/>
            <w:noWrap/>
            <w:hideMark/>
          </w:tcPr>
          <w:p w:rsidR="00B5246D" w:rsidRDefault="00B5246D" w:rsidP="00B3640F">
            <w:pPr>
              <w:pStyle w:val="Tablehead1"/>
            </w:pPr>
          </w:p>
        </w:tc>
        <w:tc>
          <w:tcPr>
            <w:tcW w:w="1159" w:type="dxa"/>
            <w:tcBorders>
              <w:top w:val="single" w:sz="4" w:space="0" w:color="auto"/>
              <w:left w:val="nil"/>
              <w:bottom w:val="nil"/>
              <w:right w:val="nil"/>
            </w:tcBorders>
            <w:shd w:val="clear" w:color="auto" w:fill="auto"/>
            <w:noWrap/>
            <w:hideMark/>
          </w:tcPr>
          <w:p w:rsidR="00B5246D" w:rsidRDefault="00B5246D" w:rsidP="00B5246D">
            <w:pPr>
              <w:pStyle w:val="Tablehead1"/>
              <w:jc w:val="center"/>
            </w:pPr>
            <w:r>
              <w:t>Up to 2 years</w:t>
            </w:r>
          </w:p>
        </w:tc>
        <w:tc>
          <w:tcPr>
            <w:tcW w:w="1159" w:type="dxa"/>
            <w:tcBorders>
              <w:top w:val="single" w:sz="4" w:space="0" w:color="auto"/>
              <w:left w:val="nil"/>
              <w:bottom w:val="nil"/>
              <w:right w:val="nil"/>
            </w:tcBorders>
            <w:shd w:val="clear" w:color="auto" w:fill="auto"/>
            <w:noWrap/>
            <w:hideMark/>
          </w:tcPr>
          <w:p w:rsidR="00B5246D" w:rsidRDefault="00B5246D" w:rsidP="00B5246D">
            <w:pPr>
              <w:pStyle w:val="Tablehead1"/>
              <w:jc w:val="center"/>
            </w:pPr>
            <w:r>
              <w:t>Over 2 and up to 3 years</w:t>
            </w:r>
          </w:p>
        </w:tc>
        <w:tc>
          <w:tcPr>
            <w:tcW w:w="1159" w:type="dxa"/>
            <w:tcBorders>
              <w:top w:val="single" w:sz="4" w:space="0" w:color="auto"/>
              <w:left w:val="nil"/>
              <w:bottom w:val="nil"/>
              <w:right w:val="nil"/>
            </w:tcBorders>
            <w:shd w:val="clear" w:color="auto" w:fill="auto"/>
            <w:noWrap/>
            <w:hideMark/>
          </w:tcPr>
          <w:p w:rsidR="00B5246D" w:rsidRDefault="00B5246D" w:rsidP="00B5246D">
            <w:pPr>
              <w:pStyle w:val="Tablehead1"/>
              <w:jc w:val="center"/>
            </w:pPr>
            <w:r>
              <w:t>Over 3 years</w:t>
            </w:r>
          </w:p>
        </w:tc>
        <w:tc>
          <w:tcPr>
            <w:tcW w:w="2319" w:type="dxa"/>
            <w:gridSpan w:val="2"/>
            <w:tcBorders>
              <w:top w:val="single" w:sz="4" w:space="0" w:color="auto"/>
              <w:left w:val="nil"/>
              <w:bottom w:val="nil"/>
              <w:right w:val="nil"/>
            </w:tcBorders>
            <w:shd w:val="clear" w:color="auto" w:fill="auto"/>
          </w:tcPr>
          <w:p w:rsidR="00B5246D" w:rsidRDefault="00B5246D" w:rsidP="00B5246D">
            <w:pPr>
              <w:pStyle w:val="Tablehead1"/>
              <w:jc w:val="center"/>
            </w:pPr>
            <w:r>
              <w:t>Total</w:t>
            </w:r>
          </w:p>
        </w:tc>
      </w:tr>
      <w:tr w:rsidR="00C07071" w:rsidTr="00B5246D">
        <w:trPr>
          <w:tblHeader/>
        </w:trPr>
        <w:tc>
          <w:tcPr>
            <w:tcW w:w="2142" w:type="dxa"/>
            <w:tcBorders>
              <w:top w:val="nil"/>
              <w:left w:val="nil"/>
              <w:bottom w:val="single" w:sz="4" w:space="0" w:color="auto"/>
              <w:right w:val="nil"/>
            </w:tcBorders>
            <w:shd w:val="clear" w:color="auto" w:fill="auto"/>
            <w:noWrap/>
            <w:hideMark/>
          </w:tcPr>
          <w:p w:rsidR="00C07071" w:rsidRDefault="00C07071" w:rsidP="00B3640F">
            <w:pPr>
              <w:pStyle w:val="Tablehead2"/>
            </w:pPr>
          </w:p>
        </w:tc>
        <w:tc>
          <w:tcPr>
            <w:tcW w:w="1159" w:type="dxa"/>
            <w:tcBorders>
              <w:top w:val="nil"/>
              <w:left w:val="nil"/>
              <w:bottom w:val="single" w:sz="4" w:space="0" w:color="auto"/>
              <w:right w:val="nil"/>
            </w:tcBorders>
            <w:shd w:val="clear" w:color="auto" w:fill="auto"/>
            <w:noWrap/>
            <w:hideMark/>
          </w:tcPr>
          <w:p w:rsidR="00C07071" w:rsidRDefault="00C07071" w:rsidP="00B5246D">
            <w:pPr>
              <w:pStyle w:val="Tablehead2"/>
              <w:jc w:val="center"/>
            </w:pPr>
            <w:r>
              <w:t>%</w:t>
            </w:r>
          </w:p>
        </w:tc>
        <w:tc>
          <w:tcPr>
            <w:tcW w:w="1159" w:type="dxa"/>
            <w:tcBorders>
              <w:top w:val="nil"/>
              <w:left w:val="nil"/>
              <w:bottom w:val="single" w:sz="4" w:space="0" w:color="auto"/>
              <w:right w:val="nil"/>
            </w:tcBorders>
            <w:shd w:val="clear" w:color="auto" w:fill="auto"/>
            <w:noWrap/>
            <w:hideMark/>
          </w:tcPr>
          <w:p w:rsidR="00C07071" w:rsidRDefault="00C07071" w:rsidP="00B5246D">
            <w:pPr>
              <w:pStyle w:val="Tablehead2"/>
              <w:jc w:val="center"/>
            </w:pPr>
            <w:r>
              <w:t>%</w:t>
            </w:r>
          </w:p>
        </w:tc>
        <w:tc>
          <w:tcPr>
            <w:tcW w:w="1159" w:type="dxa"/>
            <w:tcBorders>
              <w:top w:val="nil"/>
              <w:left w:val="nil"/>
              <w:bottom w:val="single" w:sz="4" w:space="0" w:color="auto"/>
              <w:right w:val="nil"/>
            </w:tcBorders>
            <w:shd w:val="clear" w:color="auto" w:fill="auto"/>
            <w:noWrap/>
            <w:hideMark/>
          </w:tcPr>
          <w:p w:rsidR="00C07071" w:rsidRDefault="00C07071" w:rsidP="00B5246D">
            <w:pPr>
              <w:pStyle w:val="Tablehead2"/>
              <w:jc w:val="center"/>
            </w:pPr>
            <w:r>
              <w:t>%</w:t>
            </w:r>
          </w:p>
        </w:tc>
        <w:tc>
          <w:tcPr>
            <w:tcW w:w="1159" w:type="dxa"/>
            <w:tcBorders>
              <w:top w:val="nil"/>
              <w:left w:val="nil"/>
              <w:bottom w:val="single" w:sz="4" w:space="0" w:color="auto"/>
              <w:right w:val="nil"/>
            </w:tcBorders>
            <w:shd w:val="clear" w:color="auto" w:fill="auto"/>
            <w:noWrap/>
            <w:hideMark/>
          </w:tcPr>
          <w:p w:rsidR="00C07071" w:rsidRDefault="00C07071" w:rsidP="00B5246D">
            <w:pPr>
              <w:pStyle w:val="Tablehead2"/>
              <w:jc w:val="center"/>
            </w:pPr>
            <w:r>
              <w:t>%</w:t>
            </w:r>
          </w:p>
        </w:tc>
        <w:tc>
          <w:tcPr>
            <w:tcW w:w="1160" w:type="dxa"/>
            <w:tcBorders>
              <w:top w:val="nil"/>
              <w:left w:val="nil"/>
              <w:bottom w:val="single" w:sz="4" w:space="0" w:color="auto"/>
              <w:right w:val="nil"/>
            </w:tcBorders>
            <w:shd w:val="clear" w:color="auto" w:fill="auto"/>
            <w:noWrap/>
            <w:hideMark/>
          </w:tcPr>
          <w:p w:rsidR="00C07071" w:rsidRDefault="00C07071" w:rsidP="00B5246D">
            <w:pPr>
              <w:pStyle w:val="Tablehead2"/>
              <w:jc w:val="center"/>
            </w:pPr>
            <w:r>
              <w:t>Number</w:t>
            </w:r>
          </w:p>
        </w:tc>
      </w:tr>
      <w:tr w:rsidR="00C07071" w:rsidTr="00B5246D">
        <w:tc>
          <w:tcPr>
            <w:tcW w:w="2142" w:type="dxa"/>
            <w:tcBorders>
              <w:top w:val="single" w:sz="4" w:space="0" w:color="auto"/>
              <w:left w:val="nil"/>
              <w:bottom w:val="nil"/>
              <w:right w:val="nil"/>
            </w:tcBorders>
            <w:shd w:val="clear" w:color="auto" w:fill="auto"/>
            <w:noWrap/>
          </w:tcPr>
          <w:p w:rsidR="00C07071" w:rsidRDefault="00C07071" w:rsidP="00B5246D">
            <w:pPr>
              <w:pStyle w:val="Tablehead3"/>
              <w:spacing w:before="80"/>
            </w:pPr>
            <w:r>
              <w:t>New South Wales</w:t>
            </w:r>
          </w:p>
        </w:tc>
        <w:tc>
          <w:tcPr>
            <w:tcW w:w="1159" w:type="dxa"/>
            <w:tcBorders>
              <w:top w:val="single" w:sz="4" w:space="0" w:color="auto"/>
              <w:left w:val="nil"/>
              <w:bottom w:val="nil"/>
              <w:right w:val="nil"/>
            </w:tcBorders>
            <w:shd w:val="clear" w:color="auto" w:fill="auto"/>
            <w:noWrap/>
          </w:tcPr>
          <w:p w:rsidR="00C07071" w:rsidRDefault="00C07071" w:rsidP="00B3640F">
            <w:pPr>
              <w:pStyle w:val="Tabletext"/>
            </w:pPr>
          </w:p>
        </w:tc>
        <w:tc>
          <w:tcPr>
            <w:tcW w:w="1159" w:type="dxa"/>
            <w:tcBorders>
              <w:top w:val="single" w:sz="4" w:space="0" w:color="auto"/>
              <w:left w:val="nil"/>
              <w:bottom w:val="nil"/>
              <w:right w:val="nil"/>
            </w:tcBorders>
            <w:shd w:val="clear" w:color="auto" w:fill="auto"/>
            <w:noWrap/>
          </w:tcPr>
          <w:p w:rsidR="00C07071" w:rsidRDefault="00C07071" w:rsidP="00B3640F">
            <w:pPr>
              <w:pStyle w:val="Tabletext"/>
            </w:pPr>
          </w:p>
        </w:tc>
        <w:tc>
          <w:tcPr>
            <w:tcW w:w="1159" w:type="dxa"/>
            <w:tcBorders>
              <w:top w:val="single" w:sz="4" w:space="0" w:color="auto"/>
              <w:left w:val="nil"/>
              <w:bottom w:val="nil"/>
              <w:right w:val="nil"/>
            </w:tcBorders>
            <w:shd w:val="clear" w:color="auto" w:fill="auto"/>
            <w:noWrap/>
          </w:tcPr>
          <w:p w:rsidR="00C07071" w:rsidRDefault="00C07071" w:rsidP="00B3640F">
            <w:pPr>
              <w:pStyle w:val="Tabletext"/>
            </w:pPr>
          </w:p>
        </w:tc>
        <w:tc>
          <w:tcPr>
            <w:tcW w:w="1159" w:type="dxa"/>
            <w:tcBorders>
              <w:top w:val="single" w:sz="4" w:space="0" w:color="auto"/>
              <w:left w:val="nil"/>
              <w:bottom w:val="nil"/>
              <w:right w:val="nil"/>
            </w:tcBorders>
            <w:shd w:val="clear" w:color="auto" w:fill="auto"/>
            <w:noWrap/>
          </w:tcPr>
          <w:p w:rsidR="00C07071" w:rsidRDefault="00C07071" w:rsidP="00B3640F">
            <w:pPr>
              <w:pStyle w:val="Tabletext"/>
            </w:pPr>
          </w:p>
        </w:tc>
        <w:tc>
          <w:tcPr>
            <w:tcW w:w="1160" w:type="dxa"/>
            <w:tcBorders>
              <w:top w:val="single" w:sz="4" w:space="0" w:color="auto"/>
              <w:left w:val="nil"/>
              <w:bottom w:val="nil"/>
              <w:right w:val="nil"/>
            </w:tcBorders>
            <w:shd w:val="clear" w:color="auto" w:fill="auto"/>
            <w:noWrap/>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29.9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18.7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51.4</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9 688</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51.7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18.7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29.6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4 232</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83.3</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11.9</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4.8</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2 588</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43.8</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17.7</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38.5</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16 508</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Victoria</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32.8</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21.6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45.6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8 356</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55.6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17.2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27.2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4 430</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87.8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6.7</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5.5</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1 724</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46.3</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18.5</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35.2</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14 510</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Queensland</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34.2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17.0</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48.9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7 596</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61.9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16.8</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21.3</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4 528</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80.8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12.7</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6.5</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1 599</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48.8</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16.4</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34.8</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13 723</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South Australia</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16.6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14.9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68.5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2 069</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45.6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22.1</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32.3</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1 082</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63.7</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21.8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14.7</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 xml:space="preserve"> 408</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30.8</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17.9</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51.3</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3 559</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Western Australia</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23.5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29.9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46.6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4 405</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63.5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17.9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18.5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2 625</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82.0</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13.0</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5.0</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 xml:space="preserve"> 722</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42.5</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24.3</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33.2</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7 752</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Tasmania</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24.1</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13.6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62.4</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921</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46.6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23.5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29.9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485</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62.4</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20.8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16.0</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 xml:space="preserve"> 125</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34.4</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17.3</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48.3</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1 531</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Northern Territory</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34.2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15.9</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50.2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295</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49.6</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22.7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27.7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260</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52.6</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26.3</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23.7</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 xml:space="preserve"> 38</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42.2</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19.4</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38.4</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 xml:space="preserve"> 593</w:t>
            </w:r>
          </w:p>
        </w:tc>
      </w:tr>
      <w:tr w:rsidR="00B5246D" w:rsidTr="00B5246D">
        <w:tc>
          <w:tcPr>
            <w:tcW w:w="2142" w:type="dxa"/>
            <w:tcBorders>
              <w:top w:val="dotted" w:sz="4" w:space="0" w:color="auto"/>
              <w:left w:val="nil"/>
              <w:right w:val="nil"/>
            </w:tcBorders>
            <w:shd w:val="clear" w:color="auto" w:fill="auto"/>
            <w:noWrap/>
            <w:tcMar>
              <w:right w:w="0" w:type="dxa"/>
            </w:tcMar>
          </w:tcPr>
          <w:p w:rsidR="00B5246D" w:rsidRDefault="00B5246D" w:rsidP="00B5246D">
            <w:pPr>
              <w:pStyle w:val="Tablehead3"/>
              <w:spacing w:before="80"/>
            </w:pPr>
          </w:p>
        </w:tc>
        <w:tc>
          <w:tcPr>
            <w:tcW w:w="1159" w:type="dxa"/>
            <w:tcBorders>
              <w:top w:val="dotted" w:sz="4" w:space="0" w:color="auto"/>
              <w:left w:val="nil"/>
              <w:right w:val="nil"/>
            </w:tcBorders>
            <w:shd w:val="clear" w:color="auto" w:fill="auto"/>
            <w:noWrap/>
          </w:tcPr>
          <w:p w:rsidR="00B5246D" w:rsidRDefault="00B5246D" w:rsidP="00B5246D">
            <w:pPr>
              <w:pStyle w:val="Tabletext"/>
              <w:tabs>
                <w:tab w:val="decimal" w:pos="482"/>
              </w:tabs>
            </w:pPr>
          </w:p>
        </w:tc>
        <w:tc>
          <w:tcPr>
            <w:tcW w:w="1159" w:type="dxa"/>
            <w:tcBorders>
              <w:top w:val="dotted" w:sz="4" w:space="0" w:color="auto"/>
              <w:left w:val="nil"/>
              <w:right w:val="nil"/>
            </w:tcBorders>
            <w:shd w:val="clear" w:color="auto" w:fill="auto"/>
            <w:noWrap/>
          </w:tcPr>
          <w:p w:rsidR="00B5246D" w:rsidRDefault="00B5246D" w:rsidP="00B5246D">
            <w:pPr>
              <w:pStyle w:val="Tabletext"/>
              <w:tabs>
                <w:tab w:val="decimal" w:pos="482"/>
              </w:tabs>
            </w:pPr>
          </w:p>
        </w:tc>
        <w:tc>
          <w:tcPr>
            <w:tcW w:w="1159" w:type="dxa"/>
            <w:tcBorders>
              <w:top w:val="dotted" w:sz="4" w:space="0" w:color="auto"/>
              <w:left w:val="nil"/>
              <w:right w:val="nil"/>
            </w:tcBorders>
            <w:shd w:val="clear" w:color="auto" w:fill="auto"/>
            <w:noWrap/>
          </w:tcPr>
          <w:p w:rsidR="00B5246D" w:rsidRDefault="00B5246D" w:rsidP="00B5246D">
            <w:pPr>
              <w:pStyle w:val="Tabletext"/>
              <w:tabs>
                <w:tab w:val="decimal" w:pos="482"/>
              </w:tabs>
            </w:pPr>
          </w:p>
        </w:tc>
        <w:tc>
          <w:tcPr>
            <w:tcW w:w="1159" w:type="dxa"/>
            <w:tcBorders>
              <w:top w:val="dotted" w:sz="4" w:space="0" w:color="auto"/>
              <w:left w:val="nil"/>
              <w:right w:val="nil"/>
            </w:tcBorders>
            <w:shd w:val="clear" w:color="auto" w:fill="auto"/>
            <w:noWrap/>
          </w:tcPr>
          <w:p w:rsidR="00B5246D" w:rsidRDefault="00B5246D" w:rsidP="00B5246D">
            <w:pPr>
              <w:pStyle w:val="Tabletext"/>
              <w:tabs>
                <w:tab w:val="decimal" w:pos="510"/>
              </w:tabs>
            </w:pPr>
          </w:p>
        </w:tc>
        <w:tc>
          <w:tcPr>
            <w:tcW w:w="1160" w:type="dxa"/>
            <w:tcBorders>
              <w:top w:val="dotted" w:sz="4" w:space="0" w:color="auto"/>
              <w:left w:val="nil"/>
              <w:right w:val="nil"/>
            </w:tcBorders>
            <w:shd w:val="clear" w:color="auto" w:fill="auto"/>
            <w:noWrap/>
          </w:tcPr>
          <w:p w:rsidR="00B5246D" w:rsidRDefault="00B5246D" w:rsidP="00B5246D">
            <w:pPr>
              <w:pStyle w:val="Tabletext"/>
              <w:ind w:right="255"/>
              <w:jc w:val="right"/>
            </w:pPr>
          </w:p>
        </w:tc>
      </w:tr>
      <w:tr w:rsidR="00F14DB1" w:rsidTr="00B5246D">
        <w:tc>
          <w:tcPr>
            <w:tcW w:w="2142" w:type="dxa"/>
            <w:tcBorders>
              <w:left w:val="nil"/>
              <w:bottom w:val="nil"/>
              <w:right w:val="nil"/>
            </w:tcBorders>
            <w:shd w:val="clear" w:color="auto" w:fill="auto"/>
            <w:noWrap/>
            <w:tcMar>
              <w:right w:w="0" w:type="dxa"/>
            </w:tcMar>
          </w:tcPr>
          <w:p w:rsidR="00F14DB1" w:rsidRDefault="00F14DB1" w:rsidP="00B5246D">
            <w:pPr>
              <w:pStyle w:val="Tablehead3"/>
              <w:spacing w:before="80"/>
            </w:pPr>
          </w:p>
        </w:tc>
        <w:tc>
          <w:tcPr>
            <w:tcW w:w="1159" w:type="dxa"/>
            <w:tcBorders>
              <w:left w:val="nil"/>
              <w:bottom w:val="nil"/>
              <w:right w:val="nil"/>
            </w:tcBorders>
            <w:shd w:val="clear" w:color="auto" w:fill="auto"/>
            <w:noWrap/>
          </w:tcPr>
          <w:p w:rsidR="00F14DB1" w:rsidRDefault="00F14DB1" w:rsidP="00B5246D">
            <w:pPr>
              <w:pStyle w:val="Tabletext"/>
              <w:tabs>
                <w:tab w:val="decimal" w:pos="482"/>
              </w:tabs>
            </w:pPr>
          </w:p>
        </w:tc>
        <w:tc>
          <w:tcPr>
            <w:tcW w:w="1159" w:type="dxa"/>
            <w:tcBorders>
              <w:left w:val="nil"/>
              <w:bottom w:val="nil"/>
              <w:right w:val="nil"/>
            </w:tcBorders>
            <w:shd w:val="clear" w:color="auto" w:fill="auto"/>
            <w:noWrap/>
          </w:tcPr>
          <w:p w:rsidR="00F14DB1" w:rsidRDefault="00F14DB1" w:rsidP="00B5246D">
            <w:pPr>
              <w:pStyle w:val="Tabletext"/>
              <w:tabs>
                <w:tab w:val="decimal" w:pos="482"/>
              </w:tabs>
            </w:pPr>
          </w:p>
        </w:tc>
        <w:tc>
          <w:tcPr>
            <w:tcW w:w="1159" w:type="dxa"/>
            <w:tcBorders>
              <w:left w:val="nil"/>
              <w:bottom w:val="nil"/>
              <w:right w:val="nil"/>
            </w:tcBorders>
            <w:shd w:val="clear" w:color="auto" w:fill="auto"/>
            <w:noWrap/>
          </w:tcPr>
          <w:p w:rsidR="00F14DB1" w:rsidRDefault="00F14DB1" w:rsidP="00B5246D">
            <w:pPr>
              <w:pStyle w:val="Tabletext"/>
              <w:tabs>
                <w:tab w:val="decimal" w:pos="482"/>
              </w:tabs>
            </w:pPr>
          </w:p>
        </w:tc>
        <w:tc>
          <w:tcPr>
            <w:tcW w:w="1159" w:type="dxa"/>
            <w:tcBorders>
              <w:left w:val="nil"/>
              <w:bottom w:val="nil"/>
              <w:right w:val="nil"/>
            </w:tcBorders>
            <w:shd w:val="clear" w:color="auto" w:fill="auto"/>
            <w:noWrap/>
          </w:tcPr>
          <w:p w:rsidR="00F14DB1" w:rsidRDefault="00F14DB1" w:rsidP="00B5246D">
            <w:pPr>
              <w:pStyle w:val="Tabletext"/>
              <w:tabs>
                <w:tab w:val="decimal" w:pos="510"/>
              </w:tabs>
            </w:pPr>
          </w:p>
        </w:tc>
        <w:tc>
          <w:tcPr>
            <w:tcW w:w="1160" w:type="dxa"/>
            <w:tcBorders>
              <w:left w:val="nil"/>
              <w:bottom w:val="nil"/>
              <w:right w:val="nil"/>
            </w:tcBorders>
            <w:shd w:val="clear" w:color="auto" w:fill="auto"/>
            <w:noWrap/>
          </w:tcPr>
          <w:p w:rsidR="00F14DB1" w:rsidRDefault="00F14DB1" w:rsidP="00B5246D">
            <w:pPr>
              <w:pStyle w:val="Tabletext"/>
              <w:ind w:right="255"/>
              <w:jc w:val="right"/>
            </w:pPr>
          </w:p>
        </w:tc>
      </w:tr>
      <w:tr w:rsidR="00B5246D" w:rsidTr="00B5246D">
        <w:tc>
          <w:tcPr>
            <w:tcW w:w="2142" w:type="dxa"/>
            <w:tcBorders>
              <w:left w:val="nil"/>
              <w:bottom w:val="nil"/>
              <w:right w:val="nil"/>
            </w:tcBorders>
            <w:shd w:val="clear" w:color="auto" w:fill="auto"/>
            <w:noWrap/>
            <w:tcMar>
              <w:right w:w="0" w:type="dxa"/>
            </w:tcMar>
          </w:tcPr>
          <w:p w:rsidR="00B5246D" w:rsidRDefault="00B5246D" w:rsidP="00B5246D">
            <w:pPr>
              <w:pStyle w:val="Tablehead3"/>
              <w:spacing w:before="80"/>
            </w:pPr>
          </w:p>
        </w:tc>
        <w:tc>
          <w:tcPr>
            <w:tcW w:w="1159" w:type="dxa"/>
            <w:tcBorders>
              <w:left w:val="nil"/>
              <w:bottom w:val="nil"/>
              <w:right w:val="nil"/>
            </w:tcBorders>
            <w:shd w:val="clear" w:color="auto" w:fill="auto"/>
            <w:noWrap/>
          </w:tcPr>
          <w:p w:rsidR="00B5246D" w:rsidRDefault="00B5246D" w:rsidP="00B5246D">
            <w:pPr>
              <w:pStyle w:val="Tabletext"/>
              <w:tabs>
                <w:tab w:val="decimal" w:pos="482"/>
              </w:tabs>
            </w:pPr>
          </w:p>
        </w:tc>
        <w:tc>
          <w:tcPr>
            <w:tcW w:w="1159" w:type="dxa"/>
            <w:tcBorders>
              <w:left w:val="nil"/>
              <w:bottom w:val="nil"/>
              <w:right w:val="nil"/>
            </w:tcBorders>
            <w:shd w:val="clear" w:color="auto" w:fill="auto"/>
            <w:noWrap/>
          </w:tcPr>
          <w:p w:rsidR="00B5246D" w:rsidRDefault="00B5246D" w:rsidP="00B5246D">
            <w:pPr>
              <w:pStyle w:val="Tabletext"/>
              <w:tabs>
                <w:tab w:val="decimal" w:pos="482"/>
              </w:tabs>
            </w:pPr>
          </w:p>
        </w:tc>
        <w:tc>
          <w:tcPr>
            <w:tcW w:w="1159" w:type="dxa"/>
            <w:tcBorders>
              <w:left w:val="nil"/>
              <w:bottom w:val="nil"/>
              <w:right w:val="nil"/>
            </w:tcBorders>
            <w:shd w:val="clear" w:color="auto" w:fill="auto"/>
            <w:noWrap/>
          </w:tcPr>
          <w:p w:rsidR="00B5246D" w:rsidRDefault="00B5246D" w:rsidP="00B5246D">
            <w:pPr>
              <w:pStyle w:val="Tabletext"/>
              <w:tabs>
                <w:tab w:val="decimal" w:pos="482"/>
              </w:tabs>
            </w:pPr>
          </w:p>
        </w:tc>
        <w:tc>
          <w:tcPr>
            <w:tcW w:w="1159" w:type="dxa"/>
            <w:tcBorders>
              <w:left w:val="nil"/>
              <w:bottom w:val="nil"/>
              <w:right w:val="nil"/>
            </w:tcBorders>
            <w:shd w:val="clear" w:color="auto" w:fill="auto"/>
            <w:noWrap/>
          </w:tcPr>
          <w:p w:rsidR="00B5246D" w:rsidRDefault="00B5246D" w:rsidP="00B5246D">
            <w:pPr>
              <w:pStyle w:val="Tabletext"/>
              <w:tabs>
                <w:tab w:val="decimal" w:pos="510"/>
              </w:tabs>
            </w:pPr>
          </w:p>
        </w:tc>
        <w:tc>
          <w:tcPr>
            <w:tcW w:w="1160" w:type="dxa"/>
            <w:tcBorders>
              <w:left w:val="nil"/>
              <w:bottom w:val="nil"/>
              <w:right w:val="nil"/>
            </w:tcBorders>
            <w:shd w:val="clear" w:color="auto" w:fill="auto"/>
            <w:noWrap/>
          </w:tcPr>
          <w:p w:rsidR="00B5246D" w:rsidRDefault="00B5246D" w:rsidP="00B5246D">
            <w:pPr>
              <w:pStyle w:val="Tabletext"/>
              <w:ind w:right="255"/>
              <w:jc w:val="right"/>
            </w:pPr>
          </w:p>
        </w:tc>
      </w:tr>
      <w:tr w:rsidR="00C07071" w:rsidTr="00B5246D">
        <w:tc>
          <w:tcPr>
            <w:tcW w:w="2142" w:type="dxa"/>
            <w:tcBorders>
              <w:top w:val="dotted" w:sz="4" w:space="0" w:color="auto"/>
              <w:left w:val="nil"/>
              <w:bottom w:val="nil"/>
              <w:right w:val="nil"/>
            </w:tcBorders>
            <w:shd w:val="clear" w:color="auto" w:fill="auto"/>
            <w:noWrap/>
            <w:tcMar>
              <w:right w:w="0" w:type="dxa"/>
            </w:tcMar>
            <w:hideMark/>
          </w:tcPr>
          <w:p w:rsidR="00C07071" w:rsidRDefault="00C07071" w:rsidP="00B5246D">
            <w:pPr>
              <w:pStyle w:val="Tablehead3"/>
              <w:spacing w:before="80"/>
            </w:pPr>
            <w:r>
              <w:lastRenderedPageBreak/>
              <w:t>Australian Capital Territory</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25.2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11.7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63.2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511</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25.7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14.5</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59.8</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 xml:space="preserve"> 214</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54.8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16.1</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25.8</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 xml:space="preserve"> 31</w:t>
            </w:r>
          </w:p>
        </w:tc>
      </w:tr>
      <w:tr w:rsidR="00C07071" w:rsidRPr="00B5246D" w:rsidTr="00B5246D">
        <w:tc>
          <w:tcPr>
            <w:tcW w:w="2142" w:type="dxa"/>
            <w:tcBorders>
              <w:top w:val="nil"/>
              <w:left w:val="nil"/>
              <w:bottom w:val="dotted"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26.7</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12.6</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60.7</w:t>
            </w:r>
          </w:p>
        </w:tc>
        <w:tc>
          <w:tcPr>
            <w:tcW w:w="1159" w:type="dxa"/>
            <w:tcBorders>
              <w:top w:val="nil"/>
              <w:left w:val="nil"/>
              <w:bottom w:val="dotted"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dotted"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 xml:space="preserve"> 756</w:t>
            </w:r>
          </w:p>
        </w:tc>
      </w:tr>
      <w:tr w:rsidR="00C07071" w:rsidTr="00B5246D">
        <w:tc>
          <w:tcPr>
            <w:tcW w:w="2142" w:type="dxa"/>
            <w:tcBorders>
              <w:top w:val="dotted" w:sz="4" w:space="0" w:color="auto"/>
              <w:left w:val="nil"/>
              <w:bottom w:val="nil"/>
              <w:right w:val="nil"/>
            </w:tcBorders>
            <w:shd w:val="clear" w:color="auto" w:fill="auto"/>
            <w:noWrap/>
            <w:hideMark/>
          </w:tcPr>
          <w:p w:rsidR="00C07071" w:rsidRDefault="00C07071" w:rsidP="00B5246D">
            <w:pPr>
              <w:pStyle w:val="Tablehead3"/>
              <w:spacing w:before="80"/>
            </w:pPr>
            <w:r>
              <w:t>Australia</w:t>
            </w: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482"/>
              </w:tabs>
            </w:pPr>
          </w:p>
        </w:tc>
        <w:tc>
          <w:tcPr>
            <w:tcW w:w="1159" w:type="dxa"/>
            <w:tcBorders>
              <w:top w:val="dotted" w:sz="4" w:space="0" w:color="auto"/>
              <w:left w:val="nil"/>
              <w:bottom w:val="nil"/>
              <w:right w:val="nil"/>
            </w:tcBorders>
            <w:shd w:val="clear" w:color="auto" w:fill="auto"/>
            <w:noWrap/>
            <w:hideMark/>
          </w:tcPr>
          <w:p w:rsidR="00C07071" w:rsidRDefault="00C07071" w:rsidP="00B5246D">
            <w:pPr>
              <w:pStyle w:val="Tabletext"/>
              <w:tabs>
                <w:tab w:val="decimal" w:pos="510"/>
              </w:tabs>
            </w:pPr>
          </w:p>
        </w:tc>
        <w:tc>
          <w:tcPr>
            <w:tcW w:w="1160" w:type="dxa"/>
            <w:tcBorders>
              <w:top w:val="dotted" w:sz="4" w:space="0" w:color="auto"/>
              <w:left w:val="nil"/>
              <w:bottom w:val="nil"/>
              <w:right w:val="nil"/>
            </w:tcBorders>
            <w:shd w:val="clear" w:color="auto" w:fill="auto"/>
            <w:noWrap/>
            <w:hideMark/>
          </w:tcPr>
          <w:p w:rsidR="00C07071" w:rsidRDefault="00C07071" w:rsidP="00B5246D">
            <w:pPr>
              <w:pStyle w:val="Tabletext"/>
              <w:ind w:right="255"/>
              <w:jc w:val="right"/>
            </w:pPr>
          </w:p>
        </w:tc>
      </w:tr>
      <w:tr w:rsidR="00C07071" w:rsidTr="00B5246D">
        <w:tc>
          <w:tcPr>
            <w:tcW w:w="2142" w:type="dxa"/>
            <w:tcBorders>
              <w:top w:val="nil"/>
              <w:left w:val="nil"/>
              <w:bottom w:val="nil"/>
              <w:right w:val="nil"/>
            </w:tcBorders>
            <w:shd w:val="clear" w:color="auto" w:fill="auto"/>
            <w:noWrap/>
            <w:hideMark/>
          </w:tcPr>
          <w:p w:rsidR="00C07071" w:rsidRDefault="00CF0BB7" w:rsidP="00B3640F">
            <w:pPr>
              <w:pStyle w:val="Tabletext"/>
            </w:pPr>
            <w:r>
              <w:t xml:space="preserve">24 </w:t>
            </w:r>
            <w:r w:rsidR="00C07071">
              <w:t>years and under</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29.7</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20.0</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50.3</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33 842</w:t>
            </w:r>
          </w:p>
        </w:tc>
      </w:tr>
      <w:tr w:rsidR="00C07071" w:rsidTr="00B5246D">
        <w:tc>
          <w:tcPr>
            <w:tcW w:w="2142" w:type="dxa"/>
            <w:tcBorders>
              <w:top w:val="nil"/>
              <w:left w:val="nil"/>
              <w:bottom w:val="nil"/>
              <w:right w:val="nil"/>
            </w:tcBorders>
            <w:shd w:val="clear" w:color="auto" w:fill="auto"/>
            <w:noWrap/>
            <w:hideMark/>
          </w:tcPr>
          <w:p w:rsidR="00C07071" w:rsidRDefault="00C07071" w:rsidP="00B3640F">
            <w:pPr>
              <w:pStyle w:val="Tabletext"/>
            </w:pPr>
            <w:r>
              <w:t>25 to 44 years</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56.2</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18.1</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482"/>
              </w:tabs>
            </w:pPr>
            <w:r>
              <w:t>25.8</w:t>
            </w:r>
          </w:p>
        </w:tc>
        <w:tc>
          <w:tcPr>
            <w:tcW w:w="1159" w:type="dxa"/>
            <w:tcBorders>
              <w:top w:val="nil"/>
              <w:left w:val="nil"/>
              <w:bottom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bottom w:val="nil"/>
              <w:right w:val="nil"/>
            </w:tcBorders>
            <w:shd w:val="clear" w:color="auto" w:fill="auto"/>
            <w:noWrap/>
            <w:hideMark/>
          </w:tcPr>
          <w:p w:rsidR="00C07071" w:rsidRDefault="00C07071" w:rsidP="00B5246D">
            <w:pPr>
              <w:pStyle w:val="Tabletext"/>
              <w:ind w:right="255"/>
              <w:jc w:val="right"/>
            </w:pPr>
            <w:r>
              <w:t>17 855</w:t>
            </w:r>
          </w:p>
        </w:tc>
      </w:tr>
      <w:tr w:rsidR="00C07071" w:rsidTr="00B5246D">
        <w:tc>
          <w:tcPr>
            <w:tcW w:w="2142" w:type="dxa"/>
            <w:tcBorders>
              <w:top w:val="nil"/>
              <w:left w:val="nil"/>
              <w:right w:val="nil"/>
            </w:tcBorders>
            <w:shd w:val="clear" w:color="auto" w:fill="auto"/>
            <w:noWrap/>
            <w:hideMark/>
          </w:tcPr>
          <w:p w:rsidR="00C07071" w:rsidRDefault="00C07071" w:rsidP="00B3640F">
            <w:pPr>
              <w:pStyle w:val="Tabletext"/>
            </w:pPr>
            <w:r>
              <w:t>45 years and over</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81.9</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11.8</w:t>
            </w:r>
          </w:p>
        </w:tc>
        <w:tc>
          <w:tcPr>
            <w:tcW w:w="1159" w:type="dxa"/>
            <w:tcBorders>
              <w:top w:val="nil"/>
              <w:left w:val="nil"/>
              <w:right w:val="nil"/>
            </w:tcBorders>
            <w:shd w:val="clear" w:color="auto" w:fill="auto"/>
            <w:noWrap/>
            <w:hideMark/>
          </w:tcPr>
          <w:p w:rsidR="00C07071" w:rsidRDefault="00C07071" w:rsidP="00B5246D">
            <w:pPr>
              <w:pStyle w:val="Tabletext"/>
              <w:tabs>
                <w:tab w:val="decimal" w:pos="482"/>
              </w:tabs>
            </w:pPr>
            <w:r>
              <w:t>6.3</w:t>
            </w:r>
          </w:p>
        </w:tc>
        <w:tc>
          <w:tcPr>
            <w:tcW w:w="1159" w:type="dxa"/>
            <w:tcBorders>
              <w:top w:val="nil"/>
              <w:left w:val="nil"/>
              <w:right w:val="nil"/>
            </w:tcBorders>
            <w:shd w:val="clear" w:color="auto" w:fill="auto"/>
            <w:noWrap/>
            <w:hideMark/>
          </w:tcPr>
          <w:p w:rsidR="00C07071" w:rsidRDefault="00C07071" w:rsidP="00B5246D">
            <w:pPr>
              <w:pStyle w:val="Tabletext"/>
              <w:tabs>
                <w:tab w:val="decimal" w:pos="510"/>
              </w:tabs>
            </w:pPr>
            <w:r>
              <w:t>100.0</w:t>
            </w:r>
          </w:p>
        </w:tc>
        <w:tc>
          <w:tcPr>
            <w:tcW w:w="1160" w:type="dxa"/>
            <w:tcBorders>
              <w:top w:val="nil"/>
              <w:left w:val="nil"/>
              <w:right w:val="nil"/>
            </w:tcBorders>
            <w:shd w:val="clear" w:color="auto" w:fill="auto"/>
            <w:noWrap/>
            <w:hideMark/>
          </w:tcPr>
          <w:p w:rsidR="00C07071" w:rsidRDefault="00C07071" w:rsidP="00B5246D">
            <w:pPr>
              <w:pStyle w:val="Tabletext"/>
              <w:ind w:right="255"/>
              <w:jc w:val="right"/>
            </w:pPr>
            <w:r>
              <w:t>7 236</w:t>
            </w:r>
          </w:p>
        </w:tc>
      </w:tr>
      <w:tr w:rsidR="00C07071" w:rsidRPr="00B5246D" w:rsidTr="00B5246D">
        <w:tc>
          <w:tcPr>
            <w:tcW w:w="2142" w:type="dxa"/>
            <w:tcBorders>
              <w:top w:val="nil"/>
              <w:left w:val="nil"/>
              <w:bottom w:val="single" w:sz="4" w:space="0" w:color="auto"/>
              <w:right w:val="nil"/>
            </w:tcBorders>
            <w:shd w:val="clear" w:color="auto" w:fill="auto"/>
            <w:noWrap/>
            <w:hideMark/>
          </w:tcPr>
          <w:p w:rsidR="00C07071" w:rsidRPr="00B5246D" w:rsidRDefault="00C07071" w:rsidP="00B3640F">
            <w:pPr>
              <w:pStyle w:val="Tabletext"/>
              <w:rPr>
                <w:b/>
              </w:rPr>
            </w:pPr>
            <w:r w:rsidRPr="00B5246D">
              <w:rPr>
                <w:b/>
              </w:rPr>
              <w:t>Total</w:t>
            </w:r>
          </w:p>
        </w:tc>
        <w:tc>
          <w:tcPr>
            <w:tcW w:w="1159" w:type="dxa"/>
            <w:tcBorders>
              <w:top w:val="nil"/>
              <w:left w:val="nil"/>
              <w:bottom w:val="single"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44.1</w:t>
            </w:r>
          </w:p>
        </w:tc>
        <w:tc>
          <w:tcPr>
            <w:tcW w:w="1159" w:type="dxa"/>
            <w:tcBorders>
              <w:top w:val="nil"/>
              <w:left w:val="nil"/>
              <w:bottom w:val="single"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18.4</w:t>
            </w:r>
          </w:p>
        </w:tc>
        <w:tc>
          <w:tcPr>
            <w:tcW w:w="1159" w:type="dxa"/>
            <w:tcBorders>
              <w:top w:val="nil"/>
              <w:left w:val="nil"/>
              <w:bottom w:val="single" w:sz="4" w:space="0" w:color="auto"/>
              <w:right w:val="nil"/>
            </w:tcBorders>
            <w:shd w:val="clear" w:color="auto" w:fill="auto"/>
            <w:noWrap/>
            <w:hideMark/>
          </w:tcPr>
          <w:p w:rsidR="00C07071" w:rsidRPr="00B5246D" w:rsidRDefault="00C07071" w:rsidP="00B5246D">
            <w:pPr>
              <w:pStyle w:val="Tabletext"/>
              <w:tabs>
                <w:tab w:val="decimal" w:pos="482"/>
              </w:tabs>
              <w:rPr>
                <w:b/>
              </w:rPr>
            </w:pPr>
            <w:r w:rsidRPr="00B5246D">
              <w:rPr>
                <w:b/>
              </w:rPr>
              <w:t>37.5</w:t>
            </w:r>
          </w:p>
        </w:tc>
        <w:tc>
          <w:tcPr>
            <w:tcW w:w="1159" w:type="dxa"/>
            <w:tcBorders>
              <w:top w:val="nil"/>
              <w:left w:val="nil"/>
              <w:bottom w:val="single" w:sz="4" w:space="0" w:color="auto"/>
              <w:right w:val="nil"/>
            </w:tcBorders>
            <w:shd w:val="clear" w:color="auto" w:fill="auto"/>
            <w:noWrap/>
            <w:hideMark/>
          </w:tcPr>
          <w:p w:rsidR="00C07071" w:rsidRPr="00B5246D" w:rsidRDefault="00C07071" w:rsidP="00B5246D">
            <w:pPr>
              <w:pStyle w:val="Tabletext"/>
              <w:tabs>
                <w:tab w:val="decimal" w:pos="510"/>
              </w:tabs>
              <w:rPr>
                <w:b/>
              </w:rPr>
            </w:pPr>
            <w:r w:rsidRPr="00B5246D">
              <w:rPr>
                <w:b/>
              </w:rPr>
              <w:t>100.0</w:t>
            </w:r>
          </w:p>
        </w:tc>
        <w:tc>
          <w:tcPr>
            <w:tcW w:w="1160" w:type="dxa"/>
            <w:tcBorders>
              <w:top w:val="nil"/>
              <w:left w:val="nil"/>
              <w:bottom w:val="single" w:sz="4" w:space="0" w:color="auto"/>
              <w:right w:val="nil"/>
            </w:tcBorders>
            <w:shd w:val="clear" w:color="auto" w:fill="auto"/>
            <w:noWrap/>
            <w:hideMark/>
          </w:tcPr>
          <w:p w:rsidR="00C07071" w:rsidRPr="00B5246D" w:rsidRDefault="00C07071" w:rsidP="00B5246D">
            <w:pPr>
              <w:pStyle w:val="Tabletext"/>
              <w:ind w:right="255"/>
              <w:jc w:val="right"/>
              <w:rPr>
                <w:b/>
              </w:rPr>
            </w:pPr>
            <w:r w:rsidRPr="00B5246D">
              <w:rPr>
                <w:b/>
              </w:rPr>
              <w:t>58 933</w:t>
            </w:r>
          </w:p>
        </w:tc>
      </w:tr>
    </w:tbl>
    <w:p w:rsidR="00C07071" w:rsidRDefault="00C07071" w:rsidP="00B5246D">
      <w:pPr>
        <w:pStyle w:val="Source"/>
        <w:tabs>
          <w:tab w:val="left" w:pos="567"/>
        </w:tabs>
        <w:ind w:left="765" w:hanging="765"/>
      </w:pPr>
      <w:r>
        <w:t>Note:</w:t>
      </w:r>
      <w:r>
        <w:tab/>
        <w:t>1</w:t>
      </w:r>
      <w:r w:rsidR="00B5246D">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C07071" w:rsidRDefault="00C07071" w:rsidP="00C07071">
      <w:pPr>
        <w:pStyle w:val="Source"/>
      </w:pPr>
      <w:r>
        <w:t>Source:</w:t>
      </w:r>
      <w:r>
        <w:tab/>
        <w:t>Derived from the National Apprentice and Trainee Collection, based on March 2014 estimates</w:t>
      </w:r>
      <w:r w:rsidR="0050263D">
        <w:t>.</w:t>
      </w:r>
    </w:p>
    <w:p w:rsidR="00473E9E" w:rsidRDefault="00473E9E" w:rsidP="00473E9E">
      <w:pPr>
        <w:pStyle w:val="tabletitle"/>
      </w:pPr>
      <w:bookmarkStart w:id="168" w:name="_Toc426976077"/>
      <w:r w:rsidRPr="00704AF1">
        <w:t xml:space="preserve">Table </w:t>
      </w:r>
      <w:r>
        <w:t>E</w:t>
      </w:r>
      <w:r w:rsidRPr="00704AF1">
        <w:t>2</w:t>
      </w:r>
      <w:r w:rsidR="00B5246D">
        <w:tab/>
      </w:r>
      <w:r w:rsidRPr="00704AF1">
        <w:t>Apprenticeship completions</w:t>
      </w:r>
      <w:r w:rsidRPr="00704AF1">
        <w:rPr>
          <w:vertAlign w:val="superscript"/>
        </w:rPr>
        <w:t>1</w:t>
      </w:r>
      <w:r w:rsidRPr="00704AF1">
        <w:t xml:space="preserve"> at certificate III or higher and training duration up to two years by age group and training package, 12 months ending December 2013</w:t>
      </w:r>
      <w:r w:rsidRPr="00704AF1">
        <w:rPr>
          <w:vertAlign w:val="superscript"/>
        </w:rPr>
        <w:t>2</w:t>
      </w:r>
      <w:bookmarkEnd w:id="168"/>
    </w:p>
    <w:tbl>
      <w:tblPr>
        <w:tblW w:w="7938" w:type="dxa"/>
        <w:tblInd w:w="93" w:type="dxa"/>
        <w:tblLayout w:type="fixed"/>
        <w:tblLook w:val="04A0" w:firstRow="1" w:lastRow="0" w:firstColumn="1" w:lastColumn="0" w:noHBand="0" w:noVBand="1"/>
      </w:tblPr>
      <w:tblGrid>
        <w:gridCol w:w="3681"/>
        <w:gridCol w:w="1064"/>
        <w:gridCol w:w="1064"/>
        <w:gridCol w:w="1064"/>
        <w:gridCol w:w="1065"/>
      </w:tblGrid>
      <w:tr w:rsidR="00B5246D" w:rsidRPr="00EC2A36" w:rsidTr="00B5246D">
        <w:trPr>
          <w:tblHeader/>
        </w:trPr>
        <w:tc>
          <w:tcPr>
            <w:tcW w:w="3681" w:type="dxa"/>
            <w:tcBorders>
              <w:top w:val="single" w:sz="4" w:space="0" w:color="auto"/>
              <w:left w:val="nil"/>
              <w:right w:val="nil"/>
            </w:tcBorders>
            <w:shd w:val="clear" w:color="auto" w:fill="auto"/>
            <w:hideMark/>
          </w:tcPr>
          <w:p w:rsidR="00B5246D" w:rsidRDefault="00B5246D" w:rsidP="00B5246D">
            <w:pPr>
              <w:pStyle w:val="Tablehead1"/>
            </w:pPr>
          </w:p>
        </w:tc>
        <w:tc>
          <w:tcPr>
            <w:tcW w:w="2128" w:type="dxa"/>
            <w:gridSpan w:val="2"/>
            <w:tcBorders>
              <w:top w:val="single" w:sz="4" w:space="0" w:color="auto"/>
              <w:left w:val="nil"/>
              <w:right w:val="nil"/>
            </w:tcBorders>
            <w:shd w:val="clear" w:color="auto" w:fill="auto"/>
            <w:noWrap/>
            <w:hideMark/>
          </w:tcPr>
          <w:p w:rsidR="00B5246D" w:rsidRPr="00EC2A36" w:rsidRDefault="00B5246D" w:rsidP="00B5246D">
            <w:pPr>
              <w:pStyle w:val="Tablehead1"/>
              <w:jc w:val="center"/>
            </w:pPr>
            <w:r w:rsidRPr="00EC2A36">
              <w:t>24 years and under</w:t>
            </w:r>
          </w:p>
        </w:tc>
        <w:tc>
          <w:tcPr>
            <w:tcW w:w="2129" w:type="dxa"/>
            <w:gridSpan w:val="2"/>
            <w:tcBorders>
              <w:top w:val="single" w:sz="4" w:space="0" w:color="auto"/>
              <w:left w:val="nil"/>
              <w:right w:val="nil"/>
            </w:tcBorders>
            <w:shd w:val="clear" w:color="auto" w:fill="auto"/>
            <w:noWrap/>
            <w:hideMark/>
          </w:tcPr>
          <w:p w:rsidR="00B5246D" w:rsidRPr="00EC2A36" w:rsidRDefault="00B5246D" w:rsidP="00B5246D">
            <w:pPr>
              <w:pStyle w:val="Tablehead1"/>
              <w:jc w:val="center"/>
            </w:pPr>
            <w:r w:rsidRPr="00EC2A36">
              <w:t>25 years and over</w:t>
            </w:r>
          </w:p>
        </w:tc>
      </w:tr>
      <w:tr w:rsidR="00473E9E" w:rsidRPr="00EC2A36" w:rsidTr="00B5246D">
        <w:trPr>
          <w:tblHeader/>
        </w:trPr>
        <w:tc>
          <w:tcPr>
            <w:tcW w:w="3681" w:type="dxa"/>
            <w:tcBorders>
              <w:left w:val="nil"/>
              <w:bottom w:val="single" w:sz="4" w:space="0" w:color="auto"/>
              <w:right w:val="nil"/>
            </w:tcBorders>
            <w:shd w:val="clear" w:color="auto" w:fill="auto"/>
          </w:tcPr>
          <w:p w:rsidR="00473E9E" w:rsidRPr="00EC2A36" w:rsidRDefault="00473E9E" w:rsidP="00B5246D">
            <w:pPr>
              <w:pStyle w:val="Tablehead2"/>
            </w:pPr>
          </w:p>
        </w:tc>
        <w:tc>
          <w:tcPr>
            <w:tcW w:w="1064" w:type="dxa"/>
            <w:tcBorders>
              <w:left w:val="nil"/>
              <w:bottom w:val="single" w:sz="4" w:space="0" w:color="auto"/>
              <w:right w:val="nil"/>
            </w:tcBorders>
            <w:shd w:val="clear" w:color="auto" w:fill="auto"/>
            <w:noWrap/>
          </w:tcPr>
          <w:p w:rsidR="00473E9E" w:rsidRPr="00EC2A36" w:rsidRDefault="00473E9E" w:rsidP="00B5246D">
            <w:pPr>
              <w:pStyle w:val="Tablehead2"/>
              <w:jc w:val="center"/>
            </w:pPr>
            <w:r w:rsidRPr="00EC2A36">
              <w:t>Number</w:t>
            </w:r>
          </w:p>
        </w:tc>
        <w:tc>
          <w:tcPr>
            <w:tcW w:w="1064" w:type="dxa"/>
            <w:tcBorders>
              <w:left w:val="nil"/>
              <w:bottom w:val="single" w:sz="4" w:space="0" w:color="auto"/>
              <w:right w:val="nil"/>
            </w:tcBorders>
            <w:shd w:val="clear" w:color="auto" w:fill="auto"/>
            <w:noWrap/>
          </w:tcPr>
          <w:p w:rsidR="00473E9E" w:rsidRPr="00EC2A36" w:rsidRDefault="00473E9E" w:rsidP="00B5246D">
            <w:pPr>
              <w:pStyle w:val="Tablehead2"/>
              <w:jc w:val="center"/>
            </w:pPr>
            <w:r w:rsidRPr="00EC2A36">
              <w:t>%</w:t>
            </w:r>
          </w:p>
        </w:tc>
        <w:tc>
          <w:tcPr>
            <w:tcW w:w="1064" w:type="dxa"/>
            <w:tcBorders>
              <w:left w:val="nil"/>
              <w:bottom w:val="single" w:sz="4" w:space="0" w:color="auto"/>
              <w:right w:val="nil"/>
            </w:tcBorders>
            <w:shd w:val="clear" w:color="auto" w:fill="auto"/>
            <w:noWrap/>
          </w:tcPr>
          <w:p w:rsidR="00473E9E" w:rsidRPr="00EC2A36" w:rsidRDefault="00473E9E" w:rsidP="00B5246D">
            <w:pPr>
              <w:pStyle w:val="Tablehead2"/>
              <w:jc w:val="center"/>
            </w:pPr>
            <w:r w:rsidRPr="00EC2A36">
              <w:t>Number</w:t>
            </w:r>
          </w:p>
        </w:tc>
        <w:tc>
          <w:tcPr>
            <w:tcW w:w="1065" w:type="dxa"/>
            <w:tcBorders>
              <w:left w:val="nil"/>
              <w:bottom w:val="single" w:sz="4" w:space="0" w:color="auto"/>
              <w:right w:val="nil"/>
            </w:tcBorders>
            <w:shd w:val="clear" w:color="auto" w:fill="auto"/>
            <w:noWrap/>
          </w:tcPr>
          <w:p w:rsidR="00473E9E" w:rsidRPr="00EC2A36" w:rsidRDefault="00473E9E" w:rsidP="00B5246D">
            <w:pPr>
              <w:pStyle w:val="Tablehead2"/>
              <w:jc w:val="center"/>
            </w:pPr>
            <w:r w:rsidRPr="00EC2A36">
              <w:t>%</w:t>
            </w:r>
          </w:p>
        </w:tc>
      </w:tr>
      <w:tr w:rsidR="00473E9E" w:rsidRPr="00EC2A36" w:rsidTr="00B5246D">
        <w:tc>
          <w:tcPr>
            <w:tcW w:w="3681" w:type="dxa"/>
            <w:tcBorders>
              <w:top w:val="single" w:sz="4" w:space="0" w:color="auto"/>
              <w:left w:val="nil"/>
              <w:bottom w:val="nil"/>
              <w:right w:val="nil"/>
            </w:tcBorders>
            <w:shd w:val="clear" w:color="auto" w:fill="auto"/>
            <w:hideMark/>
          </w:tcPr>
          <w:p w:rsidR="00473E9E" w:rsidRPr="00EC2A36" w:rsidRDefault="00473E9E" w:rsidP="00B5246D">
            <w:pPr>
              <w:pStyle w:val="Tabletext"/>
            </w:pPr>
            <w:r w:rsidRPr="00EC2A36">
              <w:t>MSA</w:t>
            </w:r>
            <w:r w:rsidR="0050263D">
              <w:t xml:space="preserve"> – </w:t>
            </w:r>
            <w:r w:rsidRPr="00EC2A36">
              <w:t>Manufacturing (includes MCM)</w:t>
            </w:r>
          </w:p>
        </w:tc>
        <w:tc>
          <w:tcPr>
            <w:tcW w:w="1064" w:type="dxa"/>
            <w:tcBorders>
              <w:top w:val="single" w:sz="4" w:space="0" w:color="auto"/>
              <w:left w:val="nil"/>
              <w:bottom w:val="nil"/>
              <w:right w:val="nil"/>
            </w:tcBorders>
            <w:shd w:val="clear" w:color="auto" w:fill="auto"/>
            <w:noWrap/>
            <w:hideMark/>
          </w:tcPr>
          <w:p w:rsidR="00473E9E" w:rsidRPr="00EC2A36" w:rsidRDefault="00473E9E" w:rsidP="00B5246D">
            <w:pPr>
              <w:pStyle w:val="Tabletext"/>
              <w:ind w:right="227"/>
              <w:jc w:val="right"/>
            </w:pPr>
            <w:r w:rsidRPr="00EC2A36">
              <w:t>135</w:t>
            </w:r>
          </w:p>
        </w:tc>
        <w:tc>
          <w:tcPr>
            <w:tcW w:w="1064" w:type="dxa"/>
            <w:tcBorders>
              <w:top w:val="single" w:sz="4" w:space="0" w:color="auto"/>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1.3</w:t>
            </w:r>
          </w:p>
        </w:tc>
        <w:tc>
          <w:tcPr>
            <w:tcW w:w="1064" w:type="dxa"/>
            <w:tcBorders>
              <w:top w:val="single" w:sz="4" w:space="0" w:color="auto"/>
              <w:left w:val="nil"/>
              <w:bottom w:val="nil"/>
              <w:right w:val="nil"/>
            </w:tcBorders>
            <w:shd w:val="clear" w:color="auto" w:fill="auto"/>
            <w:noWrap/>
            <w:hideMark/>
          </w:tcPr>
          <w:p w:rsidR="00473E9E" w:rsidRPr="00EC2A36" w:rsidRDefault="00473E9E" w:rsidP="00B5246D">
            <w:pPr>
              <w:pStyle w:val="Tabletext"/>
              <w:ind w:right="227"/>
              <w:jc w:val="right"/>
            </w:pPr>
            <w:r w:rsidRPr="00EC2A36">
              <w:t>4 161</w:t>
            </w:r>
          </w:p>
        </w:tc>
        <w:tc>
          <w:tcPr>
            <w:tcW w:w="1065" w:type="dxa"/>
            <w:tcBorders>
              <w:top w:val="single" w:sz="4" w:space="0" w:color="auto"/>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26.1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RII</w:t>
            </w:r>
            <w:r w:rsidR="0050263D">
              <w:t xml:space="preserve"> – </w:t>
            </w:r>
            <w:r w:rsidRPr="00EC2A36">
              <w:t>Resources and Infrastructure (includes BCC, DRT, MNC, MNM, MNQ)</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279</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2.8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1 731</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10.8</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HLT</w:t>
            </w:r>
            <w:r w:rsidR="0050263D">
              <w:t xml:space="preserve"> – </w:t>
            </w:r>
            <w:r w:rsidRPr="00EC2A36">
              <w:t>Health</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1 606</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10.1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AHC</w:t>
            </w:r>
            <w:r w:rsidR="0050263D">
              <w:t xml:space="preserve"> – </w:t>
            </w:r>
            <w:r w:rsidRPr="00EC2A36">
              <w:t>Agriculture, Horticulture and Conservation and Land Management (includes RTD, RTE, RTF, RUA, RUH)</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392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3.9</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806</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5.1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CPC</w:t>
            </w:r>
            <w:r w:rsidR="0050263D">
              <w:t xml:space="preserve"> – </w:t>
            </w:r>
            <w:r w:rsidRPr="00EC2A36">
              <w:t>Construction, Plumbing &amp; Services Integrated Framework (includes BCF, BCG, BCP)</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2 090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20.8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770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4.8</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ICT</w:t>
            </w:r>
            <w:r w:rsidR="0050263D">
              <w:t xml:space="preserve"> – </w:t>
            </w:r>
            <w:r w:rsidRPr="00EC2A36">
              <w:t>Integrated Telecommunications</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267</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2.7</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744</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4.7</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MEM</w:t>
            </w:r>
            <w:r w:rsidR="0050263D">
              <w:t xml:space="preserve"> – </w:t>
            </w:r>
            <w:r w:rsidRPr="00EC2A36">
              <w:t>Metal and Engineering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629</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6.3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733</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4.6</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MTM</w:t>
            </w:r>
            <w:r w:rsidR="0050263D">
              <w:t xml:space="preserve"> – </w:t>
            </w:r>
            <w:r w:rsidRPr="00EC2A36">
              <w:t>Australian Meat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341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3.4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730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4.6</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MSL</w:t>
            </w:r>
            <w:r w:rsidR="0050263D">
              <w:t xml:space="preserve"> – </w:t>
            </w:r>
            <w:r w:rsidRPr="00EC2A36">
              <w:t>Laboratory Operations (includes PML)</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2.0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665</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4.2</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SIT</w:t>
            </w:r>
            <w:r w:rsidR="0050263D">
              <w:t xml:space="preserve"> – </w:t>
            </w:r>
            <w:r w:rsidRPr="00EC2A36">
              <w:t>Tourism, Hospitality and Events (includes THH, THT)</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1 063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10.6</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607</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3.8</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MSS</w:t>
            </w:r>
            <w:r w:rsidR="0050263D">
              <w:t xml:space="preserve"> – </w:t>
            </w:r>
            <w:r w:rsidRPr="00EC2A36">
              <w:t>Sustainability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592</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3.7</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AUR</w:t>
            </w:r>
            <w:r w:rsidR="0050263D">
              <w:t xml:space="preserve"> – </w:t>
            </w:r>
            <w:r w:rsidRPr="00EC2A36">
              <w:t>Automotive Industry Retail, Service and Repair</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884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8.8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550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3.4</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UEE</w:t>
            </w:r>
            <w:r w:rsidR="0050263D">
              <w:t xml:space="preserve"> – </w:t>
            </w:r>
            <w:proofErr w:type="spellStart"/>
            <w:r w:rsidRPr="00EC2A36">
              <w:t>Electrotechnology</w:t>
            </w:r>
            <w:proofErr w:type="spellEnd"/>
            <w:r w:rsidRPr="00EC2A36">
              <w:t xml:space="preserve"> Industry (includes UTE, UTL)</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722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7.2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519</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3.3</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BSB</w:t>
            </w:r>
            <w:r w:rsidR="0050263D">
              <w:t xml:space="preserve"> – </w:t>
            </w:r>
            <w:r w:rsidRPr="00EC2A36">
              <w:t>Business Services (includes BSA)</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437</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2.7</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PMA</w:t>
            </w:r>
            <w:r w:rsidR="0050263D">
              <w:t xml:space="preserve"> – </w:t>
            </w:r>
            <w:r w:rsidRPr="00EC2A36">
              <w:t>Chemical, Hydrocarbons and Oil Refining</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291</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1.8</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SIH</w:t>
            </w:r>
            <w:r w:rsidR="0050263D">
              <w:t xml:space="preserve"> – </w:t>
            </w:r>
            <w:r w:rsidRPr="00EC2A36">
              <w:t>Hairdressing (includes WRH)</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921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9.2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143</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0.9</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ICP</w:t>
            </w:r>
            <w:r w:rsidR="0050263D">
              <w:t xml:space="preserve"> – </w:t>
            </w:r>
            <w:r w:rsidRPr="00EC2A36">
              <w:t>Printing and Graphic Arts</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115</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1.1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140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0.9</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LMF</w:t>
            </w:r>
            <w:r w:rsidR="0050263D">
              <w:t xml:space="preserve"> – </w:t>
            </w:r>
            <w:r w:rsidRPr="00EC2A36">
              <w:t>Furnishing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151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1.5</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137</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0.9</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ICA</w:t>
            </w:r>
            <w:r w:rsidR="0050263D">
              <w:t xml:space="preserve"> – </w:t>
            </w:r>
            <w:r w:rsidRPr="00EC2A36">
              <w:t>Information and Communications Technology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703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7.0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136</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0.9</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FDF</w:t>
            </w:r>
            <w:r w:rsidR="0050263D">
              <w:t xml:space="preserve"> – </w:t>
            </w:r>
            <w:r w:rsidRPr="00EC2A36">
              <w:t>Food Processing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105</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0.7</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RGR</w:t>
            </w:r>
            <w:r w:rsidR="0050263D">
              <w:t xml:space="preserve"> – </w:t>
            </w:r>
            <w:r w:rsidRPr="00EC2A36">
              <w:t>Racing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0.9</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64</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0.4</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FPI</w:t>
            </w:r>
            <w:r w:rsidR="0050263D">
              <w:t xml:space="preserve"> – </w:t>
            </w:r>
            <w:r w:rsidRPr="00EC2A36">
              <w:t>Forest and Forest Products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48</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0.3</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MEA</w:t>
            </w:r>
            <w:r w:rsidR="0050263D">
              <w:t xml:space="preserve"> – </w:t>
            </w:r>
            <w:proofErr w:type="spellStart"/>
            <w:r w:rsidRPr="00EC2A36">
              <w:t>Aeroskills</w:t>
            </w:r>
            <w:proofErr w:type="spellEnd"/>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15</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38</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0.2</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UET</w:t>
            </w:r>
            <w:r w:rsidR="0050263D">
              <w:t xml:space="preserve"> – </w:t>
            </w:r>
            <w:r w:rsidRPr="00EC2A36">
              <w:t>Transmission, Distribution and Rail (includes UTT)</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38</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0.2</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AUM</w:t>
            </w:r>
            <w:r w:rsidR="0050263D">
              <w:t xml:space="preserve"> – </w:t>
            </w:r>
            <w:r w:rsidRPr="00EC2A36">
              <w:t>Automotive Industry Manufacturing</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15</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34</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0.2</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ACM</w:t>
            </w:r>
            <w:r w:rsidR="0050263D">
              <w:t xml:space="preserve"> – </w:t>
            </w:r>
            <w:r w:rsidRPr="00EC2A36">
              <w:t xml:space="preserve">Animal Care and Management (includes </w:t>
            </w:r>
            <w:r w:rsidRPr="00EC2A36">
              <w:lastRenderedPageBreak/>
              <w:t>RUV)</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lastRenderedPageBreak/>
              <w:t>84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23</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lastRenderedPageBreak/>
              <w:t>UEG</w:t>
            </w:r>
            <w:r w:rsidR="0050263D">
              <w:t xml:space="preserve"> – </w:t>
            </w:r>
            <w:r w:rsidRPr="00EC2A36">
              <w:t>Gas Industry (includes UTG)</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21</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SFL</w:t>
            </w:r>
            <w:r w:rsidR="0050263D">
              <w:t xml:space="preserve"> – </w:t>
            </w:r>
            <w:r w:rsidRPr="00EC2A36">
              <w:t>Floristry (includes WRF)</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13</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CPP</w:t>
            </w:r>
            <w:r w:rsidR="0050263D">
              <w:t xml:space="preserve"> – </w:t>
            </w:r>
            <w:r w:rsidRPr="00EC2A36">
              <w:t>Property Services (includes PRD, PRM PRS)</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11</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CUL</w:t>
            </w:r>
            <w:r w:rsidR="0050263D">
              <w:t xml:space="preserve"> – </w:t>
            </w:r>
            <w:r w:rsidRPr="00EC2A36">
              <w:t>Library, Information and Cultural Services</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LMT</w:t>
            </w:r>
            <w:r w:rsidR="0050263D">
              <w:t xml:space="preserve"> – </w:t>
            </w:r>
            <w:r w:rsidRPr="00EC2A36">
              <w:t>Textiles, Clothing and Footwear</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THC</w:t>
            </w:r>
            <w:r w:rsidR="0050263D">
              <w:t xml:space="preserve"> – </w:t>
            </w:r>
            <w:r w:rsidRPr="00EC2A36">
              <w:t>Caravan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9</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PMB</w:t>
            </w:r>
            <w:r w:rsidR="0050263D">
              <w:t xml:space="preserve"> – </w:t>
            </w:r>
            <w:r w:rsidRPr="00EC2A36">
              <w:t xml:space="preserve">Plastics, Rubber and </w:t>
            </w:r>
            <w:proofErr w:type="spellStart"/>
            <w:r w:rsidRPr="00EC2A36">
              <w:t>Cablemaking</w:t>
            </w:r>
            <w:proofErr w:type="spellEnd"/>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8</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0.1</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CUE</w:t>
            </w:r>
            <w:r w:rsidR="0050263D">
              <w:t xml:space="preserve"> – </w:t>
            </w:r>
            <w:r w:rsidRPr="00EC2A36">
              <w:t>Entertainment Industry</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64</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0.6</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7</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CUF</w:t>
            </w:r>
            <w:r w:rsidR="0050263D">
              <w:t xml:space="preserve"> – </w:t>
            </w:r>
            <w:r w:rsidRPr="00EC2A36">
              <w:t>Screen and Media</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533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5.3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UEP</w:t>
            </w:r>
            <w:r w:rsidR="0050263D">
              <w:t xml:space="preserve"> – </w:t>
            </w:r>
            <w:r w:rsidRPr="00EC2A36">
              <w:t>Electricity Supply Industry</w:t>
            </w:r>
            <w:r w:rsidR="0050263D">
              <w:t xml:space="preserve"> – </w:t>
            </w:r>
            <w:r w:rsidRPr="00EC2A36">
              <w:t>Generation Sector (includes UTP)</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4</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CUS</w:t>
            </w:r>
            <w:r w:rsidR="0050263D">
              <w:t xml:space="preserve"> – </w:t>
            </w:r>
            <w:r w:rsidRPr="00EC2A36">
              <w:t>Music</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3</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NWP</w:t>
            </w:r>
            <w:r w:rsidR="0050263D">
              <w:t xml:space="preserve"> – </w:t>
            </w:r>
            <w:r w:rsidRPr="00EC2A36">
              <w:t>Water Industry (includes UTW)</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1</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nil"/>
              <w:right w:val="nil"/>
            </w:tcBorders>
            <w:shd w:val="clear" w:color="auto" w:fill="auto"/>
            <w:hideMark/>
          </w:tcPr>
          <w:p w:rsidR="00473E9E" w:rsidRPr="00EC2A36" w:rsidRDefault="00473E9E" w:rsidP="00B5246D">
            <w:pPr>
              <w:pStyle w:val="Tabletext"/>
            </w:pPr>
            <w:r w:rsidRPr="00EC2A36">
              <w:t>LGA</w:t>
            </w:r>
            <w:r w:rsidR="0050263D">
              <w:t xml:space="preserve"> – </w:t>
            </w:r>
            <w:r w:rsidRPr="00EC2A36">
              <w:t>Local Government</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2</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tabs>
                <w:tab w:val="decimal" w:pos="397"/>
              </w:tabs>
            </w:pPr>
            <w:r w:rsidRPr="00EC2A36">
              <w:t>0.0</w:t>
            </w:r>
          </w:p>
        </w:tc>
        <w:tc>
          <w:tcPr>
            <w:tcW w:w="1064" w:type="dxa"/>
            <w:tcBorders>
              <w:top w:val="nil"/>
              <w:left w:val="nil"/>
              <w:bottom w:val="nil"/>
              <w:right w:val="nil"/>
            </w:tcBorders>
            <w:shd w:val="clear" w:color="auto" w:fill="auto"/>
            <w:noWrap/>
            <w:hideMark/>
          </w:tcPr>
          <w:p w:rsidR="00473E9E" w:rsidRPr="00EC2A36" w:rsidRDefault="00473E9E" w:rsidP="00B5246D">
            <w:pPr>
              <w:pStyle w:val="Tabletext"/>
              <w:ind w:right="227"/>
              <w:jc w:val="right"/>
            </w:pPr>
            <w:r w:rsidRPr="00EC2A36">
              <w:t>0</w:t>
            </w:r>
          </w:p>
        </w:tc>
        <w:tc>
          <w:tcPr>
            <w:tcW w:w="1065" w:type="dxa"/>
            <w:tcBorders>
              <w:top w:val="nil"/>
              <w:left w:val="nil"/>
              <w:bottom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right w:val="nil"/>
            </w:tcBorders>
            <w:shd w:val="clear" w:color="auto" w:fill="auto"/>
            <w:hideMark/>
          </w:tcPr>
          <w:p w:rsidR="00473E9E" w:rsidRPr="00EC2A36" w:rsidRDefault="00473E9E" w:rsidP="00B5246D">
            <w:pPr>
              <w:pStyle w:val="Tabletext"/>
            </w:pPr>
            <w:r w:rsidRPr="00EC2A36">
              <w:t>Non-training package</w:t>
            </w:r>
          </w:p>
        </w:tc>
        <w:tc>
          <w:tcPr>
            <w:tcW w:w="1064" w:type="dxa"/>
            <w:tcBorders>
              <w:top w:val="nil"/>
              <w:left w:val="nil"/>
              <w:right w:val="nil"/>
            </w:tcBorders>
            <w:shd w:val="clear" w:color="auto" w:fill="auto"/>
            <w:noWrap/>
            <w:hideMark/>
          </w:tcPr>
          <w:p w:rsidR="00473E9E" w:rsidRPr="00EC2A36" w:rsidRDefault="00473E9E" w:rsidP="00B5246D">
            <w:pPr>
              <w:pStyle w:val="Tabletext"/>
              <w:ind w:right="227"/>
              <w:jc w:val="right"/>
            </w:pPr>
            <w:r w:rsidRPr="00EC2A36">
              <w:t>12</w:t>
            </w:r>
          </w:p>
        </w:tc>
        <w:tc>
          <w:tcPr>
            <w:tcW w:w="1064" w:type="dxa"/>
            <w:tcBorders>
              <w:top w:val="nil"/>
              <w:left w:val="nil"/>
              <w:right w:val="nil"/>
            </w:tcBorders>
            <w:shd w:val="clear" w:color="auto" w:fill="auto"/>
            <w:noWrap/>
            <w:hideMark/>
          </w:tcPr>
          <w:p w:rsidR="00473E9E" w:rsidRPr="00EC2A36" w:rsidRDefault="00473E9E" w:rsidP="00B5246D">
            <w:pPr>
              <w:pStyle w:val="Tabletext"/>
              <w:tabs>
                <w:tab w:val="decimal" w:pos="397"/>
              </w:tabs>
            </w:pPr>
            <w:r w:rsidRPr="00EC2A36">
              <w:t>0.1</w:t>
            </w:r>
          </w:p>
        </w:tc>
        <w:tc>
          <w:tcPr>
            <w:tcW w:w="1064" w:type="dxa"/>
            <w:tcBorders>
              <w:top w:val="nil"/>
              <w:left w:val="nil"/>
              <w:right w:val="nil"/>
            </w:tcBorders>
            <w:shd w:val="clear" w:color="auto" w:fill="auto"/>
            <w:noWrap/>
            <w:hideMark/>
          </w:tcPr>
          <w:p w:rsidR="00473E9E" w:rsidRPr="00EC2A36" w:rsidRDefault="00473E9E" w:rsidP="00B5246D">
            <w:pPr>
              <w:pStyle w:val="Tabletext"/>
              <w:ind w:right="227"/>
              <w:jc w:val="right"/>
            </w:pPr>
            <w:r w:rsidRPr="00EC2A36">
              <w:t>6</w:t>
            </w:r>
          </w:p>
        </w:tc>
        <w:tc>
          <w:tcPr>
            <w:tcW w:w="1065" w:type="dxa"/>
            <w:tcBorders>
              <w:top w:val="nil"/>
              <w:left w:val="nil"/>
              <w:right w:val="nil"/>
            </w:tcBorders>
            <w:shd w:val="clear" w:color="auto" w:fill="auto"/>
            <w:noWrap/>
            <w:hideMark/>
          </w:tcPr>
          <w:p w:rsidR="00473E9E" w:rsidRPr="00EC2A36" w:rsidRDefault="00473E9E" w:rsidP="00B5246D">
            <w:pPr>
              <w:pStyle w:val="Tabletext"/>
              <w:tabs>
                <w:tab w:val="decimal" w:pos="425"/>
              </w:tabs>
            </w:pPr>
            <w:r w:rsidRPr="00EC2A36">
              <w:t>0.0</w:t>
            </w:r>
          </w:p>
        </w:tc>
      </w:tr>
      <w:tr w:rsidR="00473E9E" w:rsidRPr="00EC2A36" w:rsidTr="00B5246D">
        <w:tc>
          <w:tcPr>
            <w:tcW w:w="3681" w:type="dxa"/>
            <w:tcBorders>
              <w:top w:val="nil"/>
              <w:left w:val="nil"/>
              <w:bottom w:val="single" w:sz="4" w:space="0" w:color="auto"/>
              <w:right w:val="nil"/>
            </w:tcBorders>
            <w:shd w:val="clear" w:color="auto" w:fill="auto"/>
            <w:hideMark/>
          </w:tcPr>
          <w:p w:rsidR="00473E9E" w:rsidRPr="00EC2A36" w:rsidRDefault="00473E9E" w:rsidP="00B5246D">
            <w:pPr>
              <w:pStyle w:val="Tabletext"/>
              <w:rPr>
                <w:b/>
              </w:rPr>
            </w:pPr>
            <w:r w:rsidRPr="00EC2A36">
              <w:rPr>
                <w:b/>
              </w:rPr>
              <w:t>Total</w:t>
            </w:r>
          </w:p>
        </w:tc>
        <w:tc>
          <w:tcPr>
            <w:tcW w:w="1064" w:type="dxa"/>
            <w:tcBorders>
              <w:top w:val="nil"/>
              <w:left w:val="nil"/>
              <w:bottom w:val="single" w:sz="4" w:space="0" w:color="auto"/>
              <w:right w:val="nil"/>
            </w:tcBorders>
            <w:shd w:val="clear" w:color="auto" w:fill="auto"/>
            <w:noWrap/>
            <w:hideMark/>
          </w:tcPr>
          <w:p w:rsidR="00473E9E" w:rsidRPr="00EC2A36" w:rsidRDefault="00473E9E" w:rsidP="00B5246D">
            <w:pPr>
              <w:pStyle w:val="Tabletext"/>
              <w:ind w:right="227"/>
              <w:jc w:val="right"/>
              <w:rPr>
                <w:b/>
              </w:rPr>
            </w:pPr>
            <w:r w:rsidRPr="00EC2A36">
              <w:rPr>
                <w:b/>
              </w:rPr>
              <w:t>10 053</w:t>
            </w:r>
          </w:p>
        </w:tc>
        <w:tc>
          <w:tcPr>
            <w:tcW w:w="1064" w:type="dxa"/>
            <w:tcBorders>
              <w:top w:val="nil"/>
              <w:left w:val="nil"/>
              <w:bottom w:val="single" w:sz="4" w:space="0" w:color="auto"/>
              <w:right w:val="nil"/>
            </w:tcBorders>
            <w:shd w:val="clear" w:color="auto" w:fill="auto"/>
            <w:noWrap/>
            <w:hideMark/>
          </w:tcPr>
          <w:p w:rsidR="00473E9E" w:rsidRPr="00EC2A36" w:rsidRDefault="00473E9E" w:rsidP="00B5246D">
            <w:pPr>
              <w:pStyle w:val="Tabletext"/>
              <w:tabs>
                <w:tab w:val="decimal" w:pos="397"/>
              </w:tabs>
              <w:rPr>
                <w:b/>
              </w:rPr>
            </w:pPr>
            <w:r w:rsidRPr="00EC2A36">
              <w:rPr>
                <w:b/>
              </w:rPr>
              <w:t>100.0</w:t>
            </w:r>
          </w:p>
        </w:tc>
        <w:tc>
          <w:tcPr>
            <w:tcW w:w="1064" w:type="dxa"/>
            <w:tcBorders>
              <w:top w:val="nil"/>
              <w:left w:val="nil"/>
              <w:bottom w:val="single" w:sz="4" w:space="0" w:color="auto"/>
              <w:right w:val="nil"/>
            </w:tcBorders>
            <w:shd w:val="clear" w:color="auto" w:fill="auto"/>
            <w:noWrap/>
            <w:hideMark/>
          </w:tcPr>
          <w:p w:rsidR="00473E9E" w:rsidRPr="00EC2A36" w:rsidRDefault="00473E9E" w:rsidP="00B5246D">
            <w:pPr>
              <w:pStyle w:val="Tabletext"/>
              <w:ind w:right="227"/>
              <w:jc w:val="right"/>
              <w:rPr>
                <w:b/>
              </w:rPr>
            </w:pPr>
            <w:r w:rsidRPr="00EC2A36">
              <w:rPr>
                <w:b/>
              </w:rPr>
              <w:t>15 956</w:t>
            </w:r>
          </w:p>
        </w:tc>
        <w:tc>
          <w:tcPr>
            <w:tcW w:w="1065" w:type="dxa"/>
            <w:tcBorders>
              <w:top w:val="nil"/>
              <w:left w:val="nil"/>
              <w:bottom w:val="single" w:sz="4" w:space="0" w:color="auto"/>
              <w:right w:val="nil"/>
            </w:tcBorders>
            <w:shd w:val="clear" w:color="auto" w:fill="auto"/>
            <w:noWrap/>
            <w:hideMark/>
          </w:tcPr>
          <w:p w:rsidR="00473E9E" w:rsidRPr="00EC2A36" w:rsidRDefault="00473E9E" w:rsidP="00B5246D">
            <w:pPr>
              <w:pStyle w:val="Tabletext"/>
              <w:tabs>
                <w:tab w:val="decimal" w:pos="425"/>
              </w:tabs>
              <w:rPr>
                <w:b/>
              </w:rPr>
            </w:pPr>
            <w:r w:rsidRPr="00EC2A36">
              <w:rPr>
                <w:b/>
              </w:rPr>
              <w:t>100.0</w:t>
            </w:r>
          </w:p>
        </w:tc>
      </w:tr>
    </w:tbl>
    <w:p w:rsidR="00473E9E" w:rsidRPr="00EC2A36" w:rsidRDefault="00473E9E" w:rsidP="00B5246D">
      <w:pPr>
        <w:pStyle w:val="Source"/>
        <w:tabs>
          <w:tab w:val="left" w:pos="567"/>
        </w:tabs>
        <w:ind w:left="765" w:hanging="765"/>
      </w:pPr>
      <w:r w:rsidRPr="00EC2A36">
        <w:t>Notes:</w:t>
      </w:r>
      <w:r w:rsidRPr="00EC2A36">
        <w:tab/>
        <w:t>1</w:t>
      </w:r>
      <w:r w:rsidR="00B5246D">
        <w:tab/>
      </w:r>
      <w:r w:rsidRPr="00EC2A36">
        <w:t>‘Apprenticeships’ refers to apprenticeships and traineeships in trades occupations under major group 3 (Technicians and trades workers).</w:t>
      </w:r>
    </w:p>
    <w:p w:rsidR="00473E9E" w:rsidRPr="00EC2A36" w:rsidRDefault="00473E9E" w:rsidP="00B5246D">
      <w:pPr>
        <w:pStyle w:val="Source"/>
        <w:tabs>
          <w:tab w:val="left" w:pos="567"/>
        </w:tabs>
        <w:ind w:left="765" w:hanging="765"/>
      </w:pPr>
      <w:r w:rsidRPr="00EC2A36">
        <w:tab/>
        <w:t>2</w:t>
      </w:r>
      <w:r w:rsidR="00B5246D">
        <w:tab/>
      </w:r>
      <w:r w:rsidRPr="00EC2A36">
        <w:t>Table sorted from highest to lowest based on the completions for the 25 years and over age group.</w:t>
      </w:r>
    </w:p>
    <w:p w:rsidR="00473E9E" w:rsidRPr="00EC2A36" w:rsidRDefault="00473E9E" w:rsidP="00473E9E">
      <w:pPr>
        <w:pStyle w:val="Source"/>
      </w:pPr>
      <w:r w:rsidRPr="00EC2A36">
        <w:t>Source:</w:t>
      </w:r>
      <w:r w:rsidRPr="00EC2A36">
        <w:tab/>
        <w:t>Derived from the National Apprentice and Trainee Collection based on March 2014 estimates.</w:t>
      </w:r>
    </w:p>
    <w:p w:rsidR="00473E9E" w:rsidRPr="00EC2A36" w:rsidRDefault="005B316A" w:rsidP="00473E9E">
      <w:pPr>
        <w:pStyle w:val="tabletitle"/>
      </w:pPr>
      <w:bookmarkStart w:id="169" w:name="_Toc426976078"/>
      <w:r w:rsidRPr="00EC2A36">
        <w:t>Table E3</w:t>
      </w:r>
      <w:r w:rsidR="00B5246D">
        <w:tab/>
      </w:r>
      <w:r w:rsidR="00473E9E" w:rsidRPr="00EC2A36">
        <w:t>Apprenticeship completions</w:t>
      </w:r>
      <w:r w:rsidR="00473E9E" w:rsidRPr="00EC2A36">
        <w:rPr>
          <w:vertAlign w:val="superscript"/>
        </w:rPr>
        <w:t>1</w:t>
      </w:r>
      <w:r w:rsidR="00473E9E" w:rsidRPr="00EC2A36">
        <w:t xml:space="preserve"> at certificate III or higher and training duration up to two years by age group and employer size</w:t>
      </w:r>
      <w:r w:rsidR="00473E9E" w:rsidRPr="00EC2A36">
        <w:rPr>
          <w:vertAlign w:val="superscript"/>
        </w:rPr>
        <w:t>2</w:t>
      </w:r>
      <w:r w:rsidR="00994042">
        <w:t>,</w:t>
      </w:r>
      <w:r w:rsidR="00473E9E" w:rsidRPr="00EC2A36">
        <w:t xml:space="preserve"> 12 months ending December 2013</w:t>
      </w:r>
      <w:r w:rsidR="00473E9E" w:rsidRPr="00EC2A36">
        <w:rPr>
          <w:vertAlign w:val="superscript"/>
        </w:rPr>
        <w:t>2</w:t>
      </w:r>
      <w:bookmarkEnd w:id="169"/>
    </w:p>
    <w:tbl>
      <w:tblPr>
        <w:tblW w:w="7938" w:type="dxa"/>
        <w:tblInd w:w="93" w:type="dxa"/>
        <w:tblLayout w:type="fixed"/>
        <w:tblLook w:val="04A0" w:firstRow="1" w:lastRow="0" w:firstColumn="1" w:lastColumn="0" w:noHBand="0" w:noVBand="1"/>
      </w:tblPr>
      <w:tblGrid>
        <w:gridCol w:w="2932"/>
        <w:gridCol w:w="1251"/>
        <w:gridCol w:w="1252"/>
        <w:gridCol w:w="1251"/>
        <w:gridCol w:w="1252"/>
      </w:tblGrid>
      <w:tr w:rsidR="00473E9E" w:rsidRPr="00EC2A36" w:rsidTr="00B5246D">
        <w:tc>
          <w:tcPr>
            <w:tcW w:w="2932" w:type="dxa"/>
            <w:tcBorders>
              <w:top w:val="single" w:sz="4" w:space="0" w:color="auto"/>
              <w:left w:val="nil"/>
              <w:bottom w:val="nil"/>
              <w:right w:val="nil"/>
            </w:tcBorders>
            <w:shd w:val="clear" w:color="auto" w:fill="auto"/>
            <w:noWrap/>
          </w:tcPr>
          <w:p w:rsidR="00473E9E" w:rsidRPr="00EC2A36" w:rsidRDefault="00473E9E" w:rsidP="00B5246D">
            <w:pPr>
              <w:pStyle w:val="Tablehead1"/>
            </w:pPr>
          </w:p>
        </w:tc>
        <w:tc>
          <w:tcPr>
            <w:tcW w:w="2503" w:type="dxa"/>
            <w:gridSpan w:val="2"/>
            <w:tcBorders>
              <w:top w:val="single" w:sz="4" w:space="0" w:color="auto"/>
              <w:left w:val="nil"/>
              <w:bottom w:val="nil"/>
              <w:right w:val="nil"/>
            </w:tcBorders>
            <w:shd w:val="clear" w:color="auto" w:fill="auto"/>
            <w:noWrap/>
          </w:tcPr>
          <w:p w:rsidR="00473E9E" w:rsidRPr="00EC2A36" w:rsidRDefault="00473E9E" w:rsidP="00B5246D">
            <w:pPr>
              <w:pStyle w:val="Tablehead1"/>
              <w:jc w:val="center"/>
            </w:pPr>
            <w:r w:rsidRPr="00EC2A36">
              <w:t>24 years and under</w:t>
            </w:r>
          </w:p>
        </w:tc>
        <w:tc>
          <w:tcPr>
            <w:tcW w:w="2503" w:type="dxa"/>
            <w:gridSpan w:val="2"/>
            <w:tcBorders>
              <w:top w:val="single" w:sz="4" w:space="0" w:color="auto"/>
              <w:left w:val="nil"/>
              <w:bottom w:val="nil"/>
              <w:right w:val="nil"/>
            </w:tcBorders>
            <w:shd w:val="clear" w:color="auto" w:fill="auto"/>
            <w:noWrap/>
          </w:tcPr>
          <w:p w:rsidR="00473E9E" w:rsidRPr="00EC2A36" w:rsidRDefault="00473E9E" w:rsidP="00B5246D">
            <w:pPr>
              <w:pStyle w:val="Tablehead1"/>
              <w:jc w:val="center"/>
            </w:pPr>
            <w:r w:rsidRPr="00EC2A36">
              <w:t>25 years and over</w:t>
            </w:r>
          </w:p>
        </w:tc>
      </w:tr>
      <w:tr w:rsidR="00473E9E" w:rsidRPr="00EC2A36" w:rsidTr="00B5246D">
        <w:tc>
          <w:tcPr>
            <w:tcW w:w="2932" w:type="dxa"/>
            <w:tcBorders>
              <w:top w:val="nil"/>
              <w:left w:val="nil"/>
              <w:bottom w:val="single" w:sz="4" w:space="0" w:color="auto"/>
              <w:right w:val="nil"/>
            </w:tcBorders>
            <w:shd w:val="clear" w:color="auto" w:fill="auto"/>
            <w:noWrap/>
            <w:hideMark/>
          </w:tcPr>
          <w:p w:rsidR="00473E9E" w:rsidRPr="00EC2A36" w:rsidRDefault="00473E9E" w:rsidP="00B5246D">
            <w:pPr>
              <w:pStyle w:val="Tablehead2"/>
            </w:pPr>
          </w:p>
        </w:tc>
        <w:tc>
          <w:tcPr>
            <w:tcW w:w="1251" w:type="dxa"/>
            <w:tcBorders>
              <w:top w:val="nil"/>
              <w:left w:val="nil"/>
              <w:bottom w:val="single" w:sz="4" w:space="0" w:color="auto"/>
              <w:right w:val="nil"/>
            </w:tcBorders>
            <w:shd w:val="clear" w:color="auto" w:fill="auto"/>
            <w:noWrap/>
            <w:hideMark/>
          </w:tcPr>
          <w:p w:rsidR="00473E9E" w:rsidRPr="00EC2A36" w:rsidRDefault="00473E9E" w:rsidP="00B5246D">
            <w:pPr>
              <w:pStyle w:val="Tablehead2"/>
              <w:jc w:val="center"/>
            </w:pPr>
            <w:r w:rsidRPr="00EC2A36">
              <w:t>Number</w:t>
            </w:r>
          </w:p>
        </w:tc>
        <w:tc>
          <w:tcPr>
            <w:tcW w:w="1252" w:type="dxa"/>
            <w:tcBorders>
              <w:top w:val="nil"/>
              <w:left w:val="nil"/>
              <w:bottom w:val="single" w:sz="4" w:space="0" w:color="auto"/>
              <w:right w:val="nil"/>
            </w:tcBorders>
            <w:shd w:val="clear" w:color="auto" w:fill="auto"/>
            <w:noWrap/>
            <w:hideMark/>
          </w:tcPr>
          <w:p w:rsidR="00473E9E" w:rsidRPr="00EC2A36" w:rsidRDefault="00473E9E" w:rsidP="00B5246D">
            <w:pPr>
              <w:pStyle w:val="Tablehead2"/>
              <w:jc w:val="center"/>
            </w:pPr>
            <w:r w:rsidRPr="00EC2A36">
              <w:t>%</w:t>
            </w:r>
          </w:p>
        </w:tc>
        <w:tc>
          <w:tcPr>
            <w:tcW w:w="1251" w:type="dxa"/>
            <w:tcBorders>
              <w:top w:val="nil"/>
              <w:left w:val="nil"/>
              <w:bottom w:val="single" w:sz="4" w:space="0" w:color="auto"/>
              <w:right w:val="nil"/>
            </w:tcBorders>
            <w:shd w:val="clear" w:color="auto" w:fill="auto"/>
            <w:noWrap/>
            <w:hideMark/>
          </w:tcPr>
          <w:p w:rsidR="00473E9E" w:rsidRPr="00EC2A36" w:rsidRDefault="00473E9E" w:rsidP="00B5246D">
            <w:pPr>
              <w:pStyle w:val="Tablehead2"/>
              <w:jc w:val="center"/>
            </w:pPr>
            <w:r w:rsidRPr="00EC2A36">
              <w:t>Number</w:t>
            </w:r>
          </w:p>
        </w:tc>
        <w:tc>
          <w:tcPr>
            <w:tcW w:w="1252" w:type="dxa"/>
            <w:tcBorders>
              <w:top w:val="nil"/>
              <w:left w:val="nil"/>
              <w:bottom w:val="single" w:sz="4" w:space="0" w:color="auto"/>
              <w:right w:val="nil"/>
            </w:tcBorders>
            <w:shd w:val="clear" w:color="auto" w:fill="auto"/>
            <w:noWrap/>
            <w:hideMark/>
          </w:tcPr>
          <w:p w:rsidR="00473E9E" w:rsidRPr="00EC2A36" w:rsidRDefault="00473E9E" w:rsidP="00B5246D">
            <w:pPr>
              <w:pStyle w:val="Tablehead2"/>
              <w:jc w:val="center"/>
            </w:pPr>
            <w:r w:rsidRPr="00EC2A36">
              <w:t>%</w:t>
            </w:r>
          </w:p>
        </w:tc>
      </w:tr>
      <w:tr w:rsidR="00473E9E" w:rsidRPr="00EC2A36" w:rsidTr="00B5246D">
        <w:tc>
          <w:tcPr>
            <w:tcW w:w="2932" w:type="dxa"/>
            <w:tcBorders>
              <w:top w:val="single" w:sz="4" w:space="0" w:color="auto"/>
              <w:left w:val="nil"/>
              <w:bottom w:val="nil"/>
              <w:right w:val="nil"/>
            </w:tcBorders>
            <w:shd w:val="clear" w:color="auto" w:fill="auto"/>
            <w:noWrap/>
            <w:hideMark/>
          </w:tcPr>
          <w:p w:rsidR="00473E9E" w:rsidRPr="00EC2A36" w:rsidRDefault="00473E9E" w:rsidP="00B5246D">
            <w:pPr>
              <w:pStyle w:val="Tabletext"/>
            </w:pPr>
            <w:r w:rsidRPr="00EC2A36">
              <w:t>Small</w:t>
            </w:r>
          </w:p>
        </w:tc>
        <w:tc>
          <w:tcPr>
            <w:tcW w:w="1251" w:type="dxa"/>
            <w:tcBorders>
              <w:top w:val="single" w:sz="4" w:space="0" w:color="auto"/>
              <w:left w:val="nil"/>
              <w:bottom w:val="nil"/>
              <w:right w:val="nil"/>
            </w:tcBorders>
            <w:shd w:val="clear" w:color="auto" w:fill="auto"/>
            <w:noWrap/>
            <w:hideMark/>
          </w:tcPr>
          <w:p w:rsidR="00473E9E" w:rsidRPr="00EC2A36" w:rsidRDefault="00473E9E" w:rsidP="003E714C">
            <w:pPr>
              <w:pStyle w:val="Tabletext"/>
              <w:ind w:right="312"/>
              <w:jc w:val="right"/>
            </w:pPr>
            <w:r w:rsidRPr="00EC2A36">
              <w:t>5 278</w:t>
            </w:r>
          </w:p>
        </w:tc>
        <w:tc>
          <w:tcPr>
            <w:tcW w:w="1252" w:type="dxa"/>
            <w:tcBorders>
              <w:top w:val="single" w:sz="4" w:space="0" w:color="auto"/>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52.5</w:t>
            </w:r>
          </w:p>
        </w:tc>
        <w:tc>
          <w:tcPr>
            <w:tcW w:w="1251" w:type="dxa"/>
            <w:tcBorders>
              <w:top w:val="single" w:sz="4" w:space="0" w:color="auto"/>
              <w:left w:val="nil"/>
              <w:bottom w:val="nil"/>
              <w:right w:val="nil"/>
            </w:tcBorders>
            <w:shd w:val="clear" w:color="auto" w:fill="auto"/>
            <w:noWrap/>
            <w:hideMark/>
          </w:tcPr>
          <w:p w:rsidR="00473E9E" w:rsidRPr="00EC2A36" w:rsidRDefault="00473E9E" w:rsidP="003E714C">
            <w:pPr>
              <w:pStyle w:val="Tabletext"/>
              <w:ind w:right="312"/>
              <w:jc w:val="right"/>
            </w:pPr>
            <w:r w:rsidRPr="00EC2A36">
              <w:t>5 070</w:t>
            </w:r>
          </w:p>
        </w:tc>
        <w:tc>
          <w:tcPr>
            <w:tcW w:w="1252" w:type="dxa"/>
            <w:tcBorders>
              <w:top w:val="single" w:sz="4" w:space="0" w:color="auto"/>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31.8</w:t>
            </w:r>
          </w:p>
        </w:tc>
      </w:tr>
      <w:tr w:rsidR="00473E9E" w:rsidRPr="00EC2A36" w:rsidTr="00B5246D">
        <w:tc>
          <w:tcPr>
            <w:tcW w:w="2932" w:type="dxa"/>
            <w:tcBorders>
              <w:top w:val="nil"/>
              <w:left w:val="nil"/>
              <w:bottom w:val="nil"/>
              <w:right w:val="nil"/>
            </w:tcBorders>
            <w:shd w:val="clear" w:color="auto" w:fill="auto"/>
            <w:noWrap/>
            <w:hideMark/>
          </w:tcPr>
          <w:p w:rsidR="00473E9E" w:rsidRPr="00EC2A36" w:rsidRDefault="00473E9E" w:rsidP="00B5246D">
            <w:pPr>
              <w:pStyle w:val="Tabletext"/>
            </w:pPr>
            <w:r w:rsidRPr="00EC2A36">
              <w:t>Medium</w:t>
            </w:r>
          </w:p>
        </w:tc>
        <w:tc>
          <w:tcPr>
            <w:tcW w:w="1251" w:type="dxa"/>
            <w:tcBorders>
              <w:top w:val="nil"/>
              <w:left w:val="nil"/>
              <w:bottom w:val="nil"/>
              <w:right w:val="nil"/>
            </w:tcBorders>
            <w:shd w:val="clear" w:color="auto" w:fill="auto"/>
            <w:noWrap/>
            <w:hideMark/>
          </w:tcPr>
          <w:p w:rsidR="00473E9E" w:rsidRPr="00EC2A36" w:rsidRDefault="00473E9E" w:rsidP="003E714C">
            <w:pPr>
              <w:pStyle w:val="Tabletext"/>
              <w:ind w:right="312"/>
              <w:jc w:val="right"/>
            </w:pPr>
            <w:r w:rsidRPr="00EC2A36">
              <w:t>1 163</w:t>
            </w:r>
          </w:p>
        </w:tc>
        <w:tc>
          <w:tcPr>
            <w:tcW w:w="1252" w:type="dxa"/>
            <w:tcBorders>
              <w:top w:val="nil"/>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11.6</w:t>
            </w:r>
          </w:p>
        </w:tc>
        <w:tc>
          <w:tcPr>
            <w:tcW w:w="1251" w:type="dxa"/>
            <w:tcBorders>
              <w:top w:val="nil"/>
              <w:left w:val="nil"/>
              <w:bottom w:val="nil"/>
              <w:right w:val="nil"/>
            </w:tcBorders>
            <w:shd w:val="clear" w:color="auto" w:fill="auto"/>
            <w:noWrap/>
            <w:hideMark/>
          </w:tcPr>
          <w:p w:rsidR="00473E9E" w:rsidRPr="00EC2A36" w:rsidRDefault="00473E9E" w:rsidP="003E714C">
            <w:pPr>
              <w:pStyle w:val="Tabletext"/>
              <w:ind w:right="312"/>
              <w:jc w:val="right"/>
            </w:pPr>
            <w:r w:rsidRPr="00EC2A36">
              <w:t>3 079</w:t>
            </w:r>
          </w:p>
        </w:tc>
        <w:tc>
          <w:tcPr>
            <w:tcW w:w="1252" w:type="dxa"/>
            <w:tcBorders>
              <w:top w:val="nil"/>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19.3</w:t>
            </w:r>
          </w:p>
        </w:tc>
      </w:tr>
      <w:tr w:rsidR="00473E9E" w:rsidRPr="00EC2A36" w:rsidTr="00B5246D">
        <w:tc>
          <w:tcPr>
            <w:tcW w:w="2932" w:type="dxa"/>
            <w:tcBorders>
              <w:top w:val="nil"/>
              <w:left w:val="nil"/>
              <w:bottom w:val="nil"/>
              <w:right w:val="nil"/>
            </w:tcBorders>
            <w:shd w:val="clear" w:color="auto" w:fill="auto"/>
            <w:noWrap/>
            <w:hideMark/>
          </w:tcPr>
          <w:p w:rsidR="00473E9E" w:rsidRPr="00EC2A36" w:rsidRDefault="00473E9E" w:rsidP="00B5246D">
            <w:pPr>
              <w:pStyle w:val="Tabletext"/>
            </w:pPr>
            <w:r w:rsidRPr="00EC2A36">
              <w:t>Large</w:t>
            </w:r>
          </w:p>
        </w:tc>
        <w:tc>
          <w:tcPr>
            <w:tcW w:w="1251" w:type="dxa"/>
            <w:tcBorders>
              <w:top w:val="nil"/>
              <w:left w:val="nil"/>
              <w:bottom w:val="nil"/>
              <w:right w:val="nil"/>
            </w:tcBorders>
            <w:shd w:val="clear" w:color="auto" w:fill="auto"/>
            <w:noWrap/>
            <w:hideMark/>
          </w:tcPr>
          <w:p w:rsidR="00473E9E" w:rsidRPr="00EC2A36" w:rsidRDefault="00473E9E" w:rsidP="003E714C">
            <w:pPr>
              <w:pStyle w:val="Tabletext"/>
              <w:ind w:right="312"/>
              <w:jc w:val="right"/>
            </w:pPr>
            <w:r w:rsidRPr="00EC2A36">
              <w:t xml:space="preserve"> 721</w:t>
            </w:r>
          </w:p>
        </w:tc>
        <w:tc>
          <w:tcPr>
            <w:tcW w:w="1252" w:type="dxa"/>
            <w:tcBorders>
              <w:top w:val="nil"/>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7.2</w:t>
            </w:r>
          </w:p>
        </w:tc>
        <w:tc>
          <w:tcPr>
            <w:tcW w:w="1251" w:type="dxa"/>
            <w:tcBorders>
              <w:top w:val="nil"/>
              <w:left w:val="nil"/>
              <w:bottom w:val="nil"/>
              <w:right w:val="nil"/>
            </w:tcBorders>
            <w:shd w:val="clear" w:color="auto" w:fill="auto"/>
            <w:noWrap/>
            <w:hideMark/>
          </w:tcPr>
          <w:p w:rsidR="00473E9E" w:rsidRPr="00EC2A36" w:rsidRDefault="00473E9E" w:rsidP="003E714C">
            <w:pPr>
              <w:pStyle w:val="Tabletext"/>
              <w:ind w:right="312"/>
              <w:jc w:val="right"/>
            </w:pPr>
            <w:r w:rsidRPr="00EC2A36">
              <w:t>3 372</w:t>
            </w:r>
          </w:p>
        </w:tc>
        <w:tc>
          <w:tcPr>
            <w:tcW w:w="1252" w:type="dxa"/>
            <w:tcBorders>
              <w:top w:val="nil"/>
              <w:left w:val="nil"/>
              <w:bottom w:val="nil"/>
              <w:right w:val="nil"/>
            </w:tcBorders>
            <w:shd w:val="clear" w:color="auto" w:fill="auto"/>
            <w:noWrap/>
            <w:hideMark/>
          </w:tcPr>
          <w:p w:rsidR="00473E9E" w:rsidRPr="00EC2A36" w:rsidRDefault="00473E9E" w:rsidP="003E714C">
            <w:pPr>
              <w:pStyle w:val="Tabletext"/>
              <w:tabs>
                <w:tab w:val="decimal" w:pos="510"/>
              </w:tabs>
            </w:pPr>
            <w:r w:rsidRPr="00EC2A36">
              <w:t>21.1</w:t>
            </w:r>
          </w:p>
        </w:tc>
      </w:tr>
      <w:tr w:rsidR="00473E9E" w:rsidRPr="00EC2A36" w:rsidTr="00B5246D">
        <w:tc>
          <w:tcPr>
            <w:tcW w:w="2932" w:type="dxa"/>
            <w:tcBorders>
              <w:top w:val="nil"/>
              <w:left w:val="nil"/>
              <w:right w:val="nil"/>
            </w:tcBorders>
            <w:shd w:val="clear" w:color="auto" w:fill="auto"/>
            <w:noWrap/>
            <w:hideMark/>
          </w:tcPr>
          <w:p w:rsidR="00473E9E" w:rsidRPr="00EC2A36" w:rsidRDefault="00473E9E" w:rsidP="00B5246D">
            <w:pPr>
              <w:pStyle w:val="Tabletext"/>
            </w:pPr>
            <w:r w:rsidRPr="00EC2A36">
              <w:t>Not known</w:t>
            </w:r>
          </w:p>
        </w:tc>
        <w:tc>
          <w:tcPr>
            <w:tcW w:w="1251" w:type="dxa"/>
            <w:tcBorders>
              <w:top w:val="nil"/>
              <w:left w:val="nil"/>
              <w:right w:val="nil"/>
            </w:tcBorders>
            <w:shd w:val="clear" w:color="auto" w:fill="auto"/>
            <w:noWrap/>
            <w:hideMark/>
          </w:tcPr>
          <w:p w:rsidR="00473E9E" w:rsidRPr="00EC2A36" w:rsidRDefault="00473E9E" w:rsidP="003E714C">
            <w:pPr>
              <w:pStyle w:val="Tabletext"/>
              <w:ind w:right="312"/>
              <w:jc w:val="right"/>
            </w:pPr>
            <w:r w:rsidRPr="00EC2A36">
              <w:t>2 891</w:t>
            </w:r>
          </w:p>
        </w:tc>
        <w:tc>
          <w:tcPr>
            <w:tcW w:w="1252" w:type="dxa"/>
            <w:tcBorders>
              <w:top w:val="nil"/>
              <w:left w:val="nil"/>
              <w:right w:val="nil"/>
            </w:tcBorders>
            <w:shd w:val="clear" w:color="auto" w:fill="auto"/>
            <w:noWrap/>
            <w:hideMark/>
          </w:tcPr>
          <w:p w:rsidR="00473E9E" w:rsidRPr="00EC2A36" w:rsidRDefault="00473E9E" w:rsidP="003E714C">
            <w:pPr>
              <w:pStyle w:val="Tabletext"/>
              <w:tabs>
                <w:tab w:val="decimal" w:pos="510"/>
              </w:tabs>
            </w:pPr>
            <w:r w:rsidRPr="00EC2A36">
              <w:t>28.8</w:t>
            </w:r>
          </w:p>
        </w:tc>
        <w:tc>
          <w:tcPr>
            <w:tcW w:w="1251" w:type="dxa"/>
            <w:tcBorders>
              <w:top w:val="nil"/>
              <w:left w:val="nil"/>
              <w:right w:val="nil"/>
            </w:tcBorders>
            <w:shd w:val="clear" w:color="auto" w:fill="auto"/>
            <w:noWrap/>
            <w:hideMark/>
          </w:tcPr>
          <w:p w:rsidR="00473E9E" w:rsidRPr="00EC2A36" w:rsidRDefault="00473E9E" w:rsidP="003E714C">
            <w:pPr>
              <w:pStyle w:val="Tabletext"/>
              <w:ind w:right="312"/>
              <w:jc w:val="right"/>
            </w:pPr>
            <w:r w:rsidRPr="00EC2A36">
              <w:t>4 435</w:t>
            </w:r>
          </w:p>
        </w:tc>
        <w:tc>
          <w:tcPr>
            <w:tcW w:w="1252" w:type="dxa"/>
            <w:tcBorders>
              <w:top w:val="nil"/>
              <w:left w:val="nil"/>
              <w:right w:val="nil"/>
            </w:tcBorders>
            <w:shd w:val="clear" w:color="auto" w:fill="auto"/>
            <w:noWrap/>
            <w:hideMark/>
          </w:tcPr>
          <w:p w:rsidR="00473E9E" w:rsidRPr="00EC2A36" w:rsidRDefault="00473E9E" w:rsidP="003E714C">
            <w:pPr>
              <w:pStyle w:val="Tabletext"/>
              <w:tabs>
                <w:tab w:val="decimal" w:pos="510"/>
              </w:tabs>
            </w:pPr>
            <w:r w:rsidRPr="00EC2A36">
              <w:t>27.8</w:t>
            </w:r>
          </w:p>
        </w:tc>
      </w:tr>
      <w:tr w:rsidR="00473E9E" w:rsidRPr="00514B02" w:rsidTr="00B5246D">
        <w:tc>
          <w:tcPr>
            <w:tcW w:w="2932" w:type="dxa"/>
            <w:tcBorders>
              <w:top w:val="nil"/>
              <w:left w:val="nil"/>
              <w:bottom w:val="single" w:sz="4" w:space="0" w:color="auto"/>
              <w:right w:val="nil"/>
            </w:tcBorders>
            <w:shd w:val="clear" w:color="auto" w:fill="auto"/>
            <w:noWrap/>
            <w:hideMark/>
          </w:tcPr>
          <w:p w:rsidR="00473E9E" w:rsidRPr="00EC2A36" w:rsidRDefault="00473E9E" w:rsidP="00B5246D">
            <w:pPr>
              <w:pStyle w:val="Tabletext"/>
              <w:rPr>
                <w:b/>
              </w:rPr>
            </w:pPr>
            <w:r w:rsidRPr="00EC2A36">
              <w:rPr>
                <w:b/>
              </w:rPr>
              <w:t>Total</w:t>
            </w:r>
          </w:p>
        </w:tc>
        <w:tc>
          <w:tcPr>
            <w:tcW w:w="1251" w:type="dxa"/>
            <w:tcBorders>
              <w:top w:val="nil"/>
              <w:left w:val="nil"/>
              <w:bottom w:val="single" w:sz="4" w:space="0" w:color="auto"/>
              <w:right w:val="nil"/>
            </w:tcBorders>
            <w:shd w:val="clear" w:color="auto" w:fill="auto"/>
            <w:noWrap/>
            <w:hideMark/>
          </w:tcPr>
          <w:p w:rsidR="00473E9E" w:rsidRPr="00EC2A36" w:rsidRDefault="00473E9E" w:rsidP="003E714C">
            <w:pPr>
              <w:pStyle w:val="Tabletext"/>
              <w:ind w:right="312"/>
              <w:jc w:val="right"/>
              <w:rPr>
                <w:b/>
              </w:rPr>
            </w:pPr>
            <w:r w:rsidRPr="00EC2A36">
              <w:rPr>
                <w:b/>
              </w:rPr>
              <w:t>10 053</w:t>
            </w:r>
          </w:p>
        </w:tc>
        <w:tc>
          <w:tcPr>
            <w:tcW w:w="1252" w:type="dxa"/>
            <w:tcBorders>
              <w:top w:val="nil"/>
              <w:left w:val="nil"/>
              <w:bottom w:val="single" w:sz="4" w:space="0" w:color="auto"/>
              <w:right w:val="nil"/>
            </w:tcBorders>
            <w:shd w:val="clear" w:color="auto" w:fill="auto"/>
            <w:noWrap/>
            <w:hideMark/>
          </w:tcPr>
          <w:p w:rsidR="00473E9E" w:rsidRPr="00EC2A36" w:rsidRDefault="00473E9E" w:rsidP="003E714C">
            <w:pPr>
              <w:pStyle w:val="Tabletext"/>
              <w:tabs>
                <w:tab w:val="decimal" w:pos="510"/>
              </w:tabs>
              <w:rPr>
                <w:b/>
              </w:rPr>
            </w:pPr>
            <w:r w:rsidRPr="00EC2A36">
              <w:rPr>
                <w:b/>
              </w:rPr>
              <w:t>100.0</w:t>
            </w:r>
          </w:p>
        </w:tc>
        <w:tc>
          <w:tcPr>
            <w:tcW w:w="1251" w:type="dxa"/>
            <w:tcBorders>
              <w:top w:val="nil"/>
              <w:left w:val="nil"/>
              <w:bottom w:val="single" w:sz="4" w:space="0" w:color="auto"/>
              <w:right w:val="nil"/>
            </w:tcBorders>
            <w:shd w:val="clear" w:color="auto" w:fill="auto"/>
            <w:noWrap/>
            <w:hideMark/>
          </w:tcPr>
          <w:p w:rsidR="00473E9E" w:rsidRPr="00EC2A36" w:rsidRDefault="00473E9E" w:rsidP="003E714C">
            <w:pPr>
              <w:pStyle w:val="Tabletext"/>
              <w:ind w:right="312"/>
              <w:jc w:val="right"/>
              <w:rPr>
                <w:b/>
              </w:rPr>
            </w:pPr>
            <w:r w:rsidRPr="00EC2A36">
              <w:rPr>
                <w:b/>
              </w:rPr>
              <w:t>15 956</w:t>
            </w:r>
          </w:p>
        </w:tc>
        <w:tc>
          <w:tcPr>
            <w:tcW w:w="1252" w:type="dxa"/>
            <w:tcBorders>
              <w:top w:val="nil"/>
              <w:left w:val="nil"/>
              <w:bottom w:val="single" w:sz="4" w:space="0" w:color="auto"/>
              <w:right w:val="nil"/>
            </w:tcBorders>
            <w:shd w:val="clear" w:color="auto" w:fill="auto"/>
            <w:noWrap/>
            <w:hideMark/>
          </w:tcPr>
          <w:p w:rsidR="00473E9E" w:rsidRPr="00514B02" w:rsidRDefault="00473E9E" w:rsidP="003E714C">
            <w:pPr>
              <w:pStyle w:val="Tabletext"/>
              <w:tabs>
                <w:tab w:val="decimal" w:pos="510"/>
              </w:tabs>
              <w:rPr>
                <w:b/>
              </w:rPr>
            </w:pPr>
            <w:r w:rsidRPr="00EC2A36">
              <w:rPr>
                <w:b/>
              </w:rPr>
              <w:t>100.0</w:t>
            </w:r>
          </w:p>
        </w:tc>
      </w:tr>
    </w:tbl>
    <w:p w:rsidR="00473E9E" w:rsidRDefault="00473E9E" w:rsidP="003E714C">
      <w:pPr>
        <w:pStyle w:val="Source"/>
        <w:tabs>
          <w:tab w:val="left" w:pos="567"/>
        </w:tabs>
        <w:ind w:left="765" w:hanging="765"/>
      </w:pPr>
      <w:r>
        <w:t>Notes:</w:t>
      </w:r>
      <w:r>
        <w:tab/>
        <w:t>1</w:t>
      </w:r>
      <w:r w:rsidR="003E714C">
        <w:tab/>
      </w:r>
      <w:r>
        <w:t>‘A</w:t>
      </w:r>
      <w:r w:rsidRPr="00315E35">
        <w:t>pprentices</w:t>
      </w:r>
      <w:r>
        <w:t>hips’</w:t>
      </w:r>
      <w:r w:rsidRPr="00315E35">
        <w:t xml:space="preserve"> </w:t>
      </w:r>
      <w:r>
        <w:t xml:space="preserve">refers to apprenticeships </w:t>
      </w:r>
      <w:r w:rsidRPr="00315E35">
        <w:t>and trainees</w:t>
      </w:r>
      <w:r>
        <w:t>hips</w:t>
      </w:r>
      <w:r w:rsidRPr="00315E35">
        <w:t xml:space="preserve"> in trades occupations under major group 3 (Technicians and trades workers)</w:t>
      </w:r>
      <w:r>
        <w:t>.</w:t>
      </w:r>
    </w:p>
    <w:p w:rsidR="00473E9E" w:rsidRDefault="00473E9E" w:rsidP="003E714C">
      <w:pPr>
        <w:pStyle w:val="Source"/>
        <w:tabs>
          <w:tab w:val="left" w:pos="567"/>
        </w:tabs>
        <w:ind w:left="765" w:hanging="765"/>
      </w:pPr>
      <w:r>
        <w:tab/>
        <w:t>2</w:t>
      </w:r>
      <w:r w:rsidR="003E714C">
        <w:tab/>
      </w:r>
      <w:r>
        <w:t>There is a high proportion of not known information for the employer size data element. For this reason, caution should be taken when using these data.</w:t>
      </w:r>
    </w:p>
    <w:p w:rsidR="00473E9E" w:rsidRDefault="00473E9E" w:rsidP="00473E9E">
      <w:pPr>
        <w:pStyle w:val="Source"/>
      </w:pPr>
      <w:r>
        <w:t>Source:</w:t>
      </w:r>
      <w:r>
        <w:tab/>
        <w:t>Derived from the National Apprentice and Trainee Collection based on March 2014 estimates.</w:t>
      </w:r>
    </w:p>
    <w:p w:rsidR="00C07071" w:rsidRPr="00BF4F03" w:rsidRDefault="00C07071" w:rsidP="00C07071">
      <w:pPr>
        <w:pStyle w:val="Text"/>
      </w:pPr>
    </w:p>
    <w:p w:rsidR="003E714C" w:rsidRDefault="003E714C">
      <w:pPr>
        <w:spacing w:before="0" w:line="240" w:lineRule="auto"/>
        <w:rPr>
          <w:rFonts w:ascii="Arial" w:hAnsi="Arial" w:cs="Tahoma"/>
          <w:color w:val="000000"/>
          <w:kern w:val="28"/>
          <w:sz w:val="48"/>
          <w:szCs w:val="56"/>
        </w:rPr>
      </w:pPr>
      <w:r>
        <w:br w:type="page"/>
      </w:r>
    </w:p>
    <w:p w:rsidR="00DA176C" w:rsidRDefault="00217135" w:rsidP="003E714C">
      <w:pPr>
        <w:pStyle w:val="Heading1"/>
      </w:pPr>
      <w:bookmarkStart w:id="170" w:name="_Toc426975871"/>
      <w:bookmarkStart w:id="171" w:name="_Toc427155593"/>
      <w:r>
        <w:rPr>
          <w:noProof/>
          <w:lang w:eastAsia="en-AU"/>
        </w:rPr>
        <w:lastRenderedPageBreak/>
        <w:drawing>
          <wp:anchor distT="0" distB="0" distL="114300" distR="114300" simplePos="0" relativeHeight="251940864" behindDoc="1" locked="0" layoutInCell="1" allowOverlap="1">
            <wp:simplePos x="0" y="0"/>
            <wp:positionH relativeFrom="column">
              <wp:posOffset>1270</wp:posOffset>
            </wp:positionH>
            <wp:positionV relativeFrom="paragraph">
              <wp:posOffset>635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6" name="Picture 36"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aperClip_CorpBlue.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380" w:rsidRPr="00FA4380">
        <w:rPr>
          <w:noProof/>
          <w:lang w:eastAsia="en-AU"/>
        </w:rPr>
        <w:drawing>
          <wp:anchor distT="0" distB="0" distL="114300" distR="114300" simplePos="0" relativeHeight="251820032" behindDoc="1" locked="0" layoutInCell="1" allowOverlap="1" wp14:anchorId="12AF84FA" wp14:editId="728D1574">
            <wp:simplePos x="0" y="0"/>
            <wp:positionH relativeFrom="outsideMargin">
              <wp:posOffset>-5057775</wp:posOffset>
            </wp:positionH>
            <wp:positionV relativeFrom="page">
              <wp:posOffset>779145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75" name="Picture 375"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LightBlue.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6C">
        <w:t xml:space="preserve">Appendix </w:t>
      </w:r>
      <w:r w:rsidR="0045782E">
        <w:t>F</w:t>
      </w:r>
      <w:bookmarkEnd w:id="170"/>
      <w:bookmarkEnd w:id="171"/>
    </w:p>
    <w:p w:rsidR="00A81CDF" w:rsidRDefault="003D3A4C" w:rsidP="003E714C">
      <w:pPr>
        <w:pStyle w:val="Heading2"/>
      </w:pPr>
      <w:bookmarkStart w:id="172" w:name="_Toc427155594"/>
      <w:r>
        <w:t>J</w:t>
      </w:r>
      <w:r w:rsidR="00E42959">
        <w:t>urisdictional data</w:t>
      </w:r>
      <w:bookmarkEnd w:id="172"/>
      <w:r w:rsidR="00E42959">
        <w:t xml:space="preserve"> </w:t>
      </w:r>
    </w:p>
    <w:p w:rsidR="00DA176C" w:rsidRPr="00DA176C" w:rsidRDefault="00A81CDF" w:rsidP="003E714C">
      <w:pPr>
        <w:pStyle w:val="Text"/>
      </w:pPr>
      <w:r>
        <w:t xml:space="preserve">This appendix provides jurisdictional data </w:t>
      </w:r>
      <w:r w:rsidR="00E32054">
        <w:t xml:space="preserve">from </w:t>
      </w:r>
      <w:r w:rsidR="00E42959">
        <w:t xml:space="preserve">over the past five years on </w:t>
      </w:r>
      <w:r w:rsidR="00074068">
        <w:t xml:space="preserve">course enrolments by </w:t>
      </w:r>
      <w:r w:rsidR="00DA176C">
        <w:t>apprentices enrolled in the publicly funded VET system with at least one</w:t>
      </w:r>
      <w:r w:rsidR="00D52E2D">
        <w:t xml:space="preserve"> RPL-</w:t>
      </w:r>
      <w:r w:rsidR="003D3A4C">
        <w:t>granted subject enrolment</w:t>
      </w:r>
      <w:r w:rsidR="00074068">
        <w:t>.</w:t>
      </w:r>
    </w:p>
    <w:p w:rsidR="00DA176C" w:rsidRDefault="00DA176C" w:rsidP="00DA176C">
      <w:pPr>
        <w:pStyle w:val="tabletitle"/>
      </w:pPr>
      <w:bookmarkStart w:id="173" w:name="_Toc426976079"/>
      <w:r>
        <w:t xml:space="preserve">Table </w:t>
      </w:r>
      <w:r w:rsidR="0045782E">
        <w:t>F</w:t>
      </w:r>
      <w:r>
        <w:t>1</w:t>
      </w:r>
      <w:r>
        <w:tab/>
      </w:r>
      <w:r w:rsidR="00074068">
        <w:t xml:space="preserve">Course enrolments by </w:t>
      </w:r>
      <w:r w:rsidR="002D1A75">
        <w:t>a</w:t>
      </w:r>
      <w:r w:rsidRPr="002B3329">
        <w:t>pprentices</w:t>
      </w:r>
      <w:r w:rsidR="00F265C2" w:rsidRPr="002B3329">
        <w:rPr>
          <w:vertAlign w:val="superscript"/>
        </w:rPr>
        <w:t>1</w:t>
      </w:r>
      <w:r w:rsidRPr="002B3329">
        <w:t xml:space="preserve"> with a</w:t>
      </w:r>
      <w:r>
        <w:t>t least one RPL</w:t>
      </w:r>
      <w:r w:rsidR="00E32054">
        <w:t>-</w:t>
      </w:r>
      <w:r w:rsidR="00D34C51">
        <w:t xml:space="preserve">granted subject </w:t>
      </w:r>
      <w:r>
        <w:t>outc</w:t>
      </w:r>
      <w:r w:rsidR="00D52E2D">
        <w:t>ome by state or territory, 2009–</w:t>
      </w:r>
      <w:r w:rsidRPr="002B3329">
        <w:t>1</w:t>
      </w:r>
      <w:r>
        <w:t>3</w:t>
      </w:r>
      <w:bookmarkEnd w:id="173"/>
    </w:p>
    <w:tbl>
      <w:tblPr>
        <w:tblW w:w="7938" w:type="dxa"/>
        <w:tblInd w:w="93" w:type="dxa"/>
        <w:tblLayout w:type="fixed"/>
        <w:tblLook w:val="04A0" w:firstRow="1" w:lastRow="0" w:firstColumn="1" w:lastColumn="0" w:noHBand="0" w:noVBand="1"/>
      </w:tblPr>
      <w:tblGrid>
        <w:gridCol w:w="2142"/>
        <w:gridCol w:w="828"/>
        <w:gridCol w:w="828"/>
        <w:gridCol w:w="828"/>
        <w:gridCol w:w="828"/>
        <w:gridCol w:w="828"/>
        <w:gridCol w:w="828"/>
        <w:gridCol w:w="828"/>
      </w:tblGrid>
      <w:tr w:rsidR="00AD6750" w:rsidTr="00AD6750">
        <w:trPr>
          <w:tblHeader/>
        </w:trPr>
        <w:tc>
          <w:tcPr>
            <w:tcW w:w="2142" w:type="dxa"/>
            <w:tcBorders>
              <w:top w:val="single" w:sz="4" w:space="0" w:color="auto"/>
              <w:left w:val="nil"/>
              <w:bottom w:val="nil"/>
              <w:right w:val="nil"/>
            </w:tcBorders>
            <w:shd w:val="clear" w:color="auto" w:fill="auto"/>
            <w:noWrap/>
            <w:hideMark/>
          </w:tcPr>
          <w:p w:rsidR="00AD6750" w:rsidRDefault="00AD6750" w:rsidP="00AD6750">
            <w:pPr>
              <w:pStyle w:val="Tablehead1"/>
            </w:pPr>
          </w:p>
        </w:tc>
        <w:tc>
          <w:tcPr>
            <w:tcW w:w="828" w:type="dxa"/>
            <w:tcBorders>
              <w:top w:val="single" w:sz="4" w:space="0" w:color="auto"/>
              <w:left w:val="nil"/>
              <w:bottom w:val="nil"/>
              <w:right w:val="nil"/>
            </w:tcBorders>
            <w:shd w:val="clear" w:color="auto" w:fill="auto"/>
            <w:noWrap/>
            <w:hideMark/>
          </w:tcPr>
          <w:p w:rsidR="00AD6750" w:rsidRDefault="00AD6750" w:rsidP="00AD6750">
            <w:pPr>
              <w:pStyle w:val="Tablehead1"/>
              <w:jc w:val="center"/>
            </w:pPr>
            <w:r>
              <w:t>2009</w:t>
            </w:r>
          </w:p>
        </w:tc>
        <w:tc>
          <w:tcPr>
            <w:tcW w:w="828" w:type="dxa"/>
            <w:tcBorders>
              <w:top w:val="single" w:sz="4" w:space="0" w:color="auto"/>
              <w:left w:val="nil"/>
              <w:bottom w:val="nil"/>
              <w:right w:val="nil"/>
            </w:tcBorders>
            <w:shd w:val="clear" w:color="auto" w:fill="auto"/>
            <w:noWrap/>
            <w:hideMark/>
          </w:tcPr>
          <w:p w:rsidR="00AD6750" w:rsidRDefault="00AD6750" w:rsidP="00AD6750">
            <w:pPr>
              <w:pStyle w:val="Tablehead1"/>
              <w:jc w:val="center"/>
            </w:pPr>
            <w:r>
              <w:t>2010</w:t>
            </w:r>
          </w:p>
        </w:tc>
        <w:tc>
          <w:tcPr>
            <w:tcW w:w="828" w:type="dxa"/>
            <w:tcBorders>
              <w:top w:val="single" w:sz="4" w:space="0" w:color="auto"/>
              <w:left w:val="nil"/>
              <w:bottom w:val="nil"/>
              <w:right w:val="nil"/>
            </w:tcBorders>
            <w:shd w:val="clear" w:color="auto" w:fill="auto"/>
            <w:noWrap/>
            <w:hideMark/>
          </w:tcPr>
          <w:p w:rsidR="00AD6750" w:rsidRDefault="00AD6750" w:rsidP="00AD6750">
            <w:pPr>
              <w:pStyle w:val="Tablehead1"/>
              <w:jc w:val="center"/>
            </w:pPr>
            <w:r>
              <w:t>2011</w:t>
            </w:r>
          </w:p>
        </w:tc>
        <w:tc>
          <w:tcPr>
            <w:tcW w:w="828" w:type="dxa"/>
            <w:tcBorders>
              <w:top w:val="single" w:sz="4" w:space="0" w:color="auto"/>
              <w:left w:val="nil"/>
              <w:bottom w:val="nil"/>
              <w:right w:val="nil"/>
            </w:tcBorders>
            <w:shd w:val="clear" w:color="auto" w:fill="auto"/>
            <w:noWrap/>
            <w:hideMark/>
          </w:tcPr>
          <w:p w:rsidR="00AD6750" w:rsidRDefault="00AD6750" w:rsidP="00AD6750">
            <w:pPr>
              <w:pStyle w:val="Tablehead1"/>
              <w:jc w:val="center"/>
            </w:pPr>
            <w:r>
              <w:t>2012</w:t>
            </w:r>
          </w:p>
        </w:tc>
        <w:tc>
          <w:tcPr>
            <w:tcW w:w="1656" w:type="dxa"/>
            <w:gridSpan w:val="2"/>
            <w:tcBorders>
              <w:top w:val="single" w:sz="4" w:space="0" w:color="auto"/>
              <w:left w:val="nil"/>
              <w:bottom w:val="nil"/>
              <w:right w:val="nil"/>
            </w:tcBorders>
            <w:shd w:val="clear" w:color="auto" w:fill="auto"/>
            <w:noWrap/>
            <w:hideMark/>
          </w:tcPr>
          <w:p w:rsidR="00AD6750" w:rsidRDefault="00AD6750" w:rsidP="00AD6750">
            <w:pPr>
              <w:pStyle w:val="Tablehead1"/>
              <w:jc w:val="center"/>
            </w:pPr>
            <w:r>
              <w:t>2013</w:t>
            </w:r>
          </w:p>
        </w:tc>
        <w:tc>
          <w:tcPr>
            <w:tcW w:w="828" w:type="dxa"/>
            <w:tcBorders>
              <w:top w:val="single" w:sz="4" w:space="0" w:color="auto"/>
              <w:left w:val="nil"/>
              <w:bottom w:val="nil"/>
              <w:right w:val="nil"/>
            </w:tcBorders>
            <w:shd w:val="clear" w:color="auto" w:fill="auto"/>
            <w:noWrap/>
            <w:tcMar>
              <w:left w:w="0" w:type="dxa"/>
              <w:right w:w="0" w:type="dxa"/>
            </w:tcMar>
            <w:hideMark/>
          </w:tcPr>
          <w:p w:rsidR="00AD6750" w:rsidRDefault="00AD6750" w:rsidP="00AD6750">
            <w:pPr>
              <w:pStyle w:val="Tablehead1"/>
              <w:jc w:val="center"/>
            </w:pPr>
            <w:r>
              <w:t>2012–13</w:t>
            </w:r>
          </w:p>
        </w:tc>
      </w:tr>
      <w:tr w:rsidR="00F265C2" w:rsidTr="00AD6750">
        <w:trPr>
          <w:tblHeader/>
        </w:trPr>
        <w:tc>
          <w:tcPr>
            <w:tcW w:w="2142" w:type="dxa"/>
            <w:tcBorders>
              <w:top w:val="nil"/>
              <w:left w:val="nil"/>
              <w:bottom w:val="single" w:sz="4" w:space="0" w:color="auto"/>
              <w:right w:val="nil"/>
            </w:tcBorders>
            <w:shd w:val="clear" w:color="auto" w:fill="auto"/>
            <w:noWrap/>
          </w:tcPr>
          <w:p w:rsidR="00F265C2" w:rsidRDefault="00F265C2" w:rsidP="00AD6750">
            <w:pPr>
              <w:pStyle w:val="Tablehead2"/>
            </w:pP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Number</w:t>
            </w: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Number</w:t>
            </w: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Number</w:t>
            </w: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Number</w:t>
            </w: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Number</w:t>
            </w:r>
          </w:p>
        </w:tc>
        <w:tc>
          <w:tcPr>
            <w:tcW w:w="828" w:type="dxa"/>
            <w:tcBorders>
              <w:top w:val="nil"/>
              <w:left w:val="nil"/>
              <w:bottom w:val="single" w:sz="4" w:space="0" w:color="auto"/>
              <w:right w:val="nil"/>
            </w:tcBorders>
            <w:shd w:val="clear" w:color="auto" w:fill="auto"/>
            <w:noWrap/>
          </w:tcPr>
          <w:p w:rsidR="00F265C2" w:rsidRDefault="00F265C2" w:rsidP="00AD6750">
            <w:pPr>
              <w:pStyle w:val="Tablehead2"/>
              <w:jc w:val="center"/>
            </w:pPr>
            <w:r>
              <w:t>%</w:t>
            </w:r>
          </w:p>
        </w:tc>
        <w:tc>
          <w:tcPr>
            <w:tcW w:w="828" w:type="dxa"/>
            <w:tcBorders>
              <w:top w:val="nil"/>
              <w:left w:val="nil"/>
              <w:bottom w:val="single" w:sz="4" w:space="0" w:color="auto"/>
              <w:right w:val="nil"/>
            </w:tcBorders>
            <w:shd w:val="clear" w:color="auto" w:fill="auto"/>
            <w:noWrap/>
            <w:tcMar>
              <w:left w:w="0" w:type="dxa"/>
              <w:right w:w="0" w:type="dxa"/>
            </w:tcMar>
          </w:tcPr>
          <w:p w:rsidR="00F265C2" w:rsidRDefault="00F265C2" w:rsidP="00AD6750">
            <w:pPr>
              <w:pStyle w:val="Tablehead2"/>
              <w:jc w:val="center"/>
            </w:pPr>
            <w:r>
              <w:t>% change</w:t>
            </w:r>
          </w:p>
        </w:tc>
      </w:tr>
      <w:tr w:rsidR="00F265C2" w:rsidTr="00AD6750">
        <w:tc>
          <w:tcPr>
            <w:tcW w:w="2142" w:type="dxa"/>
            <w:tcBorders>
              <w:top w:val="single" w:sz="4" w:space="0" w:color="auto"/>
              <w:left w:val="nil"/>
              <w:bottom w:val="nil"/>
              <w:right w:val="nil"/>
            </w:tcBorders>
            <w:shd w:val="clear" w:color="auto" w:fill="auto"/>
            <w:noWrap/>
            <w:hideMark/>
          </w:tcPr>
          <w:p w:rsidR="00F265C2" w:rsidRDefault="00F265C2" w:rsidP="00AD6750">
            <w:pPr>
              <w:pStyle w:val="Tablehead3"/>
              <w:spacing w:before="80"/>
            </w:pPr>
            <w:r>
              <w:t>New South Wales</w:t>
            </w: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ind w:right="113"/>
              <w:jc w:val="right"/>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ind w:right="113"/>
              <w:jc w:val="right"/>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ind w:right="113"/>
              <w:jc w:val="right"/>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ind w:right="113"/>
              <w:jc w:val="right"/>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ind w:right="113"/>
              <w:jc w:val="right"/>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tabs>
                <w:tab w:val="decimal" w:pos="340"/>
              </w:tabs>
            </w:pPr>
          </w:p>
        </w:tc>
        <w:tc>
          <w:tcPr>
            <w:tcW w:w="828" w:type="dxa"/>
            <w:tcBorders>
              <w:top w:val="single" w:sz="4" w:space="0" w:color="auto"/>
              <w:left w:val="nil"/>
              <w:bottom w:val="nil"/>
              <w:right w:val="nil"/>
            </w:tcBorders>
            <w:shd w:val="clear" w:color="auto" w:fill="auto"/>
            <w:noWrap/>
            <w:hideMark/>
          </w:tcPr>
          <w:p w:rsidR="00F265C2" w:rsidRDefault="00F265C2" w:rsidP="00AD6750">
            <w:pPr>
              <w:pStyle w:val="Tabletext"/>
              <w:tabs>
                <w:tab w:val="decimal" w:pos="340"/>
              </w:tabs>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1 477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1 414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1 522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1 793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3 999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75.7</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123.0</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427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456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590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797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1 081</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20.5</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35.6</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58</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102</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126</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199</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203</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3.8</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2.0</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1 962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1 972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2 238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2 789</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5 283</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89.4</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Victoria</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638</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675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985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806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666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36.5</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-17.4</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306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451</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695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731</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778</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42.6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6.4</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70</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133</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230</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257</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382</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20.9</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48.6</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1 014</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1 259</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1 910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1 794</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1 826</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1.8</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Queensland</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834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931</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1 292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1 659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1 699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28.4</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2.4</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814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879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1 608</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2 019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3 245</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54.2</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60.7</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150</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168</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430</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632</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1 047</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17.5</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65.7</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r w:rsidRPr="00AD6750">
              <w:rPr>
                <w:b/>
                <w:vertAlign w:val="superscript"/>
              </w:rPr>
              <w:t>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1 798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1 978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3 330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4 311</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5 992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39.0</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South Australia</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236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287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280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314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299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55.7</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-4.8</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216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249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263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191</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35.6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-27.4</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79</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74</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89</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108</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47</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8.8</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-56.5</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r w:rsidRPr="00AD6750">
              <w:rPr>
                <w:b/>
                <w:vertAlign w:val="superscript"/>
              </w:rPr>
              <w:t>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513</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577</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618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686</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537</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-21.7</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Western Australia</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211</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229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227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313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319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29.6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1.9</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236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274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323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530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598</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55.6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12.8</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56</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43</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88</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145</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159</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14.8</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9.7</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503</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546</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638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988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1 076</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8.9</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Tasmania</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459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229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204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247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253</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46.2</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2.4</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295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230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174</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210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239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43.6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13.8</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54</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71</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46</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37</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56</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10.2</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51.4</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808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530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424</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494</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548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10.9</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Northern Territory</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113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170</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53.5</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50.4</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30</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139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43.7</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120.6</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6</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9</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2.8</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125.0</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r w:rsidRPr="00AD6750">
              <w:rPr>
                <w:b/>
                <w:vertAlign w:val="superscript"/>
              </w:rPr>
              <w:t>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38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51</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63</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180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318</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76.7</w:t>
            </w:r>
          </w:p>
        </w:tc>
      </w:tr>
      <w:tr w:rsidR="00AD6750" w:rsidTr="00AD6750">
        <w:tc>
          <w:tcPr>
            <w:tcW w:w="2142" w:type="dxa"/>
            <w:tcBorders>
              <w:top w:val="dotted" w:sz="4" w:space="0" w:color="auto"/>
              <w:left w:val="nil"/>
              <w:right w:val="nil"/>
            </w:tcBorders>
            <w:shd w:val="clear" w:color="auto" w:fill="auto"/>
            <w:noWrap/>
            <w:tcMar>
              <w:right w:w="0" w:type="dxa"/>
            </w:tcMar>
          </w:tcPr>
          <w:p w:rsidR="00AD6750" w:rsidRDefault="00AD6750" w:rsidP="00AD6750">
            <w:pPr>
              <w:pStyle w:val="Tablehead3"/>
              <w:spacing w:before="80"/>
            </w:pPr>
          </w:p>
        </w:tc>
        <w:tc>
          <w:tcPr>
            <w:tcW w:w="828" w:type="dxa"/>
            <w:tcBorders>
              <w:top w:val="dotted" w:sz="4" w:space="0" w:color="auto"/>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tabs>
                <w:tab w:val="decimal" w:pos="340"/>
              </w:tabs>
              <w:rPr>
                <w:rFonts w:cs="Arial"/>
                <w:color w:val="000000"/>
                <w:szCs w:val="16"/>
              </w:rPr>
            </w:pPr>
          </w:p>
        </w:tc>
        <w:tc>
          <w:tcPr>
            <w:tcW w:w="828" w:type="dxa"/>
            <w:tcBorders>
              <w:top w:val="dotted" w:sz="4" w:space="0" w:color="auto"/>
              <w:left w:val="nil"/>
              <w:right w:val="nil"/>
            </w:tcBorders>
            <w:shd w:val="clear" w:color="auto" w:fill="auto"/>
            <w:noWrap/>
          </w:tcPr>
          <w:p w:rsidR="00AD6750" w:rsidRDefault="00AD6750" w:rsidP="00AD6750">
            <w:pPr>
              <w:pStyle w:val="Tabletext"/>
              <w:tabs>
                <w:tab w:val="decimal" w:pos="340"/>
              </w:tabs>
              <w:rPr>
                <w:rFonts w:cs="Arial"/>
                <w:color w:val="000000"/>
                <w:szCs w:val="16"/>
              </w:rPr>
            </w:pPr>
          </w:p>
        </w:tc>
      </w:tr>
      <w:tr w:rsidR="00F14DB1" w:rsidTr="00AD6750">
        <w:tc>
          <w:tcPr>
            <w:tcW w:w="2142" w:type="dxa"/>
            <w:tcBorders>
              <w:left w:val="nil"/>
              <w:right w:val="nil"/>
            </w:tcBorders>
            <w:shd w:val="clear" w:color="auto" w:fill="auto"/>
            <w:noWrap/>
            <w:tcMar>
              <w:right w:w="0" w:type="dxa"/>
            </w:tcMar>
          </w:tcPr>
          <w:p w:rsidR="00F14DB1" w:rsidRDefault="00F14DB1" w:rsidP="00AD6750">
            <w:pPr>
              <w:pStyle w:val="Tablehead3"/>
              <w:spacing w:before="80"/>
            </w:pPr>
          </w:p>
        </w:tc>
        <w:tc>
          <w:tcPr>
            <w:tcW w:w="828" w:type="dxa"/>
            <w:tcBorders>
              <w:left w:val="nil"/>
              <w:right w:val="nil"/>
            </w:tcBorders>
            <w:shd w:val="clear" w:color="auto" w:fill="auto"/>
            <w:noWrap/>
          </w:tcPr>
          <w:p w:rsidR="00F14DB1" w:rsidRDefault="00F14DB1"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tabs>
                <w:tab w:val="decimal" w:pos="340"/>
              </w:tabs>
              <w:rPr>
                <w:rFonts w:cs="Arial"/>
                <w:color w:val="000000"/>
                <w:szCs w:val="16"/>
              </w:rPr>
            </w:pPr>
          </w:p>
        </w:tc>
        <w:tc>
          <w:tcPr>
            <w:tcW w:w="828" w:type="dxa"/>
            <w:tcBorders>
              <w:left w:val="nil"/>
              <w:right w:val="nil"/>
            </w:tcBorders>
            <w:shd w:val="clear" w:color="auto" w:fill="auto"/>
            <w:noWrap/>
          </w:tcPr>
          <w:p w:rsidR="00F14DB1" w:rsidRDefault="00F14DB1" w:rsidP="00AD6750">
            <w:pPr>
              <w:pStyle w:val="Tabletext"/>
              <w:tabs>
                <w:tab w:val="decimal" w:pos="340"/>
              </w:tabs>
              <w:rPr>
                <w:rFonts w:cs="Arial"/>
                <w:color w:val="000000"/>
                <w:szCs w:val="16"/>
              </w:rPr>
            </w:pPr>
          </w:p>
        </w:tc>
      </w:tr>
      <w:tr w:rsidR="00AD6750" w:rsidTr="00AD6750">
        <w:tc>
          <w:tcPr>
            <w:tcW w:w="2142" w:type="dxa"/>
            <w:tcBorders>
              <w:left w:val="nil"/>
              <w:right w:val="nil"/>
            </w:tcBorders>
            <w:shd w:val="clear" w:color="auto" w:fill="auto"/>
            <w:noWrap/>
            <w:tcMar>
              <w:right w:w="0" w:type="dxa"/>
            </w:tcMar>
          </w:tcPr>
          <w:p w:rsidR="00AD6750" w:rsidRDefault="00AD6750" w:rsidP="00AD6750">
            <w:pPr>
              <w:pStyle w:val="Tablehead3"/>
              <w:spacing w:before="80"/>
            </w:pPr>
          </w:p>
        </w:tc>
        <w:tc>
          <w:tcPr>
            <w:tcW w:w="828" w:type="dxa"/>
            <w:tcBorders>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tabs>
                <w:tab w:val="decimal" w:pos="340"/>
              </w:tabs>
              <w:rPr>
                <w:rFonts w:cs="Arial"/>
                <w:color w:val="000000"/>
                <w:szCs w:val="16"/>
              </w:rPr>
            </w:pPr>
          </w:p>
        </w:tc>
        <w:tc>
          <w:tcPr>
            <w:tcW w:w="828" w:type="dxa"/>
            <w:tcBorders>
              <w:left w:val="nil"/>
              <w:right w:val="nil"/>
            </w:tcBorders>
            <w:shd w:val="clear" w:color="auto" w:fill="auto"/>
            <w:noWrap/>
          </w:tcPr>
          <w:p w:rsidR="00AD6750" w:rsidRDefault="00AD6750" w:rsidP="00AD6750">
            <w:pPr>
              <w:pStyle w:val="Tabletext"/>
              <w:tabs>
                <w:tab w:val="decimal" w:pos="340"/>
              </w:tabs>
              <w:rPr>
                <w:rFonts w:cs="Arial"/>
                <w:color w:val="000000"/>
                <w:szCs w:val="16"/>
              </w:rPr>
            </w:pPr>
          </w:p>
        </w:tc>
      </w:tr>
      <w:tr w:rsidR="00AD6750" w:rsidTr="00AD6750">
        <w:tc>
          <w:tcPr>
            <w:tcW w:w="2142" w:type="dxa"/>
            <w:tcBorders>
              <w:left w:val="nil"/>
              <w:bottom w:val="nil"/>
              <w:right w:val="nil"/>
            </w:tcBorders>
            <w:shd w:val="clear" w:color="auto" w:fill="auto"/>
            <w:noWrap/>
            <w:tcMar>
              <w:right w:w="0" w:type="dxa"/>
            </w:tcMar>
          </w:tcPr>
          <w:p w:rsidR="00AD6750" w:rsidRDefault="00AD6750" w:rsidP="00AD6750">
            <w:pPr>
              <w:pStyle w:val="Tablehead3"/>
              <w:spacing w:before="80"/>
            </w:pPr>
          </w:p>
        </w:tc>
        <w:tc>
          <w:tcPr>
            <w:tcW w:w="828" w:type="dxa"/>
            <w:tcBorders>
              <w:left w:val="nil"/>
              <w:bottom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ind w:right="113"/>
              <w:jc w:val="right"/>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tabs>
                <w:tab w:val="decimal" w:pos="340"/>
              </w:tabs>
              <w:rPr>
                <w:rFonts w:cs="Arial"/>
                <w:color w:val="000000"/>
                <w:szCs w:val="16"/>
              </w:rPr>
            </w:pPr>
          </w:p>
        </w:tc>
        <w:tc>
          <w:tcPr>
            <w:tcW w:w="828" w:type="dxa"/>
            <w:tcBorders>
              <w:left w:val="nil"/>
              <w:bottom w:val="nil"/>
              <w:right w:val="nil"/>
            </w:tcBorders>
            <w:shd w:val="clear" w:color="auto" w:fill="auto"/>
            <w:noWrap/>
          </w:tcPr>
          <w:p w:rsidR="00AD6750" w:rsidRDefault="00AD6750" w:rsidP="00AD6750">
            <w:pPr>
              <w:pStyle w:val="Tabletext"/>
              <w:tabs>
                <w:tab w:val="decimal" w:pos="340"/>
              </w:tabs>
              <w:rPr>
                <w:rFonts w:cs="Arial"/>
                <w:color w:val="000000"/>
                <w:szCs w:val="16"/>
              </w:rPr>
            </w:pPr>
          </w:p>
        </w:tc>
      </w:tr>
      <w:tr w:rsidR="00636706" w:rsidTr="00AD6750">
        <w:tc>
          <w:tcPr>
            <w:tcW w:w="2142" w:type="dxa"/>
            <w:tcBorders>
              <w:top w:val="dotted" w:sz="4" w:space="0" w:color="auto"/>
              <w:left w:val="nil"/>
              <w:bottom w:val="nil"/>
              <w:right w:val="nil"/>
            </w:tcBorders>
            <w:shd w:val="clear" w:color="auto" w:fill="auto"/>
            <w:noWrap/>
            <w:tcMar>
              <w:right w:w="0" w:type="dxa"/>
            </w:tcMar>
          </w:tcPr>
          <w:p w:rsidR="00636706" w:rsidRDefault="00636706" w:rsidP="00AD6750">
            <w:pPr>
              <w:pStyle w:val="Tablehead3"/>
              <w:spacing w:before="80"/>
            </w:pPr>
            <w:r>
              <w:lastRenderedPageBreak/>
              <w:t>Australian Capital Territory</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213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88</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88</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190</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68.6</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115.9</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19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42</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78</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28.2</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85.7</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3</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2</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7</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9</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3.2</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28.6</w:t>
            </w:r>
          </w:p>
        </w:tc>
      </w:tr>
      <w:tr w:rsidR="00636706" w:rsidRPr="00AD6750" w:rsidTr="00AD6750">
        <w:tc>
          <w:tcPr>
            <w:tcW w:w="2142" w:type="dxa"/>
            <w:tcBorders>
              <w:top w:val="nil"/>
              <w:left w:val="nil"/>
              <w:bottom w:val="dotted" w:sz="4" w:space="0" w:color="auto"/>
              <w:right w:val="nil"/>
            </w:tcBorders>
            <w:shd w:val="clear" w:color="auto" w:fill="auto"/>
            <w:noWrap/>
            <w:hideMark/>
          </w:tcPr>
          <w:p w:rsidR="00636706" w:rsidRPr="00AD6750" w:rsidRDefault="00636706" w:rsidP="00AD6750">
            <w:pPr>
              <w:pStyle w:val="Tabletext"/>
              <w:rPr>
                <w:b/>
              </w:rPr>
            </w:pPr>
            <w:r w:rsidRPr="00AD6750">
              <w:rPr>
                <w:b/>
              </w:rPr>
              <w:t>Total</w:t>
            </w:r>
            <w:r w:rsidRPr="00AD6750">
              <w:rPr>
                <w:b/>
                <w:vertAlign w:val="superscript"/>
              </w:rPr>
              <w:t>2</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67</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263</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136</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137</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 xml:space="preserve"> 277</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dotted"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102.2</w:t>
            </w:r>
          </w:p>
        </w:tc>
      </w:tr>
      <w:tr w:rsidR="00636706" w:rsidTr="00AD6750">
        <w:tc>
          <w:tcPr>
            <w:tcW w:w="2142" w:type="dxa"/>
            <w:tcBorders>
              <w:top w:val="dotted" w:sz="4" w:space="0" w:color="auto"/>
              <w:left w:val="nil"/>
              <w:bottom w:val="nil"/>
              <w:right w:val="nil"/>
            </w:tcBorders>
            <w:shd w:val="clear" w:color="auto" w:fill="auto"/>
            <w:noWrap/>
            <w:hideMark/>
          </w:tcPr>
          <w:p w:rsidR="00636706" w:rsidRDefault="00636706" w:rsidP="00AD6750">
            <w:pPr>
              <w:pStyle w:val="Tablehead3"/>
              <w:spacing w:before="80"/>
            </w:pPr>
            <w:r>
              <w:t>Australia</w:t>
            </w: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c>
          <w:tcPr>
            <w:tcW w:w="828" w:type="dxa"/>
            <w:tcBorders>
              <w:top w:val="dotted" w:sz="4" w:space="0" w:color="auto"/>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24 years and under</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3 919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3 997</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4 625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5 333</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7 595</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47.9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42.4</w:t>
            </w:r>
          </w:p>
        </w:tc>
      </w:tr>
      <w:tr w:rsidR="00636706" w:rsidTr="00AD6750">
        <w:tc>
          <w:tcPr>
            <w:tcW w:w="2142" w:type="dxa"/>
            <w:tcBorders>
              <w:top w:val="nil"/>
              <w:left w:val="nil"/>
              <w:bottom w:val="nil"/>
              <w:right w:val="nil"/>
            </w:tcBorders>
            <w:shd w:val="clear" w:color="auto" w:fill="auto"/>
            <w:noWrap/>
            <w:hideMark/>
          </w:tcPr>
          <w:p w:rsidR="00636706" w:rsidRDefault="00636706" w:rsidP="00AD6750">
            <w:pPr>
              <w:pStyle w:val="Tabletext"/>
            </w:pPr>
            <w:r>
              <w:t>25 years to 44 years</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2 306</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2 579</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3 715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4 655</w:t>
            </w:r>
          </w:p>
        </w:tc>
        <w:tc>
          <w:tcPr>
            <w:tcW w:w="828" w:type="dxa"/>
            <w:tcBorders>
              <w:top w:val="nil"/>
              <w:left w:val="nil"/>
              <w:bottom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6 349</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40.0</w:t>
            </w:r>
          </w:p>
        </w:tc>
        <w:tc>
          <w:tcPr>
            <w:tcW w:w="828" w:type="dxa"/>
            <w:tcBorders>
              <w:top w:val="nil"/>
              <w:left w:val="nil"/>
              <w:bottom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36.4</w:t>
            </w:r>
          </w:p>
        </w:tc>
      </w:tr>
      <w:tr w:rsidR="00636706" w:rsidTr="00AD6750">
        <w:tc>
          <w:tcPr>
            <w:tcW w:w="2142" w:type="dxa"/>
            <w:tcBorders>
              <w:top w:val="nil"/>
              <w:left w:val="nil"/>
              <w:right w:val="nil"/>
            </w:tcBorders>
            <w:shd w:val="clear" w:color="auto" w:fill="auto"/>
            <w:noWrap/>
            <w:hideMark/>
          </w:tcPr>
          <w:p w:rsidR="00636706" w:rsidRDefault="00636706" w:rsidP="00AD6750">
            <w:pPr>
              <w:pStyle w:val="Tabletext"/>
            </w:pPr>
            <w:r>
              <w:t>45 years and over</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476</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 xml:space="preserve"> 599</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1 017</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1 389</w:t>
            </w:r>
          </w:p>
        </w:tc>
        <w:tc>
          <w:tcPr>
            <w:tcW w:w="828" w:type="dxa"/>
            <w:tcBorders>
              <w:top w:val="nil"/>
              <w:left w:val="nil"/>
              <w:right w:val="nil"/>
            </w:tcBorders>
            <w:shd w:val="clear" w:color="auto" w:fill="auto"/>
            <w:noWrap/>
          </w:tcPr>
          <w:p w:rsidR="00636706" w:rsidRDefault="00636706" w:rsidP="00AD6750">
            <w:pPr>
              <w:pStyle w:val="Tabletext"/>
              <w:ind w:right="113"/>
              <w:jc w:val="right"/>
              <w:rPr>
                <w:rFonts w:cs="Arial"/>
                <w:color w:val="000000"/>
                <w:szCs w:val="16"/>
              </w:rPr>
            </w:pPr>
            <w:r>
              <w:rPr>
                <w:rFonts w:cs="Arial"/>
                <w:color w:val="000000"/>
                <w:szCs w:val="16"/>
              </w:rPr>
              <w:t>1 912</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12.1</w:t>
            </w:r>
          </w:p>
        </w:tc>
        <w:tc>
          <w:tcPr>
            <w:tcW w:w="828" w:type="dxa"/>
            <w:tcBorders>
              <w:top w:val="nil"/>
              <w:left w:val="nil"/>
              <w:right w:val="nil"/>
            </w:tcBorders>
            <w:shd w:val="clear" w:color="auto" w:fill="auto"/>
            <w:noWrap/>
          </w:tcPr>
          <w:p w:rsidR="00636706" w:rsidRDefault="00636706" w:rsidP="00AD6750">
            <w:pPr>
              <w:pStyle w:val="Tabletext"/>
              <w:tabs>
                <w:tab w:val="decimal" w:pos="340"/>
              </w:tabs>
              <w:rPr>
                <w:rFonts w:cs="Arial"/>
                <w:color w:val="000000"/>
                <w:szCs w:val="16"/>
              </w:rPr>
            </w:pPr>
            <w:r>
              <w:rPr>
                <w:rFonts w:cs="Arial"/>
                <w:color w:val="000000"/>
                <w:szCs w:val="16"/>
              </w:rPr>
              <w:t>37.7</w:t>
            </w:r>
          </w:p>
        </w:tc>
      </w:tr>
      <w:tr w:rsidR="00636706" w:rsidRPr="00AD6750" w:rsidTr="00AD6750">
        <w:tc>
          <w:tcPr>
            <w:tcW w:w="2142" w:type="dxa"/>
            <w:tcBorders>
              <w:top w:val="nil"/>
              <w:left w:val="nil"/>
              <w:bottom w:val="single" w:sz="4" w:space="0" w:color="auto"/>
              <w:right w:val="nil"/>
            </w:tcBorders>
            <w:shd w:val="clear" w:color="auto" w:fill="auto"/>
            <w:noWrap/>
            <w:hideMark/>
          </w:tcPr>
          <w:p w:rsidR="00636706" w:rsidRPr="00AD6750" w:rsidRDefault="00636706" w:rsidP="00AD6750">
            <w:pPr>
              <w:pStyle w:val="Tabletext"/>
              <w:rPr>
                <w:b/>
              </w:rPr>
            </w:pPr>
            <w:r w:rsidRPr="00AD6750">
              <w:rPr>
                <w:b/>
              </w:rPr>
              <w:t>Total</w:t>
            </w:r>
            <w:r w:rsidRPr="00AD6750">
              <w:rPr>
                <w:b/>
                <w:vertAlign w:val="superscript"/>
              </w:rPr>
              <w:t>2</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6 703</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7 176</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9 357</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11 379</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ind w:right="113"/>
              <w:jc w:val="right"/>
              <w:rPr>
                <w:rFonts w:cs="Arial"/>
                <w:b/>
                <w:color w:val="000000"/>
                <w:szCs w:val="16"/>
              </w:rPr>
            </w:pPr>
            <w:r w:rsidRPr="00AD6750">
              <w:rPr>
                <w:rFonts w:cs="Arial"/>
                <w:b/>
                <w:color w:val="000000"/>
                <w:szCs w:val="16"/>
              </w:rPr>
              <w:t>15 857</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100.0</w:t>
            </w:r>
          </w:p>
        </w:tc>
        <w:tc>
          <w:tcPr>
            <w:tcW w:w="828" w:type="dxa"/>
            <w:tcBorders>
              <w:top w:val="nil"/>
              <w:left w:val="nil"/>
              <w:bottom w:val="single" w:sz="4" w:space="0" w:color="auto"/>
              <w:right w:val="nil"/>
            </w:tcBorders>
            <w:shd w:val="clear" w:color="auto" w:fill="auto"/>
            <w:noWrap/>
          </w:tcPr>
          <w:p w:rsidR="00636706" w:rsidRPr="00AD6750" w:rsidRDefault="00636706" w:rsidP="00AD6750">
            <w:pPr>
              <w:pStyle w:val="Tabletext"/>
              <w:tabs>
                <w:tab w:val="decimal" w:pos="340"/>
              </w:tabs>
              <w:rPr>
                <w:rFonts w:cs="Arial"/>
                <w:b/>
                <w:color w:val="000000"/>
                <w:szCs w:val="16"/>
              </w:rPr>
            </w:pPr>
            <w:r w:rsidRPr="00AD6750">
              <w:rPr>
                <w:rFonts w:cs="Arial"/>
                <w:b/>
                <w:color w:val="000000"/>
                <w:szCs w:val="16"/>
              </w:rPr>
              <w:t>39.4</w:t>
            </w:r>
          </w:p>
        </w:tc>
      </w:tr>
    </w:tbl>
    <w:p w:rsidR="00074068" w:rsidRDefault="00DA176C" w:rsidP="00AD6750">
      <w:pPr>
        <w:pStyle w:val="Source"/>
        <w:tabs>
          <w:tab w:val="left" w:pos="567"/>
        </w:tabs>
        <w:ind w:left="765" w:hanging="765"/>
      </w:pPr>
      <w:r>
        <w:t>Note:</w:t>
      </w:r>
      <w:r w:rsidRPr="002B3329">
        <w:t xml:space="preserve"> </w:t>
      </w:r>
      <w:r>
        <w:tab/>
        <w:t>1</w:t>
      </w:r>
      <w:r w:rsidR="00AD6750">
        <w:tab/>
      </w:r>
      <w:r w:rsidR="00074068">
        <w:t>The National VET Provider Collection does not separate apprentices from trainees. For this reason, the apprentice flag and the occupation assigned to the course were used to identify apprentices, based on ANZSCO group 3 (</w:t>
      </w:r>
      <w:r w:rsidR="00074068" w:rsidRPr="00315E35">
        <w:t>Technicians and trades workers</w:t>
      </w:r>
      <w:r w:rsidR="00074068">
        <w:t>).</w:t>
      </w:r>
    </w:p>
    <w:p w:rsidR="00F265C2" w:rsidRDefault="00F265C2" w:rsidP="00AD6750">
      <w:pPr>
        <w:pStyle w:val="Source"/>
        <w:tabs>
          <w:tab w:val="left" w:pos="567"/>
        </w:tabs>
        <w:ind w:left="765" w:hanging="765"/>
      </w:pPr>
      <w:r>
        <w:tab/>
        <w:t>2</w:t>
      </w:r>
      <w:r w:rsidR="00AD6750">
        <w:tab/>
      </w:r>
      <w:r>
        <w:t>Age not known is not separately identified in the table but is included in the total.</w:t>
      </w:r>
    </w:p>
    <w:p w:rsidR="00DA176C" w:rsidRDefault="00DA176C" w:rsidP="00DA176C">
      <w:pPr>
        <w:pStyle w:val="Source"/>
      </w:pPr>
      <w:r>
        <w:t>Source:</w:t>
      </w:r>
      <w:r>
        <w:tab/>
        <w:t>National VET Provider Collection, 2009–13</w:t>
      </w:r>
      <w:r w:rsidR="00D52E2D">
        <w:t>.</w:t>
      </w:r>
    </w:p>
    <w:p w:rsidR="00DA176C" w:rsidRPr="00DA176C" w:rsidRDefault="00DA176C" w:rsidP="00DA176C">
      <w:pPr>
        <w:pStyle w:val="Text"/>
      </w:pPr>
    </w:p>
    <w:p w:rsidR="00DA176C" w:rsidRDefault="00DA176C">
      <w:pPr>
        <w:rPr>
          <w:rFonts w:ascii="Tahoma" w:hAnsi="Tahoma" w:cs="Tahoma"/>
          <w:color w:val="000000"/>
          <w:kern w:val="28"/>
          <w:sz w:val="56"/>
          <w:szCs w:val="56"/>
        </w:rPr>
      </w:pPr>
      <w:r>
        <w:br w:type="page"/>
      </w:r>
    </w:p>
    <w:p w:rsidR="00806B89" w:rsidRDefault="00217135" w:rsidP="00AD6750">
      <w:pPr>
        <w:pStyle w:val="Heading1"/>
      </w:pPr>
      <w:bookmarkStart w:id="174" w:name="_Toc426975873"/>
      <w:bookmarkStart w:id="175" w:name="_Toc427155595"/>
      <w:r>
        <w:rPr>
          <w:noProof/>
          <w:lang w:eastAsia="en-AU"/>
        </w:rPr>
        <w:lastRenderedPageBreak/>
        <w:drawing>
          <wp:anchor distT="0" distB="0" distL="114300" distR="114300" simplePos="0" relativeHeight="251941888" behindDoc="1" locked="0" layoutInCell="1" allowOverlap="1">
            <wp:simplePos x="0" y="0"/>
            <wp:positionH relativeFrom="column">
              <wp:posOffset>1270</wp:posOffset>
            </wp:positionH>
            <wp:positionV relativeFrom="paragraph">
              <wp:posOffset>635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7" name="Picture 37"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PaperClip_LightBlue.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F28">
        <w:t xml:space="preserve">Appendix </w:t>
      </w:r>
      <w:r w:rsidR="0045782E">
        <w:t>G</w:t>
      </w:r>
      <w:bookmarkEnd w:id="174"/>
      <w:bookmarkEnd w:id="175"/>
    </w:p>
    <w:p w:rsidR="003E2FEC" w:rsidRDefault="00DA176C" w:rsidP="00AD6750">
      <w:pPr>
        <w:pStyle w:val="Heading2"/>
      </w:pPr>
      <w:bookmarkStart w:id="176" w:name="_Toc427155596"/>
      <w:r>
        <w:t>Detailed o</w:t>
      </w:r>
      <w:r w:rsidR="009F5F28">
        <w:t xml:space="preserve">ccupational </w:t>
      </w:r>
      <w:r>
        <w:t>data</w:t>
      </w:r>
      <w:r w:rsidR="009F5F28">
        <w:t xml:space="preserve"> for apprentices with RPL activity</w:t>
      </w:r>
      <w:bookmarkEnd w:id="176"/>
      <w:r w:rsidR="009F5F28">
        <w:t xml:space="preserve"> </w:t>
      </w:r>
    </w:p>
    <w:p w:rsidR="009F5F28" w:rsidRPr="009F5F28" w:rsidRDefault="002F16D2" w:rsidP="00AD6750">
      <w:pPr>
        <w:pStyle w:val="Text"/>
      </w:pPr>
      <w:r>
        <w:t xml:space="preserve">This appendix provides occupational data to identify </w:t>
      </w:r>
      <w:r w:rsidR="00D52E2D">
        <w:t>whether</w:t>
      </w:r>
      <w:r>
        <w:t xml:space="preserve"> shortened apprenticeships are being undertaken in occupations identified as a national skills shortage. </w:t>
      </w:r>
      <w:r w:rsidR="00B31F3C">
        <w:t xml:space="preserve">Table </w:t>
      </w:r>
      <w:r w:rsidR="00EC2A36">
        <w:t>G</w:t>
      </w:r>
      <w:r w:rsidR="00DA176C">
        <w:t>1</w:t>
      </w:r>
      <w:r w:rsidR="009F5F28">
        <w:t xml:space="preserve"> provides occupational data</w:t>
      </w:r>
      <w:r w:rsidR="00D52E2D">
        <w:t xml:space="preserve"> at the unit group level (four-</w:t>
      </w:r>
      <w:r w:rsidR="007A1909">
        <w:t>digit ANZSCO)</w:t>
      </w:r>
      <w:r w:rsidR="009F5F28">
        <w:t xml:space="preserve"> for </w:t>
      </w:r>
      <w:r w:rsidR="002D1A75">
        <w:t xml:space="preserve">course enrolments by </w:t>
      </w:r>
      <w:r w:rsidR="009F5F28">
        <w:t xml:space="preserve">apprentices with RPL activity. </w:t>
      </w:r>
      <w:r w:rsidR="00B31F3C">
        <w:t xml:space="preserve">Table </w:t>
      </w:r>
      <w:r w:rsidR="00EC2A36">
        <w:t>G</w:t>
      </w:r>
      <w:r w:rsidR="00DA176C">
        <w:t>2</w:t>
      </w:r>
      <w:r w:rsidR="00B31F3C">
        <w:t xml:space="preserve"> provides occupational data</w:t>
      </w:r>
      <w:r w:rsidR="003D036B" w:rsidRPr="003D036B">
        <w:t xml:space="preserve"> </w:t>
      </w:r>
      <w:r w:rsidR="00D52E2D">
        <w:t>at the unit group level (four-</w:t>
      </w:r>
      <w:r w:rsidR="003D036B">
        <w:t xml:space="preserve">digit ANZSCO) </w:t>
      </w:r>
      <w:r>
        <w:t xml:space="preserve">for qualifications completed by apprentices with RPL. </w:t>
      </w:r>
      <w:r w:rsidR="009F5F28">
        <w:t>The trades occupations included in the National Skills List</w:t>
      </w:r>
      <w:r>
        <w:t xml:space="preserve"> </w:t>
      </w:r>
      <w:r w:rsidR="002D1A75">
        <w:t>are</w:t>
      </w:r>
      <w:r>
        <w:t xml:space="preserve"> provided at the end of this appendix</w:t>
      </w:r>
      <w:r w:rsidR="009F5F28">
        <w:t>.</w:t>
      </w:r>
    </w:p>
    <w:p w:rsidR="003E2FEC" w:rsidRPr="003E2FEC" w:rsidRDefault="003E2FEC" w:rsidP="003E2FEC">
      <w:pPr>
        <w:pStyle w:val="tabletitle"/>
      </w:pPr>
      <w:bookmarkStart w:id="177" w:name="_Toc426976080"/>
      <w:r>
        <w:t>Table</w:t>
      </w:r>
      <w:r w:rsidR="00311A1A">
        <w:t xml:space="preserve"> </w:t>
      </w:r>
      <w:r w:rsidR="0045782E">
        <w:t>G</w:t>
      </w:r>
      <w:r w:rsidR="00C93A07">
        <w:t>1</w:t>
      </w:r>
      <w:r>
        <w:tab/>
      </w:r>
      <w:r w:rsidR="002D1A75">
        <w:t>Course enrolments by a</w:t>
      </w:r>
      <w:r w:rsidRPr="002B3329">
        <w:t>pprentices</w:t>
      </w:r>
      <w:r w:rsidR="00F265C2" w:rsidRPr="002B3329">
        <w:rPr>
          <w:vertAlign w:val="superscript"/>
        </w:rPr>
        <w:t>1</w:t>
      </w:r>
      <w:r w:rsidRPr="002B3329">
        <w:t xml:space="preserve"> with a</w:t>
      </w:r>
      <w:r>
        <w:t>t least one RPL</w:t>
      </w:r>
      <w:r w:rsidR="00E32054">
        <w:t>-</w:t>
      </w:r>
      <w:r w:rsidR="00D34C51">
        <w:t>granted subject</w:t>
      </w:r>
      <w:r>
        <w:t xml:space="preserve"> outcome by </w:t>
      </w:r>
      <w:r w:rsidR="00DE1A73">
        <w:t xml:space="preserve">the course </w:t>
      </w:r>
      <w:r w:rsidR="00DB3662">
        <w:t>occupation</w:t>
      </w:r>
      <w:r w:rsidR="00DE1A73">
        <w:t xml:space="preserve">al area </w:t>
      </w:r>
      <w:r w:rsidR="00DB3662">
        <w:t>(ANZSCO group)</w:t>
      </w:r>
      <w:r w:rsidR="00DE1A73">
        <w:t xml:space="preserve"> and age group</w:t>
      </w:r>
      <w:r>
        <w:t>, 20</w:t>
      </w:r>
      <w:r w:rsidRPr="002B3329">
        <w:t>1</w:t>
      </w:r>
      <w:r>
        <w:t>3</w:t>
      </w:r>
      <w:bookmarkEnd w:id="177"/>
    </w:p>
    <w:tbl>
      <w:tblPr>
        <w:tblW w:w="7938" w:type="dxa"/>
        <w:tblLayout w:type="fixed"/>
        <w:tblCellMar>
          <w:left w:w="0" w:type="dxa"/>
          <w:right w:w="0" w:type="dxa"/>
        </w:tblCellMar>
        <w:tblLook w:val="04A0" w:firstRow="1" w:lastRow="0" w:firstColumn="1" w:lastColumn="0" w:noHBand="0" w:noVBand="1"/>
      </w:tblPr>
      <w:tblGrid>
        <w:gridCol w:w="3990"/>
        <w:gridCol w:w="658"/>
        <w:gridCol w:w="658"/>
        <w:gridCol w:w="658"/>
        <w:gridCol w:w="658"/>
        <w:gridCol w:w="658"/>
        <w:gridCol w:w="658"/>
      </w:tblGrid>
      <w:tr w:rsidR="003E2FEC" w:rsidTr="00AD6750">
        <w:trPr>
          <w:tblHeader/>
        </w:trPr>
        <w:tc>
          <w:tcPr>
            <w:tcW w:w="3990" w:type="dxa"/>
            <w:tcBorders>
              <w:top w:val="single" w:sz="4" w:space="0" w:color="auto"/>
              <w:left w:val="nil"/>
              <w:right w:val="nil"/>
            </w:tcBorders>
            <w:shd w:val="clear" w:color="auto" w:fill="auto"/>
            <w:noWrap/>
            <w:tcMar>
              <w:top w:w="15" w:type="dxa"/>
              <w:left w:w="15" w:type="dxa"/>
              <w:bottom w:w="0" w:type="dxa"/>
              <w:right w:w="15" w:type="dxa"/>
            </w:tcMar>
            <w:hideMark/>
          </w:tcPr>
          <w:p w:rsidR="003E2FEC" w:rsidRDefault="003E2FEC" w:rsidP="00AD6750">
            <w:pPr>
              <w:pStyle w:val="Tablehead1"/>
            </w:pPr>
          </w:p>
        </w:tc>
        <w:tc>
          <w:tcPr>
            <w:tcW w:w="1316" w:type="dxa"/>
            <w:gridSpan w:val="2"/>
            <w:tcBorders>
              <w:top w:val="single" w:sz="4" w:space="0" w:color="auto"/>
              <w:left w:val="nil"/>
              <w:right w:val="nil"/>
            </w:tcBorders>
            <w:shd w:val="clear" w:color="auto" w:fill="auto"/>
            <w:noWrap/>
            <w:tcMar>
              <w:top w:w="15" w:type="dxa"/>
              <w:left w:w="15" w:type="dxa"/>
              <w:bottom w:w="0" w:type="dxa"/>
              <w:right w:w="15" w:type="dxa"/>
            </w:tcMar>
            <w:hideMark/>
          </w:tcPr>
          <w:p w:rsidR="003E2FEC" w:rsidRDefault="003E2FEC" w:rsidP="00AD6750">
            <w:pPr>
              <w:pStyle w:val="Tablehead1"/>
              <w:jc w:val="center"/>
            </w:pPr>
            <w:r>
              <w:t xml:space="preserve">24 years </w:t>
            </w:r>
            <w:r w:rsidR="00AD6750">
              <w:br/>
            </w:r>
            <w:r>
              <w:t>and under</w:t>
            </w:r>
          </w:p>
        </w:tc>
        <w:tc>
          <w:tcPr>
            <w:tcW w:w="1316" w:type="dxa"/>
            <w:gridSpan w:val="2"/>
            <w:tcBorders>
              <w:top w:val="single" w:sz="4" w:space="0" w:color="auto"/>
              <w:left w:val="nil"/>
              <w:right w:val="nil"/>
            </w:tcBorders>
            <w:shd w:val="clear" w:color="auto" w:fill="auto"/>
            <w:noWrap/>
            <w:tcMar>
              <w:top w:w="15" w:type="dxa"/>
              <w:left w:w="15" w:type="dxa"/>
              <w:bottom w:w="0" w:type="dxa"/>
              <w:right w:w="15" w:type="dxa"/>
            </w:tcMar>
            <w:hideMark/>
          </w:tcPr>
          <w:p w:rsidR="003E2FEC" w:rsidRDefault="003E2FEC" w:rsidP="00AD6750">
            <w:pPr>
              <w:pStyle w:val="Tablehead1"/>
              <w:jc w:val="center"/>
            </w:pPr>
            <w:r>
              <w:t xml:space="preserve">25 years to </w:t>
            </w:r>
            <w:r w:rsidR="00AD6750">
              <w:br/>
            </w:r>
            <w:r>
              <w:t>44 years</w:t>
            </w:r>
          </w:p>
        </w:tc>
        <w:tc>
          <w:tcPr>
            <w:tcW w:w="1316" w:type="dxa"/>
            <w:gridSpan w:val="2"/>
            <w:tcBorders>
              <w:top w:val="single" w:sz="4" w:space="0" w:color="auto"/>
              <w:left w:val="nil"/>
              <w:right w:val="nil"/>
            </w:tcBorders>
            <w:shd w:val="clear" w:color="auto" w:fill="auto"/>
            <w:noWrap/>
            <w:tcMar>
              <w:top w:w="15" w:type="dxa"/>
              <w:left w:w="15" w:type="dxa"/>
              <w:bottom w:w="0" w:type="dxa"/>
              <w:right w:w="15" w:type="dxa"/>
            </w:tcMar>
            <w:hideMark/>
          </w:tcPr>
          <w:p w:rsidR="003E2FEC" w:rsidRDefault="003E2FEC" w:rsidP="00AD6750">
            <w:pPr>
              <w:pStyle w:val="Tablehead1"/>
              <w:jc w:val="center"/>
            </w:pPr>
            <w:r>
              <w:t xml:space="preserve">45 years </w:t>
            </w:r>
            <w:r w:rsidR="00AD6750">
              <w:br/>
            </w:r>
            <w:r>
              <w:t>and over</w:t>
            </w:r>
          </w:p>
        </w:tc>
      </w:tr>
      <w:tr w:rsidR="003E2FEC" w:rsidTr="00AD6750">
        <w:trPr>
          <w:tblHeader/>
        </w:trPr>
        <w:tc>
          <w:tcPr>
            <w:tcW w:w="3990"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pP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Number</w:t>
            </w: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w:t>
            </w: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Number</w:t>
            </w: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w:t>
            </w: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Number</w:t>
            </w:r>
          </w:p>
        </w:tc>
        <w:tc>
          <w:tcPr>
            <w:tcW w:w="658" w:type="dxa"/>
            <w:tcBorders>
              <w:left w:val="nil"/>
              <w:bottom w:val="single" w:sz="4" w:space="0" w:color="auto"/>
              <w:right w:val="nil"/>
            </w:tcBorders>
            <w:shd w:val="clear" w:color="auto" w:fill="auto"/>
            <w:noWrap/>
            <w:tcMar>
              <w:top w:w="15" w:type="dxa"/>
              <w:left w:w="15" w:type="dxa"/>
              <w:bottom w:w="0" w:type="dxa"/>
              <w:right w:w="15" w:type="dxa"/>
            </w:tcMar>
            <w:hideMark/>
          </w:tcPr>
          <w:p w:rsidR="003E2FEC" w:rsidRDefault="003E2FEC" w:rsidP="00AD6750">
            <w:pPr>
              <w:pStyle w:val="Tablehead2"/>
              <w:jc w:val="center"/>
            </w:pPr>
            <w:r>
              <w:t>%</w:t>
            </w:r>
          </w:p>
        </w:tc>
      </w:tr>
      <w:tr w:rsidR="00334714" w:rsidTr="00AD6750">
        <w:tc>
          <w:tcPr>
            <w:tcW w:w="3990"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3110  Agricultural, Medical and Science Technicians</w:t>
            </w:r>
            <w:r w:rsidR="0050263D">
              <w:t xml:space="preserve"> – </w:t>
            </w:r>
            <w:r w:rsidR="00C56DD4">
              <w:br/>
              <w:t xml:space="preserve">          </w:t>
            </w:r>
            <w:proofErr w:type="spellStart"/>
            <w:r>
              <w:t>nfd</w:t>
            </w:r>
            <w:proofErr w:type="spellEnd"/>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102</w:t>
            </w:r>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1.3</w:t>
            </w:r>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250</w:t>
            </w:r>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3.9</w:t>
            </w:r>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69</w:t>
            </w:r>
          </w:p>
        </w:tc>
        <w:tc>
          <w:tcPr>
            <w:tcW w:w="658" w:type="dxa"/>
            <w:tcBorders>
              <w:top w:val="single" w:sz="4" w:space="0" w:color="auto"/>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3112  Medical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3113  Primary Products Inspectors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3120  Building and Engineering Technicians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3121  Architectural, Building and Surveying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3122  Civil Engineering Draftspersons and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3123  Electrical Engineering Draftspersons and </w:t>
            </w:r>
            <w:r w:rsidR="00C56DD4">
              <w:br/>
              <w:t xml:space="preserve">          </w:t>
            </w:r>
            <w:r>
              <w:t>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3124  Electronic Engineering Draftspersons and </w:t>
            </w:r>
            <w:r w:rsidR="00C56DD4">
              <w:br/>
              <w:t xml:space="preserve">          </w:t>
            </w:r>
            <w:r>
              <w:t>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3125  Mechanical Engineering Draftspersons and </w:t>
            </w:r>
            <w:r w:rsidR="00C56DD4">
              <w:br/>
              <w:t xml:space="preserve">          </w:t>
            </w:r>
            <w:r>
              <w:t>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3126  Safety Inspectors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0.5</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3129  Other Building and Engineering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195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2.6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855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13.5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413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21.6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3131  ICT Support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89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3132  Telecommunications Technical Specialists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3211  Automotive Electricians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3212  Motor Mechanics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479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6.3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463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7.3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4.2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3220  Fabrication Engineering Trades Workers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1.9</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3221  Metal Casting, Forging and Finishing Trades </w:t>
            </w:r>
            <w:r w:rsidR="00C56DD4">
              <w:br/>
              <w:t xml:space="preserve">          </w:t>
            </w:r>
            <w:r>
              <w:t>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3222  </w:t>
            </w:r>
            <w:proofErr w:type="spellStart"/>
            <w:r>
              <w:t>Sheetmetal</w:t>
            </w:r>
            <w:proofErr w:type="spellEnd"/>
            <w:r>
              <w:t xml:space="preserve">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82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215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4.1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3223  Structural Steel and Welding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3230  Mechanical Engineering Trades Workers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170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2.2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409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6.4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140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7.3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3231  Aircraft Maintenance Engineers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3233  Precision Metal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3241  </w:t>
            </w:r>
            <w:proofErr w:type="spellStart"/>
            <w:r>
              <w:t>Panelbeaters</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3242  Vehicle Body Builders and Trimmers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193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2.5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109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3243  Vehicle Painters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3300  Construction Trades Workers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3311  Bricklayers and Stonemasons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0.5</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3312  Carpenters and Joiners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1 345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17.7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4.8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3321  Floor Finishers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3322  Painting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77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3331  Glaziers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0.7</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lastRenderedPageBreak/>
              <w:t>3332  Plasterers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70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3333  Roof Tilers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3334  Wall and Floor Tilers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70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3341  Plumbers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912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12.0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250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0.8</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3400  </w:t>
            </w:r>
            <w:proofErr w:type="spellStart"/>
            <w:r>
              <w:t>Electrotechnology</w:t>
            </w:r>
            <w:proofErr w:type="spellEnd"/>
            <w:r>
              <w:t xml:space="preserve"> and Telecommunications </w:t>
            </w:r>
            <w:r w:rsidR="00C56DD4">
              <w:br/>
              <w:t xml:space="preserve">          </w:t>
            </w:r>
            <w:r>
              <w:t>Trades Workers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3411  Electricians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1 221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16.1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600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9.5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2.9</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3421  </w:t>
            </w:r>
            <w:proofErr w:type="spellStart"/>
            <w:r>
              <w:t>Airconditioning</w:t>
            </w:r>
            <w:proofErr w:type="spellEnd"/>
            <w:r>
              <w:t xml:space="preserve"> and Refrigeration Mechanics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195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2.6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3422  Electrical Distribution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88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126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2.0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3423  Electronics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1.6</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3424  Telecommunications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367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5.8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120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6.3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3510  Food Trades Workers</w:t>
            </w:r>
            <w:r w:rsidR="0050263D">
              <w:t xml:space="preserve"> –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3511  Bakers and </w:t>
            </w:r>
            <w:proofErr w:type="spellStart"/>
            <w:r>
              <w:t>Pastrycooks</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61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3512  Butchers and Smallgoods Makers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3513  Chefs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3514  Cooks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460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6.1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430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6.8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152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7.9</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3611  Animal Attendants and Trainers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3612  Shearers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3613  Veterinary Nurses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3621  Florists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3622  Gardeners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131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1.7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266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4.2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97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5.1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3623  Greenkeepers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3624  Nurserypersons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3911  Hairdressers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745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9.8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116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1.8</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0.5</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3921  Binders, Finishers and Screen Printers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26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236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3.7</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162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8.5</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3922  Graphic Pre-press Trades 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3923  Printers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22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209</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3.3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121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6.3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3931  Canvas and Leather Goods Makers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3933  Upholsterers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3941  Cabinetmakers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33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3942  Wood Machinists and Other Wood Trades </w:t>
            </w:r>
            <w:r w:rsidR="00C56DD4">
              <w:br/>
              <w:t xml:space="preserve">          </w:t>
            </w:r>
            <w:r>
              <w:t>Workers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3990  Miscellaneous Technicians and Trades Workers</w:t>
            </w:r>
            <w:r w:rsidR="0050263D">
              <w:t xml:space="preserve"> </w:t>
            </w:r>
            <w:r w:rsidR="00C56DD4">
              <w:br/>
              <w:t xml:space="preserve">          </w:t>
            </w:r>
            <w:r w:rsidR="0050263D">
              <w:t xml:space="preserve">– </w:t>
            </w:r>
            <w:proofErr w:type="spellStart"/>
            <w:r>
              <w:t>nfd</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73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1.9</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3991  Boat Builders and Shipwrights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3992  Chemical, Gas, Petroleum and Power Generation </w:t>
            </w:r>
            <w:r w:rsidR="00C56DD4">
              <w:br/>
              <w:t xml:space="preserve">          </w:t>
            </w:r>
            <w:r>
              <w:t>Plant Operators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3993  Gallery, Library and Museum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3994  Jewellers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3995  Performing Arts Technicians</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5</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0</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0.0</w:t>
            </w:r>
          </w:p>
        </w:tc>
      </w:tr>
      <w:tr w:rsidR="00334714" w:rsidTr="00AD6750">
        <w:tc>
          <w:tcPr>
            <w:tcW w:w="3990"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3996  </w:t>
            </w:r>
            <w:proofErr w:type="spellStart"/>
            <w:r>
              <w:t>Signwriters</w:t>
            </w:r>
            <w:proofErr w:type="spellEnd"/>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26</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21</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0.3</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4</w:t>
            </w:r>
          </w:p>
        </w:tc>
        <w:tc>
          <w:tcPr>
            <w:tcW w:w="658" w:type="dxa"/>
            <w:tcBorders>
              <w:top w:val="nil"/>
              <w:left w:val="nil"/>
              <w:bottom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0.2</w:t>
            </w:r>
          </w:p>
        </w:tc>
      </w:tr>
      <w:tr w:rsidR="00334714" w:rsidTr="00AD6750">
        <w:tc>
          <w:tcPr>
            <w:tcW w:w="3990" w:type="dxa"/>
            <w:tcBorders>
              <w:top w:val="nil"/>
              <w:left w:val="nil"/>
              <w:right w:val="nil"/>
            </w:tcBorders>
            <w:shd w:val="clear" w:color="auto" w:fill="auto"/>
            <w:noWrap/>
            <w:tcMar>
              <w:top w:w="15" w:type="dxa"/>
              <w:left w:w="15" w:type="dxa"/>
              <w:bottom w:w="0" w:type="dxa"/>
              <w:right w:w="15" w:type="dxa"/>
            </w:tcMar>
          </w:tcPr>
          <w:p w:rsidR="00334714" w:rsidRDefault="00334714" w:rsidP="00AD6750">
            <w:pPr>
              <w:pStyle w:val="Tabletext"/>
            </w:pPr>
            <w:r>
              <w:t xml:space="preserve">3999  Other Miscellaneous Technicians and Trades </w:t>
            </w:r>
            <w:r w:rsidR="00C56DD4">
              <w:br/>
              <w:t xml:space="preserve">          </w:t>
            </w:r>
            <w:r>
              <w:t>Workers</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 xml:space="preserve"> 49</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D6750">
            <w:pPr>
              <w:pStyle w:val="Tabletext"/>
              <w:tabs>
                <w:tab w:val="decimal" w:pos="284"/>
              </w:tabs>
            </w:pPr>
            <w:r>
              <w:t>0.6</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275</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4.3</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D6750">
            <w:pPr>
              <w:pStyle w:val="Tabletext"/>
              <w:ind w:right="113"/>
              <w:jc w:val="right"/>
            </w:pPr>
            <w:r>
              <w:t>107</w:t>
            </w:r>
          </w:p>
        </w:tc>
        <w:tc>
          <w:tcPr>
            <w:tcW w:w="658" w:type="dxa"/>
            <w:tcBorders>
              <w:top w:val="nil"/>
              <w:left w:val="nil"/>
              <w:right w:val="nil"/>
            </w:tcBorders>
            <w:shd w:val="clear" w:color="auto" w:fill="auto"/>
            <w:noWrap/>
            <w:tcMar>
              <w:top w:w="15" w:type="dxa"/>
              <w:left w:w="15" w:type="dxa"/>
              <w:bottom w:w="0" w:type="dxa"/>
              <w:right w:w="15" w:type="dxa"/>
            </w:tcMar>
          </w:tcPr>
          <w:p w:rsidR="00334714" w:rsidRDefault="00334714" w:rsidP="00A931A4">
            <w:pPr>
              <w:pStyle w:val="Tabletext"/>
              <w:tabs>
                <w:tab w:val="decimal" w:pos="284"/>
              </w:tabs>
            </w:pPr>
            <w:r>
              <w:t>5.6</w:t>
            </w:r>
          </w:p>
        </w:tc>
      </w:tr>
      <w:tr w:rsidR="00334714" w:rsidRPr="00FE2305" w:rsidTr="00AD6750">
        <w:tc>
          <w:tcPr>
            <w:tcW w:w="3990"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Default="00334714" w:rsidP="00AD6750">
            <w:pPr>
              <w:pStyle w:val="Tabletext"/>
            </w:pPr>
            <w:r>
              <w:t>Total</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D6750">
            <w:pPr>
              <w:pStyle w:val="Tabletext"/>
              <w:ind w:right="113"/>
              <w:jc w:val="right"/>
              <w:rPr>
                <w:b/>
              </w:rPr>
            </w:pPr>
            <w:r w:rsidRPr="00334714">
              <w:rPr>
                <w:b/>
              </w:rPr>
              <w:t>7 595</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D6750">
            <w:pPr>
              <w:pStyle w:val="Tabletext"/>
              <w:tabs>
                <w:tab w:val="decimal" w:pos="284"/>
              </w:tabs>
              <w:rPr>
                <w:b/>
              </w:rPr>
            </w:pPr>
            <w:r w:rsidRPr="00334714">
              <w:rPr>
                <w:b/>
              </w:rPr>
              <w:t>100.0</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D6750">
            <w:pPr>
              <w:pStyle w:val="Tabletext"/>
              <w:ind w:right="113"/>
              <w:jc w:val="right"/>
              <w:rPr>
                <w:b/>
              </w:rPr>
            </w:pPr>
            <w:r w:rsidRPr="00334714">
              <w:rPr>
                <w:b/>
              </w:rPr>
              <w:t>6</w:t>
            </w:r>
            <w:r w:rsidR="006265EC">
              <w:rPr>
                <w:b/>
              </w:rPr>
              <w:t xml:space="preserve"> </w:t>
            </w:r>
            <w:r w:rsidRPr="00334714">
              <w:rPr>
                <w:b/>
              </w:rPr>
              <w:t>349</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931A4">
            <w:pPr>
              <w:pStyle w:val="Tabletext"/>
              <w:tabs>
                <w:tab w:val="decimal" w:pos="284"/>
              </w:tabs>
              <w:rPr>
                <w:b/>
              </w:rPr>
            </w:pPr>
            <w:r w:rsidRPr="00334714">
              <w:rPr>
                <w:b/>
              </w:rPr>
              <w:t>100.0</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D6750">
            <w:pPr>
              <w:pStyle w:val="Tabletext"/>
              <w:ind w:right="113"/>
              <w:jc w:val="right"/>
              <w:rPr>
                <w:b/>
              </w:rPr>
            </w:pPr>
            <w:r w:rsidRPr="00334714">
              <w:rPr>
                <w:b/>
              </w:rPr>
              <w:t>1</w:t>
            </w:r>
            <w:r w:rsidR="006265EC">
              <w:rPr>
                <w:b/>
              </w:rPr>
              <w:t xml:space="preserve"> </w:t>
            </w:r>
            <w:r w:rsidRPr="00334714">
              <w:rPr>
                <w:b/>
              </w:rPr>
              <w:t>912</w:t>
            </w:r>
          </w:p>
        </w:tc>
        <w:tc>
          <w:tcPr>
            <w:tcW w:w="658" w:type="dxa"/>
            <w:tcBorders>
              <w:top w:val="nil"/>
              <w:left w:val="nil"/>
              <w:bottom w:val="single" w:sz="4" w:space="0" w:color="auto"/>
              <w:right w:val="nil"/>
            </w:tcBorders>
            <w:shd w:val="clear" w:color="auto" w:fill="auto"/>
            <w:noWrap/>
            <w:tcMar>
              <w:top w:w="15" w:type="dxa"/>
              <w:left w:w="15" w:type="dxa"/>
              <w:bottom w:w="0" w:type="dxa"/>
              <w:right w:w="15" w:type="dxa"/>
            </w:tcMar>
          </w:tcPr>
          <w:p w:rsidR="00334714" w:rsidRPr="00334714" w:rsidRDefault="00334714" w:rsidP="00A931A4">
            <w:pPr>
              <w:pStyle w:val="Tabletext"/>
              <w:tabs>
                <w:tab w:val="decimal" w:pos="284"/>
              </w:tabs>
              <w:rPr>
                <w:b/>
              </w:rPr>
            </w:pPr>
            <w:r w:rsidRPr="00334714">
              <w:rPr>
                <w:b/>
              </w:rPr>
              <w:t>100.0</w:t>
            </w:r>
          </w:p>
        </w:tc>
      </w:tr>
    </w:tbl>
    <w:p w:rsidR="002D1A75" w:rsidRDefault="003E2FEC" w:rsidP="00A931A4">
      <w:pPr>
        <w:pStyle w:val="Source"/>
        <w:tabs>
          <w:tab w:val="left" w:pos="567"/>
        </w:tabs>
        <w:ind w:left="765" w:hanging="765"/>
      </w:pPr>
      <w:r>
        <w:t>Note:</w:t>
      </w:r>
      <w:r w:rsidRPr="002B3329">
        <w:t xml:space="preserve"> </w:t>
      </w:r>
      <w:r>
        <w:tab/>
      </w:r>
      <w:r w:rsidR="002D1A75">
        <w:t>1</w:t>
      </w:r>
      <w:r w:rsidR="00A931A4">
        <w:tab/>
      </w:r>
      <w:r w:rsidR="002D1A75">
        <w:t>The National VET Provider Collection does not separate apprentices from trainees. For this reason, the apprentice flag and the occupation assigned to the course were used to identify apprentices, based on ANZSCO group 3 (</w:t>
      </w:r>
      <w:r w:rsidR="002D1A75" w:rsidRPr="00315E35">
        <w:t>Technicians and trades workers</w:t>
      </w:r>
      <w:r w:rsidR="002D1A75">
        <w:t>).</w:t>
      </w:r>
    </w:p>
    <w:p w:rsidR="003E2FEC" w:rsidRDefault="003E2FEC" w:rsidP="002D1A75">
      <w:pPr>
        <w:pStyle w:val="Source"/>
      </w:pPr>
      <w:r>
        <w:t>Source:</w:t>
      </w:r>
      <w:r>
        <w:tab/>
        <w:t>National VET Provider Collection, 2013</w:t>
      </w:r>
      <w:r w:rsidR="00E32054">
        <w:t>.</w:t>
      </w:r>
    </w:p>
    <w:p w:rsidR="00F14DB1" w:rsidRDefault="00F14DB1">
      <w:pPr>
        <w:spacing w:before="0" w:line="240" w:lineRule="auto"/>
        <w:rPr>
          <w:rFonts w:ascii="Arial" w:hAnsi="Arial"/>
          <w:b/>
          <w:sz w:val="17"/>
        </w:rPr>
      </w:pPr>
      <w:r>
        <w:br w:type="page"/>
      </w:r>
    </w:p>
    <w:p w:rsidR="00DB3662" w:rsidRDefault="00DB3662" w:rsidP="00DB3662">
      <w:pPr>
        <w:pStyle w:val="tabletitle"/>
      </w:pPr>
      <w:bookmarkStart w:id="178" w:name="_Toc426976081"/>
      <w:r>
        <w:lastRenderedPageBreak/>
        <w:t xml:space="preserve">Table </w:t>
      </w:r>
      <w:r w:rsidR="0045782E">
        <w:t>G</w:t>
      </w:r>
      <w:r w:rsidR="00C93A07">
        <w:t>2</w:t>
      </w:r>
      <w:r w:rsidR="00F265C2">
        <w:tab/>
        <w:t>Apprentices</w:t>
      </w:r>
      <w:r w:rsidRPr="00C8183C">
        <w:rPr>
          <w:vertAlign w:val="superscript"/>
        </w:rPr>
        <w:t>1</w:t>
      </w:r>
      <w:r>
        <w:t xml:space="preserve"> who </w:t>
      </w:r>
      <w:r w:rsidR="002851A1">
        <w:t>commenced a</w:t>
      </w:r>
      <w:r>
        <w:t xml:space="preserve"> VET course</w:t>
      </w:r>
      <w:r w:rsidRPr="00C8183C">
        <w:t xml:space="preserve"> in 2012 and</w:t>
      </w:r>
      <w:r>
        <w:t xml:space="preserve"> either completed the course in</w:t>
      </w:r>
      <w:r w:rsidRPr="00C8183C">
        <w:t xml:space="preserve"> 2012 or 2013 </w:t>
      </w:r>
      <w:r>
        <w:t>via the RPL pathway</w:t>
      </w:r>
      <w:r w:rsidRPr="00011E40">
        <w:rPr>
          <w:vertAlign w:val="superscript"/>
        </w:rPr>
        <w:t>2</w:t>
      </w:r>
      <w:r>
        <w:t xml:space="preserve"> by </w:t>
      </w:r>
      <w:r w:rsidRPr="00011E40">
        <w:t xml:space="preserve">the </w:t>
      </w:r>
      <w:r w:rsidR="00DE1A73">
        <w:t xml:space="preserve">course </w:t>
      </w:r>
      <w:r w:rsidRPr="00011E40">
        <w:t>occupation</w:t>
      </w:r>
      <w:r w:rsidR="00DE1A73">
        <w:t xml:space="preserve">al area (ANZSCO group) </w:t>
      </w:r>
      <w:r>
        <w:t>and age group</w:t>
      </w:r>
      <w:bookmarkEnd w:id="178"/>
    </w:p>
    <w:tbl>
      <w:tblPr>
        <w:tblW w:w="7938" w:type="dxa"/>
        <w:tblLayout w:type="fixed"/>
        <w:tblCellMar>
          <w:left w:w="0" w:type="dxa"/>
          <w:right w:w="0" w:type="dxa"/>
        </w:tblCellMar>
        <w:tblLook w:val="04A0" w:firstRow="1" w:lastRow="0" w:firstColumn="1" w:lastColumn="0" w:noHBand="0" w:noVBand="1"/>
      </w:tblPr>
      <w:tblGrid>
        <w:gridCol w:w="3969"/>
        <w:gridCol w:w="661"/>
        <w:gridCol w:w="662"/>
        <w:gridCol w:w="661"/>
        <w:gridCol w:w="662"/>
        <w:gridCol w:w="661"/>
        <w:gridCol w:w="662"/>
      </w:tblGrid>
      <w:tr w:rsidR="007C1CB7" w:rsidRPr="00A97860" w:rsidTr="00A931A4">
        <w:trPr>
          <w:tblHeader/>
        </w:trPr>
        <w:tc>
          <w:tcPr>
            <w:tcW w:w="3969" w:type="dxa"/>
            <w:tcBorders>
              <w:top w:val="single" w:sz="4" w:space="0" w:color="auto"/>
              <w:left w:val="nil"/>
              <w:right w:val="nil"/>
            </w:tcBorders>
            <w:shd w:val="clear" w:color="auto" w:fill="auto"/>
            <w:noWrap/>
            <w:hideMark/>
          </w:tcPr>
          <w:p w:rsidR="007C1CB7" w:rsidRPr="00A97860" w:rsidRDefault="007C1CB7" w:rsidP="00A931A4">
            <w:pPr>
              <w:pStyle w:val="Tablehead1"/>
            </w:pPr>
          </w:p>
        </w:tc>
        <w:tc>
          <w:tcPr>
            <w:tcW w:w="1323" w:type="dxa"/>
            <w:gridSpan w:val="2"/>
            <w:tcBorders>
              <w:top w:val="single" w:sz="4" w:space="0" w:color="auto"/>
              <w:left w:val="nil"/>
              <w:right w:val="nil"/>
            </w:tcBorders>
            <w:shd w:val="clear" w:color="auto" w:fill="auto"/>
            <w:noWrap/>
            <w:hideMark/>
          </w:tcPr>
          <w:p w:rsidR="007C1CB7" w:rsidRPr="00A97860" w:rsidRDefault="007C1CB7" w:rsidP="00A931A4">
            <w:pPr>
              <w:pStyle w:val="Tablehead1"/>
              <w:jc w:val="center"/>
            </w:pPr>
            <w:r w:rsidRPr="00A97860">
              <w:t xml:space="preserve">24 years </w:t>
            </w:r>
            <w:r w:rsidR="00A931A4">
              <w:br/>
            </w:r>
            <w:r w:rsidRPr="00A97860">
              <w:t>and under</w:t>
            </w:r>
          </w:p>
        </w:tc>
        <w:tc>
          <w:tcPr>
            <w:tcW w:w="1323" w:type="dxa"/>
            <w:gridSpan w:val="2"/>
            <w:tcBorders>
              <w:top w:val="single" w:sz="4" w:space="0" w:color="auto"/>
              <w:left w:val="nil"/>
              <w:right w:val="nil"/>
            </w:tcBorders>
            <w:shd w:val="clear" w:color="auto" w:fill="auto"/>
            <w:noWrap/>
            <w:hideMark/>
          </w:tcPr>
          <w:p w:rsidR="007C1CB7" w:rsidRPr="00A97860" w:rsidRDefault="007C1CB7" w:rsidP="00A931A4">
            <w:pPr>
              <w:pStyle w:val="Tablehead1"/>
              <w:jc w:val="center"/>
            </w:pPr>
            <w:r w:rsidRPr="00A97860">
              <w:t xml:space="preserve">25 to </w:t>
            </w:r>
            <w:r w:rsidR="00A931A4">
              <w:br/>
            </w:r>
            <w:r w:rsidRPr="00A97860">
              <w:t>44 years</w:t>
            </w:r>
          </w:p>
        </w:tc>
        <w:tc>
          <w:tcPr>
            <w:tcW w:w="1323" w:type="dxa"/>
            <w:gridSpan w:val="2"/>
            <w:tcBorders>
              <w:top w:val="single" w:sz="4" w:space="0" w:color="auto"/>
              <w:left w:val="nil"/>
              <w:right w:val="nil"/>
            </w:tcBorders>
            <w:shd w:val="clear" w:color="auto" w:fill="auto"/>
            <w:noWrap/>
            <w:hideMark/>
          </w:tcPr>
          <w:p w:rsidR="007C1CB7" w:rsidRPr="00A97860" w:rsidRDefault="007C1CB7" w:rsidP="00A931A4">
            <w:pPr>
              <w:pStyle w:val="Tablehead1"/>
              <w:jc w:val="center"/>
            </w:pPr>
            <w:r w:rsidRPr="00A97860">
              <w:t xml:space="preserve">45 years </w:t>
            </w:r>
            <w:r w:rsidR="00A931A4">
              <w:br/>
            </w:r>
            <w:r w:rsidRPr="00A97860">
              <w:t>and over</w:t>
            </w:r>
          </w:p>
        </w:tc>
      </w:tr>
      <w:tr w:rsidR="007C1CB7" w:rsidRPr="00A97860" w:rsidTr="00A931A4">
        <w:trPr>
          <w:tblHeader/>
        </w:trPr>
        <w:tc>
          <w:tcPr>
            <w:tcW w:w="3969" w:type="dxa"/>
            <w:tcBorders>
              <w:top w:val="nil"/>
              <w:left w:val="nil"/>
              <w:bottom w:val="single" w:sz="4" w:space="0" w:color="auto"/>
              <w:right w:val="nil"/>
            </w:tcBorders>
            <w:shd w:val="clear" w:color="auto" w:fill="auto"/>
            <w:noWrap/>
            <w:hideMark/>
          </w:tcPr>
          <w:p w:rsidR="007C1CB7" w:rsidRPr="00A97860" w:rsidRDefault="007C1CB7" w:rsidP="00A931A4">
            <w:pPr>
              <w:pStyle w:val="Tablehead2"/>
            </w:pPr>
          </w:p>
        </w:tc>
        <w:tc>
          <w:tcPr>
            <w:tcW w:w="661"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Number</w:t>
            </w:r>
          </w:p>
        </w:tc>
        <w:tc>
          <w:tcPr>
            <w:tcW w:w="662"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w:t>
            </w:r>
          </w:p>
        </w:tc>
        <w:tc>
          <w:tcPr>
            <w:tcW w:w="661"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Number</w:t>
            </w:r>
          </w:p>
        </w:tc>
        <w:tc>
          <w:tcPr>
            <w:tcW w:w="662"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w:t>
            </w:r>
          </w:p>
        </w:tc>
        <w:tc>
          <w:tcPr>
            <w:tcW w:w="661"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Number</w:t>
            </w:r>
          </w:p>
        </w:tc>
        <w:tc>
          <w:tcPr>
            <w:tcW w:w="662" w:type="dxa"/>
            <w:tcBorders>
              <w:top w:val="nil"/>
              <w:left w:val="nil"/>
              <w:bottom w:val="single" w:sz="4" w:space="0" w:color="auto"/>
              <w:right w:val="nil"/>
            </w:tcBorders>
            <w:shd w:val="clear" w:color="auto" w:fill="auto"/>
            <w:noWrap/>
            <w:hideMark/>
          </w:tcPr>
          <w:p w:rsidR="007C1CB7" w:rsidRPr="00A97860" w:rsidRDefault="007C1CB7" w:rsidP="00A931A4">
            <w:pPr>
              <w:pStyle w:val="Tablehead2"/>
              <w:jc w:val="center"/>
            </w:pPr>
            <w:r w:rsidRPr="00A97860">
              <w:t>%</w:t>
            </w:r>
          </w:p>
        </w:tc>
      </w:tr>
      <w:tr w:rsidR="003A15D6" w:rsidRPr="00A97860" w:rsidTr="00A931A4">
        <w:tc>
          <w:tcPr>
            <w:tcW w:w="3969" w:type="dxa"/>
            <w:tcBorders>
              <w:top w:val="single" w:sz="4" w:space="0" w:color="auto"/>
              <w:left w:val="nil"/>
              <w:bottom w:val="nil"/>
              <w:right w:val="nil"/>
            </w:tcBorders>
            <w:shd w:val="clear" w:color="auto" w:fill="auto"/>
            <w:noWrap/>
          </w:tcPr>
          <w:p w:rsidR="003A15D6" w:rsidRPr="00A97860" w:rsidRDefault="003A15D6" w:rsidP="00A931A4">
            <w:pPr>
              <w:pStyle w:val="Tabletext"/>
            </w:pPr>
            <w:r w:rsidRPr="00A97860">
              <w:t>3110  Agricultural, Medical and Science Technicians</w:t>
            </w:r>
            <w:r w:rsidR="0050263D">
              <w:t xml:space="preserve"> – </w:t>
            </w:r>
            <w:r w:rsidR="00061D06">
              <w:br/>
              <w:t xml:space="preserve">          </w:t>
            </w:r>
            <w:proofErr w:type="spellStart"/>
            <w:r w:rsidRPr="00A97860">
              <w:t>nfd</w:t>
            </w:r>
            <w:proofErr w:type="spellEnd"/>
          </w:p>
        </w:tc>
        <w:tc>
          <w:tcPr>
            <w:tcW w:w="661" w:type="dxa"/>
            <w:tcBorders>
              <w:top w:val="single" w:sz="4" w:space="0" w:color="auto"/>
              <w:left w:val="nil"/>
              <w:bottom w:val="nil"/>
              <w:right w:val="nil"/>
            </w:tcBorders>
            <w:shd w:val="clear" w:color="auto" w:fill="auto"/>
            <w:noWrap/>
          </w:tcPr>
          <w:p w:rsidR="003A15D6" w:rsidRDefault="003A15D6" w:rsidP="00A931A4">
            <w:pPr>
              <w:pStyle w:val="Tabletext"/>
              <w:ind w:right="113"/>
              <w:jc w:val="right"/>
            </w:pPr>
            <w:r>
              <w:t xml:space="preserve"> 49</w:t>
            </w:r>
          </w:p>
        </w:tc>
        <w:tc>
          <w:tcPr>
            <w:tcW w:w="662" w:type="dxa"/>
            <w:tcBorders>
              <w:top w:val="single" w:sz="4" w:space="0" w:color="auto"/>
              <w:left w:val="nil"/>
              <w:bottom w:val="nil"/>
              <w:right w:val="nil"/>
            </w:tcBorders>
            <w:shd w:val="clear" w:color="auto" w:fill="auto"/>
            <w:noWrap/>
          </w:tcPr>
          <w:p w:rsidR="003A15D6" w:rsidRDefault="003A15D6" w:rsidP="00A931A4">
            <w:pPr>
              <w:pStyle w:val="Tabletext"/>
              <w:tabs>
                <w:tab w:val="decimal" w:pos="284"/>
              </w:tabs>
            </w:pPr>
            <w:r>
              <w:t>3.2</w:t>
            </w:r>
          </w:p>
        </w:tc>
        <w:tc>
          <w:tcPr>
            <w:tcW w:w="661" w:type="dxa"/>
            <w:tcBorders>
              <w:top w:val="single" w:sz="4" w:space="0" w:color="auto"/>
              <w:left w:val="nil"/>
              <w:bottom w:val="nil"/>
              <w:right w:val="nil"/>
            </w:tcBorders>
            <w:shd w:val="clear" w:color="auto" w:fill="auto"/>
            <w:noWrap/>
          </w:tcPr>
          <w:p w:rsidR="003A15D6" w:rsidRDefault="003A15D6" w:rsidP="00A931A4">
            <w:pPr>
              <w:pStyle w:val="Tabletext"/>
              <w:ind w:right="113"/>
              <w:jc w:val="right"/>
            </w:pPr>
            <w:r>
              <w:t xml:space="preserve"> 154</w:t>
            </w:r>
          </w:p>
        </w:tc>
        <w:tc>
          <w:tcPr>
            <w:tcW w:w="662" w:type="dxa"/>
            <w:tcBorders>
              <w:top w:val="single" w:sz="4" w:space="0" w:color="auto"/>
              <w:left w:val="nil"/>
              <w:bottom w:val="nil"/>
              <w:right w:val="nil"/>
            </w:tcBorders>
            <w:shd w:val="clear" w:color="auto" w:fill="auto"/>
            <w:noWrap/>
          </w:tcPr>
          <w:p w:rsidR="003A15D6" w:rsidRDefault="003A15D6" w:rsidP="00A931A4">
            <w:pPr>
              <w:pStyle w:val="Tabletext"/>
              <w:tabs>
                <w:tab w:val="decimal" w:pos="284"/>
              </w:tabs>
            </w:pPr>
            <w:r>
              <w:t>9.6</w:t>
            </w:r>
          </w:p>
        </w:tc>
        <w:tc>
          <w:tcPr>
            <w:tcW w:w="661" w:type="dxa"/>
            <w:tcBorders>
              <w:top w:val="single" w:sz="4" w:space="0" w:color="auto"/>
              <w:left w:val="nil"/>
              <w:bottom w:val="nil"/>
              <w:right w:val="nil"/>
            </w:tcBorders>
            <w:shd w:val="clear" w:color="auto" w:fill="auto"/>
            <w:noWrap/>
          </w:tcPr>
          <w:p w:rsidR="003A15D6" w:rsidRDefault="003A15D6" w:rsidP="00A931A4">
            <w:pPr>
              <w:pStyle w:val="Tabletext"/>
              <w:ind w:right="113"/>
              <w:jc w:val="right"/>
            </w:pPr>
            <w:r>
              <w:t xml:space="preserve"> 38</w:t>
            </w:r>
          </w:p>
        </w:tc>
        <w:tc>
          <w:tcPr>
            <w:tcW w:w="662" w:type="dxa"/>
            <w:tcBorders>
              <w:top w:val="single" w:sz="4" w:space="0" w:color="auto"/>
              <w:left w:val="nil"/>
              <w:bottom w:val="nil"/>
              <w:right w:val="nil"/>
            </w:tcBorders>
            <w:shd w:val="clear" w:color="auto" w:fill="auto"/>
            <w:noWrap/>
          </w:tcPr>
          <w:p w:rsidR="003A15D6" w:rsidRDefault="003A15D6" w:rsidP="00A931A4">
            <w:pPr>
              <w:pStyle w:val="Tabletext"/>
              <w:tabs>
                <w:tab w:val="decimal" w:pos="284"/>
              </w:tabs>
            </w:pPr>
            <w:r>
              <w:t>8.1</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3111  Agricultural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3112  Medical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3113  Primary Products Inspectors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3120  Building and Engineering Technicians</w:t>
            </w:r>
            <w:r w:rsidR="0050263D">
              <w:t xml:space="preserve"> – </w:t>
            </w:r>
            <w:proofErr w:type="spellStart"/>
            <w:r w:rsidRPr="00A97860">
              <w:t>nfd</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3121  Architectural, Building and Surveying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3122  Civil Engineering Draftspersons and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3124  Electronic Engineering Draftspersons and </w:t>
            </w:r>
            <w:r w:rsidR="00061D06">
              <w:br/>
              <w:t xml:space="preserve">          </w:t>
            </w:r>
            <w:r w:rsidRPr="00A97860">
              <w:t>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3125  Mechanical Engineering Draftspersons and </w:t>
            </w:r>
            <w:r w:rsidR="00061D06">
              <w:br/>
              <w:t xml:space="preserve">          </w:t>
            </w:r>
            <w:r w:rsidRPr="00A97860">
              <w:t>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3126  Safety Inspectors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2.8</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3129  Other Building and Engineering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3.3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219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13.7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129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27.4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3131  ICT Support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3211  Automotive Electricians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3212  Motor Mechanics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122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7.9</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145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9.1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9.6</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3222  </w:t>
            </w:r>
            <w:proofErr w:type="spellStart"/>
            <w:r w:rsidRPr="00A97860">
              <w:t>Sheetmetal</w:t>
            </w:r>
            <w:proofErr w:type="spellEnd"/>
            <w:r w:rsidRPr="00A97860">
              <w:t xml:space="preserve">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4.8</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5.3</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3223  Structural Steel and Welding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3230  Mechanical Engineering Trades Workers</w:t>
            </w:r>
            <w:r w:rsidR="0050263D">
              <w:t xml:space="preserve"> – </w:t>
            </w:r>
            <w:proofErr w:type="spellStart"/>
            <w:r w:rsidRPr="00A97860">
              <w:t>nfd</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1.6</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4.2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2.8</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3231  Aircraft Maintenance Engineers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3233  Precision Metal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3242  Vehicle Body Builders and Trimmers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3.4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3.4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3.4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3300  Construction Trades Workers</w:t>
            </w:r>
            <w:r w:rsidR="0050263D">
              <w:t xml:space="preserve"> – </w:t>
            </w:r>
            <w:proofErr w:type="spellStart"/>
            <w:r w:rsidRPr="00A97860">
              <w:t>nfd</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3311  Bricklayers and Stonemasons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3312  Carpenters and Joiners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376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24.5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93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5.8</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1.7</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3321  Floor Finishers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3322  Painting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1.9</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1.7</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3331  Glaziers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1.3</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3332  Plasterers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0.8</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3334  Wall and Floor Tilers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3341  Plumbers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154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4.4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2.1</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3400  </w:t>
            </w:r>
            <w:proofErr w:type="spellStart"/>
            <w:r w:rsidRPr="00A97860">
              <w:t>Electrotechnology</w:t>
            </w:r>
            <w:proofErr w:type="spellEnd"/>
            <w:r w:rsidRPr="00A97860">
              <w:t xml:space="preserve"> and Telecommunications </w:t>
            </w:r>
            <w:r w:rsidR="00061D06">
              <w:br/>
              <w:t xml:space="preserve">          </w:t>
            </w:r>
            <w:r w:rsidRPr="00A97860">
              <w:t>Trades Workers</w:t>
            </w:r>
            <w:r w:rsidR="0050263D">
              <w:t xml:space="preserve"> – </w:t>
            </w:r>
            <w:proofErr w:type="spellStart"/>
            <w:r w:rsidRPr="00A97860">
              <w:t>nfd</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0.6</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3411  Electricians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5.1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4.4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0.6</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3421  </w:t>
            </w:r>
            <w:proofErr w:type="spellStart"/>
            <w:r w:rsidRPr="00A97860">
              <w:t>Airconditioning</w:t>
            </w:r>
            <w:proofErr w:type="spellEnd"/>
            <w:r w:rsidRPr="00A97860">
              <w:t xml:space="preserve"> and Refrigeration Mechanics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3422  Electrical Distribution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0.6</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3423  Electronics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0.8</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3424  Telecommunications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0.6</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3511  Bakers and </w:t>
            </w:r>
            <w:proofErr w:type="spellStart"/>
            <w:r w:rsidRPr="00A97860">
              <w:t>Pastrycooks</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3512  Butchers and Smallgoods Makers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1.5</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3514  Cooks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108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7.0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134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8.4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6.2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3611  Animal Attendants and Trainers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0.8</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0.8</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3613  Veterinary Nurses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3621  Florists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3622  Gardeners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125</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7.8</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53</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11.3</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3623  Greenkeepers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3624  Nurserypersons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3911  Hairdressers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218</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14.2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36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2.2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3921  Binders, Finishers and Screen Printers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lastRenderedPageBreak/>
              <w:t>3922  Graphic Pre-press Trades 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3923  Printers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3931  Canvas and Leather Goods Makers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3941  Cabinetmakers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3942  Wood Machinists and Other Wood Trades </w:t>
            </w:r>
            <w:r w:rsidR="00061D06">
              <w:br/>
              <w:t xml:space="preserve">          </w:t>
            </w:r>
            <w:r w:rsidRPr="00A97860">
              <w:t>Workers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3990  Miscellaneous Technicians and Trades Workers</w:t>
            </w:r>
            <w:r w:rsidR="0050263D">
              <w:t xml:space="preserve"> </w:t>
            </w:r>
            <w:r w:rsidR="00061D06">
              <w:br/>
              <w:t xml:space="preserve">          </w:t>
            </w:r>
            <w:r w:rsidR="0050263D">
              <w:t xml:space="preserve">– </w:t>
            </w:r>
            <w:proofErr w:type="spellStart"/>
            <w:r w:rsidRPr="00A97860">
              <w:t>nfd</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9</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0.6</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27</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1.7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0.8</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3991  Boat Builders and Shipwrights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3992  Chemical, Gas, Petroleum and Power Generation </w:t>
            </w:r>
            <w:r w:rsidR="00061D06">
              <w:t xml:space="preserve">  </w:t>
            </w:r>
            <w:r w:rsidR="00061D06">
              <w:br/>
              <w:t xml:space="preserve">          </w:t>
            </w:r>
            <w:r w:rsidRPr="00A97860">
              <w:t>Plant Operators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0.7</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1</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r>
      <w:tr w:rsidR="003A15D6" w:rsidRPr="002851A1" w:rsidTr="00A931A4">
        <w:tc>
          <w:tcPr>
            <w:tcW w:w="3969" w:type="dxa"/>
            <w:tcBorders>
              <w:top w:val="nil"/>
              <w:left w:val="nil"/>
              <w:bottom w:val="nil"/>
              <w:right w:val="nil"/>
            </w:tcBorders>
            <w:shd w:val="clear" w:color="auto" w:fill="auto"/>
            <w:noWrap/>
          </w:tcPr>
          <w:p w:rsidR="003A15D6" w:rsidRPr="002851A1" w:rsidRDefault="003A15D6" w:rsidP="00A931A4">
            <w:pPr>
              <w:pStyle w:val="Tabletext"/>
            </w:pPr>
            <w:r w:rsidRPr="002851A1">
              <w:t>3994  Jewellers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2</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0.1</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3995  Performing Arts Technicians</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6</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0.4</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bottom w:val="nil"/>
              <w:right w:val="nil"/>
            </w:tcBorders>
            <w:shd w:val="clear" w:color="auto" w:fill="auto"/>
            <w:noWrap/>
          </w:tcPr>
          <w:p w:rsidR="003A15D6" w:rsidRPr="00A97860" w:rsidRDefault="003A15D6" w:rsidP="00A931A4">
            <w:pPr>
              <w:pStyle w:val="Tabletext"/>
            </w:pPr>
            <w:r w:rsidRPr="00A97860">
              <w:t xml:space="preserve">3996  </w:t>
            </w:r>
            <w:proofErr w:type="spellStart"/>
            <w:r w:rsidRPr="00A97860">
              <w:t>Signwriters</w:t>
            </w:r>
            <w:proofErr w:type="spellEnd"/>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0.2</w:t>
            </w:r>
          </w:p>
        </w:tc>
        <w:tc>
          <w:tcPr>
            <w:tcW w:w="661" w:type="dxa"/>
            <w:tcBorders>
              <w:top w:val="nil"/>
              <w:left w:val="nil"/>
              <w:bottom w:val="nil"/>
              <w:right w:val="nil"/>
            </w:tcBorders>
            <w:shd w:val="clear" w:color="auto" w:fill="auto"/>
            <w:noWrap/>
          </w:tcPr>
          <w:p w:rsidR="003A15D6" w:rsidRDefault="003A15D6" w:rsidP="00A931A4">
            <w:pPr>
              <w:pStyle w:val="Tabletext"/>
              <w:ind w:right="113"/>
              <w:jc w:val="right"/>
            </w:pPr>
            <w:r>
              <w:t xml:space="preserve"> 0</w:t>
            </w:r>
          </w:p>
        </w:tc>
        <w:tc>
          <w:tcPr>
            <w:tcW w:w="662" w:type="dxa"/>
            <w:tcBorders>
              <w:top w:val="nil"/>
              <w:left w:val="nil"/>
              <w:bottom w:val="nil"/>
              <w:right w:val="nil"/>
            </w:tcBorders>
            <w:shd w:val="clear" w:color="auto" w:fill="auto"/>
            <w:noWrap/>
          </w:tcPr>
          <w:p w:rsidR="003A15D6" w:rsidRDefault="003A15D6" w:rsidP="00A931A4">
            <w:pPr>
              <w:pStyle w:val="Tabletext"/>
              <w:tabs>
                <w:tab w:val="decimal" w:pos="284"/>
              </w:tabs>
            </w:pPr>
            <w:r>
              <w:t>0.0</w:t>
            </w:r>
          </w:p>
        </w:tc>
      </w:tr>
      <w:tr w:rsidR="003A15D6" w:rsidRPr="00A97860" w:rsidTr="00A931A4">
        <w:tc>
          <w:tcPr>
            <w:tcW w:w="3969" w:type="dxa"/>
            <w:tcBorders>
              <w:top w:val="nil"/>
              <w:left w:val="nil"/>
              <w:right w:val="nil"/>
            </w:tcBorders>
            <w:shd w:val="clear" w:color="auto" w:fill="auto"/>
            <w:noWrap/>
          </w:tcPr>
          <w:p w:rsidR="003A15D6" w:rsidRPr="00A97860" w:rsidRDefault="003A15D6" w:rsidP="00A931A4">
            <w:pPr>
              <w:pStyle w:val="Tabletext"/>
            </w:pPr>
            <w:r w:rsidRPr="00A97860">
              <w:t xml:space="preserve">3999  Other Miscellaneous Technicians and Trades </w:t>
            </w:r>
            <w:r w:rsidR="00061D06">
              <w:br/>
              <w:t xml:space="preserve">          </w:t>
            </w:r>
            <w:r w:rsidRPr="00A97860">
              <w:t>Workers</w:t>
            </w:r>
          </w:p>
        </w:tc>
        <w:tc>
          <w:tcPr>
            <w:tcW w:w="661" w:type="dxa"/>
            <w:tcBorders>
              <w:top w:val="nil"/>
              <w:left w:val="nil"/>
              <w:right w:val="nil"/>
            </w:tcBorders>
            <w:shd w:val="clear" w:color="auto" w:fill="auto"/>
            <w:noWrap/>
          </w:tcPr>
          <w:p w:rsidR="003A15D6" w:rsidRDefault="003A15D6" w:rsidP="00A931A4">
            <w:pPr>
              <w:pStyle w:val="Tabletext"/>
              <w:ind w:right="113"/>
              <w:jc w:val="right"/>
            </w:pPr>
            <w:r>
              <w:t xml:space="preserve"> 4</w:t>
            </w:r>
          </w:p>
        </w:tc>
        <w:tc>
          <w:tcPr>
            <w:tcW w:w="662" w:type="dxa"/>
            <w:tcBorders>
              <w:top w:val="nil"/>
              <w:left w:val="nil"/>
              <w:right w:val="nil"/>
            </w:tcBorders>
            <w:shd w:val="clear" w:color="auto" w:fill="auto"/>
            <w:noWrap/>
          </w:tcPr>
          <w:p w:rsidR="003A15D6" w:rsidRDefault="003A15D6" w:rsidP="00A931A4">
            <w:pPr>
              <w:pStyle w:val="Tabletext"/>
              <w:tabs>
                <w:tab w:val="decimal" w:pos="284"/>
              </w:tabs>
            </w:pPr>
            <w:r>
              <w:t>0.3</w:t>
            </w:r>
          </w:p>
        </w:tc>
        <w:tc>
          <w:tcPr>
            <w:tcW w:w="661" w:type="dxa"/>
            <w:tcBorders>
              <w:top w:val="nil"/>
              <w:left w:val="nil"/>
              <w:right w:val="nil"/>
            </w:tcBorders>
            <w:shd w:val="clear" w:color="auto" w:fill="auto"/>
            <w:noWrap/>
          </w:tcPr>
          <w:p w:rsidR="003A15D6" w:rsidRDefault="003A15D6" w:rsidP="00A931A4">
            <w:pPr>
              <w:pStyle w:val="Tabletext"/>
              <w:ind w:right="113"/>
              <w:jc w:val="right"/>
            </w:pPr>
            <w:r>
              <w:t xml:space="preserve"> 22</w:t>
            </w:r>
          </w:p>
        </w:tc>
        <w:tc>
          <w:tcPr>
            <w:tcW w:w="662" w:type="dxa"/>
            <w:tcBorders>
              <w:top w:val="nil"/>
              <w:left w:val="nil"/>
              <w:right w:val="nil"/>
            </w:tcBorders>
            <w:shd w:val="clear" w:color="auto" w:fill="auto"/>
            <w:noWrap/>
          </w:tcPr>
          <w:p w:rsidR="003A15D6" w:rsidRDefault="003A15D6" w:rsidP="00A931A4">
            <w:pPr>
              <w:pStyle w:val="Tabletext"/>
              <w:tabs>
                <w:tab w:val="decimal" w:pos="284"/>
              </w:tabs>
            </w:pPr>
            <w:r>
              <w:t>1.4</w:t>
            </w:r>
          </w:p>
        </w:tc>
        <w:tc>
          <w:tcPr>
            <w:tcW w:w="661" w:type="dxa"/>
            <w:tcBorders>
              <w:top w:val="nil"/>
              <w:left w:val="nil"/>
              <w:right w:val="nil"/>
            </w:tcBorders>
            <w:shd w:val="clear" w:color="auto" w:fill="auto"/>
            <w:noWrap/>
          </w:tcPr>
          <w:p w:rsidR="003A15D6" w:rsidRDefault="003A15D6" w:rsidP="00A931A4">
            <w:pPr>
              <w:pStyle w:val="Tabletext"/>
              <w:ind w:right="113"/>
              <w:jc w:val="right"/>
            </w:pPr>
            <w:r>
              <w:t xml:space="preserve"> 28</w:t>
            </w:r>
          </w:p>
        </w:tc>
        <w:tc>
          <w:tcPr>
            <w:tcW w:w="662" w:type="dxa"/>
            <w:tcBorders>
              <w:top w:val="nil"/>
              <w:left w:val="nil"/>
              <w:right w:val="nil"/>
            </w:tcBorders>
            <w:shd w:val="clear" w:color="auto" w:fill="auto"/>
            <w:noWrap/>
          </w:tcPr>
          <w:p w:rsidR="003A15D6" w:rsidRDefault="003A15D6" w:rsidP="00A931A4">
            <w:pPr>
              <w:pStyle w:val="Tabletext"/>
              <w:tabs>
                <w:tab w:val="decimal" w:pos="284"/>
              </w:tabs>
            </w:pPr>
            <w:r>
              <w:t>5.9</w:t>
            </w:r>
          </w:p>
        </w:tc>
      </w:tr>
      <w:tr w:rsidR="003A15D6" w:rsidRPr="00A97860" w:rsidTr="00A931A4">
        <w:tc>
          <w:tcPr>
            <w:tcW w:w="3969" w:type="dxa"/>
            <w:tcBorders>
              <w:top w:val="nil"/>
              <w:left w:val="nil"/>
              <w:bottom w:val="single" w:sz="4" w:space="0" w:color="auto"/>
              <w:right w:val="nil"/>
            </w:tcBorders>
            <w:shd w:val="clear" w:color="auto" w:fill="auto"/>
            <w:noWrap/>
          </w:tcPr>
          <w:p w:rsidR="003A15D6" w:rsidRPr="00A97860" w:rsidRDefault="003A15D6" w:rsidP="00A931A4">
            <w:pPr>
              <w:pStyle w:val="Tabletext"/>
              <w:rPr>
                <w:b/>
                <w:bCs/>
              </w:rPr>
            </w:pPr>
            <w:r w:rsidRPr="00A97860">
              <w:rPr>
                <w:b/>
                <w:bCs/>
              </w:rPr>
              <w:t>Total</w:t>
            </w:r>
          </w:p>
        </w:tc>
        <w:tc>
          <w:tcPr>
            <w:tcW w:w="661" w:type="dxa"/>
            <w:tcBorders>
              <w:top w:val="nil"/>
              <w:left w:val="nil"/>
              <w:bottom w:val="single" w:sz="4" w:space="0" w:color="auto"/>
              <w:right w:val="nil"/>
            </w:tcBorders>
            <w:shd w:val="clear" w:color="auto" w:fill="auto"/>
            <w:noWrap/>
          </w:tcPr>
          <w:p w:rsidR="003A15D6" w:rsidRDefault="003A15D6" w:rsidP="00A931A4">
            <w:pPr>
              <w:pStyle w:val="Tabletext"/>
              <w:ind w:right="113"/>
              <w:jc w:val="right"/>
              <w:rPr>
                <w:b/>
                <w:bCs/>
              </w:rPr>
            </w:pPr>
            <w:r>
              <w:rPr>
                <w:b/>
                <w:bCs/>
              </w:rPr>
              <w:t>1 535</w:t>
            </w:r>
          </w:p>
        </w:tc>
        <w:tc>
          <w:tcPr>
            <w:tcW w:w="662" w:type="dxa"/>
            <w:tcBorders>
              <w:top w:val="nil"/>
              <w:left w:val="nil"/>
              <w:bottom w:val="single" w:sz="4" w:space="0" w:color="auto"/>
              <w:right w:val="nil"/>
            </w:tcBorders>
            <w:shd w:val="clear" w:color="auto" w:fill="auto"/>
            <w:noWrap/>
          </w:tcPr>
          <w:p w:rsidR="003A15D6" w:rsidRDefault="003A15D6" w:rsidP="00A931A4">
            <w:pPr>
              <w:pStyle w:val="Tabletext"/>
              <w:tabs>
                <w:tab w:val="decimal" w:pos="284"/>
              </w:tabs>
              <w:rPr>
                <w:b/>
                <w:bCs/>
              </w:rPr>
            </w:pPr>
            <w:r>
              <w:rPr>
                <w:b/>
                <w:bCs/>
              </w:rPr>
              <w:t>100.0</w:t>
            </w:r>
          </w:p>
        </w:tc>
        <w:tc>
          <w:tcPr>
            <w:tcW w:w="661" w:type="dxa"/>
            <w:tcBorders>
              <w:top w:val="nil"/>
              <w:left w:val="nil"/>
              <w:bottom w:val="single" w:sz="4" w:space="0" w:color="auto"/>
              <w:right w:val="nil"/>
            </w:tcBorders>
            <w:shd w:val="clear" w:color="auto" w:fill="auto"/>
            <w:noWrap/>
          </w:tcPr>
          <w:p w:rsidR="003A15D6" w:rsidRDefault="003A15D6" w:rsidP="00A931A4">
            <w:pPr>
              <w:pStyle w:val="Tabletext"/>
              <w:ind w:right="113"/>
              <w:jc w:val="right"/>
              <w:rPr>
                <w:b/>
                <w:bCs/>
              </w:rPr>
            </w:pPr>
            <w:r>
              <w:rPr>
                <w:b/>
                <w:bCs/>
              </w:rPr>
              <w:t>1 602</w:t>
            </w:r>
          </w:p>
        </w:tc>
        <w:tc>
          <w:tcPr>
            <w:tcW w:w="662" w:type="dxa"/>
            <w:tcBorders>
              <w:top w:val="nil"/>
              <w:left w:val="nil"/>
              <w:bottom w:val="single" w:sz="4" w:space="0" w:color="auto"/>
              <w:right w:val="nil"/>
            </w:tcBorders>
            <w:shd w:val="clear" w:color="auto" w:fill="auto"/>
            <w:noWrap/>
          </w:tcPr>
          <w:p w:rsidR="003A15D6" w:rsidRDefault="003A15D6" w:rsidP="00A931A4">
            <w:pPr>
              <w:pStyle w:val="Tabletext"/>
              <w:tabs>
                <w:tab w:val="decimal" w:pos="284"/>
              </w:tabs>
              <w:rPr>
                <w:b/>
                <w:bCs/>
              </w:rPr>
            </w:pPr>
            <w:r>
              <w:rPr>
                <w:b/>
                <w:bCs/>
              </w:rPr>
              <w:t>100.0</w:t>
            </w:r>
          </w:p>
        </w:tc>
        <w:tc>
          <w:tcPr>
            <w:tcW w:w="661" w:type="dxa"/>
            <w:tcBorders>
              <w:top w:val="nil"/>
              <w:left w:val="nil"/>
              <w:bottom w:val="single" w:sz="4" w:space="0" w:color="auto"/>
              <w:right w:val="nil"/>
            </w:tcBorders>
            <w:shd w:val="clear" w:color="auto" w:fill="auto"/>
            <w:noWrap/>
          </w:tcPr>
          <w:p w:rsidR="003A15D6" w:rsidRDefault="003A15D6" w:rsidP="00A931A4">
            <w:pPr>
              <w:pStyle w:val="Tabletext"/>
              <w:ind w:right="113"/>
              <w:jc w:val="right"/>
              <w:rPr>
                <w:b/>
                <w:bCs/>
              </w:rPr>
            </w:pPr>
            <w:r>
              <w:rPr>
                <w:b/>
                <w:bCs/>
              </w:rPr>
              <w:t xml:space="preserve"> 471</w:t>
            </w:r>
          </w:p>
        </w:tc>
        <w:tc>
          <w:tcPr>
            <w:tcW w:w="662" w:type="dxa"/>
            <w:tcBorders>
              <w:top w:val="nil"/>
              <w:left w:val="nil"/>
              <w:bottom w:val="single" w:sz="4" w:space="0" w:color="auto"/>
              <w:right w:val="nil"/>
            </w:tcBorders>
            <w:shd w:val="clear" w:color="auto" w:fill="auto"/>
            <w:noWrap/>
          </w:tcPr>
          <w:p w:rsidR="003A15D6" w:rsidRDefault="003A15D6" w:rsidP="00A931A4">
            <w:pPr>
              <w:pStyle w:val="Tabletext"/>
              <w:tabs>
                <w:tab w:val="decimal" w:pos="284"/>
              </w:tabs>
              <w:rPr>
                <w:b/>
                <w:bCs/>
              </w:rPr>
            </w:pPr>
            <w:r>
              <w:rPr>
                <w:b/>
                <w:bCs/>
              </w:rPr>
              <w:t>100.0</w:t>
            </w:r>
          </w:p>
        </w:tc>
      </w:tr>
    </w:tbl>
    <w:p w:rsidR="007C1CB7" w:rsidRDefault="00DB3662" w:rsidP="00A931A4">
      <w:pPr>
        <w:pStyle w:val="Source"/>
        <w:tabs>
          <w:tab w:val="left" w:pos="567"/>
        </w:tabs>
        <w:ind w:left="765" w:hanging="765"/>
      </w:pPr>
      <w:r>
        <w:t>Notes</w:t>
      </w:r>
      <w:r w:rsidR="007C1CB7">
        <w:t>:</w:t>
      </w:r>
      <w:r w:rsidR="007C1CB7" w:rsidRPr="002B3329">
        <w:t xml:space="preserve"> </w:t>
      </w:r>
      <w:r w:rsidR="007C1CB7">
        <w:tab/>
        <w:t>1</w:t>
      </w:r>
      <w:r w:rsidR="00A931A4">
        <w:tab/>
      </w:r>
      <w:r w:rsidR="007C1CB7" w:rsidRPr="002B3329">
        <w:t>The National VET Provider Collection does not identify apprentices separately from trainees. For this reason, the occupa</w:t>
      </w:r>
      <w:r w:rsidR="007C1CB7">
        <w:t xml:space="preserve">tion assigned to the course as </w:t>
      </w:r>
      <w:r w:rsidR="007C1CB7" w:rsidRPr="002B3329">
        <w:t>the most likely occupational outcome was used to identify apprentices. This was based on trades occupations under major group 3 (Technicians and trades workers), using ANZSCO.</w:t>
      </w:r>
    </w:p>
    <w:p w:rsidR="00845089" w:rsidRDefault="00DB3662" w:rsidP="00A931A4">
      <w:pPr>
        <w:pStyle w:val="Source"/>
        <w:tabs>
          <w:tab w:val="left" w:pos="567"/>
        </w:tabs>
        <w:ind w:left="765" w:hanging="765"/>
      </w:pPr>
      <w:r>
        <w:tab/>
        <w:t>2</w:t>
      </w:r>
      <w:r w:rsidR="00A931A4">
        <w:tab/>
      </w:r>
      <w:r w:rsidR="00845089">
        <w:t>‘The RPL pathway’ includes courses that were completed whereby at least one subject had an outcome of RPL granted.</w:t>
      </w:r>
    </w:p>
    <w:p w:rsidR="007C1CB7" w:rsidRDefault="007C1CB7" w:rsidP="007C1CB7">
      <w:pPr>
        <w:pStyle w:val="Source"/>
      </w:pPr>
      <w:r>
        <w:t>Source:</w:t>
      </w:r>
      <w:r>
        <w:tab/>
        <w:t>National VET Provider Collection, 20</w:t>
      </w:r>
      <w:r w:rsidR="00DB3662">
        <w:t>12–</w:t>
      </w:r>
      <w:r>
        <w:t>13</w:t>
      </w:r>
      <w:r w:rsidR="00D52E2D">
        <w:t>.</w:t>
      </w:r>
    </w:p>
    <w:p w:rsidR="00806B89" w:rsidRDefault="00806B89" w:rsidP="00A931A4">
      <w:pPr>
        <w:pStyle w:val="Heading2"/>
      </w:pPr>
      <w:bookmarkStart w:id="179" w:name="_Toc426975875"/>
      <w:bookmarkStart w:id="180" w:name="_Toc427155597"/>
      <w:r>
        <w:t>National Skills Needs List</w:t>
      </w:r>
      <w:bookmarkEnd w:id="179"/>
      <w:bookmarkEnd w:id="180"/>
    </w:p>
    <w:p w:rsidR="002713B5" w:rsidRDefault="002713B5" w:rsidP="00A931A4">
      <w:pPr>
        <w:pStyle w:val="Text"/>
      </w:pPr>
      <w:r>
        <w:t>As at July 2014 the</w:t>
      </w:r>
      <w:r w:rsidRPr="002713B5">
        <w:t xml:space="preserve"> trades included on the Nation</w:t>
      </w:r>
      <w:r>
        <w:t>al Skills Needs List (NSNL) are listed in the following table.</w:t>
      </w:r>
      <w:r w:rsidR="00D52E2D">
        <w:t xml:space="preserve"> This list is updated regularly;</w:t>
      </w:r>
      <w:r>
        <w:t xml:space="preserve"> refer to </w:t>
      </w:r>
      <w:r w:rsidR="00D52E2D">
        <w:t>&lt;</w:t>
      </w:r>
      <w:hyperlink r:id="rId69" w:history="1">
        <w:r w:rsidR="00A931A4" w:rsidRPr="00C9214E">
          <w:rPr>
            <w:rStyle w:val="Hyperlink"/>
          </w:rPr>
          <w:t>http://www.australianapprenticeships.gov.au/national-skills-needs-list</w:t>
        </w:r>
      </w:hyperlink>
      <w:r w:rsidR="00D52E2D">
        <w:t>&gt;</w:t>
      </w:r>
      <w:r>
        <w:t xml:space="preserve"> for updated information.</w:t>
      </w:r>
    </w:p>
    <w:p w:rsidR="002713B5" w:rsidRPr="002713B5" w:rsidRDefault="002713B5" w:rsidP="00A931A4">
      <w:pPr>
        <w:pStyle w:val="Text"/>
        <w:spacing w:before="0"/>
      </w:pPr>
    </w:p>
    <w:tbl>
      <w:tblPr>
        <w:tblStyle w:val="TableGrid"/>
        <w:tblW w:w="7938" w:type="dxa"/>
        <w:tblInd w:w="108" w:type="dxa"/>
        <w:tblBorders>
          <w:top w:val="single" w:sz="4" w:space="0" w:color="auto"/>
          <w:left w:val="none" w:sz="0" w:space="0" w:color="auto"/>
          <w:bottom w:val="single"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2646"/>
        <w:gridCol w:w="2646"/>
        <w:gridCol w:w="2646"/>
      </w:tblGrid>
      <w:tr w:rsidR="002713B5" w:rsidRPr="002713B5" w:rsidTr="00A931A4">
        <w:trPr>
          <w:cantSplit/>
        </w:trPr>
        <w:tc>
          <w:tcPr>
            <w:tcW w:w="2646" w:type="dxa"/>
          </w:tcPr>
          <w:p w:rsidR="002713B5" w:rsidRPr="002713B5" w:rsidRDefault="002713B5" w:rsidP="00A931A4">
            <w:pPr>
              <w:pStyle w:val="Tabletext"/>
              <w:spacing w:before="80"/>
            </w:pPr>
            <w:proofErr w:type="spellStart"/>
            <w:r w:rsidRPr="002713B5">
              <w:t>Airconditioning</w:t>
            </w:r>
            <w:proofErr w:type="spellEnd"/>
            <w:r w:rsidRPr="002713B5">
              <w:t xml:space="preserve"> and Mechanical Services Plumber</w:t>
            </w:r>
          </w:p>
        </w:tc>
        <w:tc>
          <w:tcPr>
            <w:tcW w:w="2646" w:type="dxa"/>
          </w:tcPr>
          <w:p w:rsidR="002713B5" w:rsidRPr="002713B5" w:rsidRDefault="002713B5" w:rsidP="00A931A4">
            <w:pPr>
              <w:pStyle w:val="Tabletext"/>
              <w:spacing w:before="80"/>
            </w:pPr>
            <w:proofErr w:type="spellStart"/>
            <w:r w:rsidRPr="002713B5">
              <w:t>Airconditioning</w:t>
            </w:r>
            <w:proofErr w:type="spellEnd"/>
            <w:r w:rsidRPr="002713B5">
              <w:t xml:space="preserve"> and Refrigeration Mechanic</w:t>
            </w:r>
          </w:p>
        </w:tc>
        <w:tc>
          <w:tcPr>
            <w:tcW w:w="2646" w:type="dxa"/>
          </w:tcPr>
          <w:p w:rsidR="002713B5" w:rsidRPr="002713B5" w:rsidRDefault="002713B5" w:rsidP="00A931A4">
            <w:pPr>
              <w:pStyle w:val="Tabletext"/>
              <w:spacing w:before="80"/>
            </w:pPr>
            <w:r w:rsidRPr="002713B5">
              <w:t>Aircraft Maintenance Engineer (Avionics)</w:t>
            </w:r>
          </w:p>
        </w:tc>
      </w:tr>
      <w:tr w:rsidR="002713B5" w:rsidRPr="002713B5" w:rsidTr="00A931A4">
        <w:trPr>
          <w:cantSplit/>
        </w:trPr>
        <w:tc>
          <w:tcPr>
            <w:tcW w:w="2646" w:type="dxa"/>
          </w:tcPr>
          <w:p w:rsidR="002713B5" w:rsidRPr="002713B5" w:rsidRDefault="002713B5" w:rsidP="00A931A4">
            <w:pPr>
              <w:pStyle w:val="Tabletext"/>
              <w:spacing w:before="80"/>
            </w:pPr>
            <w:r w:rsidRPr="002713B5">
              <w:t>Aircraft Maintenance Engineer (Mechanical)</w:t>
            </w:r>
          </w:p>
        </w:tc>
        <w:tc>
          <w:tcPr>
            <w:tcW w:w="2646" w:type="dxa"/>
          </w:tcPr>
          <w:p w:rsidR="002713B5" w:rsidRPr="002713B5" w:rsidRDefault="002713B5" w:rsidP="00A931A4">
            <w:pPr>
              <w:pStyle w:val="Tabletext"/>
              <w:spacing w:before="80"/>
            </w:pPr>
            <w:r w:rsidRPr="002713B5">
              <w:t>Arborist</w:t>
            </w:r>
          </w:p>
        </w:tc>
        <w:tc>
          <w:tcPr>
            <w:tcW w:w="2646" w:type="dxa"/>
          </w:tcPr>
          <w:p w:rsidR="002713B5" w:rsidRPr="002713B5" w:rsidRDefault="002713B5" w:rsidP="00A931A4">
            <w:pPr>
              <w:pStyle w:val="Tabletext"/>
              <w:spacing w:before="80"/>
            </w:pPr>
            <w:r w:rsidRPr="002713B5">
              <w:t>Automotive Electrician</w:t>
            </w:r>
          </w:p>
        </w:tc>
      </w:tr>
      <w:tr w:rsidR="002713B5" w:rsidRPr="002713B5" w:rsidTr="00A931A4">
        <w:trPr>
          <w:cantSplit/>
        </w:trPr>
        <w:tc>
          <w:tcPr>
            <w:tcW w:w="2646" w:type="dxa"/>
          </w:tcPr>
          <w:p w:rsidR="002713B5" w:rsidRPr="002713B5" w:rsidRDefault="002713B5" w:rsidP="00A931A4">
            <w:pPr>
              <w:pStyle w:val="Tabletext"/>
              <w:spacing w:before="80"/>
            </w:pPr>
            <w:r w:rsidRPr="002713B5">
              <w:t>Baker</w:t>
            </w:r>
          </w:p>
        </w:tc>
        <w:tc>
          <w:tcPr>
            <w:tcW w:w="2646" w:type="dxa"/>
          </w:tcPr>
          <w:p w:rsidR="002713B5" w:rsidRPr="002713B5" w:rsidRDefault="002713B5" w:rsidP="00A931A4">
            <w:pPr>
              <w:pStyle w:val="Tabletext"/>
              <w:spacing w:before="80"/>
            </w:pPr>
            <w:r w:rsidRPr="002713B5">
              <w:t>Boat Builder and Repairer</w:t>
            </w:r>
          </w:p>
        </w:tc>
        <w:tc>
          <w:tcPr>
            <w:tcW w:w="2646" w:type="dxa"/>
          </w:tcPr>
          <w:p w:rsidR="002713B5" w:rsidRPr="002713B5" w:rsidRDefault="002713B5" w:rsidP="00A931A4">
            <w:pPr>
              <w:pStyle w:val="Tabletext"/>
              <w:spacing w:before="80"/>
            </w:pPr>
            <w:r w:rsidRPr="002713B5">
              <w:t>Bricklayer</w:t>
            </w:r>
          </w:p>
        </w:tc>
      </w:tr>
      <w:tr w:rsidR="002713B5" w:rsidRPr="002713B5" w:rsidTr="00A931A4">
        <w:trPr>
          <w:cantSplit/>
        </w:trPr>
        <w:tc>
          <w:tcPr>
            <w:tcW w:w="2646" w:type="dxa"/>
          </w:tcPr>
          <w:p w:rsidR="002713B5" w:rsidRPr="002713B5" w:rsidRDefault="002713B5" w:rsidP="00A931A4">
            <w:pPr>
              <w:pStyle w:val="Tabletext"/>
              <w:spacing w:before="80"/>
            </w:pPr>
            <w:r w:rsidRPr="002713B5">
              <w:t>Butcher or Smallgoods Maker</w:t>
            </w:r>
          </w:p>
        </w:tc>
        <w:tc>
          <w:tcPr>
            <w:tcW w:w="2646" w:type="dxa"/>
          </w:tcPr>
          <w:p w:rsidR="002713B5" w:rsidRPr="002713B5" w:rsidRDefault="002713B5" w:rsidP="00A931A4">
            <w:pPr>
              <w:pStyle w:val="Tabletext"/>
              <w:spacing w:before="80"/>
            </w:pPr>
            <w:r w:rsidRPr="002713B5">
              <w:t>Cabinetmaker</w:t>
            </w:r>
          </w:p>
        </w:tc>
        <w:tc>
          <w:tcPr>
            <w:tcW w:w="2646" w:type="dxa"/>
          </w:tcPr>
          <w:p w:rsidR="002713B5" w:rsidRPr="002713B5" w:rsidRDefault="002713B5" w:rsidP="00A931A4">
            <w:pPr>
              <w:pStyle w:val="Tabletext"/>
              <w:spacing w:before="80"/>
            </w:pPr>
            <w:r w:rsidRPr="002713B5">
              <w:t>Carpenter</w:t>
            </w:r>
          </w:p>
        </w:tc>
      </w:tr>
      <w:tr w:rsidR="002713B5" w:rsidRPr="002713B5" w:rsidTr="00A931A4">
        <w:trPr>
          <w:cantSplit/>
        </w:trPr>
        <w:tc>
          <w:tcPr>
            <w:tcW w:w="2646" w:type="dxa"/>
          </w:tcPr>
          <w:p w:rsidR="002713B5" w:rsidRPr="002713B5" w:rsidRDefault="002713B5" w:rsidP="00A931A4">
            <w:pPr>
              <w:pStyle w:val="Tabletext"/>
              <w:spacing w:before="80"/>
            </w:pPr>
            <w:r w:rsidRPr="002713B5">
              <w:t>Carpenter and Joiner</w:t>
            </w:r>
          </w:p>
        </w:tc>
        <w:tc>
          <w:tcPr>
            <w:tcW w:w="2646" w:type="dxa"/>
          </w:tcPr>
          <w:p w:rsidR="002713B5" w:rsidRPr="002713B5" w:rsidRDefault="002713B5" w:rsidP="00A931A4">
            <w:pPr>
              <w:pStyle w:val="Tabletext"/>
              <w:spacing w:before="80"/>
            </w:pPr>
            <w:r w:rsidRPr="002713B5">
              <w:t>Cook</w:t>
            </w:r>
          </w:p>
        </w:tc>
        <w:tc>
          <w:tcPr>
            <w:tcW w:w="2646" w:type="dxa"/>
          </w:tcPr>
          <w:p w:rsidR="002713B5" w:rsidRPr="002713B5" w:rsidRDefault="002713B5" w:rsidP="00A931A4">
            <w:pPr>
              <w:pStyle w:val="Tabletext"/>
              <w:spacing w:before="80"/>
            </w:pPr>
            <w:r w:rsidRPr="002713B5">
              <w:t>Diesel Motor Mechanic</w:t>
            </w:r>
          </w:p>
        </w:tc>
      </w:tr>
      <w:tr w:rsidR="002713B5" w:rsidRPr="002713B5" w:rsidTr="00A931A4">
        <w:trPr>
          <w:cantSplit/>
        </w:trPr>
        <w:tc>
          <w:tcPr>
            <w:tcW w:w="2646" w:type="dxa"/>
          </w:tcPr>
          <w:p w:rsidR="002713B5" w:rsidRPr="002713B5" w:rsidRDefault="002713B5" w:rsidP="00A931A4">
            <w:pPr>
              <w:pStyle w:val="Tabletext"/>
              <w:spacing w:before="80"/>
            </w:pPr>
            <w:r w:rsidRPr="002713B5">
              <w:t>Drainer</w:t>
            </w:r>
          </w:p>
        </w:tc>
        <w:tc>
          <w:tcPr>
            <w:tcW w:w="2646" w:type="dxa"/>
          </w:tcPr>
          <w:p w:rsidR="002713B5" w:rsidRPr="002713B5" w:rsidRDefault="002713B5" w:rsidP="00A931A4">
            <w:pPr>
              <w:pStyle w:val="Tabletext"/>
              <w:spacing w:before="80"/>
            </w:pPr>
            <w:r w:rsidRPr="002713B5">
              <w:t xml:space="preserve">Electrical </w:t>
            </w:r>
            <w:proofErr w:type="spellStart"/>
            <w:r w:rsidRPr="002713B5">
              <w:t>Linesworker</w:t>
            </w:r>
            <w:proofErr w:type="spellEnd"/>
          </w:p>
        </w:tc>
        <w:tc>
          <w:tcPr>
            <w:tcW w:w="2646" w:type="dxa"/>
          </w:tcPr>
          <w:p w:rsidR="002713B5" w:rsidRPr="002713B5" w:rsidRDefault="002713B5" w:rsidP="00A931A4">
            <w:pPr>
              <w:pStyle w:val="Tabletext"/>
              <w:spacing w:before="80"/>
            </w:pPr>
            <w:r w:rsidRPr="002713B5">
              <w:t>Electrician (General)</w:t>
            </w:r>
          </w:p>
        </w:tc>
      </w:tr>
      <w:tr w:rsidR="002713B5" w:rsidRPr="002713B5" w:rsidTr="00A931A4">
        <w:trPr>
          <w:cantSplit/>
        </w:trPr>
        <w:tc>
          <w:tcPr>
            <w:tcW w:w="2646" w:type="dxa"/>
          </w:tcPr>
          <w:p w:rsidR="002713B5" w:rsidRPr="002713B5" w:rsidRDefault="002713B5" w:rsidP="00A931A4">
            <w:pPr>
              <w:pStyle w:val="Tabletext"/>
              <w:spacing w:before="80"/>
            </w:pPr>
            <w:r w:rsidRPr="002713B5">
              <w:t>Electrician (special class)</w:t>
            </w:r>
          </w:p>
        </w:tc>
        <w:tc>
          <w:tcPr>
            <w:tcW w:w="2646" w:type="dxa"/>
          </w:tcPr>
          <w:p w:rsidR="002713B5" w:rsidRPr="002713B5" w:rsidRDefault="002713B5" w:rsidP="00A931A4">
            <w:pPr>
              <w:pStyle w:val="Tabletext"/>
              <w:spacing w:before="80"/>
            </w:pPr>
            <w:r w:rsidRPr="002713B5">
              <w:t>Electronic Equipment Trades Worker</w:t>
            </w:r>
          </w:p>
        </w:tc>
        <w:tc>
          <w:tcPr>
            <w:tcW w:w="2646" w:type="dxa"/>
          </w:tcPr>
          <w:p w:rsidR="002713B5" w:rsidRPr="002713B5" w:rsidRDefault="002713B5" w:rsidP="00A931A4">
            <w:pPr>
              <w:pStyle w:val="Tabletext"/>
              <w:spacing w:before="80"/>
            </w:pPr>
            <w:r w:rsidRPr="002713B5">
              <w:t>Fibrous Plasterer</w:t>
            </w:r>
          </w:p>
        </w:tc>
      </w:tr>
      <w:tr w:rsidR="002713B5" w:rsidRPr="002713B5" w:rsidTr="00A931A4">
        <w:trPr>
          <w:cantSplit/>
        </w:trPr>
        <w:tc>
          <w:tcPr>
            <w:tcW w:w="2646" w:type="dxa"/>
          </w:tcPr>
          <w:p w:rsidR="002713B5" w:rsidRPr="002713B5" w:rsidRDefault="002713B5" w:rsidP="00A931A4">
            <w:pPr>
              <w:pStyle w:val="Tabletext"/>
              <w:spacing w:before="80"/>
            </w:pPr>
            <w:r w:rsidRPr="002713B5">
              <w:t>Fitter (General)</w:t>
            </w:r>
          </w:p>
        </w:tc>
        <w:tc>
          <w:tcPr>
            <w:tcW w:w="2646" w:type="dxa"/>
          </w:tcPr>
          <w:p w:rsidR="002713B5" w:rsidRPr="002713B5" w:rsidRDefault="002713B5" w:rsidP="00A931A4">
            <w:pPr>
              <w:pStyle w:val="Tabletext"/>
              <w:spacing w:before="80"/>
            </w:pPr>
            <w:r w:rsidRPr="002713B5">
              <w:t>Fitter and Turner</w:t>
            </w:r>
          </w:p>
        </w:tc>
        <w:tc>
          <w:tcPr>
            <w:tcW w:w="2646" w:type="dxa"/>
          </w:tcPr>
          <w:p w:rsidR="002713B5" w:rsidRPr="002713B5" w:rsidRDefault="002713B5" w:rsidP="00A931A4">
            <w:pPr>
              <w:pStyle w:val="Tabletext"/>
              <w:spacing w:before="80"/>
            </w:pPr>
            <w:r w:rsidRPr="002713B5">
              <w:t>Fitter-Welder</w:t>
            </w:r>
          </w:p>
        </w:tc>
      </w:tr>
      <w:tr w:rsidR="002713B5" w:rsidRPr="002713B5" w:rsidTr="00A931A4">
        <w:trPr>
          <w:cantSplit/>
        </w:trPr>
        <w:tc>
          <w:tcPr>
            <w:tcW w:w="2646" w:type="dxa"/>
          </w:tcPr>
          <w:p w:rsidR="002713B5" w:rsidRPr="002713B5" w:rsidRDefault="002713B5" w:rsidP="00A931A4">
            <w:pPr>
              <w:pStyle w:val="Tabletext"/>
              <w:spacing w:before="80"/>
            </w:pPr>
            <w:r w:rsidRPr="002713B5">
              <w:t>Floor Finisher</w:t>
            </w:r>
          </w:p>
        </w:tc>
        <w:tc>
          <w:tcPr>
            <w:tcW w:w="2646" w:type="dxa"/>
          </w:tcPr>
          <w:p w:rsidR="002713B5" w:rsidRPr="002713B5" w:rsidRDefault="002713B5" w:rsidP="00A931A4">
            <w:pPr>
              <w:pStyle w:val="Tabletext"/>
              <w:spacing w:before="80"/>
            </w:pPr>
            <w:r w:rsidRPr="002713B5">
              <w:t>Furniture Finisher</w:t>
            </w:r>
          </w:p>
        </w:tc>
        <w:tc>
          <w:tcPr>
            <w:tcW w:w="2646" w:type="dxa"/>
          </w:tcPr>
          <w:p w:rsidR="002713B5" w:rsidRPr="002713B5" w:rsidRDefault="002713B5" w:rsidP="00A931A4">
            <w:pPr>
              <w:pStyle w:val="Tabletext"/>
              <w:spacing w:before="80"/>
            </w:pPr>
            <w:r w:rsidRPr="002713B5">
              <w:t>Gasfitter</w:t>
            </w:r>
          </w:p>
        </w:tc>
      </w:tr>
      <w:tr w:rsidR="002713B5" w:rsidRPr="002713B5" w:rsidTr="00A931A4">
        <w:trPr>
          <w:cantSplit/>
        </w:trPr>
        <w:tc>
          <w:tcPr>
            <w:tcW w:w="2646" w:type="dxa"/>
          </w:tcPr>
          <w:p w:rsidR="002713B5" w:rsidRPr="002713B5" w:rsidRDefault="002713B5" w:rsidP="00A931A4">
            <w:pPr>
              <w:pStyle w:val="Tabletext"/>
              <w:spacing w:before="80"/>
            </w:pPr>
            <w:r w:rsidRPr="002713B5">
              <w:t>Glazier</w:t>
            </w:r>
          </w:p>
        </w:tc>
        <w:tc>
          <w:tcPr>
            <w:tcW w:w="2646" w:type="dxa"/>
          </w:tcPr>
          <w:p w:rsidR="002713B5" w:rsidRPr="002713B5" w:rsidRDefault="002713B5" w:rsidP="00A931A4">
            <w:pPr>
              <w:pStyle w:val="Tabletext"/>
              <w:spacing w:before="80"/>
            </w:pPr>
            <w:r w:rsidRPr="002713B5">
              <w:t>Hairdresser</w:t>
            </w:r>
          </w:p>
        </w:tc>
        <w:tc>
          <w:tcPr>
            <w:tcW w:w="2646" w:type="dxa"/>
          </w:tcPr>
          <w:p w:rsidR="002713B5" w:rsidRPr="002713B5" w:rsidRDefault="002713B5" w:rsidP="00A931A4">
            <w:pPr>
              <w:pStyle w:val="Tabletext"/>
              <w:spacing w:before="80"/>
            </w:pPr>
            <w:r w:rsidRPr="002713B5">
              <w:t>Joiner</w:t>
            </w:r>
          </w:p>
        </w:tc>
      </w:tr>
      <w:tr w:rsidR="002713B5" w:rsidRPr="002713B5" w:rsidTr="00A931A4">
        <w:trPr>
          <w:cantSplit/>
        </w:trPr>
        <w:tc>
          <w:tcPr>
            <w:tcW w:w="2646" w:type="dxa"/>
          </w:tcPr>
          <w:p w:rsidR="002713B5" w:rsidRPr="002713B5" w:rsidRDefault="002713B5" w:rsidP="00A931A4">
            <w:pPr>
              <w:pStyle w:val="Tabletext"/>
              <w:spacing w:before="80"/>
            </w:pPr>
            <w:r w:rsidRPr="002713B5">
              <w:t>Landscape Gardener</w:t>
            </w:r>
          </w:p>
        </w:tc>
        <w:tc>
          <w:tcPr>
            <w:tcW w:w="2646" w:type="dxa"/>
          </w:tcPr>
          <w:p w:rsidR="002713B5" w:rsidRPr="002713B5" w:rsidRDefault="002713B5" w:rsidP="00A931A4">
            <w:pPr>
              <w:pStyle w:val="Tabletext"/>
              <w:spacing w:before="80"/>
            </w:pPr>
            <w:r w:rsidRPr="002713B5">
              <w:t>Lift Mechanic</w:t>
            </w:r>
          </w:p>
        </w:tc>
        <w:tc>
          <w:tcPr>
            <w:tcW w:w="2646" w:type="dxa"/>
          </w:tcPr>
          <w:p w:rsidR="002713B5" w:rsidRPr="002713B5" w:rsidRDefault="002713B5" w:rsidP="00A931A4">
            <w:pPr>
              <w:pStyle w:val="Tabletext"/>
              <w:spacing w:before="80"/>
            </w:pPr>
            <w:r w:rsidRPr="002713B5">
              <w:t>Locksmith</w:t>
            </w:r>
          </w:p>
        </w:tc>
      </w:tr>
      <w:tr w:rsidR="002713B5" w:rsidRPr="002713B5" w:rsidTr="00A931A4">
        <w:trPr>
          <w:cantSplit/>
        </w:trPr>
        <w:tc>
          <w:tcPr>
            <w:tcW w:w="2646" w:type="dxa"/>
          </w:tcPr>
          <w:p w:rsidR="002713B5" w:rsidRPr="002713B5" w:rsidRDefault="002713B5" w:rsidP="00A931A4">
            <w:pPr>
              <w:pStyle w:val="Tabletext"/>
              <w:spacing w:before="80"/>
            </w:pPr>
            <w:r w:rsidRPr="002713B5">
              <w:t>Metal Fabricator</w:t>
            </w:r>
          </w:p>
        </w:tc>
        <w:tc>
          <w:tcPr>
            <w:tcW w:w="2646" w:type="dxa"/>
          </w:tcPr>
          <w:p w:rsidR="002713B5" w:rsidRPr="002713B5" w:rsidRDefault="002713B5" w:rsidP="00A931A4">
            <w:pPr>
              <w:pStyle w:val="Tabletext"/>
              <w:spacing w:before="80"/>
            </w:pPr>
            <w:r w:rsidRPr="002713B5">
              <w:t>Metal Machinist (First class)</w:t>
            </w:r>
          </w:p>
        </w:tc>
        <w:tc>
          <w:tcPr>
            <w:tcW w:w="2646" w:type="dxa"/>
          </w:tcPr>
          <w:p w:rsidR="002713B5" w:rsidRPr="002713B5" w:rsidRDefault="002713B5" w:rsidP="00A931A4">
            <w:pPr>
              <w:pStyle w:val="Tabletext"/>
              <w:spacing w:before="80"/>
            </w:pPr>
            <w:r w:rsidRPr="002713B5">
              <w:t>Motor Mechanics (General)</w:t>
            </w:r>
          </w:p>
        </w:tc>
      </w:tr>
      <w:tr w:rsidR="002713B5" w:rsidRPr="002713B5" w:rsidTr="00A931A4">
        <w:trPr>
          <w:cantSplit/>
        </w:trPr>
        <w:tc>
          <w:tcPr>
            <w:tcW w:w="2646" w:type="dxa"/>
          </w:tcPr>
          <w:p w:rsidR="002713B5" w:rsidRPr="002713B5" w:rsidRDefault="002713B5" w:rsidP="00A931A4">
            <w:pPr>
              <w:pStyle w:val="Tabletext"/>
              <w:spacing w:before="80"/>
            </w:pPr>
            <w:r w:rsidRPr="002713B5">
              <w:t>Motorcycle Mechanic</w:t>
            </w:r>
          </w:p>
        </w:tc>
        <w:tc>
          <w:tcPr>
            <w:tcW w:w="2646" w:type="dxa"/>
          </w:tcPr>
          <w:p w:rsidR="002713B5" w:rsidRPr="002713B5" w:rsidRDefault="002713B5" w:rsidP="00A931A4">
            <w:pPr>
              <w:pStyle w:val="Tabletext"/>
              <w:spacing w:before="80"/>
            </w:pPr>
            <w:r w:rsidRPr="002713B5">
              <w:t>Optical Mechanic</w:t>
            </w:r>
          </w:p>
        </w:tc>
        <w:tc>
          <w:tcPr>
            <w:tcW w:w="2646" w:type="dxa"/>
          </w:tcPr>
          <w:p w:rsidR="002713B5" w:rsidRPr="002713B5" w:rsidRDefault="002713B5" w:rsidP="00A931A4">
            <w:pPr>
              <w:pStyle w:val="Tabletext"/>
              <w:spacing w:before="80"/>
            </w:pPr>
            <w:r w:rsidRPr="002713B5">
              <w:t>Painting Trades Worker</w:t>
            </w:r>
          </w:p>
        </w:tc>
      </w:tr>
      <w:tr w:rsidR="002713B5" w:rsidRPr="002713B5" w:rsidTr="00A931A4">
        <w:trPr>
          <w:cantSplit/>
        </w:trPr>
        <w:tc>
          <w:tcPr>
            <w:tcW w:w="2646" w:type="dxa"/>
          </w:tcPr>
          <w:p w:rsidR="002713B5" w:rsidRPr="002713B5" w:rsidRDefault="002713B5" w:rsidP="00A931A4">
            <w:pPr>
              <w:pStyle w:val="Tabletext"/>
              <w:spacing w:before="80"/>
            </w:pPr>
            <w:proofErr w:type="spellStart"/>
            <w:r w:rsidRPr="002713B5">
              <w:t>Panelbeater</w:t>
            </w:r>
            <w:proofErr w:type="spellEnd"/>
          </w:p>
        </w:tc>
        <w:tc>
          <w:tcPr>
            <w:tcW w:w="2646" w:type="dxa"/>
          </w:tcPr>
          <w:p w:rsidR="002713B5" w:rsidRPr="002713B5" w:rsidRDefault="002713B5" w:rsidP="00A931A4">
            <w:pPr>
              <w:pStyle w:val="Tabletext"/>
              <w:spacing w:before="80"/>
            </w:pPr>
            <w:proofErr w:type="spellStart"/>
            <w:r w:rsidRPr="002713B5">
              <w:t>Pastrycook</w:t>
            </w:r>
            <w:proofErr w:type="spellEnd"/>
          </w:p>
        </w:tc>
        <w:tc>
          <w:tcPr>
            <w:tcW w:w="2646" w:type="dxa"/>
          </w:tcPr>
          <w:p w:rsidR="002713B5" w:rsidRPr="002713B5" w:rsidRDefault="002713B5" w:rsidP="00A931A4">
            <w:pPr>
              <w:pStyle w:val="Tabletext"/>
              <w:spacing w:before="80"/>
            </w:pPr>
            <w:r w:rsidRPr="002713B5">
              <w:t>Picture Framer</w:t>
            </w:r>
          </w:p>
        </w:tc>
      </w:tr>
      <w:tr w:rsidR="002713B5" w:rsidRPr="002713B5" w:rsidTr="00A931A4">
        <w:trPr>
          <w:cantSplit/>
        </w:trPr>
        <w:tc>
          <w:tcPr>
            <w:tcW w:w="2646" w:type="dxa"/>
          </w:tcPr>
          <w:p w:rsidR="002713B5" w:rsidRPr="002713B5" w:rsidRDefault="002713B5" w:rsidP="00A931A4">
            <w:pPr>
              <w:pStyle w:val="Tabletext"/>
              <w:spacing w:before="80"/>
            </w:pPr>
            <w:r w:rsidRPr="002713B5">
              <w:t>Plumber (General)</w:t>
            </w:r>
          </w:p>
        </w:tc>
        <w:tc>
          <w:tcPr>
            <w:tcW w:w="2646" w:type="dxa"/>
          </w:tcPr>
          <w:p w:rsidR="002713B5" w:rsidRPr="002713B5" w:rsidRDefault="002713B5" w:rsidP="00A931A4">
            <w:pPr>
              <w:pStyle w:val="Tabletext"/>
              <w:spacing w:before="80"/>
            </w:pPr>
            <w:r w:rsidRPr="002713B5">
              <w:t>Pressure Welder</w:t>
            </w:r>
          </w:p>
        </w:tc>
        <w:tc>
          <w:tcPr>
            <w:tcW w:w="2646" w:type="dxa"/>
          </w:tcPr>
          <w:p w:rsidR="002713B5" w:rsidRPr="002713B5" w:rsidRDefault="002713B5" w:rsidP="00A931A4">
            <w:pPr>
              <w:pStyle w:val="Tabletext"/>
              <w:spacing w:before="80"/>
            </w:pPr>
            <w:r w:rsidRPr="002713B5">
              <w:t>Print Finisher</w:t>
            </w:r>
          </w:p>
        </w:tc>
      </w:tr>
      <w:tr w:rsidR="002713B5" w:rsidRPr="002713B5" w:rsidTr="00A931A4">
        <w:trPr>
          <w:cantSplit/>
        </w:trPr>
        <w:tc>
          <w:tcPr>
            <w:tcW w:w="2646" w:type="dxa"/>
          </w:tcPr>
          <w:p w:rsidR="002713B5" w:rsidRPr="002713B5" w:rsidRDefault="002713B5" w:rsidP="00A931A4">
            <w:pPr>
              <w:pStyle w:val="Tabletext"/>
              <w:spacing w:before="80"/>
            </w:pPr>
            <w:r w:rsidRPr="002713B5">
              <w:t>Printing Machinist</w:t>
            </w:r>
          </w:p>
        </w:tc>
        <w:tc>
          <w:tcPr>
            <w:tcW w:w="2646" w:type="dxa"/>
          </w:tcPr>
          <w:p w:rsidR="002713B5" w:rsidRPr="002713B5" w:rsidRDefault="002713B5" w:rsidP="00A931A4">
            <w:pPr>
              <w:pStyle w:val="Tabletext"/>
              <w:spacing w:before="80"/>
            </w:pPr>
            <w:r w:rsidRPr="002713B5">
              <w:t>Roof Plumber</w:t>
            </w:r>
          </w:p>
        </w:tc>
        <w:tc>
          <w:tcPr>
            <w:tcW w:w="2646" w:type="dxa"/>
          </w:tcPr>
          <w:p w:rsidR="002713B5" w:rsidRPr="002713B5" w:rsidRDefault="002713B5" w:rsidP="00A931A4">
            <w:pPr>
              <w:pStyle w:val="Tabletext"/>
              <w:spacing w:before="80"/>
            </w:pPr>
            <w:r w:rsidRPr="002713B5">
              <w:t>Roof Tiler</w:t>
            </w:r>
          </w:p>
        </w:tc>
      </w:tr>
      <w:tr w:rsidR="002713B5" w:rsidRPr="002713B5" w:rsidTr="00A931A4">
        <w:trPr>
          <w:cantSplit/>
        </w:trPr>
        <w:tc>
          <w:tcPr>
            <w:tcW w:w="2646" w:type="dxa"/>
          </w:tcPr>
          <w:p w:rsidR="002713B5" w:rsidRPr="002713B5" w:rsidRDefault="002713B5" w:rsidP="00A931A4">
            <w:pPr>
              <w:pStyle w:val="Tabletext"/>
              <w:spacing w:before="80"/>
            </w:pPr>
            <w:r w:rsidRPr="002713B5">
              <w:t>Screen Printer</w:t>
            </w:r>
          </w:p>
        </w:tc>
        <w:tc>
          <w:tcPr>
            <w:tcW w:w="2646" w:type="dxa"/>
          </w:tcPr>
          <w:p w:rsidR="002713B5" w:rsidRPr="002713B5" w:rsidRDefault="002713B5" w:rsidP="00A931A4">
            <w:pPr>
              <w:pStyle w:val="Tabletext"/>
              <w:spacing w:before="80"/>
            </w:pPr>
            <w:r w:rsidRPr="002713B5">
              <w:t>Shearer</w:t>
            </w:r>
          </w:p>
        </w:tc>
        <w:tc>
          <w:tcPr>
            <w:tcW w:w="2646" w:type="dxa"/>
          </w:tcPr>
          <w:p w:rsidR="002713B5" w:rsidRPr="002713B5" w:rsidRDefault="002713B5" w:rsidP="00A931A4">
            <w:pPr>
              <w:pStyle w:val="Tabletext"/>
              <w:spacing w:before="80"/>
            </w:pPr>
            <w:proofErr w:type="spellStart"/>
            <w:r w:rsidRPr="002713B5">
              <w:t>Sheetmetal</w:t>
            </w:r>
            <w:proofErr w:type="spellEnd"/>
            <w:r w:rsidRPr="002713B5">
              <w:t xml:space="preserve"> Trades Worker</w:t>
            </w:r>
          </w:p>
        </w:tc>
      </w:tr>
      <w:tr w:rsidR="002713B5" w:rsidRPr="002713B5" w:rsidTr="00A931A4">
        <w:trPr>
          <w:cantSplit/>
        </w:trPr>
        <w:tc>
          <w:tcPr>
            <w:tcW w:w="2646" w:type="dxa"/>
          </w:tcPr>
          <w:p w:rsidR="002713B5" w:rsidRPr="002713B5" w:rsidRDefault="002713B5" w:rsidP="00A931A4">
            <w:pPr>
              <w:pStyle w:val="Tabletext"/>
              <w:spacing w:before="80"/>
            </w:pPr>
            <w:proofErr w:type="spellStart"/>
            <w:r w:rsidRPr="002713B5">
              <w:lastRenderedPageBreak/>
              <w:t>Signwriter</w:t>
            </w:r>
            <w:proofErr w:type="spellEnd"/>
          </w:p>
        </w:tc>
        <w:tc>
          <w:tcPr>
            <w:tcW w:w="2646" w:type="dxa"/>
          </w:tcPr>
          <w:p w:rsidR="002713B5" w:rsidRPr="002713B5" w:rsidRDefault="002713B5" w:rsidP="00A931A4">
            <w:pPr>
              <w:pStyle w:val="Tabletext"/>
              <w:spacing w:before="80"/>
            </w:pPr>
            <w:r w:rsidRPr="002713B5">
              <w:t>Small Engine Mechanic</w:t>
            </w:r>
          </w:p>
        </w:tc>
        <w:tc>
          <w:tcPr>
            <w:tcW w:w="2646" w:type="dxa"/>
          </w:tcPr>
          <w:p w:rsidR="002713B5" w:rsidRPr="002713B5" w:rsidRDefault="002713B5" w:rsidP="00A931A4">
            <w:pPr>
              <w:pStyle w:val="Tabletext"/>
              <w:spacing w:before="80"/>
            </w:pPr>
            <w:r w:rsidRPr="002713B5">
              <w:t>Solid Plasterer</w:t>
            </w:r>
          </w:p>
        </w:tc>
      </w:tr>
      <w:tr w:rsidR="002713B5" w:rsidRPr="002713B5" w:rsidTr="00A931A4">
        <w:trPr>
          <w:cantSplit/>
        </w:trPr>
        <w:tc>
          <w:tcPr>
            <w:tcW w:w="2646" w:type="dxa"/>
          </w:tcPr>
          <w:p w:rsidR="002713B5" w:rsidRPr="002713B5" w:rsidRDefault="002713B5" w:rsidP="00A931A4">
            <w:pPr>
              <w:pStyle w:val="Tabletext"/>
              <w:spacing w:before="80"/>
            </w:pPr>
            <w:r w:rsidRPr="002713B5">
              <w:t>Stonemason</w:t>
            </w:r>
          </w:p>
        </w:tc>
        <w:tc>
          <w:tcPr>
            <w:tcW w:w="2646" w:type="dxa"/>
          </w:tcPr>
          <w:p w:rsidR="002713B5" w:rsidRPr="002713B5" w:rsidRDefault="002713B5" w:rsidP="00A931A4">
            <w:pPr>
              <w:pStyle w:val="Tabletext"/>
              <w:spacing w:before="80"/>
            </w:pPr>
            <w:r w:rsidRPr="002713B5">
              <w:t xml:space="preserve">Telecommunications </w:t>
            </w:r>
            <w:proofErr w:type="spellStart"/>
            <w:r w:rsidRPr="002713B5">
              <w:t>Linesworker</w:t>
            </w:r>
            <w:proofErr w:type="spellEnd"/>
          </w:p>
        </w:tc>
        <w:tc>
          <w:tcPr>
            <w:tcW w:w="2646" w:type="dxa"/>
          </w:tcPr>
          <w:p w:rsidR="002713B5" w:rsidRPr="002713B5" w:rsidRDefault="002713B5" w:rsidP="00A931A4">
            <w:pPr>
              <w:pStyle w:val="Tabletext"/>
              <w:spacing w:before="80"/>
            </w:pPr>
            <w:r w:rsidRPr="002713B5">
              <w:t>Telecommunications Technician</w:t>
            </w:r>
          </w:p>
        </w:tc>
      </w:tr>
      <w:tr w:rsidR="002713B5" w:rsidRPr="002713B5" w:rsidTr="00A931A4">
        <w:trPr>
          <w:cantSplit/>
        </w:trPr>
        <w:tc>
          <w:tcPr>
            <w:tcW w:w="2646" w:type="dxa"/>
          </w:tcPr>
          <w:p w:rsidR="002713B5" w:rsidRPr="002713B5" w:rsidRDefault="002713B5" w:rsidP="00A931A4">
            <w:pPr>
              <w:pStyle w:val="Tabletext"/>
              <w:spacing w:before="80"/>
            </w:pPr>
            <w:r w:rsidRPr="002713B5">
              <w:t>Toolmaker</w:t>
            </w:r>
          </w:p>
        </w:tc>
        <w:tc>
          <w:tcPr>
            <w:tcW w:w="2646" w:type="dxa"/>
          </w:tcPr>
          <w:p w:rsidR="002713B5" w:rsidRPr="002713B5" w:rsidRDefault="002713B5" w:rsidP="00A931A4">
            <w:pPr>
              <w:pStyle w:val="Tabletext"/>
              <w:spacing w:before="80"/>
            </w:pPr>
            <w:r w:rsidRPr="002713B5">
              <w:t>Upholsterer</w:t>
            </w:r>
          </w:p>
        </w:tc>
        <w:tc>
          <w:tcPr>
            <w:tcW w:w="2646" w:type="dxa"/>
          </w:tcPr>
          <w:p w:rsidR="002713B5" w:rsidRPr="002713B5" w:rsidRDefault="002713B5" w:rsidP="00A931A4">
            <w:pPr>
              <w:pStyle w:val="Tabletext"/>
              <w:spacing w:before="80"/>
            </w:pPr>
            <w:r w:rsidRPr="002713B5">
              <w:t>Vehicle Body Builder</w:t>
            </w:r>
          </w:p>
        </w:tc>
      </w:tr>
      <w:tr w:rsidR="002713B5" w:rsidRPr="002713B5" w:rsidTr="00A931A4">
        <w:trPr>
          <w:cantSplit/>
        </w:trPr>
        <w:tc>
          <w:tcPr>
            <w:tcW w:w="2646" w:type="dxa"/>
          </w:tcPr>
          <w:p w:rsidR="002713B5" w:rsidRPr="002713B5" w:rsidRDefault="002713B5" w:rsidP="00A931A4">
            <w:pPr>
              <w:pStyle w:val="Tabletext"/>
              <w:spacing w:before="80"/>
            </w:pPr>
            <w:r w:rsidRPr="002713B5">
              <w:t>Vehicle Painter</w:t>
            </w:r>
          </w:p>
        </w:tc>
        <w:tc>
          <w:tcPr>
            <w:tcW w:w="2646" w:type="dxa"/>
          </w:tcPr>
          <w:p w:rsidR="002713B5" w:rsidRPr="002713B5" w:rsidRDefault="002713B5" w:rsidP="00A931A4">
            <w:pPr>
              <w:pStyle w:val="Tabletext"/>
              <w:spacing w:before="80"/>
            </w:pPr>
            <w:r w:rsidRPr="002713B5">
              <w:t>Vehicle Trimmer</w:t>
            </w:r>
          </w:p>
        </w:tc>
        <w:tc>
          <w:tcPr>
            <w:tcW w:w="2646" w:type="dxa"/>
          </w:tcPr>
          <w:p w:rsidR="002713B5" w:rsidRPr="002713B5" w:rsidRDefault="002713B5" w:rsidP="00A931A4">
            <w:pPr>
              <w:pStyle w:val="Tabletext"/>
              <w:spacing w:before="80"/>
            </w:pPr>
            <w:r w:rsidRPr="002713B5">
              <w:t>Wall and Floor Tiler</w:t>
            </w:r>
          </w:p>
        </w:tc>
      </w:tr>
      <w:tr w:rsidR="002713B5" w:rsidRPr="002713B5" w:rsidTr="00A931A4">
        <w:trPr>
          <w:cantSplit/>
        </w:trPr>
        <w:tc>
          <w:tcPr>
            <w:tcW w:w="2646" w:type="dxa"/>
          </w:tcPr>
          <w:p w:rsidR="002713B5" w:rsidRPr="002713B5" w:rsidRDefault="002713B5" w:rsidP="00A931A4">
            <w:pPr>
              <w:pStyle w:val="Tabletext"/>
              <w:spacing w:before="80"/>
            </w:pPr>
            <w:r w:rsidRPr="002713B5">
              <w:t>Welder (First class)</w:t>
            </w:r>
          </w:p>
        </w:tc>
        <w:tc>
          <w:tcPr>
            <w:tcW w:w="2646" w:type="dxa"/>
          </w:tcPr>
          <w:p w:rsidR="002713B5" w:rsidRPr="002713B5" w:rsidRDefault="002713B5" w:rsidP="00A931A4">
            <w:pPr>
              <w:pStyle w:val="Tabletext"/>
              <w:spacing w:before="80"/>
            </w:pPr>
            <w:r w:rsidRPr="002713B5">
              <w:t>Wood Machinist</w:t>
            </w:r>
          </w:p>
        </w:tc>
        <w:tc>
          <w:tcPr>
            <w:tcW w:w="2646" w:type="dxa"/>
          </w:tcPr>
          <w:p w:rsidR="002713B5" w:rsidRPr="002713B5" w:rsidRDefault="002713B5" w:rsidP="00A931A4">
            <w:pPr>
              <w:pStyle w:val="Tabletext"/>
              <w:spacing w:before="80"/>
            </w:pPr>
          </w:p>
        </w:tc>
      </w:tr>
    </w:tbl>
    <w:p w:rsidR="002713B5" w:rsidRPr="002713B5" w:rsidRDefault="002713B5" w:rsidP="002713B5">
      <w:pPr>
        <w:pStyle w:val="Text"/>
      </w:pPr>
    </w:p>
    <w:p w:rsidR="00A931A4" w:rsidRDefault="00A931A4">
      <w:pPr>
        <w:spacing w:before="0" w:line="240" w:lineRule="auto"/>
        <w:rPr>
          <w:rFonts w:ascii="Arial" w:hAnsi="Arial" w:cs="Tahoma"/>
          <w:color w:val="000000"/>
          <w:kern w:val="28"/>
          <w:sz w:val="48"/>
          <w:szCs w:val="56"/>
        </w:rPr>
      </w:pPr>
      <w:r>
        <w:br w:type="page"/>
      </w:r>
    </w:p>
    <w:p w:rsidR="00C93A07" w:rsidRDefault="00FA4380" w:rsidP="00A931A4">
      <w:pPr>
        <w:pStyle w:val="Heading1"/>
      </w:pPr>
      <w:bookmarkStart w:id="181" w:name="_Toc426975876"/>
      <w:bookmarkStart w:id="182" w:name="_Toc427155598"/>
      <w:r w:rsidRPr="00FA4380">
        <w:rPr>
          <w:noProof/>
          <w:lang w:eastAsia="en-AU"/>
        </w:rPr>
        <w:lastRenderedPageBreak/>
        <w:drawing>
          <wp:anchor distT="0" distB="0" distL="114300" distR="114300" simplePos="0" relativeHeight="251829248" behindDoc="1" locked="0" layoutInCell="1" allowOverlap="1" wp14:anchorId="46F744DC" wp14:editId="171996FF">
            <wp:simplePos x="0" y="0"/>
            <wp:positionH relativeFrom="column">
              <wp:posOffset>-20955</wp:posOffset>
            </wp:positionH>
            <wp:positionV relativeFrom="paragraph">
              <wp:posOffset>-48260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Green.emf"/>
                    <pic:cNvPicPr/>
                  </pic:nvPicPr>
                  <pic:blipFill>
                    <a:blip r:embed="rId6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BC48F2">
        <w:t xml:space="preserve">Appendix </w:t>
      </w:r>
      <w:r w:rsidR="0045782E">
        <w:t>H</w:t>
      </w:r>
      <w:bookmarkEnd w:id="181"/>
      <w:bookmarkEnd w:id="182"/>
    </w:p>
    <w:p w:rsidR="00BC48F2" w:rsidRDefault="00C93A07" w:rsidP="00A931A4">
      <w:pPr>
        <w:pStyle w:val="Heading2"/>
      </w:pPr>
      <w:bookmarkStart w:id="183" w:name="_Toc427155599"/>
      <w:r>
        <w:t>NAP case study: d</w:t>
      </w:r>
      <w:r w:rsidR="00BC48F2">
        <w:t>etailed tables</w:t>
      </w:r>
      <w:r w:rsidR="002F16D2">
        <w:t xml:space="preserve"> on program demand</w:t>
      </w:r>
      <w:bookmarkEnd w:id="183"/>
    </w:p>
    <w:p w:rsidR="006774AA" w:rsidRDefault="002F16D2" w:rsidP="00A931A4">
      <w:pPr>
        <w:pStyle w:val="Text"/>
      </w:pPr>
      <w:r>
        <w:t>This appendix provides data on the preferred trade of NAP applicants by the state or territory of applicants.</w:t>
      </w:r>
    </w:p>
    <w:p w:rsidR="006774AA" w:rsidRDefault="00FB76AA" w:rsidP="006774AA">
      <w:pPr>
        <w:pStyle w:val="tabletitle"/>
        <w:rPr>
          <w:vertAlign w:val="superscript"/>
        </w:rPr>
      </w:pPr>
      <w:bookmarkStart w:id="184" w:name="_Toc426976082"/>
      <w:r>
        <w:t xml:space="preserve">Table </w:t>
      </w:r>
      <w:r w:rsidR="0045782E">
        <w:t>H</w:t>
      </w:r>
      <w:r w:rsidR="00C93A07">
        <w:t>1</w:t>
      </w:r>
      <w:r>
        <w:tab/>
      </w:r>
      <w:r w:rsidR="006774AA" w:rsidRPr="006774AA">
        <w:t>NAP applicants</w:t>
      </w:r>
      <w:r w:rsidR="006774AA" w:rsidRPr="006774AA">
        <w:rPr>
          <w:vertAlign w:val="superscript"/>
        </w:rPr>
        <w:t>1</w:t>
      </w:r>
      <w:r w:rsidR="006774AA" w:rsidRPr="006774AA">
        <w:t xml:space="preserve"> by preferred trade</w:t>
      </w:r>
      <w:r w:rsidR="006E4A14">
        <w:t xml:space="preserve"> and</w:t>
      </w:r>
      <w:r w:rsidR="006774AA" w:rsidRPr="006774AA">
        <w:t xml:space="preserve"> state or te</w:t>
      </w:r>
      <w:r w:rsidR="00D52E2D">
        <w:t>rritory of applicant, 2011–</w:t>
      </w:r>
      <w:r w:rsidR="006774AA" w:rsidRPr="006774AA">
        <w:t>14</w:t>
      </w:r>
      <w:r w:rsidR="006774AA" w:rsidRPr="006774AA">
        <w:rPr>
          <w:vertAlign w:val="superscript"/>
        </w:rPr>
        <w:t>2</w:t>
      </w:r>
      <w:bookmarkEnd w:id="184"/>
    </w:p>
    <w:tbl>
      <w:tblPr>
        <w:tblW w:w="7938" w:type="dxa"/>
        <w:tblInd w:w="93" w:type="dxa"/>
        <w:tblLayout w:type="fixed"/>
        <w:tblLook w:val="04A0" w:firstRow="1" w:lastRow="0" w:firstColumn="1" w:lastColumn="0" w:noHBand="0" w:noVBand="1"/>
      </w:tblPr>
      <w:tblGrid>
        <w:gridCol w:w="2709"/>
        <w:gridCol w:w="1045"/>
        <w:gridCol w:w="1046"/>
        <w:gridCol w:w="1046"/>
        <w:gridCol w:w="1046"/>
        <w:gridCol w:w="1046"/>
      </w:tblGrid>
      <w:tr w:rsidR="009B16A5" w:rsidTr="006F3216">
        <w:trPr>
          <w:tblHeader/>
        </w:trPr>
        <w:tc>
          <w:tcPr>
            <w:tcW w:w="2709" w:type="dxa"/>
            <w:tcBorders>
              <w:top w:val="single" w:sz="4" w:space="0" w:color="auto"/>
              <w:left w:val="nil"/>
              <w:bottom w:val="single" w:sz="4" w:space="0" w:color="auto"/>
              <w:right w:val="nil"/>
            </w:tcBorders>
            <w:shd w:val="clear" w:color="auto" w:fill="auto"/>
            <w:noWrap/>
            <w:hideMark/>
          </w:tcPr>
          <w:p w:rsidR="009B16A5" w:rsidRDefault="009B16A5" w:rsidP="006F3216">
            <w:pPr>
              <w:pStyle w:val="Tablehead1"/>
            </w:pPr>
            <w:r>
              <w:t> </w:t>
            </w:r>
          </w:p>
        </w:tc>
        <w:tc>
          <w:tcPr>
            <w:tcW w:w="1045" w:type="dxa"/>
            <w:tcBorders>
              <w:top w:val="single" w:sz="4" w:space="0" w:color="auto"/>
              <w:left w:val="nil"/>
              <w:bottom w:val="single" w:sz="4" w:space="0" w:color="auto"/>
              <w:right w:val="nil"/>
            </w:tcBorders>
            <w:shd w:val="clear" w:color="auto" w:fill="auto"/>
            <w:noWrap/>
            <w:hideMark/>
          </w:tcPr>
          <w:p w:rsidR="009B16A5" w:rsidRDefault="009B16A5" w:rsidP="006F3216">
            <w:pPr>
              <w:pStyle w:val="Tablehead1"/>
              <w:jc w:val="center"/>
            </w:pPr>
            <w:r>
              <w:t>2011</w:t>
            </w:r>
            <w:r>
              <w:rPr>
                <w:vertAlign w:val="superscript"/>
              </w:rPr>
              <w:t>2</w:t>
            </w:r>
          </w:p>
        </w:tc>
        <w:tc>
          <w:tcPr>
            <w:tcW w:w="1046" w:type="dxa"/>
            <w:tcBorders>
              <w:top w:val="single" w:sz="4" w:space="0" w:color="auto"/>
              <w:left w:val="nil"/>
              <w:bottom w:val="single" w:sz="4" w:space="0" w:color="auto"/>
              <w:right w:val="nil"/>
            </w:tcBorders>
            <w:shd w:val="clear" w:color="auto" w:fill="auto"/>
            <w:noWrap/>
            <w:hideMark/>
          </w:tcPr>
          <w:p w:rsidR="009B16A5" w:rsidRDefault="009B16A5" w:rsidP="006F3216">
            <w:pPr>
              <w:pStyle w:val="Tablehead1"/>
              <w:jc w:val="center"/>
            </w:pPr>
            <w:r>
              <w:t>2012</w:t>
            </w:r>
          </w:p>
        </w:tc>
        <w:tc>
          <w:tcPr>
            <w:tcW w:w="1046" w:type="dxa"/>
            <w:tcBorders>
              <w:top w:val="single" w:sz="4" w:space="0" w:color="auto"/>
              <w:left w:val="nil"/>
              <w:bottom w:val="single" w:sz="4" w:space="0" w:color="auto"/>
              <w:right w:val="nil"/>
            </w:tcBorders>
            <w:shd w:val="clear" w:color="auto" w:fill="auto"/>
            <w:noWrap/>
            <w:hideMark/>
          </w:tcPr>
          <w:p w:rsidR="009B16A5" w:rsidRDefault="009B16A5" w:rsidP="006F3216">
            <w:pPr>
              <w:pStyle w:val="Tablehead1"/>
              <w:jc w:val="center"/>
            </w:pPr>
            <w:r>
              <w:t>2013</w:t>
            </w:r>
          </w:p>
        </w:tc>
        <w:tc>
          <w:tcPr>
            <w:tcW w:w="1046" w:type="dxa"/>
            <w:tcBorders>
              <w:top w:val="single" w:sz="4" w:space="0" w:color="auto"/>
              <w:left w:val="nil"/>
              <w:bottom w:val="single" w:sz="4" w:space="0" w:color="auto"/>
              <w:right w:val="nil"/>
            </w:tcBorders>
            <w:shd w:val="clear" w:color="auto" w:fill="auto"/>
            <w:noWrap/>
            <w:hideMark/>
          </w:tcPr>
          <w:p w:rsidR="009B16A5" w:rsidRDefault="009B16A5" w:rsidP="006F3216">
            <w:pPr>
              <w:pStyle w:val="Tablehead1"/>
              <w:jc w:val="center"/>
            </w:pPr>
            <w:r>
              <w:t>2014</w:t>
            </w:r>
            <w:r>
              <w:rPr>
                <w:vertAlign w:val="superscript"/>
              </w:rPr>
              <w:t>2</w:t>
            </w:r>
          </w:p>
        </w:tc>
        <w:tc>
          <w:tcPr>
            <w:tcW w:w="1046" w:type="dxa"/>
            <w:tcBorders>
              <w:top w:val="single" w:sz="4" w:space="0" w:color="auto"/>
              <w:left w:val="nil"/>
              <w:bottom w:val="single" w:sz="4" w:space="0" w:color="auto"/>
              <w:right w:val="nil"/>
            </w:tcBorders>
            <w:tcMar>
              <w:left w:w="0" w:type="dxa"/>
              <w:right w:w="0" w:type="dxa"/>
            </w:tcMar>
          </w:tcPr>
          <w:p w:rsidR="009B16A5" w:rsidRDefault="00100735" w:rsidP="006F3216">
            <w:pPr>
              <w:pStyle w:val="Tablehead1"/>
              <w:jc w:val="center"/>
            </w:pPr>
            <w:r>
              <w:t>%</w:t>
            </w:r>
            <w:r w:rsidR="00E32054">
              <w:t xml:space="preserve"> </w:t>
            </w:r>
            <w:r>
              <w:t>of total applicants</w:t>
            </w:r>
          </w:p>
        </w:tc>
      </w:tr>
      <w:tr w:rsidR="0026529B" w:rsidTr="006F3216">
        <w:tc>
          <w:tcPr>
            <w:tcW w:w="2709" w:type="dxa"/>
            <w:tcBorders>
              <w:top w:val="nil"/>
              <w:left w:val="nil"/>
              <w:bottom w:val="nil"/>
              <w:right w:val="nil"/>
            </w:tcBorders>
            <w:shd w:val="clear" w:color="auto" w:fill="auto"/>
            <w:noWrap/>
            <w:hideMark/>
          </w:tcPr>
          <w:p w:rsidR="0026529B" w:rsidRDefault="0026529B" w:rsidP="006F3216">
            <w:pPr>
              <w:pStyle w:val="Tablehead3"/>
              <w:spacing w:before="80"/>
            </w:pPr>
            <w:r>
              <w:t>New South Wales</w:t>
            </w:r>
          </w:p>
        </w:tc>
        <w:tc>
          <w:tcPr>
            <w:tcW w:w="1045" w:type="dxa"/>
            <w:tcBorders>
              <w:top w:val="nil"/>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nil"/>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nil"/>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nil"/>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nil"/>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19.5</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13.8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tcPr>
          <w:p w:rsidR="0026529B" w:rsidRDefault="0026529B" w:rsidP="00061D06">
            <w:pPr>
              <w:pStyle w:val="Tabletext"/>
              <w:tabs>
                <w:tab w:val="decimal" w:pos="425"/>
              </w:tabs>
              <w:spacing w:after="30"/>
            </w:pPr>
            <w:r>
              <w:t>18.9</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12.3</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w:t>
            </w:r>
          </w:p>
        </w:tc>
        <w:tc>
          <w:tcPr>
            <w:tcW w:w="1046" w:type="dxa"/>
            <w:tcBorders>
              <w:top w:val="nil"/>
              <w:left w:val="nil"/>
              <w:bottom w:val="nil"/>
              <w:right w:val="nil"/>
            </w:tcBorders>
          </w:tcPr>
          <w:p w:rsidR="0026529B" w:rsidRDefault="0026529B" w:rsidP="00061D06">
            <w:pPr>
              <w:pStyle w:val="Tabletext"/>
              <w:tabs>
                <w:tab w:val="decimal" w:pos="425"/>
              </w:tabs>
              <w:spacing w:after="30"/>
            </w:pPr>
            <w:r>
              <w:t>21.3</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tcPr>
          <w:p w:rsidR="0026529B" w:rsidRDefault="0026529B" w:rsidP="00061D06">
            <w:pPr>
              <w:pStyle w:val="Tabletext"/>
              <w:tabs>
                <w:tab w:val="decimal" w:pos="425"/>
              </w:tabs>
              <w:spacing w:after="30"/>
            </w:pPr>
            <w:r>
              <w:t>14.0</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r>
              <w:t xml:space="preserve">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right w:val="nil"/>
            </w:tcBorders>
          </w:tcPr>
          <w:p w:rsidR="0026529B" w:rsidRDefault="0026529B" w:rsidP="00061D06">
            <w:pPr>
              <w:pStyle w:val="Tabletext"/>
              <w:tabs>
                <w:tab w:val="decimal" w:pos="425"/>
              </w:tabs>
              <w:spacing w:after="30"/>
            </w:pPr>
            <w:r>
              <w:t>0.1</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169</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421</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253</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34</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Victoria</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13.2</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tcPr>
          <w:p w:rsidR="0026529B" w:rsidRDefault="0026529B" w:rsidP="00061D06">
            <w:pPr>
              <w:pStyle w:val="Tabletext"/>
              <w:tabs>
                <w:tab w:val="decimal" w:pos="425"/>
              </w:tabs>
              <w:spacing w:after="30"/>
            </w:pPr>
            <w:r>
              <w:t>11.9</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w:t>
            </w:r>
          </w:p>
        </w:tc>
        <w:tc>
          <w:tcPr>
            <w:tcW w:w="1046" w:type="dxa"/>
            <w:tcBorders>
              <w:top w:val="nil"/>
              <w:left w:val="nil"/>
              <w:bottom w:val="nil"/>
              <w:right w:val="nil"/>
            </w:tcBorders>
          </w:tcPr>
          <w:p w:rsidR="0026529B" w:rsidRDefault="0026529B" w:rsidP="00061D06">
            <w:pPr>
              <w:pStyle w:val="Tabletext"/>
              <w:tabs>
                <w:tab w:val="decimal" w:pos="425"/>
              </w:tabs>
              <w:spacing w:after="30"/>
            </w:pPr>
            <w:r>
              <w:t>16.3</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w:t>
            </w:r>
          </w:p>
        </w:tc>
        <w:tc>
          <w:tcPr>
            <w:tcW w:w="1046" w:type="dxa"/>
            <w:tcBorders>
              <w:top w:val="nil"/>
              <w:left w:val="nil"/>
              <w:bottom w:val="nil"/>
              <w:right w:val="nil"/>
            </w:tcBorders>
          </w:tcPr>
          <w:p w:rsidR="0026529B" w:rsidRDefault="0026529B" w:rsidP="00061D06">
            <w:pPr>
              <w:pStyle w:val="Tabletext"/>
              <w:tabs>
                <w:tab w:val="decimal" w:pos="425"/>
              </w:tabs>
              <w:spacing w:after="30"/>
            </w:pPr>
            <w:r>
              <w:t>13.4</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tcPr>
          <w:p w:rsidR="0026529B" w:rsidRDefault="0026529B" w:rsidP="00061D06">
            <w:pPr>
              <w:pStyle w:val="Tabletext"/>
              <w:tabs>
                <w:tab w:val="decimal" w:pos="425"/>
              </w:tabs>
              <w:spacing w:after="30"/>
            </w:pPr>
            <w:r>
              <w:t>22.8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tcPr>
          <w:p w:rsidR="0026529B" w:rsidRDefault="0026529B" w:rsidP="00061D06">
            <w:pPr>
              <w:pStyle w:val="Tabletext"/>
              <w:tabs>
                <w:tab w:val="decimal" w:pos="425"/>
              </w:tabs>
              <w:spacing w:after="30"/>
            </w:pPr>
            <w:r>
              <w:t>9.7</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r>
              <w:t xml:space="preserve">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12.6</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0.1</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118</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301</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232</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30</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Queensland</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435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406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450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w:t>
            </w:r>
          </w:p>
        </w:tc>
        <w:tc>
          <w:tcPr>
            <w:tcW w:w="1046" w:type="dxa"/>
            <w:tcBorders>
              <w:top w:val="nil"/>
              <w:left w:val="nil"/>
              <w:bottom w:val="nil"/>
              <w:right w:val="nil"/>
            </w:tcBorders>
          </w:tcPr>
          <w:p w:rsidR="0026529B" w:rsidRDefault="0026529B" w:rsidP="00061D06">
            <w:pPr>
              <w:pStyle w:val="Tabletext"/>
              <w:tabs>
                <w:tab w:val="decimal" w:pos="425"/>
              </w:tabs>
              <w:spacing w:after="30"/>
            </w:pPr>
            <w:r>
              <w:t>20.4</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386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203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24</w:t>
            </w:r>
          </w:p>
        </w:tc>
        <w:tc>
          <w:tcPr>
            <w:tcW w:w="1046" w:type="dxa"/>
            <w:tcBorders>
              <w:top w:val="nil"/>
              <w:left w:val="nil"/>
              <w:bottom w:val="nil"/>
              <w:right w:val="nil"/>
            </w:tcBorders>
          </w:tcPr>
          <w:p w:rsidR="0026529B" w:rsidRDefault="0026529B" w:rsidP="00061D06">
            <w:pPr>
              <w:pStyle w:val="Tabletext"/>
              <w:tabs>
                <w:tab w:val="decimal" w:pos="425"/>
              </w:tabs>
              <w:spacing w:after="30"/>
            </w:pPr>
            <w:r>
              <w:t>14.6</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514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278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29</w:t>
            </w:r>
          </w:p>
        </w:tc>
        <w:tc>
          <w:tcPr>
            <w:tcW w:w="1046" w:type="dxa"/>
            <w:tcBorders>
              <w:top w:val="nil"/>
              <w:left w:val="nil"/>
              <w:bottom w:val="nil"/>
              <w:right w:val="nil"/>
            </w:tcBorders>
          </w:tcPr>
          <w:p w:rsidR="0026529B" w:rsidRDefault="0026529B" w:rsidP="00061D06">
            <w:pPr>
              <w:pStyle w:val="Tabletext"/>
              <w:tabs>
                <w:tab w:val="decimal" w:pos="425"/>
              </w:tabs>
              <w:spacing w:after="30"/>
            </w:pPr>
            <w:r>
              <w:t>20.6</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247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193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18</w:t>
            </w:r>
          </w:p>
        </w:tc>
        <w:tc>
          <w:tcPr>
            <w:tcW w:w="1046" w:type="dxa"/>
            <w:tcBorders>
              <w:top w:val="nil"/>
              <w:left w:val="nil"/>
              <w:bottom w:val="nil"/>
              <w:right w:val="nil"/>
            </w:tcBorders>
          </w:tcPr>
          <w:p w:rsidR="0026529B" w:rsidRDefault="0026529B" w:rsidP="00061D06">
            <w:pPr>
              <w:pStyle w:val="Tabletext"/>
              <w:tabs>
                <w:tab w:val="decimal" w:pos="425"/>
              </w:tabs>
              <w:spacing w:after="30"/>
            </w:pPr>
            <w:r>
              <w:t>8.6</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556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503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429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54</w:t>
            </w:r>
          </w:p>
        </w:tc>
        <w:tc>
          <w:tcPr>
            <w:tcW w:w="1046" w:type="dxa"/>
            <w:tcBorders>
              <w:top w:val="nil"/>
              <w:left w:val="nil"/>
              <w:bottom w:val="nil"/>
              <w:right w:val="nil"/>
            </w:tcBorders>
          </w:tcPr>
          <w:p w:rsidR="0026529B" w:rsidRDefault="0026529B" w:rsidP="00061D06">
            <w:pPr>
              <w:pStyle w:val="Tabletext"/>
              <w:tabs>
                <w:tab w:val="decimal" w:pos="425"/>
              </w:tabs>
              <w:spacing w:after="30"/>
            </w:pPr>
            <w:r>
              <w:t>23.7</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323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20</w:t>
            </w:r>
          </w:p>
        </w:tc>
        <w:tc>
          <w:tcPr>
            <w:tcW w:w="1046" w:type="dxa"/>
            <w:tcBorders>
              <w:top w:val="nil"/>
              <w:left w:val="nil"/>
              <w:bottom w:val="nil"/>
              <w:right w:val="nil"/>
            </w:tcBorders>
          </w:tcPr>
          <w:p w:rsidR="0026529B" w:rsidRDefault="0026529B" w:rsidP="00061D06">
            <w:pPr>
              <w:pStyle w:val="Tabletext"/>
              <w:tabs>
                <w:tab w:val="decimal" w:pos="425"/>
              </w:tabs>
              <w:spacing w:after="30"/>
            </w:pPr>
            <w:r>
              <w:t>11.9</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11</w:t>
            </w:r>
          </w:p>
        </w:tc>
        <w:tc>
          <w:tcPr>
            <w:tcW w:w="1046" w:type="dxa"/>
            <w:tcBorders>
              <w:top w:val="nil"/>
              <w:left w:val="nil"/>
              <w:right w:val="nil"/>
            </w:tcBorders>
          </w:tcPr>
          <w:p w:rsidR="0026529B" w:rsidRDefault="0026529B" w:rsidP="00061D06">
            <w:pPr>
              <w:pStyle w:val="Tabletext"/>
              <w:tabs>
                <w:tab w:val="decimal" w:pos="425"/>
              </w:tabs>
              <w:spacing w:after="30"/>
            </w:pPr>
            <w:r>
              <w:t>0.2</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2 042</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2 379</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1 894</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189</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South Australia</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tcPr>
          <w:p w:rsidR="0026529B" w:rsidRDefault="0026529B" w:rsidP="00061D06">
            <w:pPr>
              <w:pStyle w:val="Tabletext"/>
              <w:tabs>
                <w:tab w:val="decimal" w:pos="425"/>
              </w:tabs>
              <w:spacing w:after="30"/>
            </w:pPr>
            <w:r>
              <w:t>17.7</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tcPr>
          <w:p w:rsidR="0026529B" w:rsidRDefault="0026529B" w:rsidP="00061D06">
            <w:pPr>
              <w:pStyle w:val="Tabletext"/>
              <w:tabs>
                <w:tab w:val="decimal" w:pos="425"/>
              </w:tabs>
              <w:spacing w:after="30"/>
            </w:pPr>
            <w:r>
              <w:t>10.1</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tcPr>
          <w:p w:rsidR="0026529B" w:rsidRDefault="0026529B" w:rsidP="00061D06">
            <w:pPr>
              <w:pStyle w:val="Tabletext"/>
              <w:tabs>
                <w:tab w:val="decimal" w:pos="425"/>
              </w:tabs>
              <w:spacing w:after="30"/>
            </w:pPr>
            <w:r>
              <w:t>22.9</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tcPr>
          <w:p w:rsidR="0026529B" w:rsidRDefault="0026529B" w:rsidP="00061D06">
            <w:pPr>
              <w:pStyle w:val="Tabletext"/>
              <w:tabs>
                <w:tab w:val="decimal" w:pos="425"/>
              </w:tabs>
              <w:spacing w:after="30"/>
            </w:pPr>
            <w:r>
              <w:t>11.6</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22.3</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tcPr>
          <w:p w:rsidR="0026529B" w:rsidRDefault="0026529B" w:rsidP="00061D06">
            <w:pPr>
              <w:pStyle w:val="Tabletext"/>
              <w:tabs>
                <w:tab w:val="decimal" w:pos="425"/>
              </w:tabs>
              <w:spacing w:after="30"/>
            </w:pPr>
            <w:r>
              <w:t>15.5</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0.0</w:t>
            </w:r>
          </w:p>
        </w:tc>
      </w:tr>
      <w:tr w:rsidR="0026529B" w:rsidRPr="006F3216" w:rsidTr="00F14DB1">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64</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175</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75</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14</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Western Australia</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tcPr>
          <w:p w:rsidR="0026529B" w:rsidRDefault="0026529B" w:rsidP="00061D06">
            <w:pPr>
              <w:pStyle w:val="Tabletext"/>
              <w:tabs>
                <w:tab w:val="decimal" w:pos="425"/>
              </w:tabs>
              <w:spacing w:after="30"/>
            </w:pPr>
            <w:r>
              <w:t>16.9</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13.5</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lastRenderedPageBreak/>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145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7</w:t>
            </w:r>
          </w:p>
        </w:tc>
        <w:tc>
          <w:tcPr>
            <w:tcW w:w="1046" w:type="dxa"/>
            <w:tcBorders>
              <w:top w:val="nil"/>
              <w:left w:val="nil"/>
              <w:bottom w:val="nil"/>
              <w:right w:val="nil"/>
            </w:tcBorders>
          </w:tcPr>
          <w:p w:rsidR="0026529B" w:rsidRDefault="0026529B" w:rsidP="00061D06">
            <w:pPr>
              <w:pStyle w:val="Tabletext"/>
              <w:tabs>
                <w:tab w:val="decimal" w:pos="425"/>
              </w:tabs>
              <w:spacing w:after="30"/>
            </w:pPr>
            <w:r>
              <w:t>23.6</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tcPr>
          <w:p w:rsidR="0026529B" w:rsidRDefault="0026529B" w:rsidP="00061D06">
            <w:pPr>
              <w:pStyle w:val="Tabletext"/>
              <w:tabs>
                <w:tab w:val="decimal" w:pos="425"/>
              </w:tabs>
              <w:spacing w:after="30"/>
            </w:pPr>
            <w:r>
              <w:t>8.6</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118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tcPr>
          <w:p w:rsidR="0026529B" w:rsidRDefault="0026529B" w:rsidP="00061D06">
            <w:pPr>
              <w:pStyle w:val="Tabletext"/>
              <w:tabs>
                <w:tab w:val="decimal" w:pos="425"/>
              </w:tabs>
              <w:spacing w:after="30"/>
            </w:pPr>
            <w:r>
              <w:t>21.1</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122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7</w:t>
            </w:r>
          </w:p>
        </w:tc>
        <w:tc>
          <w:tcPr>
            <w:tcW w:w="1046" w:type="dxa"/>
            <w:tcBorders>
              <w:top w:val="nil"/>
              <w:left w:val="nil"/>
              <w:bottom w:val="nil"/>
              <w:right w:val="nil"/>
            </w:tcBorders>
          </w:tcPr>
          <w:p w:rsidR="0026529B" w:rsidRDefault="0026529B" w:rsidP="00061D06">
            <w:pPr>
              <w:pStyle w:val="Tabletext"/>
              <w:tabs>
                <w:tab w:val="decimal" w:pos="425"/>
              </w:tabs>
              <w:spacing w:after="30"/>
            </w:pPr>
            <w:r>
              <w:t>16.3</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0.0</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164</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617</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156</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30</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Tasmania</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24.5</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tcPr>
          <w:p w:rsidR="0026529B" w:rsidRDefault="0026529B" w:rsidP="00061D06">
            <w:pPr>
              <w:pStyle w:val="Tabletext"/>
              <w:tabs>
                <w:tab w:val="decimal" w:pos="425"/>
              </w:tabs>
              <w:spacing w:after="30"/>
            </w:pPr>
            <w:r>
              <w:t>20.8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18.9</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6.8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tcPr>
          <w:p w:rsidR="0026529B" w:rsidRDefault="0026529B" w:rsidP="00061D06">
            <w:pPr>
              <w:pStyle w:val="Tabletext"/>
              <w:tabs>
                <w:tab w:val="decimal" w:pos="425"/>
              </w:tabs>
              <w:spacing w:after="30"/>
            </w:pPr>
            <w:r>
              <w:t>15.2</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13.8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0.0</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19</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282</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51</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Northern Territory</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9.2</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2.6</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30.3</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15.8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34.2</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7.9</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0.0</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11</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53</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12</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0</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Australian Capital Territory</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34.8</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tcPr>
          <w:p w:rsidR="0026529B" w:rsidRDefault="0026529B" w:rsidP="00061D06">
            <w:pPr>
              <w:pStyle w:val="Tabletext"/>
              <w:tabs>
                <w:tab w:val="decimal" w:pos="425"/>
              </w:tabs>
              <w:spacing w:after="30"/>
            </w:pPr>
            <w:r>
              <w:t>17.4</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17.4</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8.7</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13.0</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8.7</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0.0</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tcPr>
          <w:p w:rsidR="0026529B" w:rsidRDefault="0026529B" w:rsidP="00061D06">
            <w:pPr>
              <w:pStyle w:val="Tabletext"/>
              <w:tabs>
                <w:tab w:val="decimal" w:pos="425"/>
              </w:tabs>
              <w:spacing w:after="30"/>
            </w:pPr>
            <w:r>
              <w:t>0.0</w:t>
            </w:r>
          </w:p>
        </w:tc>
      </w:tr>
      <w:tr w:rsidR="0026529B" w:rsidRPr="006F3216" w:rsidTr="006F3216">
        <w:tc>
          <w:tcPr>
            <w:tcW w:w="2709"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p>
        </w:tc>
        <w:tc>
          <w:tcPr>
            <w:tcW w:w="1045"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4</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15</w:t>
            </w:r>
          </w:p>
        </w:tc>
        <w:tc>
          <w:tcPr>
            <w:tcW w:w="1046" w:type="dxa"/>
            <w:tcBorders>
              <w:top w:val="nil"/>
              <w:left w:val="nil"/>
              <w:bottom w:val="dotted"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1</w:t>
            </w:r>
          </w:p>
        </w:tc>
        <w:tc>
          <w:tcPr>
            <w:tcW w:w="1046" w:type="dxa"/>
            <w:tcBorders>
              <w:top w:val="nil"/>
              <w:left w:val="nil"/>
              <w:bottom w:val="dotted"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r w:rsidR="0026529B" w:rsidTr="006F3216">
        <w:tc>
          <w:tcPr>
            <w:tcW w:w="2709" w:type="dxa"/>
            <w:tcBorders>
              <w:top w:val="dotted" w:sz="4" w:space="0" w:color="auto"/>
              <w:left w:val="nil"/>
              <w:bottom w:val="nil"/>
              <w:right w:val="nil"/>
            </w:tcBorders>
            <w:shd w:val="clear" w:color="auto" w:fill="auto"/>
            <w:noWrap/>
            <w:hideMark/>
          </w:tcPr>
          <w:p w:rsidR="0026529B" w:rsidRDefault="0026529B" w:rsidP="006F3216">
            <w:pPr>
              <w:pStyle w:val="Tablehead3"/>
              <w:spacing w:before="80"/>
            </w:pPr>
            <w:r>
              <w:t>Australia</w:t>
            </w:r>
          </w:p>
        </w:tc>
        <w:tc>
          <w:tcPr>
            <w:tcW w:w="1045"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shd w:val="clear" w:color="auto" w:fill="auto"/>
            <w:noWrap/>
            <w:hideMark/>
          </w:tcPr>
          <w:p w:rsidR="0026529B" w:rsidRDefault="0026529B" w:rsidP="006F3216">
            <w:pPr>
              <w:pStyle w:val="Tabletext"/>
              <w:ind w:right="284"/>
              <w:jc w:val="right"/>
            </w:pPr>
          </w:p>
        </w:tc>
        <w:tc>
          <w:tcPr>
            <w:tcW w:w="1046" w:type="dxa"/>
            <w:tcBorders>
              <w:top w:val="dotted" w:sz="4" w:space="0" w:color="auto"/>
              <w:left w:val="nil"/>
              <w:bottom w:val="nil"/>
              <w:right w:val="nil"/>
            </w:tcBorders>
          </w:tcPr>
          <w:p w:rsidR="0026529B" w:rsidRDefault="0026529B" w:rsidP="006F3216">
            <w:pPr>
              <w:pStyle w:val="Tabletext"/>
              <w:tabs>
                <w:tab w:val="decimal" w:pos="425"/>
              </w:tabs>
            </w:pPr>
          </w:p>
        </w:tc>
      </w:tr>
      <w:tr w:rsidR="0026529B" w:rsidTr="006F3216">
        <w:tc>
          <w:tcPr>
            <w:tcW w:w="2709" w:type="dxa"/>
            <w:tcBorders>
              <w:top w:val="nil"/>
              <w:left w:val="nil"/>
              <w:bottom w:val="nil"/>
              <w:right w:val="nil"/>
            </w:tcBorders>
            <w:shd w:val="clear" w:color="auto" w:fill="auto"/>
            <w:noWrap/>
            <w:hideMark/>
          </w:tcPr>
          <w:p w:rsidR="0026529B" w:rsidRDefault="00834BA7" w:rsidP="00061D06">
            <w:pPr>
              <w:pStyle w:val="Tabletext"/>
              <w:spacing w:after="30"/>
            </w:pPr>
            <w:r>
              <w:t>Boiler</w:t>
            </w:r>
            <w:r w:rsidR="0026529B">
              <w:t>maker/Welder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560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708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597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43</w:t>
            </w:r>
          </w:p>
        </w:tc>
        <w:tc>
          <w:tcPr>
            <w:tcW w:w="1046" w:type="dxa"/>
            <w:tcBorders>
              <w:top w:val="nil"/>
              <w:left w:val="nil"/>
              <w:bottom w:val="nil"/>
              <w:right w:val="nil"/>
            </w:tcBorders>
          </w:tcPr>
          <w:p w:rsidR="0026529B" w:rsidRDefault="0026529B" w:rsidP="00061D06">
            <w:pPr>
              <w:pStyle w:val="Tabletext"/>
              <w:tabs>
                <w:tab w:val="decimal" w:pos="425"/>
              </w:tabs>
              <w:spacing w:after="30"/>
            </w:pPr>
            <w:r>
              <w:t>19.4</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Carpenter/Form worker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411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670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273</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40</w:t>
            </w:r>
          </w:p>
        </w:tc>
        <w:tc>
          <w:tcPr>
            <w:tcW w:w="1046" w:type="dxa"/>
            <w:tcBorders>
              <w:top w:val="nil"/>
              <w:left w:val="nil"/>
              <w:bottom w:val="nil"/>
              <w:right w:val="nil"/>
            </w:tcBorders>
          </w:tcPr>
          <w:p w:rsidR="0026529B" w:rsidRDefault="0026529B" w:rsidP="00061D06">
            <w:pPr>
              <w:pStyle w:val="Tabletext"/>
              <w:tabs>
                <w:tab w:val="decimal" w:pos="425"/>
              </w:tabs>
              <w:spacing w:after="30"/>
            </w:pPr>
            <w:r>
              <w:t>14.2</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Diesel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656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902</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408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50</w:t>
            </w:r>
          </w:p>
        </w:tc>
        <w:tc>
          <w:tcPr>
            <w:tcW w:w="1046" w:type="dxa"/>
            <w:tcBorders>
              <w:top w:val="nil"/>
              <w:left w:val="nil"/>
              <w:bottom w:val="nil"/>
              <w:right w:val="nil"/>
            </w:tcBorders>
          </w:tcPr>
          <w:p w:rsidR="0026529B" w:rsidRDefault="0026529B" w:rsidP="00061D06">
            <w:pPr>
              <w:pStyle w:val="Tabletext"/>
              <w:tabs>
                <w:tab w:val="decimal" w:pos="425"/>
              </w:tabs>
              <w:spacing w:after="30"/>
            </w:pPr>
            <w:r>
              <w:t>20.5</w:t>
            </w:r>
          </w:p>
        </w:tc>
      </w:tr>
      <w:tr w:rsidR="0026529B" w:rsidTr="006F3216">
        <w:tc>
          <w:tcPr>
            <w:tcW w:w="2709" w:type="dxa"/>
            <w:tcBorders>
              <w:top w:val="nil"/>
              <w:left w:val="nil"/>
              <w:bottom w:val="nil"/>
              <w:right w:val="nil"/>
            </w:tcBorders>
            <w:shd w:val="clear" w:color="auto" w:fill="auto"/>
            <w:hideMark/>
          </w:tcPr>
          <w:p w:rsidR="0026529B" w:rsidRDefault="0026529B" w:rsidP="00061D06">
            <w:pPr>
              <w:pStyle w:val="Tabletext"/>
              <w:spacing w:after="30"/>
            </w:pPr>
            <w:r>
              <w:t xml:space="preserve">Dual Trade Instrumentation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131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466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284</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34</w:t>
            </w:r>
          </w:p>
        </w:tc>
        <w:tc>
          <w:tcPr>
            <w:tcW w:w="1046" w:type="dxa"/>
            <w:tcBorders>
              <w:top w:val="nil"/>
              <w:left w:val="nil"/>
              <w:bottom w:val="nil"/>
              <w:right w:val="nil"/>
            </w:tcBorders>
          </w:tcPr>
          <w:p w:rsidR="0026529B" w:rsidRDefault="0026529B" w:rsidP="00061D06">
            <w:pPr>
              <w:pStyle w:val="Tabletext"/>
              <w:tabs>
                <w:tab w:val="decimal" w:pos="425"/>
              </w:tabs>
              <w:spacing w:after="30"/>
            </w:pPr>
            <w:r>
              <w:t>9.3</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 xml:space="preserve">Electrical Fitter/Mechanic </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721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867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576</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80</w:t>
            </w:r>
          </w:p>
        </w:tc>
        <w:tc>
          <w:tcPr>
            <w:tcW w:w="1046" w:type="dxa"/>
            <w:tcBorders>
              <w:top w:val="nil"/>
              <w:left w:val="nil"/>
              <w:bottom w:val="nil"/>
              <w:right w:val="nil"/>
            </w:tcBorders>
          </w:tcPr>
          <w:p w:rsidR="0026529B" w:rsidRDefault="0026529B" w:rsidP="00061D06">
            <w:pPr>
              <w:pStyle w:val="Tabletext"/>
              <w:tabs>
                <w:tab w:val="decimal" w:pos="425"/>
              </w:tabs>
              <w:spacing w:after="30"/>
            </w:pPr>
            <w:r>
              <w:t>22.9</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r>
              <w:t>Mechanical Fitter</w:t>
            </w:r>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111</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619</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458</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42</w:t>
            </w:r>
          </w:p>
        </w:tc>
        <w:tc>
          <w:tcPr>
            <w:tcW w:w="1046" w:type="dxa"/>
            <w:tcBorders>
              <w:top w:val="nil"/>
              <w:left w:val="nil"/>
              <w:bottom w:val="nil"/>
              <w:right w:val="nil"/>
            </w:tcBorders>
          </w:tcPr>
          <w:p w:rsidR="0026529B" w:rsidRDefault="0026529B" w:rsidP="00061D06">
            <w:pPr>
              <w:pStyle w:val="Tabletext"/>
              <w:tabs>
                <w:tab w:val="decimal" w:pos="425"/>
              </w:tabs>
              <w:spacing w:after="30"/>
            </w:pPr>
            <w:r>
              <w:t>12.5</w:t>
            </w:r>
          </w:p>
        </w:tc>
      </w:tr>
      <w:tr w:rsidR="0026529B" w:rsidTr="006F3216">
        <w:tc>
          <w:tcPr>
            <w:tcW w:w="2709" w:type="dxa"/>
            <w:tcBorders>
              <w:top w:val="nil"/>
              <w:left w:val="nil"/>
              <w:bottom w:val="nil"/>
              <w:right w:val="nil"/>
            </w:tcBorders>
            <w:shd w:val="clear" w:color="auto" w:fill="auto"/>
            <w:noWrap/>
            <w:hideMark/>
          </w:tcPr>
          <w:p w:rsidR="0026529B" w:rsidRDefault="0026529B" w:rsidP="00061D06">
            <w:pPr>
              <w:pStyle w:val="Tabletext"/>
              <w:spacing w:after="30"/>
            </w:pPr>
            <w:proofErr w:type="spellStart"/>
            <w:r>
              <w:t>Lineworker</w:t>
            </w:r>
            <w:proofErr w:type="spellEnd"/>
          </w:p>
        </w:tc>
        <w:tc>
          <w:tcPr>
            <w:tcW w:w="1045"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87</w:t>
            </w:r>
          </w:p>
        </w:tc>
        <w:tc>
          <w:tcPr>
            <w:tcW w:w="1046" w:type="dxa"/>
            <w:tcBorders>
              <w:top w:val="nil"/>
              <w:left w:val="nil"/>
              <w:bottom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bottom w:val="nil"/>
              <w:right w:val="nil"/>
            </w:tcBorders>
          </w:tcPr>
          <w:p w:rsidR="0026529B" w:rsidRDefault="0026529B" w:rsidP="00061D06">
            <w:pPr>
              <w:pStyle w:val="Tabletext"/>
              <w:tabs>
                <w:tab w:val="decimal" w:pos="425"/>
              </w:tabs>
              <w:spacing w:after="30"/>
            </w:pPr>
            <w:r>
              <w:t>0.9</w:t>
            </w:r>
          </w:p>
        </w:tc>
      </w:tr>
      <w:tr w:rsidR="0026529B" w:rsidTr="006F3216">
        <w:tc>
          <w:tcPr>
            <w:tcW w:w="2709" w:type="dxa"/>
            <w:tcBorders>
              <w:top w:val="nil"/>
              <w:left w:val="nil"/>
              <w:right w:val="nil"/>
            </w:tcBorders>
            <w:shd w:val="clear" w:color="auto" w:fill="auto"/>
            <w:noWrap/>
            <w:hideMark/>
          </w:tcPr>
          <w:p w:rsidR="0026529B" w:rsidRDefault="0026529B" w:rsidP="00061D06">
            <w:pPr>
              <w:pStyle w:val="Tabletext"/>
              <w:spacing w:after="30"/>
            </w:pPr>
            <w:r>
              <w:t>Plumber</w:t>
            </w:r>
          </w:p>
        </w:tc>
        <w:tc>
          <w:tcPr>
            <w:tcW w:w="1045"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0</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5</w:t>
            </w:r>
          </w:p>
        </w:tc>
        <w:tc>
          <w:tcPr>
            <w:tcW w:w="1046" w:type="dxa"/>
            <w:tcBorders>
              <w:top w:val="nil"/>
              <w:left w:val="nil"/>
              <w:right w:val="nil"/>
            </w:tcBorders>
            <w:shd w:val="clear" w:color="auto" w:fill="auto"/>
            <w:noWrap/>
            <w:hideMark/>
          </w:tcPr>
          <w:p w:rsidR="0026529B" w:rsidRDefault="0026529B" w:rsidP="00061D06">
            <w:pPr>
              <w:pStyle w:val="Tabletext"/>
              <w:spacing w:after="30"/>
              <w:ind w:right="284"/>
              <w:jc w:val="right"/>
            </w:pPr>
            <w:r>
              <w:t>12</w:t>
            </w:r>
          </w:p>
        </w:tc>
        <w:tc>
          <w:tcPr>
            <w:tcW w:w="1046" w:type="dxa"/>
            <w:tcBorders>
              <w:top w:val="nil"/>
              <w:left w:val="nil"/>
              <w:right w:val="nil"/>
            </w:tcBorders>
          </w:tcPr>
          <w:p w:rsidR="0026529B" w:rsidRDefault="0026529B" w:rsidP="00061D06">
            <w:pPr>
              <w:pStyle w:val="Tabletext"/>
              <w:tabs>
                <w:tab w:val="decimal" w:pos="425"/>
              </w:tabs>
              <w:spacing w:after="30"/>
            </w:pPr>
            <w:r>
              <w:t>0.2</w:t>
            </w:r>
          </w:p>
        </w:tc>
      </w:tr>
      <w:tr w:rsidR="0026529B" w:rsidRPr="006F3216" w:rsidTr="006F3216">
        <w:tc>
          <w:tcPr>
            <w:tcW w:w="2709" w:type="dxa"/>
            <w:tcBorders>
              <w:top w:val="nil"/>
              <w:left w:val="nil"/>
              <w:bottom w:val="single" w:sz="4" w:space="0" w:color="auto"/>
              <w:right w:val="nil"/>
            </w:tcBorders>
            <w:shd w:val="clear" w:color="auto" w:fill="auto"/>
            <w:noWrap/>
            <w:hideMark/>
          </w:tcPr>
          <w:p w:rsidR="0026529B" w:rsidRPr="006F3216" w:rsidRDefault="0026529B" w:rsidP="00061D06">
            <w:pPr>
              <w:pStyle w:val="Tabletext"/>
              <w:spacing w:after="30"/>
              <w:rPr>
                <w:b/>
              </w:rPr>
            </w:pPr>
            <w:r w:rsidRPr="006F3216">
              <w:rPr>
                <w:b/>
              </w:rPr>
              <w:t>Total</w:t>
            </w:r>
            <w:r w:rsidRPr="006F3216">
              <w:rPr>
                <w:b/>
                <w:vertAlign w:val="superscript"/>
              </w:rPr>
              <w:t>3</w:t>
            </w:r>
          </w:p>
        </w:tc>
        <w:tc>
          <w:tcPr>
            <w:tcW w:w="1045" w:type="dxa"/>
            <w:tcBorders>
              <w:top w:val="nil"/>
              <w:left w:val="nil"/>
              <w:bottom w:val="single"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2 590</w:t>
            </w:r>
          </w:p>
        </w:tc>
        <w:tc>
          <w:tcPr>
            <w:tcW w:w="1046" w:type="dxa"/>
            <w:tcBorders>
              <w:top w:val="nil"/>
              <w:left w:val="nil"/>
              <w:bottom w:val="single"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4 232</w:t>
            </w:r>
          </w:p>
        </w:tc>
        <w:tc>
          <w:tcPr>
            <w:tcW w:w="1046" w:type="dxa"/>
            <w:tcBorders>
              <w:top w:val="nil"/>
              <w:left w:val="nil"/>
              <w:bottom w:val="single"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2 688</w:t>
            </w:r>
          </w:p>
        </w:tc>
        <w:tc>
          <w:tcPr>
            <w:tcW w:w="1046" w:type="dxa"/>
            <w:tcBorders>
              <w:top w:val="nil"/>
              <w:left w:val="nil"/>
              <w:bottom w:val="single" w:sz="4" w:space="0" w:color="auto"/>
              <w:right w:val="nil"/>
            </w:tcBorders>
            <w:shd w:val="clear" w:color="auto" w:fill="auto"/>
            <w:noWrap/>
            <w:hideMark/>
          </w:tcPr>
          <w:p w:rsidR="0026529B" w:rsidRPr="006F3216" w:rsidRDefault="0026529B" w:rsidP="00061D06">
            <w:pPr>
              <w:pStyle w:val="Tabletext"/>
              <w:spacing w:after="30"/>
              <w:ind w:right="284"/>
              <w:jc w:val="right"/>
              <w:rPr>
                <w:b/>
              </w:rPr>
            </w:pPr>
            <w:r w:rsidRPr="006F3216">
              <w:rPr>
                <w:b/>
              </w:rPr>
              <w:t>301</w:t>
            </w:r>
          </w:p>
        </w:tc>
        <w:tc>
          <w:tcPr>
            <w:tcW w:w="1046" w:type="dxa"/>
            <w:tcBorders>
              <w:top w:val="nil"/>
              <w:left w:val="nil"/>
              <w:bottom w:val="single" w:sz="4" w:space="0" w:color="auto"/>
              <w:right w:val="nil"/>
            </w:tcBorders>
          </w:tcPr>
          <w:p w:rsidR="0026529B" w:rsidRPr="006F3216" w:rsidRDefault="0026529B" w:rsidP="00061D06">
            <w:pPr>
              <w:pStyle w:val="Tabletext"/>
              <w:tabs>
                <w:tab w:val="decimal" w:pos="425"/>
              </w:tabs>
              <w:spacing w:after="30"/>
              <w:rPr>
                <w:b/>
              </w:rPr>
            </w:pPr>
            <w:r w:rsidRPr="006F3216">
              <w:rPr>
                <w:b/>
              </w:rPr>
              <w:t>100.0</w:t>
            </w:r>
          </w:p>
        </w:tc>
      </w:tr>
    </w:tbl>
    <w:p w:rsidR="006774AA" w:rsidRDefault="006E4A14" w:rsidP="006F3216">
      <w:pPr>
        <w:pStyle w:val="Source"/>
        <w:tabs>
          <w:tab w:val="left" w:pos="567"/>
        </w:tabs>
        <w:ind w:left="765" w:hanging="765"/>
      </w:pPr>
      <w:r>
        <w:t>Notes:</w:t>
      </w:r>
      <w:r>
        <w:tab/>
        <w:t>1</w:t>
      </w:r>
      <w:r w:rsidR="006F3216">
        <w:tab/>
      </w:r>
      <w:r w:rsidRPr="006E4A14">
        <w:t>'NAP applica</w:t>
      </w:r>
      <w:r w:rsidR="00834BA7">
        <w:t>nts' refers to the number of on</w:t>
      </w:r>
      <w:r w:rsidRPr="006E4A14">
        <w:t xml:space="preserve">line applications received for the NAP program. Some, but not all, of these </w:t>
      </w:r>
      <w:r w:rsidR="00834BA7">
        <w:t>applicants proceeded to the 100-</w:t>
      </w:r>
      <w:r w:rsidRPr="006E4A14">
        <w:t>day selection process.</w:t>
      </w:r>
    </w:p>
    <w:p w:rsidR="006E4A14" w:rsidRDefault="006E4A14" w:rsidP="006F3216">
      <w:pPr>
        <w:pStyle w:val="Source"/>
        <w:tabs>
          <w:tab w:val="left" w:pos="567"/>
        </w:tabs>
        <w:ind w:left="765" w:hanging="765"/>
      </w:pPr>
      <w:r>
        <w:tab/>
        <w:t>2</w:t>
      </w:r>
      <w:r w:rsidR="006F3216">
        <w:tab/>
      </w:r>
      <w:r w:rsidRPr="006E4A14">
        <w:t>The 2011 and 2014 data may not be comparable with data from other years as 2011 data were based on NAP participants from 17 March 2011, and 2014 data were based on NAP participants from 1 January 2014 to 30 April 2014. As a result, the 2011 and 2014 data are not based on full calendar years.</w:t>
      </w:r>
    </w:p>
    <w:p w:rsidR="009B16A5" w:rsidRDefault="009B16A5" w:rsidP="006F3216">
      <w:pPr>
        <w:pStyle w:val="Source"/>
        <w:tabs>
          <w:tab w:val="left" w:pos="567"/>
        </w:tabs>
        <w:ind w:left="765" w:hanging="765"/>
      </w:pPr>
      <w:r w:rsidRPr="009B16A5">
        <w:tab/>
        <w:t>3</w:t>
      </w:r>
      <w:r w:rsidR="006F3216">
        <w:tab/>
      </w:r>
      <w:r w:rsidRPr="009B16A5">
        <w:t>The total excludes one applicant from New Zealand.</w:t>
      </w:r>
    </w:p>
    <w:p w:rsidR="006F3216" w:rsidRPr="006774AA" w:rsidRDefault="006E4A14" w:rsidP="006E4A14">
      <w:pPr>
        <w:pStyle w:val="Source"/>
      </w:pPr>
      <w:r>
        <w:t>Source:</w:t>
      </w:r>
      <w:r>
        <w:tab/>
        <w:t>Derived from East Coast Apprenticeships NAP database.</w:t>
      </w:r>
    </w:p>
    <w:p w:rsidR="007561F4" w:rsidRDefault="007561F4" w:rsidP="00BC48F2">
      <w:pPr>
        <w:pStyle w:val="Text"/>
        <w:sectPr w:rsidR="007561F4" w:rsidSect="00E045F9">
          <w:footerReference w:type="even" r:id="rId70"/>
          <w:footerReference w:type="default" r:id="rId71"/>
          <w:pgSz w:w="11907" w:h="16840" w:code="9"/>
          <w:pgMar w:top="1276" w:right="2552" w:bottom="992" w:left="1418" w:header="709" w:footer="556" w:gutter="0"/>
          <w:cols w:space="708"/>
          <w:docGrid w:linePitch="360"/>
        </w:sectPr>
      </w:pPr>
    </w:p>
    <w:p w:rsidR="007561F4" w:rsidRDefault="00FA4380" w:rsidP="00E045F9">
      <w:pPr>
        <w:pStyle w:val="Heading1"/>
      </w:pPr>
      <w:bookmarkStart w:id="185" w:name="_Toc426975878"/>
      <w:bookmarkStart w:id="186" w:name="_Toc427155600"/>
      <w:r w:rsidRPr="00FA4380">
        <w:rPr>
          <w:noProof/>
          <w:lang w:eastAsia="en-AU"/>
        </w:rPr>
        <w:lastRenderedPageBreak/>
        <w:drawing>
          <wp:anchor distT="0" distB="0" distL="114300" distR="114300" simplePos="0" relativeHeight="251831296" behindDoc="1" locked="0" layoutInCell="1" allowOverlap="1" wp14:anchorId="292562D5" wp14:editId="1A4D5DCC">
            <wp:simplePos x="0" y="0"/>
            <wp:positionH relativeFrom="outsideMargin">
              <wp:posOffset>-8901430</wp:posOffset>
            </wp:positionH>
            <wp:positionV relativeFrom="page">
              <wp:posOffset>883920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98" name="Picture 398"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ublicationComponents\Icons\PaperClip_Purpl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F4">
        <w:t xml:space="preserve">Appendix </w:t>
      </w:r>
      <w:r w:rsidR="0045782E">
        <w:t>I</w:t>
      </w:r>
      <w:bookmarkEnd w:id="185"/>
      <w:bookmarkEnd w:id="186"/>
    </w:p>
    <w:p w:rsidR="007561F4" w:rsidRPr="0029597E" w:rsidRDefault="007561F4" w:rsidP="003E7536">
      <w:pPr>
        <w:pStyle w:val="Heading2"/>
        <w:spacing w:after="240"/>
        <w:ind w:right="0"/>
      </w:pPr>
      <w:bookmarkStart w:id="187" w:name="_Toc427155601"/>
      <w:r w:rsidRPr="0029597E">
        <w:t>Apprentice outline of CB</w:t>
      </w:r>
      <w:r w:rsidR="0013674C">
        <w:t>W</w:t>
      </w:r>
      <w:r w:rsidRPr="0029597E">
        <w:t>P and CB</w:t>
      </w:r>
      <w:r w:rsidR="0013674C">
        <w:t>T</w:t>
      </w:r>
      <w:r w:rsidRPr="0029597E">
        <w:t>P across state</w:t>
      </w:r>
      <w:r w:rsidR="0029597E">
        <w:t>s and territories</w:t>
      </w:r>
      <w:r w:rsidR="003E7536">
        <w:t xml:space="preserve"> (</w:t>
      </w:r>
      <w:r w:rsidR="0029597E">
        <w:t xml:space="preserve">from </w:t>
      </w:r>
      <w:r w:rsidRPr="0029597E">
        <w:t>Dunn et al</w:t>
      </w:r>
      <w:r w:rsidR="003E7536">
        <w:t>.</w:t>
      </w:r>
      <w:r w:rsidRPr="0029597E">
        <w:t xml:space="preserve"> 2011</w:t>
      </w:r>
      <w:r w:rsidR="003E7536">
        <w:t>)</w:t>
      </w:r>
      <w:bookmarkEnd w:id="187"/>
    </w:p>
    <w:tbl>
      <w:tblPr>
        <w:tblStyle w:val="TableGrid"/>
        <w:tblW w:w="14005"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9"/>
        <w:gridCol w:w="6303"/>
        <w:gridCol w:w="6303"/>
      </w:tblGrid>
      <w:tr w:rsidR="007561F4" w:rsidRPr="003E7536" w:rsidTr="00690E08">
        <w:trPr>
          <w:cantSplit/>
        </w:trPr>
        <w:tc>
          <w:tcPr>
            <w:tcW w:w="1384" w:type="dxa"/>
            <w:tcBorders>
              <w:top w:val="single" w:sz="4" w:space="0" w:color="auto"/>
              <w:bottom w:val="single" w:sz="4" w:space="0" w:color="auto"/>
            </w:tcBorders>
          </w:tcPr>
          <w:p w:rsidR="007561F4" w:rsidRPr="003E7536" w:rsidRDefault="007561F4" w:rsidP="003E7536">
            <w:pPr>
              <w:pStyle w:val="Tablehead1"/>
            </w:pPr>
            <w:r w:rsidRPr="003E7536">
              <w:t>Jurisdiction</w:t>
            </w:r>
          </w:p>
        </w:tc>
        <w:tc>
          <w:tcPr>
            <w:tcW w:w="6237" w:type="dxa"/>
            <w:tcBorders>
              <w:top w:val="single" w:sz="4" w:space="0" w:color="auto"/>
              <w:bottom w:val="single" w:sz="4" w:space="0" w:color="auto"/>
            </w:tcBorders>
          </w:tcPr>
          <w:p w:rsidR="007561F4" w:rsidRPr="003E7536" w:rsidRDefault="007561F4" w:rsidP="003E7536">
            <w:pPr>
              <w:pStyle w:val="Tablehead1"/>
            </w:pPr>
            <w:r w:rsidRPr="003E7536">
              <w:t xml:space="preserve">Competency-based </w:t>
            </w:r>
            <w:r w:rsidR="00AD5E65" w:rsidRPr="003E7536">
              <w:t>wage progression</w:t>
            </w:r>
          </w:p>
        </w:tc>
        <w:tc>
          <w:tcPr>
            <w:tcW w:w="6237" w:type="dxa"/>
            <w:tcBorders>
              <w:top w:val="single" w:sz="4" w:space="0" w:color="auto"/>
              <w:bottom w:val="single" w:sz="4" w:space="0" w:color="auto"/>
            </w:tcBorders>
          </w:tcPr>
          <w:p w:rsidR="007561F4" w:rsidRPr="003E7536" w:rsidRDefault="007561F4" w:rsidP="003E7536">
            <w:pPr>
              <w:pStyle w:val="Tablehead1"/>
            </w:pPr>
            <w:r w:rsidRPr="003E7536">
              <w:t xml:space="preserve">Competency-based </w:t>
            </w:r>
            <w:r w:rsidR="00AD5E65" w:rsidRPr="003E7536">
              <w:t>training progression</w:t>
            </w:r>
          </w:p>
        </w:tc>
      </w:tr>
      <w:tr w:rsidR="007561F4" w:rsidRPr="00D51ED2" w:rsidTr="00690E08">
        <w:trPr>
          <w:cantSplit/>
        </w:trPr>
        <w:tc>
          <w:tcPr>
            <w:tcW w:w="1384" w:type="dxa"/>
            <w:tcBorders>
              <w:top w:val="single" w:sz="4" w:space="0" w:color="auto"/>
              <w:bottom w:val="dashed" w:sz="4" w:space="0" w:color="auto"/>
            </w:tcBorders>
          </w:tcPr>
          <w:p w:rsidR="007561F4" w:rsidRPr="00D51ED2" w:rsidRDefault="007561F4" w:rsidP="0013674C">
            <w:pPr>
              <w:pStyle w:val="Tabletext"/>
            </w:pPr>
            <w:r w:rsidRPr="00D51ED2">
              <w:t>National</w:t>
            </w:r>
          </w:p>
        </w:tc>
        <w:tc>
          <w:tcPr>
            <w:tcW w:w="6237" w:type="dxa"/>
            <w:tcBorders>
              <w:top w:val="single" w:sz="4" w:space="0" w:color="auto"/>
              <w:bottom w:val="dashed" w:sz="4" w:space="0" w:color="auto"/>
            </w:tcBorders>
          </w:tcPr>
          <w:p w:rsidR="007561F4" w:rsidRPr="00E32054" w:rsidRDefault="007561F4" w:rsidP="0013674C">
            <w:pPr>
              <w:pStyle w:val="Tabletext"/>
            </w:pPr>
            <w:r w:rsidRPr="00D51ED2">
              <w:t>Yes.</w:t>
            </w:r>
            <w:r w:rsidRPr="00E32054">
              <w:t xml:space="preserve"> However, CBWP is only (explicitly) available to those covered by the: </w:t>
            </w:r>
          </w:p>
          <w:p w:rsidR="007561F4" w:rsidRPr="00E32054" w:rsidRDefault="007561F4" w:rsidP="0013674C">
            <w:pPr>
              <w:pStyle w:val="Tabletext"/>
            </w:pPr>
            <w:r w:rsidRPr="00E32054">
              <w:t xml:space="preserve">Manufacturing and Associated Industries and Occupations Award 2010 (cl. 15.6); </w:t>
            </w:r>
          </w:p>
          <w:p w:rsidR="007561F4" w:rsidRPr="00E32054" w:rsidRDefault="007561F4" w:rsidP="0013674C">
            <w:pPr>
              <w:pStyle w:val="Tabletext"/>
            </w:pPr>
            <w:r w:rsidRPr="00E32054">
              <w:t>Vehicle Manufacturing, Repair, Services and Retail Award 2010 (cl. 35.1 and cl. 49);</w:t>
            </w:r>
          </w:p>
          <w:p w:rsidR="007561F4" w:rsidRPr="00E32054" w:rsidRDefault="007561F4" w:rsidP="0013674C">
            <w:pPr>
              <w:pStyle w:val="Tabletext"/>
            </w:pPr>
            <w:r w:rsidRPr="00E32054">
              <w:t>Graphic Arts, Printing and Publishing Award 2010 (only in relation to adult apprentices, cl. 20.3)</w:t>
            </w:r>
          </w:p>
          <w:p w:rsidR="007561F4" w:rsidRPr="00E32054" w:rsidRDefault="007561F4" w:rsidP="0013674C">
            <w:pPr>
              <w:pStyle w:val="Tabletext"/>
            </w:pPr>
            <w:r w:rsidRPr="00E32054">
              <w:t>Building and Construction General On-site Award 2010 provides for progression through the wage structure based on achievement of competency in accordance with the terms of a NAPSA or an award made under the Workplace Relations Act 1996</w:t>
            </w:r>
            <w:r w:rsidR="00E32054">
              <w:t xml:space="preserve"> (</w:t>
            </w:r>
            <w:proofErr w:type="spellStart"/>
            <w:r w:rsidR="00E32054">
              <w:t>Cth</w:t>
            </w:r>
            <w:proofErr w:type="spellEnd"/>
            <w:r w:rsidR="00E32054">
              <w:t xml:space="preserve">) </w:t>
            </w:r>
            <w:r w:rsidRPr="00E32054">
              <w:t>cl. 19.7(c), which sunsets on 31 December 2014.</w:t>
            </w:r>
          </w:p>
          <w:p w:rsidR="007561F4" w:rsidRDefault="007561F4" w:rsidP="0013674C">
            <w:pPr>
              <w:pStyle w:val="Tabletext"/>
            </w:pPr>
            <w:r w:rsidRPr="00E32054">
              <w:t>Three more modern awards, the Food, Beverage and Tobacco Manufacturing Award 2010 (cl. 21.1), Higher Education Indu</w:t>
            </w:r>
            <w:r w:rsidR="00834BA7" w:rsidRPr="00E32054">
              <w:t xml:space="preserve">stry – General Staff – </w:t>
            </w:r>
            <w:r w:rsidRPr="00E32054">
              <w:t>Award 2010 I (item G.4) and the Sugar Industry Award 2010 (cl. 40.4) outlined that ap</w:t>
            </w:r>
            <w:r>
              <w:t>prenticeships can progress in ‘stages’</w:t>
            </w:r>
            <w:r w:rsidR="00E32054">
              <w:t>, though is not explicit</w:t>
            </w:r>
            <w:r>
              <w:t xml:space="preserve"> on how progression occurs.  </w:t>
            </w:r>
          </w:p>
          <w:p w:rsidR="00A12B6A" w:rsidRDefault="00A12B6A" w:rsidP="0013674C">
            <w:pPr>
              <w:pStyle w:val="Tabletext"/>
            </w:pPr>
          </w:p>
          <w:p w:rsidR="00A12B6A" w:rsidRDefault="0013674C" w:rsidP="0013674C">
            <w:pPr>
              <w:pStyle w:val="Tabletext"/>
            </w:pPr>
            <w:r>
              <w:t xml:space="preserve">Addendum: </w:t>
            </w:r>
            <w:r w:rsidR="00A12B6A">
              <w:t xml:space="preserve">In August 2013 the Fair Work Commission </w:t>
            </w:r>
            <w:r>
              <w:t xml:space="preserve">announced </w:t>
            </w:r>
            <w:r w:rsidR="00834BA7">
              <w:t xml:space="preserve">that </w:t>
            </w:r>
            <w:r>
              <w:t>m</w:t>
            </w:r>
            <w:r w:rsidR="00A12B6A">
              <w:t>inimum award rates for adult apprentices will be increased, in recognition of the growing proportion of apprentices who are aged over 21 years (for apprentices commencing after 1 January 2014):</w:t>
            </w:r>
          </w:p>
          <w:p w:rsidR="00A12B6A" w:rsidRDefault="00834BA7" w:rsidP="003E7536">
            <w:pPr>
              <w:pStyle w:val="Tabletext"/>
              <w:numPr>
                <w:ilvl w:val="0"/>
                <w:numId w:val="22"/>
              </w:numPr>
              <w:ind w:left="198" w:hanging="198"/>
            </w:pPr>
            <w:r>
              <w:t>the rate of pay for a first-</w:t>
            </w:r>
            <w:r w:rsidR="00A12B6A">
              <w:t xml:space="preserve">year adult apprentice will be 80% of the C10 </w:t>
            </w:r>
            <w:r w:rsidR="0018633C">
              <w:t xml:space="preserve">(classification level) </w:t>
            </w:r>
            <w:r w:rsidR="00A12B6A">
              <w:t>award rate, while a second year adult apprentice will receive the higher of the national minimum wage or the lowest adult classification rate in the award)</w:t>
            </w:r>
          </w:p>
          <w:p w:rsidR="00A12B6A" w:rsidRDefault="00A12B6A" w:rsidP="003E7536">
            <w:pPr>
              <w:pStyle w:val="Tabletext"/>
              <w:numPr>
                <w:ilvl w:val="0"/>
                <w:numId w:val="22"/>
              </w:numPr>
              <w:ind w:left="198" w:hanging="198"/>
            </w:pPr>
            <w:proofErr w:type="gramStart"/>
            <w:r>
              <w:t>an</w:t>
            </w:r>
            <w:proofErr w:type="gramEnd"/>
            <w:r>
              <w:t xml:space="preserve"> employee who has worked full-time for an employer for at least six months, or for 12 months as</w:t>
            </w:r>
            <w:r w:rsidR="00834BA7">
              <w:t xml:space="preserve"> a part-time or casual employee</w:t>
            </w:r>
            <w:r>
              <w:t xml:space="preserve"> before commencing an adult appren</w:t>
            </w:r>
            <w:r w:rsidR="00834BA7">
              <w:t>ticeship with the same employer</w:t>
            </w:r>
            <w:r>
              <w:t xml:space="preserve"> will not suffer a reduction in their minimum rate of pay.</w:t>
            </w:r>
          </w:p>
          <w:p w:rsidR="00A12B6A" w:rsidRDefault="00A12B6A" w:rsidP="0013674C">
            <w:pPr>
              <w:pStyle w:val="Tabletext"/>
            </w:pPr>
            <w:r>
              <w:t>Special provisions should be made in relation to rates of pay and wage protection for adult apprentices</w:t>
            </w:r>
            <w:r w:rsidR="0050263D">
              <w:t xml:space="preserve"> – </w:t>
            </w:r>
            <w:r>
              <w:t>adult apprentice rates will be introduced into a number of awards which do not currently contain them</w:t>
            </w:r>
          </w:p>
          <w:p w:rsidR="00A12B6A" w:rsidRDefault="00A12B6A" w:rsidP="00E32054">
            <w:pPr>
              <w:pStyle w:val="Tabletext"/>
            </w:pPr>
            <w:r>
              <w:t xml:space="preserve">Provision should be made for </w:t>
            </w:r>
            <w:r w:rsidR="00682E8E">
              <w:t>competency-based</w:t>
            </w:r>
            <w:r>
              <w:t xml:space="preserve"> wage progression to be introduced into several modern awards and for consideration to be given to its introduction into other modern awards, where application </w:t>
            </w:r>
            <w:r w:rsidR="00E32054">
              <w:t>(</w:t>
            </w:r>
            <w:r>
              <w:t>by unions</w:t>
            </w:r>
            <w:r w:rsidR="00E32054">
              <w:t>)</w:t>
            </w:r>
            <w:r>
              <w:t xml:space="preserve"> ha</w:t>
            </w:r>
            <w:r w:rsidR="00834BA7">
              <w:t>s</w:t>
            </w:r>
            <w:r w:rsidR="00AD5E65">
              <w:t xml:space="preserve"> </w:t>
            </w:r>
            <w:r>
              <w:t>been made; a model clause should be developed to facilitate the introduction of CBWP into other awards.</w:t>
            </w:r>
            <w:r w:rsidR="003E7536">
              <w:br/>
            </w:r>
          </w:p>
        </w:tc>
        <w:tc>
          <w:tcPr>
            <w:tcW w:w="6237" w:type="dxa"/>
            <w:tcBorders>
              <w:top w:val="single" w:sz="4" w:space="0" w:color="auto"/>
              <w:bottom w:val="dashed" w:sz="4" w:space="0" w:color="auto"/>
            </w:tcBorders>
          </w:tcPr>
          <w:p w:rsidR="007561F4" w:rsidRPr="00D51ED2" w:rsidRDefault="007561F4" w:rsidP="0013674C">
            <w:pPr>
              <w:pStyle w:val="Tabletext"/>
            </w:pPr>
            <w:r w:rsidRPr="00D51ED2">
              <w:t xml:space="preserve">CBTP in the </w:t>
            </w:r>
            <w:r>
              <w:t xml:space="preserve">national </w:t>
            </w:r>
            <w:r w:rsidRPr="00D51ED2">
              <w:t>system is facilitated by the legislation of the particular state or territory in which an employee is covered</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lastRenderedPageBreak/>
              <w:t>Vic</w:t>
            </w:r>
            <w:r w:rsidR="00AD5E65">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Vic</w:t>
            </w:r>
            <w:r w:rsidR="00AD5E65">
              <w:t>.</w:t>
            </w:r>
            <w:r w:rsidRPr="00D51ED2">
              <w:t xml:space="preserve"> has now made a full referral of powers</w:t>
            </w:r>
            <w:r w:rsidR="00AD5E65">
              <w:t>;</w:t>
            </w:r>
            <w:r w:rsidRPr="00D51ED2">
              <w:t xml:space="preserve"> however</w:t>
            </w:r>
            <w:r w:rsidR="00E32054">
              <w:t>,</w:t>
            </w:r>
            <w:r w:rsidRPr="00D51ED2">
              <w:t xml:space="preserve"> some Victorians who are still covered by some </w:t>
            </w:r>
            <w:r>
              <w:t xml:space="preserve">award-based </w:t>
            </w:r>
            <w:r w:rsidRPr="00D51ED2">
              <w:t>transitional instruments after the commencement of modern awards (such as those covered by Division 2A state reference transitional awards</w:t>
            </w:r>
            <w:r w:rsidR="00AD5E65">
              <w:t>) may not have CBWP coverage</w:t>
            </w:r>
            <w:r w:rsidRPr="00D51ED2">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5.5.14 of the </w:t>
            </w:r>
            <w:r w:rsidRPr="00D51ED2">
              <w:rPr>
                <w:i/>
              </w:rPr>
              <w:t>Education and Training Reform Act 2006</w:t>
            </w:r>
            <w:r w:rsidRPr="00D51ED2">
              <w:t xml:space="preserve"> (Vic</w:t>
            </w:r>
            <w:r w:rsidR="00AD5E65">
              <w:t>.</w:t>
            </w:r>
            <w:r w:rsidRPr="00D51ED2">
              <w:t>) allows for early or late</w:t>
            </w:r>
            <w:r>
              <w:t xml:space="preserve"> completion, depending on the knowledge and skills of the apprentice, as required under the training contract.</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t>Qld</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Yes</w:t>
            </w:r>
            <w:r w:rsidR="00AD5E65">
              <w:t>,</w:t>
            </w:r>
            <w:r w:rsidRPr="00D51ED2">
              <w:t xml:space="preserve"> for most apprentices covered by the Qld jurisdiction CBWP is available. The Qld jurisdiction has </w:t>
            </w:r>
            <w:r>
              <w:t>two</w:t>
            </w:r>
            <w:r w:rsidRPr="00D51ED2">
              <w:t xml:space="preserve"> orders (made by the QIRC) which provide a default entitlement to CBWP. These are </w:t>
            </w:r>
            <w:r w:rsidRPr="00E32054">
              <w:t>the Order</w:t>
            </w:r>
            <w:r w:rsidR="0050263D" w:rsidRPr="00E32054">
              <w:t xml:space="preserve"> – </w:t>
            </w:r>
            <w:r w:rsidRPr="00E32054">
              <w:t>Apprentices’ and Trainees’ Wages and Conditions (excluding certain Queensland Government Entities) 2003 (for private sector employees) and the Order</w:t>
            </w:r>
            <w:r w:rsidR="0050263D" w:rsidRPr="00E32054">
              <w:t xml:space="preserve"> – </w:t>
            </w:r>
            <w:r w:rsidRPr="00E32054">
              <w:t>Apprentices’ and Trainees’, Wages and Conditions (Queensland Government Departments and Certain Government Entities) fo</w:t>
            </w:r>
            <w:r w:rsidRPr="00D51ED2">
              <w:t>r government sector employees. Both orders, however</w:t>
            </w:r>
            <w:r w:rsidR="00AD5E65">
              <w:t>,</w:t>
            </w:r>
            <w:r w:rsidRPr="00D51ED2">
              <w:t xml:space="preserve"> do exclude their ability to provide CBWP to some industries such as </w:t>
            </w:r>
          </w:p>
          <w:p w:rsidR="007561F4" w:rsidRPr="00D51ED2" w:rsidRDefault="00E32054" w:rsidP="003E7536">
            <w:pPr>
              <w:pStyle w:val="Tabletext"/>
              <w:numPr>
                <w:ilvl w:val="0"/>
                <w:numId w:val="25"/>
              </w:numPr>
              <w:ind w:left="198" w:hanging="198"/>
            </w:pPr>
            <w:r>
              <w:t xml:space="preserve">plumbers </w:t>
            </w:r>
            <w:r w:rsidR="00AD5E65">
              <w:t>other than s</w:t>
            </w:r>
            <w:r w:rsidR="007561F4" w:rsidRPr="00D51ED2">
              <w:t xml:space="preserve">prinkler pipe fitting apprentices (Schedule 4, cl 4) </w:t>
            </w:r>
          </w:p>
          <w:p w:rsidR="007561F4" w:rsidRPr="00D51ED2" w:rsidRDefault="00E32054" w:rsidP="003E7536">
            <w:pPr>
              <w:pStyle w:val="Tabletext"/>
              <w:numPr>
                <w:ilvl w:val="0"/>
                <w:numId w:val="25"/>
              </w:numPr>
              <w:ind w:left="198" w:hanging="198"/>
            </w:pPr>
            <w:r>
              <w:t xml:space="preserve">bread </w:t>
            </w:r>
            <w:r w:rsidR="00AD5E65">
              <w:t>baking and p</w:t>
            </w:r>
            <w:r w:rsidR="007561F4" w:rsidRPr="00D51ED2">
              <w:t>astry cook apprentices (Schedule 8, cl 2.1.1)</w:t>
            </w:r>
          </w:p>
          <w:p w:rsidR="007561F4" w:rsidRPr="00D51ED2" w:rsidRDefault="00E32054" w:rsidP="003E7536">
            <w:pPr>
              <w:pStyle w:val="Tabletext"/>
              <w:numPr>
                <w:ilvl w:val="0"/>
                <w:numId w:val="25"/>
              </w:numPr>
              <w:ind w:left="198" w:hanging="198"/>
            </w:pPr>
            <w:proofErr w:type="spellStart"/>
            <w:r w:rsidRPr="00D51ED2">
              <w:t>electrotechnology</w:t>
            </w:r>
            <w:proofErr w:type="spellEnd"/>
            <w:r w:rsidRPr="00D51ED2">
              <w:t xml:space="preserve"> </w:t>
            </w:r>
            <w:r w:rsidR="007561F4" w:rsidRPr="00D51ED2">
              <w:t>industry apprentices (Schedule 22, cl 2.1)</w:t>
            </w:r>
          </w:p>
          <w:p w:rsidR="007561F4" w:rsidRPr="00D51ED2" w:rsidRDefault="00E32054" w:rsidP="003E7536">
            <w:pPr>
              <w:pStyle w:val="Tabletext"/>
              <w:numPr>
                <w:ilvl w:val="0"/>
                <w:numId w:val="25"/>
              </w:numPr>
              <w:ind w:left="198" w:hanging="198"/>
            </w:pPr>
            <w:r w:rsidRPr="00D51ED2">
              <w:t xml:space="preserve">electricity </w:t>
            </w:r>
            <w:r w:rsidR="007561F4" w:rsidRPr="00D51ED2">
              <w:t>supply tradespersons (Schedule 22, cl 4.3.2)</w:t>
            </w:r>
          </w:p>
          <w:p w:rsidR="007561F4" w:rsidRPr="00D51ED2" w:rsidRDefault="00E32054" w:rsidP="003E7536">
            <w:pPr>
              <w:pStyle w:val="Tabletext"/>
              <w:numPr>
                <w:ilvl w:val="0"/>
                <w:numId w:val="25"/>
              </w:numPr>
              <w:ind w:left="198" w:hanging="198"/>
            </w:pPr>
            <w:proofErr w:type="gramStart"/>
            <w:r w:rsidRPr="00D51ED2">
              <w:t>funeral</w:t>
            </w:r>
            <w:proofErr w:type="gramEnd"/>
            <w:r w:rsidRPr="00D51ED2">
              <w:t xml:space="preserve"> </w:t>
            </w:r>
            <w:r w:rsidR="007561F4" w:rsidRPr="00D51ED2">
              <w:t>services (Schedule 23, cl 3.1 and 2.1.5)</w:t>
            </w:r>
            <w:r>
              <w:t>.</w:t>
            </w:r>
          </w:p>
          <w:p w:rsidR="007561F4" w:rsidRPr="00D51ED2" w:rsidRDefault="007561F4" w:rsidP="0013674C">
            <w:pPr>
              <w:pStyle w:val="Tabletext"/>
            </w:pPr>
            <w:r w:rsidRPr="00D51ED2">
              <w:t>The following Q</w:t>
            </w:r>
            <w:r>
              <w:t>ld</w:t>
            </w:r>
            <w:r w:rsidRPr="00D51ED2">
              <w:t xml:space="preserve"> state awards also provide for CBWP:</w:t>
            </w:r>
          </w:p>
          <w:p w:rsidR="007561F4" w:rsidRPr="00936422" w:rsidRDefault="007561F4" w:rsidP="0013674C">
            <w:pPr>
              <w:pStyle w:val="Tabletext"/>
            </w:pPr>
            <w:r w:rsidRPr="00936422">
              <w:t>Hairdressers' Industry Award</w:t>
            </w:r>
            <w:r w:rsidR="0050263D" w:rsidRPr="00936422">
              <w:t xml:space="preserve"> – </w:t>
            </w:r>
            <w:r w:rsidRPr="00936422">
              <w:t>State 2003</w:t>
            </w:r>
          </w:p>
          <w:p w:rsidR="007561F4" w:rsidRPr="00D51ED2" w:rsidRDefault="007561F4" w:rsidP="0013674C">
            <w:pPr>
              <w:pStyle w:val="Tabletext"/>
            </w:pPr>
            <w:r w:rsidRPr="00936422">
              <w:t>Rubber and Plastic Industry Award</w:t>
            </w:r>
            <w:r w:rsidR="0050263D" w:rsidRPr="00936422">
              <w:t xml:space="preserve"> – </w:t>
            </w:r>
            <w:r w:rsidRPr="00936422">
              <w:t>State 2003</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Sections 49 of the </w:t>
            </w:r>
            <w:r w:rsidRPr="00D51ED2">
              <w:rPr>
                <w:i/>
              </w:rPr>
              <w:t>Vocational Education, Training and Employment Act 2000</w:t>
            </w:r>
            <w:r w:rsidRPr="00D51ED2">
              <w:t xml:space="preserve"> (Qld) allows the council to decide on the duration (nominal term) of a training contract, and </w:t>
            </w:r>
            <w:r w:rsidR="001E2BBF">
              <w:t>allows for</w:t>
            </w:r>
            <w:r w:rsidRPr="00D51ED2">
              <w:t xml:space="preserve"> the nominal term of an apprenticeship </w:t>
            </w:r>
            <w:r w:rsidR="001E2BBF">
              <w:t xml:space="preserve">to </w:t>
            </w:r>
            <w:r w:rsidRPr="00D51ED2">
              <w:t>be different depending on the class of apprenticeship.</w:t>
            </w:r>
          </w:p>
          <w:p w:rsidR="007561F4" w:rsidRPr="00D51ED2" w:rsidRDefault="007561F4" w:rsidP="0013674C">
            <w:pPr>
              <w:pStyle w:val="Tabletext"/>
            </w:pPr>
          </w:p>
          <w:p w:rsidR="007561F4" w:rsidRPr="00D51ED2" w:rsidRDefault="007561F4" w:rsidP="0013674C">
            <w:pPr>
              <w:pStyle w:val="Tabletext"/>
            </w:pPr>
            <w:r w:rsidRPr="00D51ED2">
              <w:t>S</w:t>
            </w:r>
            <w:r w:rsidR="00E32054">
              <w:t>.</w:t>
            </w:r>
            <w:r w:rsidRPr="00D51ED2">
              <w:t xml:space="preserve"> 74 </w:t>
            </w:r>
            <w:proofErr w:type="gramStart"/>
            <w:r>
              <w:t>states</w:t>
            </w:r>
            <w:proofErr w:type="gramEnd"/>
            <w:r>
              <w:t xml:space="preserve"> that an apprenticeship is complete when a supervising RTO, an employer and the employer’s apprentice sign a completion agreement</w:t>
            </w:r>
            <w:r w:rsidRPr="00D51ED2">
              <w:t>.</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t>SA</w:t>
            </w:r>
          </w:p>
        </w:tc>
        <w:tc>
          <w:tcPr>
            <w:tcW w:w="6237" w:type="dxa"/>
            <w:tcBorders>
              <w:top w:val="dashed" w:sz="4" w:space="0" w:color="auto"/>
              <w:bottom w:val="dashed" w:sz="4" w:space="0" w:color="auto"/>
            </w:tcBorders>
          </w:tcPr>
          <w:p w:rsidR="007561F4" w:rsidRPr="00D51ED2" w:rsidRDefault="007561F4" w:rsidP="0013674C">
            <w:pPr>
              <w:pStyle w:val="Tabletext"/>
            </w:pPr>
            <w:r>
              <w:t xml:space="preserve">CBWP </w:t>
            </w:r>
            <w:r w:rsidRPr="00D51ED2">
              <w:t>is not available to apprentices covered by the SA industrial relations system. For South Australian</w:t>
            </w:r>
            <w:r>
              <w:t xml:space="preserve"> employees</w:t>
            </w:r>
            <w:r w:rsidRPr="00D51ED2">
              <w:t xml:space="preserve"> covered by the </w:t>
            </w:r>
            <w:r>
              <w:t xml:space="preserve">national </w:t>
            </w:r>
            <w:r w:rsidRPr="00D51ED2">
              <w:t>system see the information in the</w:t>
            </w:r>
            <w:r>
              <w:t xml:space="preserve"> national</w:t>
            </w:r>
            <w:r w:rsidRPr="00D51ED2">
              <w:t xml:space="preserve"> system</w:t>
            </w:r>
            <w:r>
              <w:t xml:space="preserve"> row</w:t>
            </w:r>
            <w:r w:rsidRPr="00D51ED2">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49(5) of the </w:t>
            </w:r>
            <w:r w:rsidRPr="00D51ED2">
              <w:rPr>
                <w:i/>
              </w:rPr>
              <w:t>Training and Skills Development Act 2008</w:t>
            </w:r>
            <w:r w:rsidRPr="00D51ED2">
              <w:t xml:space="preserve"> (SA) </w:t>
            </w:r>
            <w:r w:rsidR="001E2BBF">
              <w:t>provides that the C</w:t>
            </w:r>
            <w:r>
              <w:t xml:space="preserve">ommission </w:t>
            </w:r>
            <w:r w:rsidRPr="0019657A">
              <w:rPr>
                <w:i/>
              </w:rPr>
              <w:t>may</w:t>
            </w:r>
            <w:r>
              <w:t xml:space="preserve"> certify that an apprentice has completed early if satisfied of the competency of the apprentice.</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t>NSW</w:t>
            </w:r>
          </w:p>
        </w:tc>
        <w:tc>
          <w:tcPr>
            <w:tcW w:w="6237" w:type="dxa"/>
            <w:tcBorders>
              <w:top w:val="dashed" w:sz="4" w:space="0" w:color="auto"/>
              <w:bottom w:val="dashed" w:sz="4" w:space="0" w:color="auto"/>
            </w:tcBorders>
          </w:tcPr>
          <w:p w:rsidR="007561F4" w:rsidRPr="00D51ED2" w:rsidRDefault="007561F4" w:rsidP="0013674C">
            <w:pPr>
              <w:pStyle w:val="Tabletext"/>
            </w:pPr>
            <w:r>
              <w:t xml:space="preserve">CBWP </w:t>
            </w:r>
            <w:r w:rsidRPr="00D51ED2">
              <w:t xml:space="preserve">is not available to apprentices covered by the NSW industrial relations system. For </w:t>
            </w:r>
            <w:r>
              <w:t>employees</w:t>
            </w:r>
            <w:r w:rsidRPr="00D51ED2">
              <w:t xml:space="preserve"> in NSW covered by the </w:t>
            </w:r>
            <w:r>
              <w:t xml:space="preserve">national </w:t>
            </w:r>
            <w:r w:rsidRPr="00D51ED2">
              <w:t xml:space="preserve">system see the information in the </w:t>
            </w:r>
            <w:r>
              <w:t>national</w:t>
            </w:r>
            <w:r w:rsidRPr="00D51ED2">
              <w:t xml:space="preserve"> system</w:t>
            </w:r>
            <w:r>
              <w:t xml:space="preserve"> row</w:t>
            </w:r>
            <w:r w:rsidRPr="00D51ED2">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10(2) of the </w:t>
            </w:r>
            <w:r w:rsidRPr="00D51ED2">
              <w:rPr>
                <w:i/>
              </w:rPr>
              <w:t>Apprenticeship and Traineeship Act 2001</w:t>
            </w:r>
            <w:r w:rsidRPr="00D51ED2">
              <w:t xml:space="preserve"> (NSW) allows for early or late completion, by providing that the Commissioner or Tribunal may reduce or extend the term of the apprenticeship.</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t>Tas</w:t>
            </w:r>
            <w:r w:rsidR="00E32054">
              <w:t>.</w:t>
            </w:r>
          </w:p>
        </w:tc>
        <w:tc>
          <w:tcPr>
            <w:tcW w:w="6237" w:type="dxa"/>
            <w:tcBorders>
              <w:top w:val="dashed" w:sz="4" w:space="0" w:color="auto"/>
              <w:bottom w:val="dashed" w:sz="4" w:space="0" w:color="auto"/>
            </w:tcBorders>
          </w:tcPr>
          <w:p w:rsidR="007561F4" w:rsidRPr="00D51ED2" w:rsidRDefault="007561F4" w:rsidP="0013674C">
            <w:pPr>
              <w:pStyle w:val="Tabletext"/>
            </w:pPr>
            <w:r>
              <w:t xml:space="preserve">CBWP </w:t>
            </w:r>
            <w:r w:rsidRPr="00D51ED2">
              <w:t>is not available to apprentices covered by the Tasmanian industrial relations system. For Tasmanian</w:t>
            </w:r>
            <w:r>
              <w:t xml:space="preserve"> employees</w:t>
            </w:r>
            <w:r w:rsidRPr="00D51ED2">
              <w:t xml:space="preserve"> covered by the </w:t>
            </w:r>
            <w:r>
              <w:t>national</w:t>
            </w:r>
            <w:r w:rsidRPr="00D51ED2">
              <w:t xml:space="preserve"> system</w:t>
            </w:r>
            <w:r>
              <w:t>,</w:t>
            </w:r>
            <w:r w:rsidRPr="00D51ED2">
              <w:t xml:space="preserve"> see the information in the </w:t>
            </w:r>
            <w:r>
              <w:t>national</w:t>
            </w:r>
            <w:r w:rsidRPr="00D51ED2">
              <w:t xml:space="preserve"> system</w:t>
            </w:r>
            <w:r>
              <w:t xml:space="preserve"> row</w:t>
            </w:r>
            <w:r w:rsidRPr="00D51ED2">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40 of the </w:t>
            </w:r>
            <w:r w:rsidRPr="00D51ED2">
              <w:rPr>
                <w:i/>
              </w:rPr>
              <w:t>Vocational Education and Training Act 1994</w:t>
            </w:r>
            <w:r w:rsidRPr="00D51ED2">
              <w:t xml:space="preserve"> (Tas</w:t>
            </w:r>
            <w:r w:rsidR="001E2BBF">
              <w:t>.</w:t>
            </w:r>
            <w:r w:rsidRPr="00D51ED2">
              <w:t>) allows for early or late completion by allowing the Tasmanian Training Agreements Committee to amend or approve amendment of a training contract.</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3E7536">
            <w:pPr>
              <w:pStyle w:val="Tabletext"/>
            </w:pPr>
            <w:r w:rsidRPr="00D51ED2">
              <w:t>NT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Section 66 of the </w:t>
            </w:r>
            <w:r>
              <w:rPr>
                <w:i/>
              </w:rPr>
              <w:t xml:space="preserve">Northern Territory </w:t>
            </w:r>
            <w:r w:rsidRPr="00D51ED2">
              <w:rPr>
                <w:i/>
              </w:rPr>
              <w:t xml:space="preserve">Employment and Training Act 1991 </w:t>
            </w:r>
            <w:r w:rsidRPr="00D51ED2">
              <w:t>(NT)</w:t>
            </w:r>
            <w:r w:rsidRPr="00D51ED2">
              <w:rPr>
                <w:i/>
              </w:rPr>
              <w:t xml:space="preserve"> </w:t>
            </w:r>
            <w:r w:rsidRPr="00D51ED2">
              <w:t xml:space="preserve">provides that the Employment and Training Authority is to set wages based on the level of competence of apprentices. This is subject to any term of an award made under the </w:t>
            </w:r>
            <w:r w:rsidRPr="00D51ED2">
              <w:rPr>
                <w:i/>
              </w:rPr>
              <w:t>Workplace Relations Act</w:t>
            </w:r>
            <w:r>
              <w:rPr>
                <w:i/>
              </w:rPr>
              <w:t xml:space="preserve"> 1996</w:t>
            </w:r>
            <w:r w:rsidRPr="00D51ED2">
              <w:t xml:space="preserve"> (</w:t>
            </w:r>
            <w:proofErr w:type="spellStart"/>
            <w:r w:rsidRPr="00D51ED2">
              <w:t>Cth</w:t>
            </w:r>
            <w:proofErr w:type="spellEnd"/>
            <w:r w:rsidRPr="00D51ED2">
              <w:t>).</w:t>
            </w:r>
            <w:r>
              <w:t xml:space="preserve"> </w:t>
            </w:r>
            <w:r w:rsidRPr="00D51ED2">
              <w:t xml:space="preserve">The </w:t>
            </w:r>
            <w:r w:rsidRPr="00D51ED2">
              <w:rPr>
                <w:i/>
              </w:rPr>
              <w:t>Workplace Relations Act</w:t>
            </w:r>
            <w:r>
              <w:rPr>
                <w:i/>
              </w:rPr>
              <w:t xml:space="preserve"> 1996</w:t>
            </w:r>
            <w:r w:rsidRPr="00D51ED2">
              <w:t xml:space="preserve"> (</w:t>
            </w:r>
            <w:proofErr w:type="spellStart"/>
            <w:r w:rsidRPr="00D51ED2">
              <w:t>Cth</w:t>
            </w:r>
            <w:proofErr w:type="spellEnd"/>
            <w:r w:rsidRPr="00D51ED2">
              <w:t xml:space="preserve">) has since been repealed, and NT apprentices are covered by </w:t>
            </w:r>
            <w:r w:rsidRPr="00D51ED2" w:rsidDel="00950397">
              <w:t>national</w:t>
            </w:r>
            <w:r>
              <w:t xml:space="preserve"> </w:t>
            </w:r>
            <w:r w:rsidRPr="00D51ED2" w:rsidDel="00950397">
              <w:t>awards</w:t>
            </w:r>
            <w:r w:rsidRPr="00D51ED2">
              <w: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63(3) of the </w:t>
            </w:r>
            <w:r w:rsidRPr="00D51ED2">
              <w:rPr>
                <w:i/>
              </w:rPr>
              <w:t>N</w:t>
            </w:r>
            <w:r>
              <w:rPr>
                <w:i/>
              </w:rPr>
              <w:t xml:space="preserve">orthern </w:t>
            </w:r>
            <w:r w:rsidRPr="00D51ED2">
              <w:rPr>
                <w:i/>
              </w:rPr>
              <w:t>T</w:t>
            </w:r>
            <w:r>
              <w:rPr>
                <w:i/>
              </w:rPr>
              <w:t>erritory</w:t>
            </w:r>
            <w:r w:rsidRPr="00D51ED2">
              <w:rPr>
                <w:i/>
              </w:rPr>
              <w:t xml:space="preserve"> Employment and Training Act 1991</w:t>
            </w:r>
            <w:r w:rsidRPr="00D51ED2">
              <w:t xml:space="preserve"> (NT) </w:t>
            </w:r>
            <w:r>
              <w:t xml:space="preserve">provides that an RTO </w:t>
            </w:r>
            <w:r w:rsidRPr="007A139E">
              <w:rPr>
                <w:i/>
              </w:rPr>
              <w:t>must</w:t>
            </w:r>
            <w:r>
              <w:t xml:space="preserve"> award the qualification as soon as reasonably practicable after an apprentice is assessed as being eligible to be awarded a qualification for attaining the level of competency or skill specified in the training agreement.</w:t>
            </w:r>
          </w:p>
        </w:tc>
      </w:tr>
      <w:tr w:rsidR="007561F4" w:rsidRPr="00D51ED2" w:rsidTr="00690E08">
        <w:trPr>
          <w:cantSplit/>
        </w:trPr>
        <w:tc>
          <w:tcPr>
            <w:tcW w:w="1384" w:type="dxa"/>
            <w:tcBorders>
              <w:top w:val="dashed" w:sz="4" w:space="0" w:color="auto"/>
              <w:bottom w:val="dashed" w:sz="4" w:space="0" w:color="auto"/>
            </w:tcBorders>
          </w:tcPr>
          <w:p w:rsidR="007561F4" w:rsidRPr="00D51ED2" w:rsidRDefault="007561F4" w:rsidP="0013674C">
            <w:pPr>
              <w:pStyle w:val="Tabletext"/>
            </w:pPr>
            <w:r w:rsidRPr="00D51ED2">
              <w:t>ACT</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ACT apprentices are covered by </w:t>
            </w:r>
            <w:r>
              <w:t xml:space="preserve">the </w:t>
            </w:r>
            <w:r w:rsidRPr="00D51ED2">
              <w:t>national system.</w:t>
            </w:r>
          </w:p>
        </w:tc>
        <w:tc>
          <w:tcPr>
            <w:tcW w:w="6237" w:type="dxa"/>
            <w:tcBorders>
              <w:top w:val="dashed" w:sz="4" w:space="0" w:color="auto"/>
              <w:bottom w:val="dashed" w:sz="4" w:space="0" w:color="auto"/>
            </w:tcBorders>
          </w:tcPr>
          <w:p w:rsidR="007561F4" w:rsidRPr="00D51ED2" w:rsidRDefault="007561F4" w:rsidP="0013674C">
            <w:pPr>
              <w:pStyle w:val="Tabletext"/>
            </w:pPr>
            <w:r w:rsidRPr="00D51ED2">
              <w:t xml:space="preserve">Yes. Section 55G of the </w:t>
            </w:r>
            <w:r w:rsidRPr="00D51ED2">
              <w:rPr>
                <w:i/>
              </w:rPr>
              <w:t>Training and Tertiary Education Act 2003</w:t>
            </w:r>
            <w:r w:rsidRPr="00D51ED2">
              <w:t xml:space="preserve"> (ACT) allows for amendment of the training contract between parties with the approval of the </w:t>
            </w:r>
            <w:r>
              <w:t>c</w:t>
            </w:r>
            <w:r w:rsidRPr="00D51ED2">
              <w:t>hief executive.</w:t>
            </w:r>
          </w:p>
        </w:tc>
      </w:tr>
      <w:tr w:rsidR="007561F4" w:rsidRPr="00D51ED2" w:rsidTr="00690E08">
        <w:trPr>
          <w:cantSplit/>
        </w:trPr>
        <w:tc>
          <w:tcPr>
            <w:tcW w:w="1384" w:type="dxa"/>
            <w:tcBorders>
              <w:top w:val="dashed" w:sz="4" w:space="0" w:color="auto"/>
              <w:bottom w:val="single" w:sz="4" w:space="0" w:color="auto"/>
            </w:tcBorders>
          </w:tcPr>
          <w:p w:rsidR="007561F4" w:rsidRPr="00D51ED2" w:rsidRDefault="007561F4" w:rsidP="0013674C">
            <w:pPr>
              <w:pStyle w:val="Tabletext"/>
            </w:pPr>
            <w:r w:rsidRPr="00D51ED2">
              <w:t>WA</w:t>
            </w:r>
          </w:p>
        </w:tc>
        <w:tc>
          <w:tcPr>
            <w:tcW w:w="6237" w:type="dxa"/>
            <w:tcBorders>
              <w:top w:val="dashed" w:sz="4" w:space="0" w:color="auto"/>
              <w:bottom w:val="single" w:sz="4" w:space="0" w:color="auto"/>
            </w:tcBorders>
          </w:tcPr>
          <w:p w:rsidR="007561F4" w:rsidRPr="00D51ED2" w:rsidRDefault="007561F4" w:rsidP="0013674C">
            <w:pPr>
              <w:pStyle w:val="Tabletext"/>
            </w:pPr>
            <w:r>
              <w:t xml:space="preserve">CBWP </w:t>
            </w:r>
            <w:r w:rsidRPr="00D51ED2">
              <w:t>is not available to apprentices covered by the WA industrial relations system. For Western Australian</w:t>
            </w:r>
            <w:r>
              <w:t xml:space="preserve"> employees</w:t>
            </w:r>
            <w:r w:rsidRPr="00D51ED2">
              <w:t xml:space="preserve"> covered by the </w:t>
            </w:r>
            <w:r>
              <w:t>national</w:t>
            </w:r>
            <w:r w:rsidRPr="00D51ED2">
              <w:t xml:space="preserve"> </w:t>
            </w:r>
            <w:r w:rsidRPr="00D51ED2" w:rsidDel="00950397">
              <w:t>system</w:t>
            </w:r>
            <w:r>
              <w:t xml:space="preserve"> </w:t>
            </w:r>
            <w:r w:rsidRPr="00D51ED2">
              <w:t xml:space="preserve">see the information in the national system </w:t>
            </w:r>
            <w:r>
              <w:t>row</w:t>
            </w:r>
            <w:r w:rsidRPr="00D51ED2">
              <w:t>.</w:t>
            </w:r>
          </w:p>
        </w:tc>
        <w:tc>
          <w:tcPr>
            <w:tcW w:w="6237" w:type="dxa"/>
            <w:tcBorders>
              <w:top w:val="dashed" w:sz="4" w:space="0" w:color="auto"/>
              <w:bottom w:val="single" w:sz="4" w:space="0" w:color="auto"/>
            </w:tcBorders>
          </w:tcPr>
          <w:p w:rsidR="007561F4" w:rsidRPr="00D51ED2" w:rsidRDefault="007561F4" w:rsidP="0013674C">
            <w:pPr>
              <w:pStyle w:val="Tabletext"/>
            </w:pPr>
            <w:r w:rsidRPr="00D51ED2">
              <w:t xml:space="preserve">Yes. Section 60I of the </w:t>
            </w:r>
            <w:r w:rsidRPr="00D51ED2">
              <w:rPr>
                <w:i/>
              </w:rPr>
              <w:t>Vocational Education and Training Act 1996</w:t>
            </w:r>
            <w:r w:rsidRPr="00D51ED2">
              <w:t xml:space="preserve"> (WA) </w:t>
            </w:r>
            <w:r>
              <w:t xml:space="preserve">provides that a registered training provider </w:t>
            </w:r>
            <w:r w:rsidRPr="007A139E">
              <w:rPr>
                <w:i/>
              </w:rPr>
              <w:t>may</w:t>
            </w:r>
            <w:r>
              <w:t xml:space="preserve"> confer a qualification where, upon assessment of the person, the provider is satisfied that the person has the skills and competency required for the qualification.</w:t>
            </w:r>
          </w:p>
        </w:tc>
      </w:tr>
    </w:tbl>
    <w:p w:rsidR="007561F4" w:rsidRDefault="007561F4" w:rsidP="0045782E">
      <w:pPr>
        <w:pStyle w:val="References"/>
        <w:ind w:left="0" w:firstLine="0"/>
        <w:sectPr w:rsidR="007561F4" w:rsidSect="00E045F9">
          <w:footerReference w:type="even" r:id="rId72"/>
          <w:footerReference w:type="default" r:id="rId73"/>
          <w:pgSz w:w="16840" w:h="11907" w:orient="landscape" w:code="9"/>
          <w:pgMar w:top="1418" w:right="1418" w:bottom="1418" w:left="1418" w:header="709" w:footer="556" w:gutter="0"/>
          <w:cols w:space="708"/>
          <w:docGrid w:linePitch="360"/>
        </w:sectPr>
      </w:pPr>
    </w:p>
    <w:p w:rsidR="007561F4" w:rsidRDefault="00FA4380" w:rsidP="003E7536">
      <w:pPr>
        <w:pStyle w:val="Heading1"/>
      </w:pPr>
      <w:bookmarkStart w:id="188" w:name="_Toc426975880"/>
      <w:bookmarkStart w:id="189" w:name="_Toc427155602"/>
      <w:r w:rsidRPr="00FA4380">
        <w:rPr>
          <w:noProof/>
          <w:lang w:eastAsia="en-AU"/>
        </w:rPr>
        <w:lastRenderedPageBreak/>
        <w:drawing>
          <wp:anchor distT="0" distB="0" distL="114300" distR="114300" simplePos="0" relativeHeight="251833344" behindDoc="1" locked="0" layoutInCell="1" allowOverlap="1" wp14:anchorId="02B93F35" wp14:editId="17BA869C">
            <wp:simplePos x="0" y="0"/>
            <wp:positionH relativeFrom="outsideMargin">
              <wp:posOffset>-5057775</wp:posOffset>
            </wp:positionH>
            <wp:positionV relativeFrom="page">
              <wp:posOffset>769620</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99" name="Picture 399"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PaperClip_LightBlue.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F4">
        <w:t xml:space="preserve">Appendix </w:t>
      </w:r>
      <w:r w:rsidR="0045782E">
        <w:t>J</w:t>
      </w:r>
      <w:bookmarkEnd w:id="188"/>
      <w:bookmarkEnd w:id="189"/>
    </w:p>
    <w:p w:rsidR="007561F4" w:rsidRPr="003E7536" w:rsidRDefault="007561F4" w:rsidP="003E7536">
      <w:pPr>
        <w:pStyle w:val="Heading2"/>
      </w:pPr>
      <w:bookmarkStart w:id="190" w:name="_Toc427155603"/>
      <w:r w:rsidRPr="003E7536">
        <w:t>Analysis of ‘</w:t>
      </w:r>
      <w:r w:rsidR="00682E8E" w:rsidRPr="003E7536">
        <w:t>competency-based</w:t>
      </w:r>
      <w:r w:rsidRPr="003E7536">
        <w:t xml:space="preserve"> wage progression’ appearing in awards containing apprentice conditions</w:t>
      </w:r>
      <w:bookmarkEnd w:id="190"/>
      <w:r w:rsidRPr="003E7536">
        <w:t xml:space="preserve"> </w:t>
      </w:r>
    </w:p>
    <w:p w:rsidR="007561F4" w:rsidRPr="003E7536" w:rsidRDefault="007561F4" w:rsidP="003E7536">
      <w:pPr>
        <w:pStyle w:val="Heading3"/>
      </w:pPr>
      <w:bookmarkStart w:id="191" w:name="_Toc394656488"/>
      <w:r w:rsidRPr="003E7536">
        <w:t xml:space="preserve">Contains the term </w:t>
      </w:r>
      <w:r w:rsidR="00682E8E" w:rsidRPr="003E7536">
        <w:t>competency-based</w:t>
      </w:r>
      <w:r w:rsidRPr="003E7536">
        <w:t xml:space="preserve"> wage progression</w:t>
      </w:r>
      <w:bookmarkEnd w:id="191"/>
    </w:p>
    <w:tbl>
      <w:tblPr>
        <w:tblW w:w="7938" w:type="dxa"/>
        <w:tblLayout w:type="fixed"/>
        <w:tblCellMar>
          <w:left w:w="0" w:type="dxa"/>
          <w:right w:w="0" w:type="dxa"/>
        </w:tblCellMar>
        <w:tblLook w:val="04A0" w:firstRow="1" w:lastRow="0" w:firstColumn="1" w:lastColumn="0" w:noHBand="0" w:noVBand="1"/>
      </w:tblPr>
      <w:tblGrid>
        <w:gridCol w:w="7938"/>
      </w:tblGrid>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74" w:history="1">
              <w:r w:rsidR="007561F4">
                <w:rPr>
                  <w:rStyle w:val="Hyperlink"/>
                </w:rPr>
                <w:t>Airline Operations</w:t>
              </w:r>
              <w:r w:rsidR="001E2BBF">
                <w:rPr>
                  <w:rStyle w:val="Hyperlink"/>
                </w:rPr>
                <w:t xml:space="preserve"> </w:t>
              </w:r>
              <w:r w:rsidR="007561F4">
                <w:rPr>
                  <w:rStyle w:val="Hyperlink"/>
                </w:rPr>
                <w:t>—</w:t>
              </w:r>
              <w:r w:rsidR="001E2BBF">
                <w:rPr>
                  <w:rStyle w:val="Hyperlink"/>
                </w:rPr>
                <w:t xml:space="preserve"> </w:t>
              </w:r>
              <w:r w:rsidR="007561F4">
                <w:rPr>
                  <w:rStyle w:val="Hyperlink"/>
                </w:rPr>
                <w:t xml:space="preserve">Ground Staff Award 2010 </w:t>
              </w:r>
              <w:r w:rsidR="001E2BBF">
                <w:rPr>
                  <w:rStyle w:val="Hyperlink"/>
                </w:rPr>
                <w:t>(</w:t>
              </w:r>
              <w:r w:rsidR="007561F4">
                <w:rPr>
                  <w:rStyle w:val="Hyperlink"/>
                </w:rPr>
                <w:t>MA000048</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75" w:history="1">
              <w:r w:rsidR="007561F4" w:rsidRPr="004F0798">
                <w:rPr>
                  <w:rStyle w:val="Hyperlink"/>
                </w:rPr>
                <w:t xml:space="preserve">Building and Construction General On-site Award 2010 </w:t>
              </w:r>
              <w:r w:rsidR="001E2BBF">
                <w:rPr>
                  <w:rStyle w:val="Hyperlink"/>
                </w:rPr>
                <w:t>(</w:t>
              </w:r>
              <w:r w:rsidR="007561F4" w:rsidRPr="004F0798">
                <w:rPr>
                  <w:rStyle w:val="Hyperlink"/>
                </w:rPr>
                <w:t>MA000020</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76" w:history="1">
              <w:r w:rsidR="007561F4" w:rsidRPr="004F0798">
                <w:rPr>
                  <w:rStyle w:val="Hyperlink"/>
                </w:rPr>
                <w:t xml:space="preserve">Graphic Arts, Printing and Publishing Award 2010 </w:t>
              </w:r>
              <w:r w:rsidR="001E2BBF">
                <w:rPr>
                  <w:rStyle w:val="Hyperlink"/>
                </w:rPr>
                <w:t>(</w:t>
              </w:r>
              <w:r w:rsidR="007561F4" w:rsidRPr="004F0798">
                <w:rPr>
                  <w:rStyle w:val="Hyperlink"/>
                </w:rPr>
                <w:t>MA000026</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77" w:history="1">
              <w:r w:rsidR="007561F4" w:rsidRPr="004F0798">
                <w:rPr>
                  <w:rStyle w:val="Hyperlink"/>
                </w:rPr>
                <w:t xml:space="preserve">Joinery and Building Trades Award 2010 </w:t>
              </w:r>
              <w:r w:rsidR="001E2BBF">
                <w:rPr>
                  <w:rStyle w:val="Hyperlink"/>
                </w:rPr>
                <w:t>(</w:t>
              </w:r>
              <w:r w:rsidR="007561F4" w:rsidRPr="004F0798">
                <w:rPr>
                  <w:rStyle w:val="Hyperlink"/>
                </w:rPr>
                <w:t>MA000029</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78" w:history="1">
              <w:r w:rsidR="007561F4" w:rsidRPr="004F0798">
                <w:rPr>
                  <w:rStyle w:val="Hyperlink"/>
                </w:rPr>
                <w:t xml:space="preserve">Manufacturing and Associated Industries and Occupations Award 2010 </w:t>
              </w:r>
              <w:r w:rsidR="001E2BBF">
                <w:rPr>
                  <w:rStyle w:val="Hyperlink"/>
                </w:rPr>
                <w:t>(</w:t>
              </w:r>
              <w:r w:rsidR="007561F4" w:rsidRPr="004F0798">
                <w:rPr>
                  <w:rStyle w:val="Hyperlink"/>
                </w:rPr>
                <w:t>MA000010</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79" w:history="1">
              <w:r w:rsidR="007561F4" w:rsidRPr="004F0798">
                <w:rPr>
                  <w:rStyle w:val="Hyperlink"/>
                </w:rPr>
                <w:t xml:space="preserve">Sugar Industry Award 2010 </w:t>
              </w:r>
              <w:r w:rsidR="001E2BBF">
                <w:rPr>
                  <w:rStyle w:val="Hyperlink"/>
                </w:rPr>
                <w:t>(</w:t>
              </w:r>
              <w:r w:rsidR="007561F4" w:rsidRPr="004F0798">
                <w:rPr>
                  <w:rStyle w:val="Hyperlink"/>
                </w:rPr>
                <w:t>MA000087</w:t>
              </w:r>
              <w:r w:rsidR="001E2BBF">
                <w:rPr>
                  <w:rStyle w:val="Hyperlink"/>
                </w:rPr>
                <w:t>)</w:t>
              </w:r>
            </w:hyperlink>
            <w:r w:rsidR="007561F4">
              <w:t xml:space="preserve"> </w:t>
            </w:r>
          </w:p>
        </w:tc>
      </w:tr>
    </w:tbl>
    <w:p w:rsidR="007561F4" w:rsidRPr="003E7536" w:rsidRDefault="007561F4" w:rsidP="003E7536">
      <w:pPr>
        <w:pStyle w:val="Heading3"/>
      </w:pPr>
      <w:bookmarkStart w:id="192" w:name="_Toc394656489"/>
      <w:r w:rsidRPr="003E7536">
        <w:t xml:space="preserve">Contains the term </w:t>
      </w:r>
      <w:r w:rsidR="00682E8E" w:rsidRPr="003E7536">
        <w:t>competency-based</w:t>
      </w:r>
      <w:r w:rsidRPr="003E7536">
        <w:t xml:space="preserve"> progression</w:t>
      </w:r>
      <w:bookmarkEnd w:id="192"/>
    </w:p>
    <w:tbl>
      <w:tblPr>
        <w:tblW w:w="7938" w:type="dxa"/>
        <w:tblLayout w:type="fixed"/>
        <w:tblCellMar>
          <w:left w:w="0" w:type="dxa"/>
          <w:right w:w="0" w:type="dxa"/>
        </w:tblCellMar>
        <w:tblLook w:val="04A0" w:firstRow="1" w:lastRow="0" w:firstColumn="1" w:lastColumn="0" w:noHBand="0" w:noVBand="1"/>
      </w:tblPr>
      <w:tblGrid>
        <w:gridCol w:w="7938"/>
      </w:tblGrid>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80" w:history="1">
              <w:r w:rsidR="007561F4">
                <w:rPr>
                  <w:rStyle w:val="Hyperlink"/>
                </w:rPr>
                <w:t xml:space="preserve">Airport Employees Award 2010 </w:t>
              </w:r>
              <w:r w:rsidR="001E2BBF">
                <w:rPr>
                  <w:rStyle w:val="Hyperlink"/>
                </w:rPr>
                <w:t>(</w:t>
              </w:r>
              <w:r w:rsidR="007561F4">
                <w:rPr>
                  <w:rStyle w:val="Hyperlink"/>
                </w:rPr>
                <w:t>MA000049</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81" w:history="1">
              <w:r w:rsidR="007561F4">
                <w:rPr>
                  <w:rStyle w:val="Hyperlink"/>
                </w:rPr>
                <w:t xml:space="preserve">Alpine Resorts Award 2010 </w:t>
              </w:r>
              <w:r w:rsidR="001E2BBF">
                <w:rPr>
                  <w:rStyle w:val="Hyperlink"/>
                </w:rPr>
                <w:t>(</w:t>
              </w:r>
              <w:r w:rsidR="007561F4">
                <w:rPr>
                  <w:rStyle w:val="Hyperlink"/>
                </w:rPr>
                <w:t>MA000092</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82" w:history="1">
              <w:r w:rsidR="007561F4">
                <w:rPr>
                  <w:rStyle w:val="Hyperlink"/>
                </w:rPr>
                <w:t xml:space="preserve">Aluminium Industry Award 2010 </w:t>
              </w:r>
              <w:r w:rsidR="001E2BBF">
                <w:rPr>
                  <w:rStyle w:val="Hyperlink"/>
                </w:rPr>
                <w:t>(</w:t>
              </w:r>
              <w:r w:rsidR="007561F4">
                <w:rPr>
                  <w:rStyle w:val="Hyperlink"/>
                </w:rPr>
                <w:t>MA000060</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83" w:history="1">
              <w:r w:rsidR="007561F4">
                <w:rPr>
                  <w:rStyle w:val="Hyperlink"/>
                </w:rPr>
                <w:t xml:space="preserve">Amusement, Events and Recreation Award 2010 </w:t>
              </w:r>
              <w:r w:rsidR="001E2BBF">
                <w:rPr>
                  <w:rStyle w:val="Hyperlink"/>
                </w:rPr>
                <w:t>(</w:t>
              </w:r>
              <w:r w:rsidR="007561F4">
                <w:rPr>
                  <w:rStyle w:val="Hyperlink"/>
                </w:rPr>
                <w:t>MA000080</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84" w:history="1">
              <w:r w:rsidR="007561F4">
                <w:rPr>
                  <w:rStyle w:val="Hyperlink"/>
                </w:rPr>
                <w:t xml:space="preserve">Black Coal Mining Industry Award 2010 </w:t>
              </w:r>
              <w:r w:rsidR="001E2BBF">
                <w:rPr>
                  <w:rStyle w:val="Hyperlink"/>
                </w:rPr>
                <w:t>(</w:t>
              </w:r>
              <w:r w:rsidR="007561F4">
                <w:rPr>
                  <w:rStyle w:val="Hyperlink"/>
                </w:rPr>
                <w:t>MA000001</w:t>
              </w:r>
              <w:r w:rsidR="001E2BBF">
                <w:rPr>
                  <w:rStyle w:val="Hyperlink"/>
                </w:rPr>
                <w:t>)</w:t>
              </w:r>
              <w:r w:rsidR="007561F4">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85" w:history="1">
              <w:r w:rsidR="007561F4" w:rsidRPr="004F0798">
                <w:rPr>
                  <w:rStyle w:val="Hyperlink"/>
                </w:rPr>
                <w:t xml:space="preserve">Cemetery Industry Award 2010 </w:t>
              </w:r>
              <w:r w:rsidR="001E2BBF">
                <w:rPr>
                  <w:rStyle w:val="Hyperlink"/>
                </w:rPr>
                <w:t>(</w:t>
              </w:r>
              <w:r w:rsidR="007561F4" w:rsidRPr="004F0798">
                <w:rPr>
                  <w:rStyle w:val="Hyperlink"/>
                </w:rPr>
                <w:t>MA000070</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86" w:history="1">
              <w:r w:rsidR="007561F4" w:rsidRPr="004F0798">
                <w:rPr>
                  <w:rStyle w:val="Hyperlink"/>
                </w:rPr>
                <w:t xml:space="preserve">Children's Services Award 2010 </w:t>
              </w:r>
              <w:r w:rsidR="001E2BBF">
                <w:rPr>
                  <w:rStyle w:val="Hyperlink"/>
                </w:rPr>
                <w:t>(</w:t>
              </w:r>
              <w:r w:rsidR="007561F4" w:rsidRPr="004F0798">
                <w:rPr>
                  <w:rStyle w:val="Hyperlink"/>
                </w:rPr>
                <w:t>MA000120</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87" w:history="1">
              <w:r w:rsidR="007561F4" w:rsidRPr="004F0798">
                <w:rPr>
                  <w:rStyle w:val="Hyperlink"/>
                </w:rPr>
                <w:t xml:space="preserve">Coal Export Terminals Award 2010 </w:t>
              </w:r>
              <w:r w:rsidR="001E2BBF">
                <w:rPr>
                  <w:rStyle w:val="Hyperlink"/>
                </w:rPr>
                <w:t>(</w:t>
              </w:r>
              <w:r w:rsidR="007561F4" w:rsidRPr="004F0798">
                <w:rPr>
                  <w:rStyle w:val="Hyperlink"/>
                </w:rPr>
                <w:t>MA000045</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88" w:history="1">
              <w:r w:rsidR="007561F4" w:rsidRPr="004F0798">
                <w:rPr>
                  <w:rStyle w:val="Hyperlink"/>
                </w:rPr>
                <w:t xml:space="preserve">Dry Cleaning and Laundry Industry Award 2010 </w:t>
              </w:r>
              <w:r w:rsidR="001E2BBF">
                <w:rPr>
                  <w:rStyle w:val="Hyperlink"/>
                </w:rPr>
                <w:t>(</w:t>
              </w:r>
              <w:r w:rsidR="007561F4" w:rsidRPr="004F0798">
                <w:rPr>
                  <w:rStyle w:val="Hyperlink"/>
                </w:rPr>
                <w:t>MA000096</w:t>
              </w:r>
              <w:r w:rsidR="001E2BBF">
                <w:rPr>
                  <w:rStyle w:val="Hyperlink"/>
                </w:rPr>
                <w:t>)</w:t>
              </w:r>
              <w:r w:rsidR="007561F4" w:rsidRPr="004F0798">
                <w:rPr>
                  <w:rStyle w:val="Hyperlink"/>
                </w:rPr>
                <w:t xml:space="preserve"> </w:t>
              </w:r>
            </w:hyperlink>
            <w:r w:rsidR="007561F4">
              <w:t>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89" w:history="1">
              <w:r w:rsidR="007561F4" w:rsidRPr="004F0798">
                <w:rPr>
                  <w:rStyle w:val="Hyperlink"/>
                </w:rPr>
                <w:t xml:space="preserve">Educational Services (Schools) General Staff Award 2010 </w:t>
              </w:r>
              <w:r w:rsidR="001E2BBF">
                <w:rPr>
                  <w:rStyle w:val="Hyperlink"/>
                </w:rPr>
                <w:t>(</w:t>
              </w:r>
              <w:r w:rsidR="007561F4" w:rsidRPr="004F0798">
                <w:rPr>
                  <w:rStyle w:val="Hyperlink"/>
                </w:rPr>
                <w:t>MA000076</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0" w:history="1">
              <w:r w:rsidR="007561F4" w:rsidRPr="004F0798">
                <w:rPr>
                  <w:rStyle w:val="Hyperlink"/>
                </w:rPr>
                <w:t xml:space="preserve">Electrical, Electronic and Communications Contracting Award 2010 </w:t>
              </w:r>
              <w:r w:rsidR="001E2BBF">
                <w:rPr>
                  <w:rStyle w:val="Hyperlink"/>
                </w:rPr>
                <w:t>(</w:t>
              </w:r>
              <w:r w:rsidR="007561F4" w:rsidRPr="004F0798">
                <w:rPr>
                  <w:rStyle w:val="Hyperlink"/>
                </w:rPr>
                <w:t>MA000025</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1" w:history="1">
              <w:r w:rsidR="007561F4" w:rsidRPr="004F0798">
                <w:rPr>
                  <w:rStyle w:val="Hyperlink"/>
                </w:rPr>
                <w:t xml:space="preserve">Electrical Power Industry Award 2010 </w:t>
              </w:r>
              <w:r w:rsidR="001E2BBF">
                <w:rPr>
                  <w:rStyle w:val="Hyperlink"/>
                </w:rPr>
                <w:t>(</w:t>
              </w:r>
              <w:r w:rsidR="007561F4" w:rsidRPr="004F0798">
                <w:rPr>
                  <w:rStyle w:val="Hyperlink"/>
                </w:rPr>
                <w:t>MA000088</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2" w:history="1">
              <w:r w:rsidR="007561F4" w:rsidRPr="004F0798">
                <w:rPr>
                  <w:rStyle w:val="Hyperlink"/>
                </w:rPr>
                <w:t xml:space="preserve">Food, Beverage and Tobacco Manufacturing Award 2010 </w:t>
              </w:r>
              <w:r w:rsidR="001E2BBF">
                <w:rPr>
                  <w:rStyle w:val="Hyperlink"/>
                </w:rPr>
                <w:t>(</w:t>
              </w:r>
              <w:r w:rsidR="007561F4" w:rsidRPr="004F0798">
                <w:rPr>
                  <w:rStyle w:val="Hyperlink"/>
                </w:rPr>
                <w:t>MA000073</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3" w:history="1">
              <w:r w:rsidR="007561F4" w:rsidRPr="004F0798">
                <w:rPr>
                  <w:rStyle w:val="Hyperlink"/>
                </w:rPr>
                <w:t xml:space="preserve">Gardening and Landscaping Services Award 2010 </w:t>
              </w:r>
              <w:r w:rsidR="001E2BBF">
                <w:rPr>
                  <w:rStyle w:val="Hyperlink"/>
                </w:rPr>
                <w:t>(</w:t>
              </w:r>
              <w:r w:rsidR="007561F4" w:rsidRPr="004F0798">
                <w:rPr>
                  <w:rStyle w:val="Hyperlink"/>
                </w:rPr>
                <w:t>MA000101</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4" w:history="1">
              <w:r w:rsidR="007561F4" w:rsidRPr="004F0798">
                <w:rPr>
                  <w:rStyle w:val="Hyperlink"/>
                </w:rPr>
                <w:t xml:space="preserve">Gas Industry Award 2010 </w:t>
              </w:r>
              <w:r w:rsidR="001E2BBF">
                <w:rPr>
                  <w:rStyle w:val="Hyperlink"/>
                </w:rPr>
                <w:t>(</w:t>
              </w:r>
              <w:r w:rsidR="007561F4" w:rsidRPr="004F0798">
                <w:rPr>
                  <w:rStyle w:val="Hyperlink"/>
                </w:rPr>
                <w:t>MA000061</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5" w:history="1">
              <w:r w:rsidR="007561F4" w:rsidRPr="004F0798">
                <w:rPr>
                  <w:rStyle w:val="Hyperlink"/>
                </w:rPr>
                <w:t xml:space="preserve">General Retail Industry Award 2010 </w:t>
              </w:r>
              <w:r w:rsidR="001E2BBF">
                <w:rPr>
                  <w:rStyle w:val="Hyperlink"/>
                </w:rPr>
                <w:t>(</w:t>
              </w:r>
              <w:r w:rsidR="007561F4" w:rsidRPr="004F0798">
                <w:rPr>
                  <w:rStyle w:val="Hyperlink"/>
                </w:rPr>
                <w:t>MA000004</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6" w:history="1">
              <w:r w:rsidR="007561F4" w:rsidRPr="004F0798">
                <w:rPr>
                  <w:rStyle w:val="Hyperlink"/>
                </w:rPr>
                <w:t xml:space="preserve">Hair and Beauty Industry Award 2010 </w:t>
              </w:r>
              <w:r w:rsidR="001E2BBF">
                <w:rPr>
                  <w:rStyle w:val="Hyperlink"/>
                </w:rPr>
                <w:t>(</w:t>
              </w:r>
              <w:r w:rsidR="007561F4" w:rsidRPr="004F0798">
                <w:rPr>
                  <w:rStyle w:val="Hyperlink"/>
                </w:rPr>
                <w:t>MA000005</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7" w:history="1">
              <w:r w:rsidR="007561F4" w:rsidRPr="004F0798">
                <w:rPr>
                  <w:rStyle w:val="Hyperlink"/>
                </w:rPr>
                <w:t>Higher Education Industry</w:t>
              </w:r>
              <w:r w:rsidR="000D4D9C">
                <w:rPr>
                  <w:rStyle w:val="Hyperlink"/>
                </w:rPr>
                <w:t xml:space="preserve"> </w:t>
              </w:r>
              <w:r w:rsidR="007561F4" w:rsidRPr="004F0798">
                <w:rPr>
                  <w:rStyle w:val="Hyperlink"/>
                </w:rPr>
                <w:t>—</w:t>
              </w:r>
              <w:r w:rsidR="000D4D9C">
                <w:rPr>
                  <w:rStyle w:val="Hyperlink"/>
                </w:rPr>
                <w:t xml:space="preserve"> </w:t>
              </w:r>
              <w:r w:rsidR="007561F4" w:rsidRPr="004F0798">
                <w:rPr>
                  <w:rStyle w:val="Hyperlink"/>
                </w:rPr>
                <w:t>General Staff</w:t>
              </w:r>
              <w:r w:rsidR="000D4D9C">
                <w:rPr>
                  <w:rStyle w:val="Hyperlink"/>
                </w:rPr>
                <w:t xml:space="preserve"> </w:t>
              </w:r>
              <w:r w:rsidR="007561F4" w:rsidRPr="004F0798">
                <w:rPr>
                  <w:rStyle w:val="Hyperlink"/>
                </w:rPr>
                <w:t>—</w:t>
              </w:r>
              <w:r w:rsidR="000D4D9C">
                <w:rPr>
                  <w:rStyle w:val="Hyperlink"/>
                </w:rPr>
                <w:t xml:space="preserve"> </w:t>
              </w:r>
              <w:r w:rsidR="007561F4" w:rsidRPr="004F0798">
                <w:rPr>
                  <w:rStyle w:val="Hyperlink"/>
                </w:rPr>
                <w:t xml:space="preserve">Award 2010 </w:t>
              </w:r>
              <w:r w:rsidR="001E2BBF">
                <w:rPr>
                  <w:rStyle w:val="Hyperlink"/>
                </w:rPr>
                <w:t>(</w:t>
              </w:r>
              <w:r w:rsidR="007561F4" w:rsidRPr="004F0798">
                <w:rPr>
                  <w:rStyle w:val="Hyperlink"/>
                </w:rPr>
                <w:t>MA000007</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8" w:history="1">
              <w:r w:rsidR="007561F4" w:rsidRPr="004F0798">
                <w:rPr>
                  <w:rStyle w:val="Hyperlink"/>
                </w:rPr>
                <w:t xml:space="preserve">Hospitality Industry (General) Award 2010 </w:t>
              </w:r>
              <w:r w:rsidR="001E2BBF">
                <w:rPr>
                  <w:rStyle w:val="Hyperlink"/>
                </w:rPr>
                <w:t>(</w:t>
              </w:r>
              <w:r w:rsidR="007561F4" w:rsidRPr="004F0798">
                <w:rPr>
                  <w:rStyle w:val="Hyperlink"/>
                </w:rPr>
                <w:t>MA000009</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99" w:history="1">
              <w:r w:rsidR="007561F4" w:rsidRPr="004F0798">
                <w:rPr>
                  <w:rStyle w:val="Hyperlink"/>
                </w:rPr>
                <w:t xml:space="preserve">Hydrocarbons Industry (Upstream) Award 2010 </w:t>
              </w:r>
              <w:r w:rsidR="001E2BBF">
                <w:rPr>
                  <w:rStyle w:val="Hyperlink"/>
                </w:rPr>
                <w:t>(</w:t>
              </w:r>
              <w:r w:rsidR="007561F4" w:rsidRPr="004F0798">
                <w:rPr>
                  <w:rStyle w:val="Hyperlink"/>
                </w:rPr>
                <w:t>MA000062</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0" w:history="1">
              <w:r w:rsidR="007561F4" w:rsidRPr="004F0798">
                <w:rPr>
                  <w:rStyle w:val="Hyperlink"/>
                </w:rPr>
                <w:t xml:space="preserve">Local Government Industry Award 2010 </w:t>
              </w:r>
              <w:r w:rsidR="001E2BBF">
                <w:rPr>
                  <w:rStyle w:val="Hyperlink"/>
                </w:rPr>
                <w:t>(</w:t>
              </w:r>
              <w:r w:rsidR="007561F4" w:rsidRPr="004F0798">
                <w:rPr>
                  <w:rStyle w:val="Hyperlink"/>
                </w:rPr>
                <w:t>MA000112</w:t>
              </w:r>
              <w:r w:rsidR="001E2BBF">
                <w:rPr>
                  <w:rStyle w:val="Hyperlink"/>
                </w:rPr>
                <w:t>)</w:t>
              </w:r>
              <w:r w:rsidR="007561F4" w:rsidRPr="004F0798">
                <w:rPr>
                  <w:rStyle w:val="Hyperlink"/>
                </w:rPr>
                <w:t xml:space="preserve"> </w:t>
              </w:r>
            </w:hyperlink>
          </w:p>
        </w:tc>
      </w:tr>
      <w:tr w:rsidR="00690E08" w:rsidTr="003E7536">
        <w:tc>
          <w:tcPr>
            <w:tcW w:w="7987" w:type="dxa"/>
            <w:tcMar>
              <w:top w:w="15" w:type="dxa"/>
              <w:left w:w="15" w:type="dxa"/>
              <w:bottom w:w="15" w:type="dxa"/>
              <w:right w:w="15" w:type="dxa"/>
            </w:tcMar>
          </w:tcPr>
          <w:p w:rsidR="00690E08" w:rsidRDefault="00690E08" w:rsidP="003E7536">
            <w:pPr>
              <w:pStyle w:val="Textlessbefore"/>
            </w:pPr>
          </w:p>
        </w:tc>
      </w:tr>
      <w:tr w:rsidR="00690E08" w:rsidTr="003E7536">
        <w:tc>
          <w:tcPr>
            <w:tcW w:w="7987" w:type="dxa"/>
            <w:tcMar>
              <w:top w:w="15" w:type="dxa"/>
              <w:left w:w="15" w:type="dxa"/>
              <w:bottom w:w="15" w:type="dxa"/>
              <w:right w:w="15" w:type="dxa"/>
            </w:tcMar>
          </w:tcPr>
          <w:p w:rsidR="00690E08" w:rsidRDefault="00690E08" w:rsidP="003E7536">
            <w:pPr>
              <w:pStyle w:val="Textlessbefore"/>
            </w:pP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1" w:history="1">
              <w:r w:rsidR="007561F4" w:rsidRPr="004F0798">
                <w:rPr>
                  <w:rStyle w:val="Hyperlink"/>
                </w:rPr>
                <w:t xml:space="preserve">Meat Industry Award 2010 </w:t>
              </w:r>
              <w:r w:rsidR="001E2BBF">
                <w:rPr>
                  <w:rStyle w:val="Hyperlink"/>
                </w:rPr>
                <w:t>(</w:t>
              </w:r>
              <w:r w:rsidR="007561F4" w:rsidRPr="004F0798">
                <w:rPr>
                  <w:rStyle w:val="Hyperlink"/>
                </w:rPr>
                <w:t>MA000059</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2" w:history="1">
              <w:r w:rsidR="007561F4" w:rsidRPr="004F0798">
                <w:rPr>
                  <w:rStyle w:val="Hyperlink"/>
                </w:rPr>
                <w:t xml:space="preserve">Mining Industry Award 2010 </w:t>
              </w:r>
              <w:r w:rsidR="001E2BBF">
                <w:rPr>
                  <w:rStyle w:val="Hyperlink"/>
                </w:rPr>
                <w:t>(</w:t>
              </w:r>
              <w:r w:rsidR="007561F4" w:rsidRPr="004F0798">
                <w:rPr>
                  <w:rStyle w:val="Hyperlink"/>
                </w:rPr>
                <w:t>MA000011</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3" w:history="1">
              <w:r w:rsidR="007561F4" w:rsidRPr="004F0798">
                <w:rPr>
                  <w:rStyle w:val="Hyperlink"/>
                </w:rPr>
                <w:t xml:space="preserve">Miscellaneous Award 2010 </w:t>
              </w:r>
              <w:r w:rsidR="001E2BBF">
                <w:rPr>
                  <w:rStyle w:val="Hyperlink"/>
                </w:rPr>
                <w:t>(</w:t>
              </w:r>
              <w:r w:rsidR="007561F4" w:rsidRPr="004F0798">
                <w:rPr>
                  <w:rStyle w:val="Hyperlink"/>
                </w:rPr>
                <w:t>MA000104</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4" w:history="1">
              <w:r w:rsidR="007561F4" w:rsidRPr="004F0798">
                <w:rPr>
                  <w:rStyle w:val="Hyperlink"/>
                </w:rPr>
                <w:t xml:space="preserve">Nursery Award 2010 </w:t>
              </w:r>
              <w:r w:rsidR="001E2BBF">
                <w:rPr>
                  <w:rStyle w:val="Hyperlink"/>
                </w:rPr>
                <w:t>(</w:t>
              </w:r>
              <w:r w:rsidR="007561F4" w:rsidRPr="004F0798">
                <w:rPr>
                  <w:rStyle w:val="Hyperlink"/>
                </w:rPr>
                <w:t>MA000033</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5" w:history="1">
              <w:r w:rsidR="007561F4" w:rsidRPr="004F0798">
                <w:rPr>
                  <w:rStyle w:val="Hyperlink"/>
                </w:rPr>
                <w:t xml:space="preserve">Oil Refining and Manufacturing Award 2010 </w:t>
              </w:r>
              <w:r w:rsidR="001E2BBF">
                <w:rPr>
                  <w:rStyle w:val="Hyperlink"/>
                </w:rPr>
                <w:t>(</w:t>
              </w:r>
              <w:r w:rsidR="007561F4" w:rsidRPr="004F0798">
                <w:rPr>
                  <w:rStyle w:val="Hyperlink"/>
                </w:rPr>
                <w:t>MA000072</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6" w:history="1">
              <w:r w:rsidR="007561F4" w:rsidRPr="004F0798">
                <w:rPr>
                  <w:rStyle w:val="Hyperlink"/>
                </w:rPr>
                <w:t xml:space="preserve">Port Authorities Award 2010 </w:t>
              </w:r>
              <w:r w:rsidR="001E2BBF">
                <w:rPr>
                  <w:rStyle w:val="Hyperlink"/>
                </w:rPr>
                <w:t>(</w:t>
              </w:r>
              <w:r w:rsidR="007561F4" w:rsidRPr="004F0798">
                <w:rPr>
                  <w:rStyle w:val="Hyperlink"/>
                </w:rPr>
                <w:t>MA000051</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7" w:history="1">
              <w:r w:rsidR="007561F4" w:rsidRPr="004F0798">
                <w:rPr>
                  <w:rStyle w:val="Hyperlink"/>
                </w:rPr>
                <w:t xml:space="preserve">Racing Industry Ground Maintenance Award 2010 </w:t>
              </w:r>
              <w:r w:rsidR="001E2BBF">
                <w:rPr>
                  <w:rStyle w:val="Hyperlink"/>
                </w:rPr>
                <w:t>(</w:t>
              </w:r>
              <w:r w:rsidR="007561F4" w:rsidRPr="004F0798">
                <w:rPr>
                  <w:rStyle w:val="Hyperlink"/>
                </w:rPr>
                <w:t>MA000014</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8" w:history="1">
              <w:r w:rsidR="007561F4" w:rsidRPr="004F0798">
                <w:rPr>
                  <w:rStyle w:val="Hyperlink"/>
                </w:rPr>
                <w:t xml:space="preserve">Rail Industry Award 2010 </w:t>
              </w:r>
              <w:r w:rsidR="001E2BBF">
                <w:rPr>
                  <w:rStyle w:val="Hyperlink"/>
                </w:rPr>
                <w:t>(</w:t>
              </w:r>
              <w:r w:rsidR="007561F4" w:rsidRPr="004F0798">
                <w:rPr>
                  <w:rStyle w:val="Hyperlink"/>
                </w:rPr>
                <w:t>MA000015</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09" w:history="1">
              <w:r w:rsidR="007561F4" w:rsidRPr="004F0798">
                <w:rPr>
                  <w:rStyle w:val="Hyperlink"/>
                </w:rPr>
                <w:t xml:space="preserve">Registered and Licensed Clubs Award 2010 </w:t>
              </w:r>
              <w:r w:rsidR="001E2BBF">
                <w:rPr>
                  <w:rStyle w:val="Hyperlink"/>
                </w:rPr>
                <w:t>(</w:t>
              </w:r>
              <w:r w:rsidR="007561F4" w:rsidRPr="004F0798">
                <w:rPr>
                  <w:rStyle w:val="Hyperlink"/>
                </w:rPr>
                <w:t>MA000058</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0" w:history="1">
              <w:r w:rsidR="007561F4" w:rsidRPr="004F0798">
                <w:rPr>
                  <w:rStyle w:val="Hyperlink"/>
                </w:rPr>
                <w:t xml:space="preserve">Restaurant Industry Award 2010 </w:t>
              </w:r>
              <w:r w:rsidR="001E2BBF">
                <w:rPr>
                  <w:rStyle w:val="Hyperlink"/>
                </w:rPr>
                <w:t>(</w:t>
              </w:r>
              <w:r w:rsidR="007561F4" w:rsidRPr="004F0798">
                <w:rPr>
                  <w:rStyle w:val="Hyperlink"/>
                </w:rPr>
                <w:t>MA000119</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1" w:history="1">
              <w:r w:rsidR="007561F4" w:rsidRPr="004F0798">
                <w:rPr>
                  <w:rStyle w:val="Hyperlink"/>
                </w:rPr>
                <w:t xml:space="preserve">Salt Industry Award 2010 </w:t>
              </w:r>
              <w:r w:rsidR="001E2BBF">
                <w:rPr>
                  <w:rStyle w:val="Hyperlink"/>
                </w:rPr>
                <w:t>(</w:t>
              </w:r>
              <w:r w:rsidR="007561F4" w:rsidRPr="004F0798">
                <w:rPr>
                  <w:rStyle w:val="Hyperlink"/>
                </w:rPr>
                <w:t>MA000107</w:t>
              </w:r>
              <w:r w:rsidR="001E2BBF">
                <w:rPr>
                  <w:rStyle w:val="Hyperlink"/>
                </w:rPr>
                <w:t>)</w:t>
              </w:r>
              <w:r w:rsidR="007561F4" w:rsidRPr="004F0798">
                <w:rPr>
                  <w:rStyle w:val="Hyperlink"/>
                </w:rPr>
                <w:t xml:space="preserve"> </w:t>
              </w:r>
            </w:hyperlink>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2" w:history="1">
              <w:r w:rsidR="007561F4" w:rsidRPr="004F0798">
                <w:rPr>
                  <w:rStyle w:val="Hyperlink"/>
                </w:rPr>
                <w:t xml:space="preserve">Stevedoring Industry Award 2010 </w:t>
              </w:r>
              <w:r w:rsidR="001E2BBF">
                <w:rPr>
                  <w:rStyle w:val="Hyperlink"/>
                </w:rPr>
                <w:t>(</w:t>
              </w:r>
              <w:r w:rsidR="007561F4" w:rsidRPr="004F0798">
                <w:rPr>
                  <w:rStyle w:val="Hyperlink"/>
                </w:rPr>
                <w:t>MA000053</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3" w:history="1">
              <w:r w:rsidR="007561F4" w:rsidRPr="004F0798">
                <w:rPr>
                  <w:rStyle w:val="Hyperlink"/>
                </w:rPr>
                <w:t xml:space="preserve">Telecommunications Services Award 2010 </w:t>
              </w:r>
              <w:r w:rsidR="001E2BBF">
                <w:rPr>
                  <w:rStyle w:val="Hyperlink"/>
                </w:rPr>
                <w:t>(</w:t>
              </w:r>
              <w:r w:rsidR="007561F4" w:rsidRPr="004F0798">
                <w:rPr>
                  <w:rStyle w:val="Hyperlink"/>
                </w:rPr>
                <w:t>MA000041</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4" w:history="1">
              <w:r w:rsidR="007561F4" w:rsidRPr="004F0798">
                <w:rPr>
                  <w:rStyle w:val="Hyperlink"/>
                </w:rPr>
                <w:t xml:space="preserve">Textile, Clothing, Footwear and Associated Industries Award 2010 </w:t>
              </w:r>
              <w:r w:rsidR="001E2BBF">
                <w:rPr>
                  <w:rStyle w:val="Hyperlink"/>
                </w:rPr>
                <w:t>(</w:t>
              </w:r>
              <w:r w:rsidR="007561F4" w:rsidRPr="004F0798">
                <w:rPr>
                  <w:rStyle w:val="Hyperlink"/>
                </w:rPr>
                <w:t>MA000017</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5" w:history="1">
              <w:r w:rsidR="007561F4" w:rsidRPr="004F0798">
                <w:rPr>
                  <w:rStyle w:val="Hyperlink"/>
                </w:rPr>
                <w:t xml:space="preserve">Timber Industry Award 2010 </w:t>
              </w:r>
              <w:r w:rsidR="001E2BBF">
                <w:rPr>
                  <w:rStyle w:val="Hyperlink"/>
                </w:rPr>
                <w:t>(</w:t>
              </w:r>
              <w:r w:rsidR="007561F4" w:rsidRPr="004F0798">
                <w:rPr>
                  <w:rStyle w:val="Hyperlink"/>
                </w:rPr>
                <w:t>MA000071</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6" w:history="1">
              <w:r w:rsidR="007561F4" w:rsidRPr="004F0798">
                <w:rPr>
                  <w:rStyle w:val="Hyperlink"/>
                </w:rPr>
                <w:t xml:space="preserve">Vehicle Manufacturing, Repair, Services and Retail Award 2010 </w:t>
              </w:r>
              <w:r w:rsidR="001E2BBF">
                <w:rPr>
                  <w:rStyle w:val="Hyperlink"/>
                </w:rPr>
                <w:t>(</w:t>
              </w:r>
              <w:r w:rsidR="007561F4" w:rsidRPr="004F0798">
                <w:rPr>
                  <w:rStyle w:val="Hyperlink"/>
                </w:rPr>
                <w:t>MA000089</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7" w:history="1">
              <w:r w:rsidR="007561F4" w:rsidRPr="004F0798">
                <w:rPr>
                  <w:rStyle w:val="Hyperlink"/>
                </w:rPr>
                <w:t xml:space="preserve">Water Industry Award 2010 </w:t>
              </w:r>
              <w:r w:rsidR="001E2BBF">
                <w:rPr>
                  <w:rStyle w:val="Hyperlink"/>
                </w:rPr>
                <w:t>(</w:t>
              </w:r>
              <w:r w:rsidR="007561F4" w:rsidRPr="004F0798">
                <w:rPr>
                  <w:rStyle w:val="Hyperlink"/>
                </w:rPr>
                <w:t>MA000113</w:t>
              </w:r>
              <w:r w:rsidR="001E2BBF">
                <w:rPr>
                  <w:rStyle w:val="Hyperlink"/>
                </w:rPr>
                <w:t>)</w:t>
              </w:r>
            </w:hyperlink>
            <w:r w:rsidR="007561F4">
              <w:t xml:space="preserve"> </w:t>
            </w:r>
          </w:p>
        </w:tc>
      </w:tr>
      <w:tr w:rsidR="007561F4" w:rsidTr="003E7536">
        <w:tc>
          <w:tcPr>
            <w:tcW w:w="7987" w:type="dxa"/>
            <w:tcMar>
              <w:top w:w="15" w:type="dxa"/>
              <w:left w:w="15" w:type="dxa"/>
              <w:bottom w:w="15" w:type="dxa"/>
              <w:right w:w="15" w:type="dxa"/>
            </w:tcMar>
            <w:hideMark/>
          </w:tcPr>
          <w:p w:rsidR="007561F4" w:rsidRPr="004F0798" w:rsidRDefault="00072CA4" w:rsidP="003E7536">
            <w:pPr>
              <w:pStyle w:val="Textlessbefore"/>
            </w:pPr>
            <w:hyperlink r:id="rId118" w:history="1">
              <w:r w:rsidR="007561F4" w:rsidRPr="004F0798">
                <w:rPr>
                  <w:rStyle w:val="Hyperlink"/>
                </w:rPr>
                <w:t xml:space="preserve">Wine Industry Award 2010 </w:t>
              </w:r>
              <w:r w:rsidR="001E2BBF">
                <w:rPr>
                  <w:rStyle w:val="Hyperlink"/>
                </w:rPr>
                <w:t>(</w:t>
              </w:r>
              <w:r w:rsidR="007561F4" w:rsidRPr="004F0798">
                <w:rPr>
                  <w:rStyle w:val="Hyperlink"/>
                </w:rPr>
                <w:t>MA000090</w:t>
              </w:r>
              <w:r w:rsidR="001E2BBF">
                <w:rPr>
                  <w:rStyle w:val="Hyperlink"/>
                </w:rPr>
                <w:t>)</w:t>
              </w:r>
            </w:hyperlink>
            <w:r w:rsidR="007561F4">
              <w:t xml:space="preserve"> </w:t>
            </w:r>
          </w:p>
        </w:tc>
      </w:tr>
    </w:tbl>
    <w:p w:rsidR="007561F4" w:rsidRPr="003E7536" w:rsidRDefault="007561F4" w:rsidP="003E7536">
      <w:pPr>
        <w:pStyle w:val="Heading3"/>
      </w:pPr>
      <w:bookmarkStart w:id="193" w:name="_Toc394656490"/>
      <w:r w:rsidRPr="00C60DB2">
        <w:t xml:space="preserve">Does not contain either </w:t>
      </w:r>
      <w:r w:rsidR="00682E8E" w:rsidRPr="00C60DB2">
        <w:t>competency-based</w:t>
      </w:r>
      <w:r w:rsidRPr="00C60DB2">
        <w:t xml:space="preserve"> wage progression or </w:t>
      </w:r>
      <w:r w:rsidR="00682E8E" w:rsidRPr="00C60DB2">
        <w:t>competency-based</w:t>
      </w:r>
      <w:r w:rsidRPr="00C60DB2">
        <w:t xml:space="preserve"> progression</w:t>
      </w:r>
      <w:bookmarkEnd w:id="193"/>
    </w:p>
    <w:tbl>
      <w:tblPr>
        <w:tblW w:w="7938" w:type="dxa"/>
        <w:tblLayout w:type="fixed"/>
        <w:tblCellMar>
          <w:left w:w="0" w:type="dxa"/>
          <w:right w:w="0" w:type="dxa"/>
        </w:tblCellMar>
        <w:tblLook w:val="04A0" w:firstRow="1" w:lastRow="0" w:firstColumn="1" w:lastColumn="0" w:noHBand="0" w:noVBand="1"/>
      </w:tblPr>
      <w:tblGrid>
        <w:gridCol w:w="7938"/>
      </w:tblGrid>
      <w:tr w:rsidR="007561F4" w:rsidTr="003E7536">
        <w:tc>
          <w:tcPr>
            <w:tcW w:w="7987" w:type="dxa"/>
            <w:tcMar>
              <w:top w:w="15" w:type="dxa"/>
              <w:left w:w="15" w:type="dxa"/>
              <w:bottom w:w="15" w:type="dxa"/>
              <w:right w:w="15" w:type="dxa"/>
            </w:tcMar>
            <w:hideMark/>
          </w:tcPr>
          <w:p w:rsidR="007561F4" w:rsidRDefault="00072CA4" w:rsidP="003E7536">
            <w:pPr>
              <w:pStyle w:val="Textlessbefore"/>
              <w:rPr>
                <w:rFonts w:ascii="Calibri" w:eastAsiaTheme="minorHAnsi" w:hAnsi="Calibri" w:cs="Calibri"/>
              </w:rPr>
            </w:pPr>
            <w:hyperlink r:id="rId119" w:history="1">
              <w:r w:rsidR="007561F4">
                <w:rPr>
                  <w:rStyle w:val="Hyperlink"/>
                </w:rPr>
                <w:t xml:space="preserve">Plumbing and Fire Sprinklers Award 2010 </w:t>
              </w:r>
              <w:r w:rsidR="001E2BBF">
                <w:rPr>
                  <w:rStyle w:val="Hyperlink"/>
                </w:rPr>
                <w:t>(</w:t>
              </w:r>
              <w:r w:rsidR="007561F4">
                <w:rPr>
                  <w:rStyle w:val="Hyperlink"/>
                </w:rPr>
                <w:t>MA000036</w:t>
              </w:r>
              <w:r w:rsidR="001E2BBF">
                <w:rPr>
                  <w:rStyle w:val="Hyperlink"/>
                </w:rPr>
                <w:t>)</w:t>
              </w:r>
              <w:r w:rsidR="007561F4">
                <w:rPr>
                  <w:rStyle w:val="Hyperlink"/>
                </w:rPr>
                <w:t xml:space="preserve"> </w:t>
              </w:r>
            </w:hyperlink>
          </w:p>
        </w:tc>
      </w:tr>
    </w:tbl>
    <w:p w:rsidR="00F9158F" w:rsidRDefault="00F9158F" w:rsidP="00BC48F2">
      <w:pPr>
        <w:pStyle w:val="Text"/>
        <w:sectPr w:rsidR="00F9158F" w:rsidSect="00E045F9">
          <w:footerReference w:type="even" r:id="rId120"/>
          <w:footerReference w:type="default" r:id="rId121"/>
          <w:pgSz w:w="11907" w:h="16840" w:code="9"/>
          <w:pgMar w:top="1276" w:right="2552" w:bottom="992" w:left="1418" w:header="709" w:footer="556" w:gutter="0"/>
          <w:cols w:space="708"/>
          <w:docGrid w:linePitch="360"/>
        </w:sectPr>
      </w:pPr>
    </w:p>
    <w:p w:rsidR="00F9158F" w:rsidRDefault="00F9158F" w:rsidP="00F9158F">
      <w:pPr>
        <w:pStyle w:val="Heading1"/>
      </w:pPr>
      <w:bookmarkStart w:id="194" w:name="_Toc275543021"/>
      <w:bookmarkStart w:id="195" w:name="_Toc416421674"/>
      <w:bookmarkStart w:id="196" w:name="_Toc427155604"/>
      <w:r>
        <w:rPr>
          <w:noProof/>
          <w:lang w:eastAsia="en-AU"/>
        </w:rPr>
        <w:lastRenderedPageBreak/>
        <w:drawing>
          <wp:anchor distT="0" distB="0" distL="114300" distR="114300" simplePos="0" relativeHeight="251896832" behindDoc="0" locked="0" layoutInCell="1" allowOverlap="1" wp14:anchorId="5DFA5903" wp14:editId="6835B615">
            <wp:simplePos x="0" y="0"/>
            <wp:positionH relativeFrom="column">
              <wp:posOffset>0</wp:posOffset>
            </wp:positionH>
            <wp:positionV relativeFrom="paragraph">
              <wp:posOffset>-40749</wp:posOffset>
            </wp:positionV>
            <wp:extent cx="413385" cy="425450"/>
            <wp:effectExtent l="0" t="0" r="5715" b="0"/>
            <wp:wrapNone/>
            <wp:docPr id="320" name="Picture 320" descr="P:\PublicationComponents\Icons\DollarSign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ublicationComponents\Icons\DollarSign_CorpBlue.em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3385" cy="425450"/>
                    </a:xfrm>
                    <a:prstGeom prst="rect">
                      <a:avLst/>
                    </a:prstGeom>
                    <a:noFill/>
                    <a:ln>
                      <a:noFill/>
                    </a:ln>
                  </pic:spPr>
                </pic:pic>
              </a:graphicData>
            </a:graphic>
            <wp14:sizeRelH relativeFrom="page">
              <wp14:pctWidth>0</wp14:pctWidth>
            </wp14:sizeRelH>
            <wp14:sizeRelV relativeFrom="page">
              <wp14:pctHeight>0</wp14:pctHeight>
            </wp14:sizeRelV>
          </wp:anchor>
        </w:drawing>
      </w:r>
      <w:r>
        <w:tab/>
        <w:t>NVETR Program funding</w:t>
      </w:r>
      <w:bookmarkEnd w:id="194"/>
      <w:bookmarkEnd w:id="195"/>
      <w:bookmarkEnd w:id="196"/>
      <w:r>
        <w:t xml:space="preserve"> </w:t>
      </w:r>
    </w:p>
    <w:p w:rsidR="00F9158F" w:rsidRPr="009D7B03" w:rsidRDefault="00F9158F" w:rsidP="00F9158F">
      <w:pPr>
        <w:pStyle w:val="Text"/>
      </w:pPr>
      <w:r w:rsidRPr="009D7B03">
        <w:t>The National Vocational Education and Training Research (NVETR) Program is coordinated and managed by NCVER on behalf of the Australian Government and state and territory governments. Funding is provided through the Australian Government Department of Education and Training.</w:t>
      </w:r>
    </w:p>
    <w:p w:rsidR="00F9158F" w:rsidRPr="009D7B03" w:rsidRDefault="00F9158F" w:rsidP="00F9158F">
      <w:pPr>
        <w:pStyle w:val="Text"/>
      </w:pPr>
      <w:r w:rsidRPr="009D7B03">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F9158F" w:rsidRPr="009D7B03" w:rsidRDefault="00F9158F" w:rsidP="00F9158F">
      <w:pPr>
        <w:pStyle w:val="Text"/>
      </w:pPr>
      <w:r w:rsidRPr="009D7B03">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F9158F" w:rsidRPr="009D7B03" w:rsidRDefault="00F9158F" w:rsidP="00F9158F">
      <w:pPr>
        <w:pStyle w:val="Text"/>
      </w:pPr>
      <w:r w:rsidRPr="009D7B03">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F9158F" w:rsidRDefault="00F9158F" w:rsidP="00F9158F">
      <w:pPr>
        <w:pStyle w:val="Text"/>
      </w:pPr>
      <w:proofErr w:type="gramStart"/>
      <w:r w:rsidRPr="009D7B03">
        <w:t>For further information about the program go to the NCVER Portal &lt;http://www.ncver.edu.au&gt;.</w:t>
      </w:r>
      <w:proofErr w:type="gramEnd"/>
    </w:p>
    <w:p w:rsidR="00F9158F" w:rsidRDefault="00F9158F" w:rsidP="00BC48F2">
      <w:pPr>
        <w:pStyle w:val="Text"/>
      </w:pPr>
    </w:p>
    <w:p w:rsidR="00F9158F" w:rsidRDefault="00F9158F" w:rsidP="00BC48F2">
      <w:pPr>
        <w:pStyle w:val="Text"/>
        <w:sectPr w:rsidR="00F9158F" w:rsidSect="00E045F9">
          <w:pgSz w:w="11907" w:h="16840" w:code="9"/>
          <w:pgMar w:top="1276" w:right="2552" w:bottom="992" w:left="1418" w:header="709" w:footer="556" w:gutter="0"/>
          <w:cols w:space="708"/>
          <w:docGrid w:linePitch="360"/>
        </w:sectPr>
      </w:pPr>
    </w:p>
    <w:p w:rsidR="00F9158F" w:rsidRDefault="00F9158F" w:rsidP="00F9158F">
      <w:pPr>
        <w:spacing w:before="0" w:line="240" w:lineRule="auto"/>
      </w:pPr>
      <w:r>
        <w:rPr>
          <w:noProof/>
          <w:lang w:eastAsia="en-AU"/>
        </w:rPr>
        <w:lastRenderedPageBreak/>
        <w:drawing>
          <wp:anchor distT="0" distB="0" distL="114300" distR="114300" simplePos="0" relativeHeight="251898880" behindDoc="0" locked="0" layoutInCell="1" allowOverlap="1" wp14:anchorId="661EBEBC" wp14:editId="44881CC5">
            <wp:simplePos x="0" y="0"/>
            <wp:positionH relativeFrom="column">
              <wp:posOffset>4029075</wp:posOffset>
            </wp:positionH>
            <wp:positionV relativeFrom="paragraph">
              <wp:posOffset>7313295</wp:posOffset>
            </wp:positionV>
            <wp:extent cx="2276475" cy="486876"/>
            <wp:effectExtent l="0" t="0" r="0" b="8890"/>
            <wp:wrapNone/>
            <wp:docPr id="5" name="Picture 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6475" cy="486876"/>
                    </a:xfrm>
                    <a:prstGeom prst="rect">
                      <a:avLst/>
                    </a:prstGeom>
                    <a:noFill/>
                    <a:ln>
                      <a:noFill/>
                    </a:ln>
                  </pic:spPr>
                </pic:pic>
              </a:graphicData>
            </a:graphic>
          </wp:anchor>
        </w:drawing>
      </w:r>
      <w:r w:rsidRPr="00246BBF">
        <w:rPr>
          <w:noProof/>
          <w:lang w:eastAsia="en-AU"/>
        </w:rPr>
        <w:drawing>
          <wp:anchor distT="0" distB="0" distL="114300" distR="114300" simplePos="0" relativeHeight="251902976" behindDoc="0" locked="0" layoutInCell="1" allowOverlap="1" wp14:anchorId="34C48FAD" wp14:editId="73C8BF14">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1952" behindDoc="0" locked="0" layoutInCell="1" allowOverlap="1" wp14:anchorId="77575D4B" wp14:editId="6DA31030">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899904" behindDoc="0" locked="0" layoutInCell="1" allowOverlap="1" wp14:anchorId="23B0EAB7" wp14:editId="552929E6">
            <wp:simplePos x="0" y="0"/>
            <wp:positionH relativeFrom="column">
              <wp:posOffset>-900430</wp:posOffset>
            </wp:positionH>
            <wp:positionV relativeFrom="paragraph">
              <wp:posOffset>9248140</wp:posOffset>
            </wp:positionV>
            <wp:extent cx="7542530" cy="561975"/>
            <wp:effectExtent l="0" t="0" r="1270" b="9525"/>
            <wp:wrapNone/>
            <wp:docPr id="6" name="Picture 6"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900928" behindDoc="0" locked="0" layoutInCell="1" allowOverlap="1" wp14:anchorId="273937F8" wp14:editId="5924EFA5">
                <wp:simplePos x="0" y="0"/>
                <wp:positionH relativeFrom="column">
                  <wp:posOffset>1909445</wp:posOffset>
                </wp:positionH>
                <wp:positionV relativeFrom="paragraph">
                  <wp:posOffset>7886065</wp:posOffset>
                </wp:positionV>
                <wp:extent cx="4505325" cy="14382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050" w:rsidRPr="006E0B9E" w:rsidRDefault="00472050" w:rsidP="00F9158F">
                            <w:pPr>
                              <w:jc w:val="right"/>
                              <w:rPr>
                                <w:rFonts w:ascii="Arial" w:hAnsi="Arial" w:cs="Arial"/>
                                <w:b/>
                              </w:rPr>
                            </w:pPr>
                            <w:r w:rsidRPr="006E0B9E">
                              <w:rPr>
                                <w:rFonts w:ascii="Arial" w:hAnsi="Arial" w:cs="Arial"/>
                                <w:b/>
                              </w:rPr>
                              <w:t>National Centre for Vocational Education Research</w:t>
                            </w:r>
                          </w:p>
                          <w:p w:rsidR="00472050" w:rsidRPr="006E0B9E" w:rsidRDefault="00472050" w:rsidP="00F9158F">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72050" w:rsidRPr="006E0B9E" w:rsidRDefault="00472050" w:rsidP="00F9158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72050" w:rsidRPr="006E0B9E" w:rsidRDefault="00472050" w:rsidP="00F9158F">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25"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126" w:history="1">
                              <w:r w:rsidRPr="006E0B9E">
                                <w:rPr>
                                  <w:rStyle w:val="Hyperlink"/>
                                  <w:rFonts w:ascii="Arial" w:hAnsi="Arial" w:cs="Arial"/>
                                  <w:sz w:val="16"/>
                                </w:rPr>
                                <w:t>http://www.lsay.edu.au</w:t>
                              </w:r>
                            </w:hyperlink>
                            <w:r w:rsidRPr="006E0B9E">
                              <w:rPr>
                                <w:rFonts w:ascii="Arial" w:hAnsi="Arial" w:cs="Arial"/>
                              </w:rPr>
                              <w:t>&gt;</w:t>
                            </w:r>
                          </w:p>
                          <w:p w:rsidR="00472050" w:rsidRPr="006E0B9E" w:rsidRDefault="00472050" w:rsidP="00F9158F">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27"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472050" w:rsidRPr="006E0B9E" w:rsidRDefault="00472050" w:rsidP="00F9158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150.35pt;margin-top:620.95pt;width:354.75pt;height:11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" filled="f" stroked="f" strokeweight=".5pt">
                <v:path arrowok="t"/>
                <v:textbox>
                  <w:txbxContent>
                    <w:p w:rsidR="00472050" w:rsidRPr="006E0B9E" w:rsidRDefault="00472050" w:rsidP="00F9158F">
                      <w:pPr>
                        <w:jc w:val="right"/>
                        <w:rPr>
                          <w:rFonts w:ascii="Arial" w:hAnsi="Arial" w:cs="Arial"/>
                          <w:b/>
                        </w:rPr>
                      </w:pPr>
                      <w:r w:rsidRPr="006E0B9E">
                        <w:rPr>
                          <w:rFonts w:ascii="Arial" w:hAnsi="Arial" w:cs="Arial"/>
                          <w:b/>
                        </w:rPr>
                        <w:t>National Centre for Vocational Education Research</w:t>
                      </w:r>
                    </w:p>
                    <w:p w:rsidR="00472050" w:rsidRPr="006E0B9E" w:rsidRDefault="00472050" w:rsidP="00F9158F">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472050" w:rsidRPr="006E0B9E" w:rsidRDefault="00472050" w:rsidP="00F9158F">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472050" w:rsidRPr="006E0B9E" w:rsidRDefault="00472050" w:rsidP="00F9158F">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28"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129" w:history="1">
                        <w:r w:rsidRPr="006E0B9E">
                          <w:rPr>
                            <w:rStyle w:val="Hyperlink"/>
                            <w:rFonts w:ascii="Arial" w:hAnsi="Arial" w:cs="Arial"/>
                            <w:sz w:val="16"/>
                          </w:rPr>
                          <w:t>http://www.lsay.edu.au</w:t>
                        </w:r>
                      </w:hyperlink>
                      <w:r w:rsidRPr="006E0B9E">
                        <w:rPr>
                          <w:rFonts w:ascii="Arial" w:hAnsi="Arial" w:cs="Arial"/>
                        </w:rPr>
                        <w:t>&gt;</w:t>
                      </w:r>
                    </w:p>
                    <w:p w:rsidR="00472050" w:rsidRPr="006E0B9E" w:rsidRDefault="00472050" w:rsidP="00F9158F">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130"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472050" w:rsidRPr="006E0B9E" w:rsidRDefault="00472050" w:rsidP="00F9158F">
                      <w:pPr>
                        <w:rPr>
                          <w:rFonts w:ascii="Arial" w:hAnsi="Arial" w:cs="Arial"/>
                        </w:rPr>
                      </w:pPr>
                    </w:p>
                  </w:txbxContent>
                </v:textbox>
              </v:shape>
            </w:pict>
          </mc:Fallback>
        </mc:AlternateContent>
      </w:r>
    </w:p>
    <w:p w:rsidR="00BC48F2" w:rsidRPr="00BC48F2" w:rsidRDefault="00BC48F2" w:rsidP="00BC48F2">
      <w:pPr>
        <w:pStyle w:val="Text"/>
      </w:pPr>
    </w:p>
    <w:sectPr w:rsidR="00BC48F2" w:rsidRPr="00BC48F2" w:rsidSect="00F9158F">
      <w:headerReference w:type="even" r:id="rId131"/>
      <w:headerReference w:type="default" r:id="rId132"/>
      <w:footerReference w:type="even" r:id="rId133"/>
      <w:footerReference w:type="default" r:id="rId134"/>
      <w:headerReference w:type="first" r:id="rId135"/>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050" w:rsidRDefault="00472050">
      <w:r>
        <w:separator/>
      </w:r>
    </w:p>
  </w:endnote>
  <w:endnote w:type="continuationSeparator" w:id="0">
    <w:p w:rsidR="00472050" w:rsidRDefault="00472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CC1BAC">
    <w:pPr>
      <w:pStyle w:val="Footer"/>
      <w:tabs>
        <w:tab w:val="clear" w:pos="7655"/>
        <w:tab w:val="right" w:pos="7938"/>
        <w:tab w:val="right" w:pos="8789"/>
      </w:tabs>
      <w:ind w:hanging="1985"/>
      <w:rPr>
        <w:b w:val="0"/>
        <w:color w:val="000000" w:themeColor="text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9923"/>
      </w:tabs>
    </w:pPr>
    <w:r w:rsidRPr="00513938">
      <w:t>NCVER</w:t>
    </w:r>
    <w:r w:rsidRPr="00513938">
      <w:tab/>
    </w:r>
    <w:r w:rsidRPr="00CC1BAC">
      <w:fldChar w:fldCharType="begin"/>
    </w:r>
    <w:r w:rsidRPr="00CC1BAC">
      <w:instrText xml:space="preserve"> PAGE </w:instrText>
    </w:r>
    <w:r w:rsidRPr="00CC1BAC">
      <w:fldChar w:fldCharType="separate"/>
    </w:r>
    <w:r w:rsidR="00072CA4">
      <w:rPr>
        <w:noProof/>
      </w:rPr>
      <w:t>101</w:t>
    </w:r>
    <w:r w:rsidRPr="00CC1BAC">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AD1238" w:rsidRDefault="00472050" w:rsidP="00F9158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AD1238" w:rsidRDefault="00472050" w:rsidP="00F91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CC1B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9072"/>
      </w:tabs>
      <w:ind w:left="1418" w:right="0" w:hanging="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72CA4">
      <w:rPr>
        <w:noProof/>
        <w:color w:val="000000" w:themeColor="text1"/>
      </w:rPr>
      <w:t>8</w:t>
    </w:r>
    <w:r w:rsidRPr="00606061">
      <w:rPr>
        <w:b w:val="0"/>
        <w:color w:val="000000" w:themeColor="text1"/>
      </w:rPr>
      <w:fldChar w:fldCharType="end"/>
    </w:r>
    <w:r w:rsidRPr="00606061">
      <w:rPr>
        <w:color w:val="000000" w:themeColor="text1"/>
      </w:rPr>
      <w:tab/>
    </w:r>
    <w:r>
      <w:rPr>
        <w:color w:val="000000" w:themeColor="text1"/>
      </w:rPr>
      <w:t>Adult trade apprentices: exploring the significance of RPL and skill sets for earlier completion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9072"/>
      </w:tabs>
    </w:pPr>
    <w:r w:rsidRPr="00513938">
      <w:t>NCVER</w:t>
    </w:r>
    <w:r w:rsidRPr="00513938">
      <w:tab/>
    </w:r>
    <w:r w:rsidRPr="00513938">
      <w:tab/>
    </w:r>
    <w:r w:rsidRPr="00CC1BAC">
      <w:fldChar w:fldCharType="begin"/>
    </w:r>
    <w:r w:rsidRPr="00CC1BAC">
      <w:instrText xml:space="preserve"> PAGE </w:instrText>
    </w:r>
    <w:r w:rsidRPr="00CC1BAC">
      <w:fldChar w:fldCharType="separate"/>
    </w:r>
    <w:r w:rsidR="00072CA4">
      <w:rPr>
        <w:noProof/>
      </w:rPr>
      <w:t>9</w:t>
    </w:r>
    <w:r w:rsidRPr="00CC1BA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7938"/>
      </w:tabs>
      <w:ind w:left="-567" w:right="0" w:hanging="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72CA4">
      <w:rPr>
        <w:noProof/>
        <w:color w:val="000000" w:themeColor="text1"/>
      </w:rPr>
      <w:t>66</w:t>
    </w:r>
    <w:r w:rsidRPr="00606061">
      <w:rPr>
        <w:b w:val="0"/>
        <w:color w:val="000000" w:themeColor="text1"/>
      </w:rPr>
      <w:fldChar w:fldCharType="end"/>
    </w:r>
    <w:r w:rsidRPr="00606061">
      <w:rPr>
        <w:color w:val="000000" w:themeColor="text1"/>
      </w:rPr>
      <w:tab/>
    </w:r>
    <w:r>
      <w:rPr>
        <w:color w:val="000000" w:themeColor="text1"/>
      </w:rPr>
      <w:tab/>
      <w:t>Adult trade apprentices: exploring the significance of RPL and skill sets for earlier completion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9923"/>
      </w:tabs>
    </w:pPr>
    <w:r w:rsidRPr="00513938">
      <w:t>NCVER</w:t>
    </w:r>
    <w:r w:rsidRPr="00513938">
      <w:tab/>
    </w:r>
    <w:r w:rsidRPr="00CC1BAC">
      <w:fldChar w:fldCharType="begin"/>
    </w:r>
    <w:r w:rsidRPr="00CC1BAC">
      <w:instrText xml:space="preserve"> PAGE </w:instrText>
    </w:r>
    <w:r w:rsidRPr="00CC1BAC">
      <w:fldChar w:fldCharType="separate"/>
    </w:r>
    <w:r w:rsidR="00072CA4">
      <w:rPr>
        <w:noProof/>
      </w:rPr>
      <w:t>67</w:t>
    </w:r>
    <w:r w:rsidRPr="00CC1BA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7938"/>
      </w:tabs>
      <w:ind w:left="-567" w:right="0" w:hanging="1418"/>
      <w:rPr>
        <w:b w:val="0"/>
        <w:color w:val="000000" w:themeColor="text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9923"/>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Pr="00CC1BAC" w:rsidRDefault="00472050" w:rsidP="0097111A">
    <w:pPr>
      <w:pStyle w:val="Footer"/>
      <w:tabs>
        <w:tab w:val="clear" w:pos="7655"/>
        <w:tab w:val="right" w:pos="7938"/>
      </w:tabs>
      <w:ind w:left="-567" w:right="0" w:hanging="1418"/>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72CA4">
      <w:rPr>
        <w:noProof/>
        <w:color w:val="000000" w:themeColor="text1"/>
      </w:rPr>
      <w:t>100</w:t>
    </w:r>
    <w:r w:rsidRPr="00606061">
      <w:rPr>
        <w:b w:val="0"/>
        <w:color w:val="000000" w:themeColor="text1"/>
      </w:rPr>
      <w:fldChar w:fldCharType="end"/>
    </w:r>
    <w:r w:rsidRPr="00606061">
      <w:rPr>
        <w:color w:val="000000" w:themeColor="text1"/>
      </w:rPr>
      <w:tab/>
    </w:r>
    <w:r>
      <w:rPr>
        <w:color w:val="000000" w:themeColor="text1"/>
      </w:rPr>
      <w:tab/>
      <w:t>Adult trade apprentices: exploring the significance of RPL and skill sets for earlier completion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050" w:rsidRDefault="00472050">
      <w:r>
        <w:separator/>
      </w:r>
    </w:p>
  </w:footnote>
  <w:footnote w:type="continuationSeparator" w:id="0">
    <w:p w:rsidR="00472050" w:rsidRDefault="00472050">
      <w:r>
        <w:continuationSeparator/>
      </w:r>
    </w:p>
  </w:footnote>
  <w:footnote w:id="1">
    <w:p w:rsidR="00472050" w:rsidRPr="006620F0" w:rsidRDefault="00472050" w:rsidP="006620F0">
      <w:pPr>
        <w:pStyle w:val="FootnoteText"/>
      </w:pPr>
      <w:r w:rsidRPr="006620F0">
        <w:rPr>
          <w:rStyle w:val="FootnoteReference"/>
        </w:rPr>
        <w:footnoteRef/>
      </w:r>
      <w:r w:rsidRPr="006620F0">
        <w:t xml:space="preserve"> </w:t>
      </w:r>
      <w:r>
        <w:tab/>
      </w:r>
      <w:r w:rsidRPr="006620F0">
        <w:t xml:space="preserve">Examples of occupations in this group include hairdressers, gas or petroleum operators and print finishers. However, nearly three-quarters of apprentices aged 25 years and over working in the ‘other technicians and trades workers’ occupational group in 2013 comprised occupations that could not be further defined or elsewhere classified, even at the more detailed occupation (6-digit) level.  </w:t>
      </w:r>
    </w:p>
  </w:footnote>
  <w:footnote w:id="2">
    <w:p w:rsidR="00472050" w:rsidRDefault="00472050" w:rsidP="001467D5">
      <w:pPr>
        <w:pStyle w:val="FootnoteText"/>
        <w:ind w:right="-285"/>
      </w:pPr>
      <w:r>
        <w:rPr>
          <w:rStyle w:val="FootnoteReference"/>
        </w:rPr>
        <w:footnoteRef/>
      </w:r>
      <w:r>
        <w:t xml:space="preserve"> </w:t>
      </w:r>
      <w:r>
        <w:tab/>
        <w:t>See Australian Government Apprenticeships Incentives Program summary: &lt;</w:t>
      </w:r>
      <w:r w:rsidRPr="00007FC7">
        <w:t>http://www.australianapprenticeships.gov.au/sites/prod.australianapprenticeships.gov.au/files/publication-documents/Summary%20of%20the%20Australian%20Government%20Australian%20Apprenticeships%20Incentives%20Program%20-%201%20July%202014.pdf</w:t>
      </w:r>
      <w:r>
        <w:t>&gt;.</w:t>
      </w:r>
    </w:p>
  </w:footnote>
  <w:footnote w:id="3">
    <w:p w:rsidR="00472050" w:rsidRDefault="00472050" w:rsidP="004B0050">
      <w:pPr>
        <w:pStyle w:val="FootnoteText"/>
      </w:pPr>
      <w:r>
        <w:rPr>
          <w:rStyle w:val="FootnoteReference"/>
        </w:rPr>
        <w:footnoteRef/>
      </w:r>
      <w:r>
        <w:t xml:space="preserve"> </w:t>
      </w:r>
      <w:r>
        <w:tab/>
        <w:t xml:space="preserve">Employer size is based on the </w:t>
      </w:r>
      <w:r w:rsidRPr="004B0050">
        <w:t>number of people employed by the firm in Australia</w:t>
      </w:r>
      <w:r>
        <w:t>.</w:t>
      </w:r>
      <w:r w:rsidRPr="004B0050">
        <w:t xml:space="preserve"> There is a high proportion of not known information for the employer size data element. For this reason, caution should be taken when using these data.</w:t>
      </w:r>
    </w:p>
  </w:footnote>
  <w:footnote w:id="4">
    <w:p w:rsidR="00472050" w:rsidRDefault="00472050" w:rsidP="00BE0E68">
      <w:pPr>
        <w:pStyle w:val="FootnoteText"/>
      </w:pPr>
      <w:r>
        <w:rPr>
          <w:rStyle w:val="FootnoteReference"/>
        </w:rPr>
        <w:footnoteRef/>
      </w:r>
      <w:r>
        <w:t xml:space="preserve"> </w:t>
      </w:r>
      <w:r>
        <w:tab/>
        <w:t>T</w:t>
      </w:r>
      <w:r w:rsidRPr="004C638A">
        <w:t xml:space="preserve">he National VET Provider Collection </w:t>
      </w:r>
      <w:r>
        <w:t xml:space="preserve">and the Student Outcomes Survey </w:t>
      </w:r>
      <w:r w:rsidRPr="004C638A">
        <w:t xml:space="preserve">currently only cover the publicly funded VET </w:t>
      </w:r>
      <w:r>
        <w:t>system</w:t>
      </w:r>
      <w:r w:rsidRPr="004C638A">
        <w:t>.</w:t>
      </w:r>
      <w:r>
        <w:t xml:space="preserve"> The National Apprentice and Trainee Collection reports all apprentices and trainees, but does not provide information on how many apprentices obtain RPL. </w:t>
      </w:r>
    </w:p>
  </w:footnote>
  <w:footnote w:id="5">
    <w:p w:rsidR="00472050" w:rsidRDefault="00472050" w:rsidP="00BE0E68">
      <w:pPr>
        <w:pStyle w:val="FootnoteText"/>
      </w:pPr>
      <w:r>
        <w:rPr>
          <w:rStyle w:val="FootnoteReference"/>
        </w:rPr>
        <w:footnoteRef/>
      </w:r>
      <w:r>
        <w:t xml:space="preserve"> </w:t>
      </w:r>
      <w:r>
        <w:tab/>
        <w:t>&lt;</w:t>
      </w:r>
      <w:r w:rsidRPr="00B81FD7">
        <w:t>http://www.aqf.edu.au/</w:t>
      </w:r>
      <w:r>
        <w:t>&gt;.</w:t>
      </w:r>
    </w:p>
  </w:footnote>
  <w:footnote w:id="6">
    <w:p w:rsidR="00472050" w:rsidRDefault="00472050">
      <w:pPr>
        <w:pStyle w:val="FootnoteText"/>
      </w:pPr>
      <w:r>
        <w:rPr>
          <w:rStyle w:val="FootnoteReference"/>
        </w:rPr>
        <w:footnoteRef/>
      </w:r>
      <w:r>
        <w:t xml:space="preserve"> </w:t>
      </w:r>
      <w:r>
        <w:tab/>
        <w:t>It should be noted that even more recent efforts by some jurisdictions may still not yet be reflected in the available data.</w:t>
      </w:r>
    </w:p>
  </w:footnote>
  <w:footnote w:id="7">
    <w:p w:rsidR="00472050" w:rsidRDefault="00472050" w:rsidP="008270C8">
      <w:pPr>
        <w:pStyle w:val="FootnoteText"/>
      </w:pPr>
      <w:r>
        <w:rPr>
          <w:rStyle w:val="FootnoteReference"/>
        </w:rPr>
        <w:footnoteRef/>
      </w:r>
      <w:r>
        <w:t xml:space="preserve"> </w:t>
      </w:r>
      <w:r>
        <w:tab/>
        <w:t>In 2012 Fair Work Australia was renamed the Fair Work Commission.</w:t>
      </w:r>
    </w:p>
  </w:footnote>
  <w:footnote w:id="8">
    <w:p w:rsidR="00472050" w:rsidRDefault="00472050" w:rsidP="00D534ED">
      <w:pPr>
        <w:pStyle w:val="FootnoteText"/>
      </w:pPr>
      <w:r>
        <w:rPr>
          <w:rStyle w:val="FootnoteReference"/>
        </w:rPr>
        <w:footnoteRef/>
      </w:r>
      <w:r>
        <w:t xml:space="preserve"> </w:t>
      </w:r>
      <w:r>
        <w:tab/>
      </w:r>
      <w:r w:rsidRPr="00486065">
        <w:t>NCVER</w:t>
      </w:r>
      <w:r>
        <w:t xml:space="preserve"> (2014b)</w:t>
      </w:r>
      <w:r w:rsidRPr="00486065">
        <w:t xml:space="preserve"> estimates that the</w:t>
      </w:r>
      <w:r>
        <w:t xml:space="preserve"> national completion rate for VET courses commenced in 2012 at </w:t>
      </w:r>
      <w:r w:rsidRPr="00486065">
        <w:t xml:space="preserve">certificate </w:t>
      </w:r>
      <w:proofErr w:type="gramStart"/>
      <w:r w:rsidRPr="00486065">
        <w:t>I</w:t>
      </w:r>
      <w:proofErr w:type="gramEnd"/>
      <w:r w:rsidRPr="00486065">
        <w:t xml:space="preserve"> and above was 35.</w:t>
      </w:r>
      <w:r>
        <w:t>6%.</w:t>
      </w:r>
    </w:p>
  </w:footnote>
  <w:footnote w:id="9">
    <w:p w:rsidR="00472050" w:rsidRDefault="00472050" w:rsidP="002659A1">
      <w:pPr>
        <w:pStyle w:val="FootnoteText"/>
      </w:pPr>
      <w:r>
        <w:rPr>
          <w:rStyle w:val="FootnoteReference"/>
        </w:rPr>
        <w:footnoteRef/>
      </w:r>
      <w:r>
        <w:t xml:space="preserve"> </w:t>
      </w:r>
      <w:r>
        <w:tab/>
        <w:t>See Australian Apprenticeships website: &lt;</w:t>
      </w:r>
      <w:r w:rsidRPr="00D832D5">
        <w:t>http://www.australianapprenticeships.gov.au/programme/</w:t>
      </w:r>
      <w:r>
        <w:t xml:space="preserve"> </w:t>
      </w:r>
      <w:r w:rsidRPr="00D832D5">
        <w:t>support-adult-</w:t>
      </w:r>
      <w:proofErr w:type="spellStart"/>
      <w:r w:rsidRPr="00D832D5">
        <w:t>australian</w:t>
      </w:r>
      <w:proofErr w:type="spellEnd"/>
      <w:r w:rsidRPr="00D832D5">
        <w:t>-apprentices-initiative</w:t>
      </w:r>
      <w:r>
        <w:t>&gt;.</w:t>
      </w:r>
    </w:p>
  </w:footnote>
  <w:footnote w:id="10">
    <w:p w:rsidR="00472050" w:rsidRDefault="00472050" w:rsidP="007561F4">
      <w:pPr>
        <w:pStyle w:val="FootnoteText"/>
      </w:pPr>
      <w:r>
        <w:rPr>
          <w:rStyle w:val="FootnoteReference"/>
        </w:rPr>
        <w:footnoteRef/>
      </w:r>
      <w:r>
        <w:t xml:space="preserve"> </w:t>
      </w:r>
      <w:r>
        <w:tab/>
        <w:t>&lt;</w:t>
      </w:r>
      <w:r w:rsidRPr="001649E8">
        <w:t>https://www.fwc.gov.au/modern-awards-review-2012/modern-awards-under-review/multiple-awards-full-bench-matters?filtera=1</w:t>
      </w:r>
      <w:r>
        <w:t>&gt;.</w:t>
      </w:r>
    </w:p>
  </w:footnote>
  <w:footnote w:id="11">
    <w:p w:rsidR="00472050" w:rsidRDefault="00472050" w:rsidP="007561F4">
      <w:pPr>
        <w:pStyle w:val="FootnoteText"/>
      </w:pPr>
      <w:r>
        <w:rPr>
          <w:rStyle w:val="FootnoteReference"/>
        </w:rPr>
        <w:footnoteRef/>
      </w:r>
      <w:r>
        <w:t xml:space="preserve"> </w:t>
      </w:r>
      <w:r>
        <w:tab/>
        <w:t>&lt;</w:t>
      </w:r>
      <w:r w:rsidRPr="001649E8">
        <w:t>https://www.fwc.gov.au/documents/decisionssigned/html/2013fwcfb9603.htm</w:t>
      </w:r>
      <w:r>
        <w:t>&gt;.</w:t>
      </w:r>
    </w:p>
  </w:footnote>
  <w:footnote w:id="12">
    <w:p w:rsidR="00472050" w:rsidRPr="00497509" w:rsidRDefault="00472050">
      <w:pPr>
        <w:pStyle w:val="FootnoteText"/>
        <w:rPr>
          <w:szCs w:val="16"/>
        </w:rPr>
      </w:pPr>
      <w:r w:rsidRPr="00497509">
        <w:rPr>
          <w:rStyle w:val="FootnoteReference"/>
          <w:szCs w:val="16"/>
        </w:rPr>
        <w:footnoteRef/>
      </w:r>
      <w:r w:rsidRPr="00497509">
        <w:rPr>
          <w:szCs w:val="16"/>
        </w:rPr>
        <w:t xml:space="preserve"> </w:t>
      </w:r>
      <w:r w:rsidRPr="00497509">
        <w:rPr>
          <w:szCs w:val="16"/>
        </w:rPr>
        <w:tab/>
      </w:r>
      <w:r w:rsidRPr="00497509">
        <w:rPr>
          <w:iCs/>
          <w:szCs w:val="16"/>
        </w:rPr>
        <w:t>See</w:t>
      </w:r>
      <w:r w:rsidRPr="00497509">
        <w:rPr>
          <w:i/>
          <w:iCs/>
          <w:szCs w:val="16"/>
        </w:rPr>
        <w:t xml:space="preserve"> </w:t>
      </w:r>
      <w:r w:rsidRPr="00497509">
        <w:rPr>
          <w:szCs w:val="16"/>
        </w:rPr>
        <w:t xml:space="preserve">Full Bench Decision </w:t>
      </w:r>
      <w:hyperlink r:id="rId1" w:history="1">
        <w:r w:rsidRPr="00497509">
          <w:rPr>
            <w:rStyle w:val="Hyperlink"/>
            <w:rFonts w:ascii="Calibri" w:hAnsi="Calibri" w:cs="Calibri"/>
            <w:sz w:val="16"/>
            <w:szCs w:val="16"/>
          </w:rPr>
          <w:t>[2013] FWCFB 5411</w:t>
        </w:r>
      </w:hyperlink>
      <w:r w:rsidRPr="00497509">
        <w:rPr>
          <w:szCs w:val="16"/>
        </w:rPr>
        <w:t>, para 299.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rsidP="00883F87">
    <w:pPr>
      <w:tabs>
        <w:tab w:val="left" w:pos="5972"/>
      </w:tabs>
    </w:pPr>
    <w:r w:rsidRPr="00214ED0">
      <w:rPr>
        <w:noProof/>
        <w:lang w:eastAsia="en-AU"/>
      </w:rPr>
      <w:drawing>
        <wp:anchor distT="0" distB="0" distL="114300" distR="114300" simplePos="0" relativeHeight="251659264" behindDoc="1" locked="0" layoutInCell="1" allowOverlap="1" wp14:anchorId="1024CB9E" wp14:editId="6EA41FF2">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rsidP="00883F87">
    <w:pPr>
      <w:tabs>
        <w:tab w:val="left" w:pos="5972"/>
      </w:tabs>
    </w:pPr>
    <w:r w:rsidRPr="00214ED0">
      <w:rPr>
        <w:noProof/>
        <w:lang w:eastAsia="en-AU"/>
      </w:rPr>
      <w:drawing>
        <wp:anchor distT="0" distB="0" distL="114300" distR="114300" simplePos="0" relativeHeight="251661312" behindDoc="1" locked="0" layoutInCell="1" allowOverlap="1" wp14:anchorId="618F330E" wp14:editId="4DA68371">
          <wp:simplePos x="0" y="0"/>
          <wp:positionH relativeFrom="column">
            <wp:posOffset>34925</wp:posOffset>
          </wp:positionH>
          <wp:positionV relativeFrom="paragraph">
            <wp:posOffset>8621</wp:posOffset>
          </wp:positionV>
          <wp:extent cx="5930153" cy="101167"/>
          <wp:effectExtent l="0" t="0" r="0" b="0"/>
          <wp:wrapNone/>
          <wp:docPr id="4" name="Picture 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rsidP="00883F87">
    <w:pPr>
      <w:tabs>
        <w:tab w:val="left" w:pos="597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050" w:rsidRDefault="00472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E16231"/>
    <w:multiLevelType w:val="hybridMultilevel"/>
    <w:tmpl w:val="7C1CE18E"/>
    <w:lvl w:ilvl="0" w:tplc="0C090005">
      <w:start w:val="1"/>
      <w:numFmt w:val="bullet"/>
      <w:lvlText w:val=""/>
      <w:lvlJc w:val="left"/>
      <w:pPr>
        <w:ind w:left="720" w:hanging="360"/>
      </w:pPr>
      <w:rPr>
        <w:rFonts w:ascii="Wingdings" w:hAnsi="Wingdings" w:hint="default"/>
      </w:rPr>
    </w:lvl>
    <w:lvl w:ilvl="1" w:tplc="7ABCEA80">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D954FE"/>
    <w:multiLevelType w:val="hybridMultilevel"/>
    <w:tmpl w:val="BDDA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D56925"/>
    <w:multiLevelType w:val="hybridMultilevel"/>
    <w:tmpl w:val="07EA0A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EC3FE6"/>
    <w:multiLevelType w:val="hybridMultilevel"/>
    <w:tmpl w:val="3C9A64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267471"/>
    <w:multiLevelType w:val="hybridMultilevel"/>
    <w:tmpl w:val="D7CA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F33DBB"/>
    <w:multiLevelType w:val="hybridMultilevel"/>
    <w:tmpl w:val="BBBCD2E6"/>
    <w:lvl w:ilvl="0" w:tplc="0C090005">
      <w:start w:val="1"/>
      <w:numFmt w:val="bullet"/>
      <w:lvlText w:val=""/>
      <w:lvlJc w:val="left"/>
      <w:pPr>
        <w:ind w:left="720" w:hanging="360"/>
      </w:pPr>
      <w:rPr>
        <w:rFonts w:ascii="Wingdings" w:hAnsi="Wingdings" w:hint="default"/>
      </w:rPr>
    </w:lvl>
    <w:lvl w:ilvl="1" w:tplc="7ABCEA80">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66F76C8"/>
    <w:multiLevelType w:val="hybridMultilevel"/>
    <w:tmpl w:val="4E84B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A2438E1"/>
    <w:multiLevelType w:val="hybridMultilevel"/>
    <w:tmpl w:val="8968D9A2"/>
    <w:lvl w:ilvl="0" w:tplc="0C090005">
      <w:start w:val="1"/>
      <w:numFmt w:val="bullet"/>
      <w:lvlText w:val=""/>
      <w:lvlJc w:val="left"/>
      <w:pPr>
        <w:ind w:left="720" w:hanging="360"/>
      </w:pPr>
      <w:rPr>
        <w:rFonts w:ascii="Wingdings" w:hAnsi="Wingdings" w:hint="default"/>
      </w:rPr>
    </w:lvl>
    <w:lvl w:ilvl="1" w:tplc="7ABCEA80">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69506D4"/>
    <w:multiLevelType w:val="hybridMultilevel"/>
    <w:tmpl w:val="445E1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B40D9A"/>
    <w:multiLevelType w:val="hybridMultilevel"/>
    <w:tmpl w:val="0DCA7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A0B163A"/>
    <w:multiLevelType w:val="hybridMultilevel"/>
    <w:tmpl w:val="BD5C1782"/>
    <w:lvl w:ilvl="0" w:tplc="0C090005">
      <w:start w:val="1"/>
      <w:numFmt w:val="bullet"/>
      <w:lvlText w:val=""/>
      <w:lvlJc w:val="left"/>
      <w:pPr>
        <w:ind w:left="720" w:hanging="360"/>
      </w:pPr>
      <w:rPr>
        <w:rFonts w:ascii="Wingdings" w:hAnsi="Wingdings" w:hint="default"/>
      </w:rPr>
    </w:lvl>
    <w:lvl w:ilvl="1" w:tplc="7ABCEA80">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nsid w:val="666B6BB3"/>
    <w:multiLevelType w:val="hybridMultilevel"/>
    <w:tmpl w:val="01F20D34"/>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6E6568BB"/>
    <w:multiLevelType w:val="hybridMultilevel"/>
    <w:tmpl w:val="93E07882"/>
    <w:lvl w:ilvl="0" w:tplc="C1E4D21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CE26E5"/>
    <w:multiLevelType w:val="hybridMultilevel"/>
    <w:tmpl w:val="A5649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0"/>
  </w:num>
  <w:num w:numId="4">
    <w:abstractNumId w:val="22"/>
  </w:num>
  <w:num w:numId="5">
    <w:abstractNumId w:val="16"/>
  </w:num>
  <w:num w:numId="6">
    <w:abstractNumId w:val="19"/>
  </w:num>
  <w:num w:numId="7">
    <w:abstractNumId w:val="13"/>
  </w:num>
  <w:num w:numId="8">
    <w:abstractNumId w:val="17"/>
  </w:num>
  <w:num w:numId="9">
    <w:abstractNumId w:val="25"/>
  </w:num>
  <w:num w:numId="10">
    <w:abstractNumId w:val="23"/>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5"/>
  </w:num>
  <w:num w:numId="22">
    <w:abstractNumId w:val="11"/>
  </w:num>
  <w:num w:numId="23">
    <w:abstractNumId w:val="12"/>
  </w:num>
  <w:num w:numId="24">
    <w:abstractNumId w:val="24"/>
  </w:num>
  <w:num w:numId="25">
    <w:abstractNumId w:val="26"/>
  </w:num>
  <w:num w:numId="26">
    <w:abstractNumId w:val="9"/>
  </w:num>
  <w:num w:numId="27">
    <w:abstractNumId w:val="18"/>
  </w:num>
  <w:num w:numId="2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42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57"/>
    <w:rsid w:val="00000C72"/>
    <w:rsid w:val="00001463"/>
    <w:rsid w:val="00001E92"/>
    <w:rsid w:val="000025B2"/>
    <w:rsid w:val="000055DE"/>
    <w:rsid w:val="00007FC7"/>
    <w:rsid w:val="000108B2"/>
    <w:rsid w:val="00010E63"/>
    <w:rsid w:val="00011548"/>
    <w:rsid w:val="0001165B"/>
    <w:rsid w:val="00011E40"/>
    <w:rsid w:val="00012B64"/>
    <w:rsid w:val="00013265"/>
    <w:rsid w:val="000133D6"/>
    <w:rsid w:val="00013AF5"/>
    <w:rsid w:val="00014DF7"/>
    <w:rsid w:val="000156C9"/>
    <w:rsid w:val="00015F17"/>
    <w:rsid w:val="0001673B"/>
    <w:rsid w:val="000178BD"/>
    <w:rsid w:val="00022290"/>
    <w:rsid w:val="0002349F"/>
    <w:rsid w:val="00023B63"/>
    <w:rsid w:val="00027142"/>
    <w:rsid w:val="000273B6"/>
    <w:rsid w:val="00027902"/>
    <w:rsid w:val="000315D7"/>
    <w:rsid w:val="000326F9"/>
    <w:rsid w:val="00040413"/>
    <w:rsid w:val="00041F57"/>
    <w:rsid w:val="000443B8"/>
    <w:rsid w:val="00044C5F"/>
    <w:rsid w:val="00047A6E"/>
    <w:rsid w:val="00053B02"/>
    <w:rsid w:val="00054D16"/>
    <w:rsid w:val="00056EA1"/>
    <w:rsid w:val="0005759F"/>
    <w:rsid w:val="00057D7C"/>
    <w:rsid w:val="0006125F"/>
    <w:rsid w:val="00061D06"/>
    <w:rsid w:val="00062B46"/>
    <w:rsid w:val="000700A6"/>
    <w:rsid w:val="00071BDA"/>
    <w:rsid w:val="0007214D"/>
    <w:rsid w:val="00072CA4"/>
    <w:rsid w:val="0007330C"/>
    <w:rsid w:val="00073916"/>
    <w:rsid w:val="00073D0A"/>
    <w:rsid w:val="00074068"/>
    <w:rsid w:val="00074175"/>
    <w:rsid w:val="00074330"/>
    <w:rsid w:val="00074AC3"/>
    <w:rsid w:val="00074BD4"/>
    <w:rsid w:val="000754A4"/>
    <w:rsid w:val="000807CA"/>
    <w:rsid w:val="00081070"/>
    <w:rsid w:val="00081534"/>
    <w:rsid w:val="00083DCA"/>
    <w:rsid w:val="00084F66"/>
    <w:rsid w:val="000862D9"/>
    <w:rsid w:val="000934EC"/>
    <w:rsid w:val="00094638"/>
    <w:rsid w:val="000952C5"/>
    <w:rsid w:val="00095519"/>
    <w:rsid w:val="000A0745"/>
    <w:rsid w:val="000A2460"/>
    <w:rsid w:val="000A4F36"/>
    <w:rsid w:val="000A663C"/>
    <w:rsid w:val="000A7E71"/>
    <w:rsid w:val="000B1E7C"/>
    <w:rsid w:val="000B25F1"/>
    <w:rsid w:val="000B345A"/>
    <w:rsid w:val="000B357D"/>
    <w:rsid w:val="000B5075"/>
    <w:rsid w:val="000B64BD"/>
    <w:rsid w:val="000C22F4"/>
    <w:rsid w:val="000C37E1"/>
    <w:rsid w:val="000C6B9E"/>
    <w:rsid w:val="000D12F0"/>
    <w:rsid w:val="000D18AD"/>
    <w:rsid w:val="000D2074"/>
    <w:rsid w:val="000D3B88"/>
    <w:rsid w:val="000D4D9C"/>
    <w:rsid w:val="000D6189"/>
    <w:rsid w:val="000E3566"/>
    <w:rsid w:val="000E4F69"/>
    <w:rsid w:val="000E63B0"/>
    <w:rsid w:val="000F230C"/>
    <w:rsid w:val="000F2950"/>
    <w:rsid w:val="000F5602"/>
    <w:rsid w:val="000F641C"/>
    <w:rsid w:val="000F73BB"/>
    <w:rsid w:val="00100735"/>
    <w:rsid w:val="001024B1"/>
    <w:rsid w:val="00102608"/>
    <w:rsid w:val="001071CE"/>
    <w:rsid w:val="0010761A"/>
    <w:rsid w:val="00110400"/>
    <w:rsid w:val="00110AB7"/>
    <w:rsid w:val="00110DD0"/>
    <w:rsid w:val="00111CF1"/>
    <w:rsid w:val="0011233F"/>
    <w:rsid w:val="00112B52"/>
    <w:rsid w:val="00114529"/>
    <w:rsid w:val="00114C7E"/>
    <w:rsid w:val="001165E4"/>
    <w:rsid w:val="00117C62"/>
    <w:rsid w:val="00117E26"/>
    <w:rsid w:val="001207C3"/>
    <w:rsid w:val="001218E7"/>
    <w:rsid w:val="00123B5C"/>
    <w:rsid w:val="0012600E"/>
    <w:rsid w:val="00127F8D"/>
    <w:rsid w:val="00132888"/>
    <w:rsid w:val="00135C75"/>
    <w:rsid w:val="0013674C"/>
    <w:rsid w:val="00137081"/>
    <w:rsid w:val="001375F8"/>
    <w:rsid w:val="00140B54"/>
    <w:rsid w:val="0014290F"/>
    <w:rsid w:val="001460DC"/>
    <w:rsid w:val="0014659A"/>
    <w:rsid w:val="001467D5"/>
    <w:rsid w:val="001505D9"/>
    <w:rsid w:val="00150874"/>
    <w:rsid w:val="001509F3"/>
    <w:rsid w:val="001534F0"/>
    <w:rsid w:val="00155839"/>
    <w:rsid w:val="00157507"/>
    <w:rsid w:val="00157690"/>
    <w:rsid w:val="00157E45"/>
    <w:rsid w:val="0016133C"/>
    <w:rsid w:val="00163C19"/>
    <w:rsid w:val="00166197"/>
    <w:rsid w:val="00166618"/>
    <w:rsid w:val="00166EF6"/>
    <w:rsid w:val="00170452"/>
    <w:rsid w:val="00170810"/>
    <w:rsid w:val="00173CFE"/>
    <w:rsid w:val="00175295"/>
    <w:rsid w:val="0017732C"/>
    <w:rsid w:val="00177827"/>
    <w:rsid w:val="001819E1"/>
    <w:rsid w:val="0018361D"/>
    <w:rsid w:val="00184504"/>
    <w:rsid w:val="0018633C"/>
    <w:rsid w:val="00190218"/>
    <w:rsid w:val="001942F9"/>
    <w:rsid w:val="00194355"/>
    <w:rsid w:val="001944A9"/>
    <w:rsid w:val="00194872"/>
    <w:rsid w:val="00194B32"/>
    <w:rsid w:val="00194F83"/>
    <w:rsid w:val="001957FB"/>
    <w:rsid w:val="001978A8"/>
    <w:rsid w:val="001A14B0"/>
    <w:rsid w:val="001A327F"/>
    <w:rsid w:val="001A37DD"/>
    <w:rsid w:val="001A3AC1"/>
    <w:rsid w:val="001A3FB6"/>
    <w:rsid w:val="001B3546"/>
    <w:rsid w:val="001B3CBE"/>
    <w:rsid w:val="001B3E00"/>
    <w:rsid w:val="001B43CF"/>
    <w:rsid w:val="001B6C2E"/>
    <w:rsid w:val="001C2CB5"/>
    <w:rsid w:val="001C3414"/>
    <w:rsid w:val="001C3F5C"/>
    <w:rsid w:val="001C68D0"/>
    <w:rsid w:val="001C75A4"/>
    <w:rsid w:val="001E06F3"/>
    <w:rsid w:val="001E2BBF"/>
    <w:rsid w:val="001E476D"/>
    <w:rsid w:val="001E6B35"/>
    <w:rsid w:val="001E7252"/>
    <w:rsid w:val="001F12E8"/>
    <w:rsid w:val="001F1E2B"/>
    <w:rsid w:val="001F30E3"/>
    <w:rsid w:val="001F3559"/>
    <w:rsid w:val="001F3A60"/>
    <w:rsid w:val="001F476B"/>
    <w:rsid w:val="001F7D84"/>
    <w:rsid w:val="0020110A"/>
    <w:rsid w:val="0020228C"/>
    <w:rsid w:val="00203B0F"/>
    <w:rsid w:val="00204767"/>
    <w:rsid w:val="00206149"/>
    <w:rsid w:val="00206ADB"/>
    <w:rsid w:val="002116EF"/>
    <w:rsid w:val="002157A8"/>
    <w:rsid w:val="00217135"/>
    <w:rsid w:val="00221E93"/>
    <w:rsid w:val="0022250C"/>
    <w:rsid w:val="00223210"/>
    <w:rsid w:val="00223A6B"/>
    <w:rsid w:val="002249D5"/>
    <w:rsid w:val="00225F7D"/>
    <w:rsid w:val="002277A9"/>
    <w:rsid w:val="002306DE"/>
    <w:rsid w:val="00233BFA"/>
    <w:rsid w:val="00234DA2"/>
    <w:rsid w:val="0023526E"/>
    <w:rsid w:val="002365CB"/>
    <w:rsid w:val="002425C7"/>
    <w:rsid w:val="002431B8"/>
    <w:rsid w:val="002434FB"/>
    <w:rsid w:val="00243536"/>
    <w:rsid w:val="0024687B"/>
    <w:rsid w:val="00251132"/>
    <w:rsid w:val="00251A80"/>
    <w:rsid w:val="002537E0"/>
    <w:rsid w:val="002568FC"/>
    <w:rsid w:val="00260769"/>
    <w:rsid w:val="00261E4C"/>
    <w:rsid w:val="00262533"/>
    <w:rsid w:val="0026412A"/>
    <w:rsid w:val="0026529B"/>
    <w:rsid w:val="002659A1"/>
    <w:rsid w:val="00266AFA"/>
    <w:rsid w:val="00266DA2"/>
    <w:rsid w:val="00267EE5"/>
    <w:rsid w:val="002705AB"/>
    <w:rsid w:val="00270EC9"/>
    <w:rsid w:val="002713B5"/>
    <w:rsid w:val="0027329E"/>
    <w:rsid w:val="0027490C"/>
    <w:rsid w:val="00275349"/>
    <w:rsid w:val="0028087F"/>
    <w:rsid w:val="00280AF6"/>
    <w:rsid w:val="00280CFB"/>
    <w:rsid w:val="00280F95"/>
    <w:rsid w:val="00281446"/>
    <w:rsid w:val="00284FCB"/>
    <w:rsid w:val="002851A1"/>
    <w:rsid w:val="00285B77"/>
    <w:rsid w:val="00290700"/>
    <w:rsid w:val="0029597E"/>
    <w:rsid w:val="0029683E"/>
    <w:rsid w:val="002974F6"/>
    <w:rsid w:val="002A0164"/>
    <w:rsid w:val="002A0865"/>
    <w:rsid w:val="002A26AA"/>
    <w:rsid w:val="002A2821"/>
    <w:rsid w:val="002A54CA"/>
    <w:rsid w:val="002A6931"/>
    <w:rsid w:val="002B1541"/>
    <w:rsid w:val="002B3329"/>
    <w:rsid w:val="002B3B16"/>
    <w:rsid w:val="002B3F5C"/>
    <w:rsid w:val="002B5865"/>
    <w:rsid w:val="002B6489"/>
    <w:rsid w:val="002C0DFF"/>
    <w:rsid w:val="002C105B"/>
    <w:rsid w:val="002C3A60"/>
    <w:rsid w:val="002C67BD"/>
    <w:rsid w:val="002C7904"/>
    <w:rsid w:val="002D1971"/>
    <w:rsid w:val="002D1A75"/>
    <w:rsid w:val="002D4546"/>
    <w:rsid w:val="002D469E"/>
    <w:rsid w:val="002E0031"/>
    <w:rsid w:val="002E196B"/>
    <w:rsid w:val="002E25B3"/>
    <w:rsid w:val="002E5789"/>
    <w:rsid w:val="002F0B0C"/>
    <w:rsid w:val="002F16D2"/>
    <w:rsid w:val="002F358A"/>
    <w:rsid w:val="002F3D31"/>
    <w:rsid w:val="00301ED9"/>
    <w:rsid w:val="003030ED"/>
    <w:rsid w:val="00306877"/>
    <w:rsid w:val="00310205"/>
    <w:rsid w:val="00311A1A"/>
    <w:rsid w:val="00315E35"/>
    <w:rsid w:val="00315FDC"/>
    <w:rsid w:val="003165F7"/>
    <w:rsid w:val="00317591"/>
    <w:rsid w:val="0031787F"/>
    <w:rsid w:val="0032267F"/>
    <w:rsid w:val="00322C2F"/>
    <w:rsid w:val="0032354A"/>
    <w:rsid w:val="003246E2"/>
    <w:rsid w:val="00327249"/>
    <w:rsid w:val="00331D08"/>
    <w:rsid w:val="0033284B"/>
    <w:rsid w:val="00334714"/>
    <w:rsid w:val="00334CE3"/>
    <w:rsid w:val="003402C4"/>
    <w:rsid w:val="00340B4D"/>
    <w:rsid w:val="00340E8D"/>
    <w:rsid w:val="0034152C"/>
    <w:rsid w:val="00341603"/>
    <w:rsid w:val="00342A9F"/>
    <w:rsid w:val="0034341E"/>
    <w:rsid w:val="00343D56"/>
    <w:rsid w:val="00347129"/>
    <w:rsid w:val="00354179"/>
    <w:rsid w:val="003555CC"/>
    <w:rsid w:val="003558F2"/>
    <w:rsid w:val="00355D2D"/>
    <w:rsid w:val="00355ECB"/>
    <w:rsid w:val="00356D81"/>
    <w:rsid w:val="00356E04"/>
    <w:rsid w:val="003605B6"/>
    <w:rsid w:val="00361992"/>
    <w:rsid w:val="00361995"/>
    <w:rsid w:val="003640F6"/>
    <w:rsid w:val="003642E1"/>
    <w:rsid w:val="00370159"/>
    <w:rsid w:val="00370269"/>
    <w:rsid w:val="00370B0B"/>
    <w:rsid w:val="00372181"/>
    <w:rsid w:val="003723C6"/>
    <w:rsid w:val="00374667"/>
    <w:rsid w:val="00381064"/>
    <w:rsid w:val="003813F8"/>
    <w:rsid w:val="00381B1A"/>
    <w:rsid w:val="00381D58"/>
    <w:rsid w:val="00383544"/>
    <w:rsid w:val="003849F0"/>
    <w:rsid w:val="00385BD8"/>
    <w:rsid w:val="0039217A"/>
    <w:rsid w:val="00393203"/>
    <w:rsid w:val="0039482D"/>
    <w:rsid w:val="00394ADE"/>
    <w:rsid w:val="00397C94"/>
    <w:rsid w:val="003A15D6"/>
    <w:rsid w:val="003A282F"/>
    <w:rsid w:val="003A3B12"/>
    <w:rsid w:val="003A3B71"/>
    <w:rsid w:val="003A5D6D"/>
    <w:rsid w:val="003B0239"/>
    <w:rsid w:val="003B16DA"/>
    <w:rsid w:val="003B17C3"/>
    <w:rsid w:val="003B483E"/>
    <w:rsid w:val="003B5122"/>
    <w:rsid w:val="003B61E6"/>
    <w:rsid w:val="003B679A"/>
    <w:rsid w:val="003B7E1A"/>
    <w:rsid w:val="003C164C"/>
    <w:rsid w:val="003C2221"/>
    <w:rsid w:val="003C4990"/>
    <w:rsid w:val="003C49EF"/>
    <w:rsid w:val="003C7DF4"/>
    <w:rsid w:val="003D036B"/>
    <w:rsid w:val="003D2AF2"/>
    <w:rsid w:val="003D30C5"/>
    <w:rsid w:val="003D3A4C"/>
    <w:rsid w:val="003D5EB0"/>
    <w:rsid w:val="003D6185"/>
    <w:rsid w:val="003D6251"/>
    <w:rsid w:val="003D648F"/>
    <w:rsid w:val="003D78E5"/>
    <w:rsid w:val="003E0434"/>
    <w:rsid w:val="003E17C2"/>
    <w:rsid w:val="003E2508"/>
    <w:rsid w:val="003E2FEC"/>
    <w:rsid w:val="003E308A"/>
    <w:rsid w:val="003E31A1"/>
    <w:rsid w:val="003E577F"/>
    <w:rsid w:val="003E67CB"/>
    <w:rsid w:val="003E714C"/>
    <w:rsid w:val="003E71E8"/>
    <w:rsid w:val="003E7536"/>
    <w:rsid w:val="003F084D"/>
    <w:rsid w:val="003F2FC2"/>
    <w:rsid w:val="003F670E"/>
    <w:rsid w:val="00404960"/>
    <w:rsid w:val="00405CF2"/>
    <w:rsid w:val="004062CD"/>
    <w:rsid w:val="00406517"/>
    <w:rsid w:val="00411395"/>
    <w:rsid w:val="00412E90"/>
    <w:rsid w:val="004130E8"/>
    <w:rsid w:val="00413336"/>
    <w:rsid w:val="00413A92"/>
    <w:rsid w:val="00415590"/>
    <w:rsid w:val="004202CD"/>
    <w:rsid w:val="00424223"/>
    <w:rsid w:val="00424F1B"/>
    <w:rsid w:val="004266BA"/>
    <w:rsid w:val="00430FD7"/>
    <w:rsid w:val="00432C9D"/>
    <w:rsid w:val="0043441D"/>
    <w:rsid w:val="0043662A"/>
    <w:rsid w:val="004379F8"/>
    <w:rsid w:val="00440DB8"/>
    <w:rsid w:val="00442715"/>
    <w:rsid w:val="004439E8"/>
    <w:rsid w:val="00444A61"/>
    <w:rsid w:val="00447523"/>
    <w:rsid w:val="00452597"/>
    <w:rsid w:val="00452BC5"/>
    <w:rsid w:val="0045782E"/>
    <w:rsid w:val="0046247A"/>
    <w:rsid w:val="00463144"/>
    <w:rsid w:val="00464029"/>
    <w:rsid w:val="00464D02"/>
    <w:rsid w:val="00465CB8"/>
    <w:rsid w:val="00470A6D"/>
    <w:rsid w:val="00472050"/>
    <w:rsid w:val="00472784"/>
    <w:rsid w:val="004739D5"/>
    <w:rsid w:val="00473E9E"/>
    <w:rsid w:val="00475ED6"/>
    <w:rsid w:val="004802BE"/>
    <w:rsid w:val="00480D73"/>
    <w:rsid w:val="00481DB2"/>
    <w:rsid w:val="00483165"/>
    <w:rsid w:val="004832AD"/>
    <w:rsid w:val="00485A76"/>
    <w:rsid w:val="00486065"/>
    <w:rsid w:val="0048608D"/>
    <w:rsid w:val="0048643A"/>
    <w:rsid w:val="0048663C"/>
    <w:rsid w:val="004878E5"/>
    <w:rsid w:val="0049453B"/>
    <w:rsid w:val="00494E7C"/>
    <w:rsid w:val="00496A30"/>
    <w:rsid w:val="00496C79"/>
    <w:rsid w:val="00496EB7"/>
    <w:rsid w:val="0049725B"/>
    <w:rsid w:val="00497509"/>
    <w:rsid w:val="004A062D"/>
    <w:rsid w:val="004A58A7"/>
    <w:rsid w:val="004A721C"/>
    <w:rsid w:val="004B0050"/>
    <w:rsid w:val="004B0510"/>
    <w:rsid w:val="004B27FA"/>
    <w:rsid w:val="004B4571"/>
    <w:rsid w:val="004B4C9C"/>
    <w:rsid w:val="004B5488"/>
    <w:rsid w:val="004B736B"/>
    <w:rsid w:val="004C181C"/>
    <w:rsid w:val="004C21E0"/>
    <w:rsid w:val="004C3EDB"/>
    <w:rsid w:val="004C4063"/>
    <w:rsid w:val="004C638A"/>
    <w:rsid w:val="004C6892"/>
    <w:rsid w:val="004C7A10"/>
    <w:rsid w:val="004D2303"/>
    <w:rsid w:val="004D45B8"/>
    <w:rsid w:val="004D4802"/>
    <w:rsid w:val="004D7DB8"/>
    <w:rsid w:val="004E3ABD"/>
    <w:rsid w:val="004E4245"/>
    <w:rsid w:val="004E43FB"/>
    <w:rsid w:val="004E619C"/>
    <w:rsid w:val="004E7227"/>
    <w:rsid w:val="004E75A2"/>
    <w:rsid w:val="004E77FC"/>
    <w:rsid w:val="004E7FE9"/>
    <w:rsid w:val="004F3239"/>
    <w:rsid w:val="004F388E"/>
    <w:rsid w:val="004F444A"/>
    <w:rsid w:val="004F6DEE"/>
    <w:rsid w:val="0050263D"/>
    <w:rsid w:val="00503A38"/>
    <w:rsid w:val="00510409"/>
    <w:rsid w:val="005119AC"/>
    <w:rsid w:val="005142F2"/>
    <w:rsid w:val="00514B02"/>
    <w:rsid w:val="00515304"/>
    <w:rsid w:val="00520315"/>
    <w:rsid w:val="0052276C"/>
    <w:rsid w:val="00523C67"/>
    <w:rsid w:val="00523E82"/>
    <w:rsid w:val="00525608"/>
    <w:rsid w:val="00525B55"/>
    <w:rsid w:val="00526F21"/>
    <w:rsid w:val="00530912"/>
    <w:rsid w:val="0053218C"/>
    <w:rsid w:val="00533D7E"/>
    <w:rsid w:val="00534260"/>
    <w:rsid w:val="005369ED"/>
    <w:rsid w:val="005411DC"/>
    <w:rsid w:val="00541B94"/>
    <w:rsid w:val="00542495"/>
    <w:rsid w:val="00542846"/>
    <w:rsid w:val="00544A52"/>
    <w:rsid w:val="00545372"/>
    <w:rsid w:val="00545F6E"/>
    <w:rsid w:val="00547641"/>
    <w:rsid w:val="00550750"/>
    <w:rsid w:val="00551310"/>
    <w:rsid w:val="00551DA9"/>
    <w:rsid w:val="0055346E"/>
    <w:rsid w:val="00562343"/>
    <w:rsid w:val="0056302B"/>
    <w:rsid w:val="0056421F"/>
    <w:rsid w:val="00566CB1"/>
    <w:rsid w:val="00570758"/>
    <w:rsid w:val="0057206D"/>
    <w:rsid w:val="00572DDE"/>
    <w:rsid w:val="00573DD9"/>
    <w:rsid w:val="0057419C"/>
    <w:rsid w:val="00574D19"/>
    <w:rsid w:val="00577091"/>
    <w:rsid w:val="005771E8"/>
    <w:rsid w:val="00580A79"/>
    <w:rsid w:val="00586A7A"/>
    <w:rsid w:val="0059238E"/>
    <w:rsid w:val="00592662"/>
    <w:rsid w:val="005926DC"/>
    <w:rsid w:val="00592901"/>
    <w:rsid w:val="00592FFD"/>
    <w:rsid w:val="00593150"/>
    <w:rsid w:val="00593457"/>
    <w:rsid w:val="00594602"/>
    <w:rsid w:val="005A0345"/>
    <w:rsid w:val="005A3054"/>
    <w:rsid w:val="005A32EA"/>
    <w:rsid w:val="005A3F7D"/>
    <w:rsid w:val="005A463F"/>
    <w:rsid w:val="005A4AE2"/>
    <w:rsid w:val="005A510D"/>
    <w:rsid w:val="005A5B29"/>
    <w:rsid w:val="005A619B"/>
    <w:rsid w:val="005B316A"/>
    <w:rsid w:val="005B42AA"/>
    <w:rsid w:val="005C0F4C"/>
    <w:rsid w:val="005C22C2"/>
    <w:rsid w:val="005C2681"/>
    <w:rsid w:val="005C277E"/>
    <w:rsid w:val="005C30A4"/>
    <w:rsid w:val="005C61F8"/>
    <w:rsid w:val="005C759F"/>
    <w:rsid w:val="005D180C"/>
    <w:rsid w:val="005D333A"/>
    <w:rsid w:val="005D48A2"/>
    <w:rsid w:val="005D4C77"/>
    <w:rsid w:val="005D5282"/>
    <w:rsid w:val="005D69FA"/>
    <w:rsid w:val="005D7E3D"/>
    <w:rsid w:val="005E4764"/>
    <w:rsid w:val="005E5981"/>
    <w:rsid w:val="005F16CF"/>
    <w:rsid w:val="005F2C39"/>
    <w:rsid w:val="005F5254"/>
    <w:rsid w:val="00604388"/>
    <w:rsid w:val="00605C49"/>
    <w:rsid w:val="00612D0E"/>
    <w:rsid w:val="00615993"/>
    <w:rsid w:val="00617050"/>
    <w:rsid w:val="006259A3"/>
    <w:rsid w:val="00625ECE"/>
    <w:rsid w:val="006265EC"/>
    <w:rsid w:val="006276EC"/>
    <w:rsid w:val="006301E1"/>
    <w:rsid w:val="006313BD"/>
    <w:rsid w:val="006341D0"/>
    <w:rsid w:val="00636706"/>
    <w:rsid w:val="00636C5C"/>
    <w:rsid w:val="006370B3"/>
    <w:rsid w:val="00640A51"/>
    <w:rsid w:val="0064641E"/>
    <w:rsid w:val="00650A37"/>
    <w:rsid w:val="0065144E"/>
    <w:rsid w:val="00651D99"/>
    <w:rsid w:val="00652973"/>
    <w:rsid w:val="0065379D"/>
    <w:rsid w:val="006541D7"/>
    <w:rsid w:val="0065429D"/>
    <w:rsid w:val="00654B15"/>
    <w:rsid w:val="006561C6"/>
    <w:rsid w:val="006563F2"/>
    <w:rsid w:val="00656679"/>
    <w:rsid w:val="006603AB"/>
    <w:rsid w:val="00660ABF"/>
    <w:rsid w:val="006620F0"/>
    <w:rsid w:val="00662A6B"/>
    <w:rsid w:val="00665427"/>
    <w:rsid w:val="00665E88"/>
    <w:rsid w:val="00666E09"/>
    <w:rsid w:val="00667CF4"/>
    <w:rsid w:val="006714BF"/>
    <w:rsid w:val="00673362"/>
    <w:rsid w:val="00675BE7"/>
    <w:rsid w:val="0067712D"/>
    <w:rsid w:val="006774AA"/>
    <w:rsid w:val="00677D5D"/>
    <w:rsid w:val="00677D99"/>
    <w:rsid w:val="00680710"/>
    <w:rsid w:val="00682A97"/>
    <w:rsid w:val="00682E8E"/>
    <w:rsid w:val="00690E08"/>
    <w:rsid w:val="00692C27"/>
    <w:rsid w:val="00695F56"/>
    <w:rsid w:val="00696A48"/>
    <w:rsid w:val="006A090B"/>
    <w:rsid w:val="006A0EA7"/>
    <w:rsid w:val="006A1CE4"/>
    <w:rsid w:val="006A2E8B"/>
    <w:rsid w:val="006A65BD"/>
    <w:rsid w:val="006A7277"/>
    <w:rsid w:val="006A7AF2"/>
    <w:rsid w:val="006B02C8"/>
    <w:rsid w:val="006B20F9"/>
    <w:rsid w:val="006B29A5"/>
    <w:rsid w:val="006B4061"/>
    <w:rsid w:val="006C2556"/>
    <w:rsid w:val="006C5DA9"/>
    <w:rsid w:val="006C6F51"/>
    <w:rsid w:val="006D77C8"/>
    <w:rsid w:val="006E0A02"/>
    <w:rsid w:val="006E1387"/>
    <w:rsid w:val="006E15E2"/>
    <w:rsid w:val="006E2196"/>
    <w:rsid w:val="006E3027"/>
    <w:rsid w:val="006E354B"/>
    <w:rsid w:val="006E4A14"/>
    <w:rsid w:val="006E6E94"/>
    <w:rsid w:val="006F1EA0"/>
    <w:rsid w:val="006F3216"/>
    <w:rsid w:val="006F606E"/>
    <w:rsid w:val="006F67C8"/>
    <w:rsid w:val="006F6F83"/>
    <w:rsid w:val="007009E3"/>
    <w:rsid w:val="00701F10"/>
    <w:rsid w:val="007037A4"/>
    <w:rsid w:val="00704AF1"/>
    <w:rsid w:val="00705CA8"/>
    <w:rsid w:val="00706FBE"/>
    <w:rsid w:val="00707401"/>
    <w:rsid w:val="007113AE"/>
    <w:rsid w:val="00712BFC"/>
    <w:rsid w:val="00714F5F"/>
    <w:rsid w:val="0071643D"/>
    <w:rsid w:val="00716B85"/>
    <w:rsid w:val="007278BB"/>
    <w:rsid w:val="00727EFA"/>
    <w:rsid w:val="00731EC8"/>
    <w:rsid w:val="007328E5"/>
    <w:rsid w:val="00736297"/>
    <w:rsid w:val="007368E1"/>
    <w:rsid w:val="00736BFF"/>
    <w:rsid w:val="007415E6"/>
    <w:rsid w:val="0074160B"/>
    <w:rsid w:val="00741994"/>
    <w:rsid w:val="0075294E"/>
    <w:rsid w:val="00752CDC"/>
    <w:rsid w:val="00753539"/>
    <w:rsid w:val="007561F4"/>
    <w:rsid w:val="0076267A"/>
    <w:rsid w:val="0076297B"/>
    <w:rsid w:val="00762B03"/>
    <w:rsid w:val="007646F5"/>
    <w:rsid w:val="007665BB"/>
    <w:rsid w:val="007669F9"/>
    <w:rsid w:val="00766C81"/>
    <w:rsid w:val="00770CD3"/>
    <w:rsid w:val="0077248A"/>
    <w:rsid w:val="0078014A"/>
    <w:rsid w:val="00782E75"/>
    <w:rsid w:val="00783F44"/>
    <w:rsid w:val="00784F4E"/>
    <w:rsid w:val="00787494"/>
    <w:rsid w:val="007904AF"/>
    <w:rsid w:val="0079067D"/>
    <w:rsid w:val="00792F01"/>
    <w:rsid w:val="00793970"/>
    <w:rsid w:val="007A05D9"/>
    <w:rsid w:val="007A1909"/>
    <w:rsid w:val="007A1B09"/>
    <w:rsid w:val="007A2079"/>
    <w:rsid w:val="007A21EC"/>
    <w:rsid w:val="007A244F"/>
    <w:rsid w:val="007B0B8B"/>
    <w:rsid w:val="007B2B2D"/>
    <w:rsid w:val="007B35C7"/>
    <w:rsid w:val="007B610D"/>
    <w:rsid w:val="007B61B1"/>
    <w:rsid w:val="007B6372"/>
    <w:rsid w:val="007B6C4A"/>
    <w:rsid w:val="007C149A"/>
    <w:rsid w:val="007C1CB7"/>
    <w:rsid w:val="007C2559"/>
    <w:rsid w:val="007C3281"/>
    <w:rsid w:val="007C50A7"/>
    <w:rsid w:val="007C54CE"/>
    <w:rsid w:val="007C6F48"/>
    <w:rsid w:val="007C75D3"/>
    <w:rsid w:val="007D049D"/>
    <w:rsid w:val="007E2D8C"/>
    <w:rsid w:val="007E2DA1"/>
    <w:rsid w:val="007F2134"/>
    <w:rsid w:val="007F25C0"/>
    <w:rsid w:val="007F2DB4"/>
    <w:rsid w:val="007F4C02"/>
    <w:rsid w:val="007F632F"/>
    <w:rsid w:val="00800A2B"/>
    <w:rsid w:val="00801757"/>
    <w:rsid w:val="008056ED"/>
    <w:rsid w:val="00806B89"/>
    <w:rsid w:val="00806C1C"/>
    <w:rsid w:val="00811CF1"/>
    <w:rsid w:val="00815B6C"/>
    <w:rsid w:val="00815BDE"/>
    <w:rsid w:val="00815F4B"/>
    <w:rsid w:val="008165E1"/>
    <w:rsid w:val="0081698E"/>
    <w:rsid w:val="00816EE6"/>
    <w:rsid w:val="008171C2"/>
    <w:rsid w:val="0082455C"/>
    <w:rsid w:val="00824BCA"/>
    <w:rsid w:val="00826757"/>
    <w:rsid w:val="008270C8"/>
    <w:rsid w:val="00830EB5"/>
    <w:rsid w:val="00831CC3"/>
    <w:rsid w:val="008344CF"/>
    <w:rsid w:val="00834BA7"/>
    <w:rsid w:val="008361E8"/>
    <w:rsid w:val="00841AB1"/>
    <w:rsid w:val="00842044"/>
    <w:rsid w:val="00845089"/>
    <w:rsid w:val="0084604B"/>
    <w:rsid w:val="00846789"/>
    <w:rsid w:val="0084702C"/>
    <w:rsid w:val="008516FF"/>
    <w:rsid w:val="008518F4"/>
    <w:rsid w:val="00851917"/>
    <w:rsid w:val="00851CBA"/>
    <w:rsid w:val="00851F59"/>
    <w:rsid w:val="00852661"/>
    <w:rsid w:val="00852F44"/>
    <w:rsid w:val="00852F98"/>
    <w:rsid w:val="00853BEE"/>
    <w:rsid w:val="00854DE8"/>
    <w:rsid w:val="0085653C"/>
    <w:rsid w:val="008601B7"/>
    <w:rsid w:val="00860307"/>
    <w:rsid w:val="00861952"/>
    <w:rsid w:val="0087235B"/>
    <w:rsid w:val="00872F5A"/>
    <w:rsid w:val="008736D8"/>
    <w:rsid w:val="008742CF"/>
    <w:rsid w:val="00874DA5"/>
    <w:rsid w:val="00875A24"/>
    <w:rsid w:val="00883F87"/>
    <w:rsid w:val="008860E1"/>
    <w:rsid w:val="00886170"/>
    <w:rsid w:val="00886570"/>
    <w:rsid w:val="008923B6"/>
    <w:rsid w:val="00893878"/>
    <w:rsid w:val="00894271"/>
    <w:rsid w:val="0089427F"/>
    <w:rsid w:val="00894679"/>
    <w:rsid w:val="0089597A"/>
    <w:rsid w:val="00896021"/>
    <w:rsid w:val="008A1D93"/>
    <w:rsid w:val="008A2C26"/>
    <w:rsid w:val="008A4037"/>
    <w:rsid w:val="008A7F37"/>
    <w:rsid w:val="008B00D2"/>
    <w:rsid w:val="008B22E2"/>
    <w:rsid w:val="008B4201"/>
    <w:rsid w:val="008B4B8A"/>
    <w:rsid w:val="008B52E6"/>
    <w:rsid w:val="008B61DC"/>
    <w:rsid w:val="008C0A74"/>
    <w:rsid w:val="008C1AF0"/>
    <w:rsid w:val="008C1CFC"/>
    <w:rsid w:val="008C2283"/>
    <w:rsid w:val="008C4740"/>
    <w:rsid w:val="008C5CB9"/>
    <w:rsid w:val="008D0163"/>
    <w:rsid w:val="008D1CDB"/>
    <w:rsid w:val="008D1DB3"/>
    <w:rsid w:val="008D5622"/>
    <w:rsid w:val="008D5A7E"/>
    <w:rsid w:val="008D5C65"/>
    <w:rsid w:val="008E1AD1"/>
    <w:rsid w:val="008E2240"/>
    <w:rsid w:val="008E3AB0"/>
    <w:rsid w:val="008E3B84"/>
    <w:rsid w:val="008E63C8"/>
    <w:rsid w:val="008E71A1"/>
    <w:rsid w:val="008E726B"/>
    <w:rsid w:val="008F04F4"/>
    <w:rsid w:val="008F1F05"/>
    <w:rsid w:val="008F20BA"/>
    <w:rsid w:val="008F3487"/>
    <w:rsid w:val="008F3917"/>
    <w:rsid w:val="008F474E"/>
    <w:rsid w:val="008F4C62"/>
    <w:rsid w:val="008F61DB"/>
    <w:rsid w:val="0090352E"/>
    <w:rsid w:val="009058B5"/>
    <w:rsid w:val="009077C5"/>
    <w:rsid w:val="00910697"/>
    <w:rsid w:val="009156FB"/>
    <w:rsid w:val="00915758"/>
    <w:rsid w:val="00920129"/>
    <w:rsid w:val="009214AE"/>
    <w:rsid w:val="009262EE"/>
    <w:rsid w:val="00926807"/>
    <w:rsid w:val="009270BA"/>
    <w:rsid w:val="00932706"/>
    <w:rsid w:val="00933317"/>
    <w:rsid w:val="00933566"/>
    <w:rsid w:val="009356CC"/>
    <w:rsid w:val="00936422"/>
    <w:rsid w:val="0093738E"/>
    <w:rsid w:val="0094001F"/>
    <w:rsid w:val="00941446"/>
    <w:rsid w:val="00941C77"/>
    <w:rsid w:val="009456C4"/>
    <w:rsid w:val="0094578E"/>
    <w:rsid w:val="009461ED"/>
    <w:rsid w:val="00951740"/>
    <w:rsid w:val="009538E6"/>
    <w:rsid w:val="00956703"/>
    <w:rsid w:val="00956940"/>
    <w:rsid w:val="0096119E"/>
    <w:rsid w:val="00965F68"/>
    <w:rsid w:val="00967B87"/>
    <w:rsid w:val="009704E4"/>
    <w:rsid w:val="00970744"/>
    <w:rsid w:val="0097111A"/>
    <w:rsid w:val="0097181C"/>
    <w:rsid w:val="00971E2E"/>
    <w:rsid w:val="009747CF"/>
    <w:rsid w:val="0097639C"/>
    <w:rsid w:val="009775C7"/>
    <w:rsid w:val="00977746"/>
    <w:rsid w:val="00981E69"/>
    <w:rsid w:val="00982437"/>
    <w:rsid w:val="009867C0"/>
    <w:rsid w:val="00991819"/>
    <w:rsid w:val="00991906"/>
    <w:rsid w:val="009920E7"/>
    <w:rsid w:val="00994042"/>
    <w:rsid w:val="00995DBC"/>
    <w:rsid w:val="009A0176"/>
    <w:rsid w:val="009A20F3"/>
    <w:rsid w:val="009A301C"/>
    <w:rsid w:val="009A422C"/>
    <w:rsid w:val="009A7616"/>
    <w:rsid w:val="009B0B3B"/>
    <w:rsid w:val="009B0F30"/>
    <w:rsid w:val="009B16A5"/>
    <w:rsid w:val="009B191F"/>
    <w:rsid w:val="009B1FE5"/>
    <w:rsid w:val="009B2CAD"/>
    <w:rsid w:val="009B5F36"/>
    <w:rsid w:val="009C22BE"/>
    <w:rsid w:val="009C31D8"/>
    <w:rsid w:val="009C4E44"/>
    <w:rsid w:val="009C7251"/>
    <w:rsid w:val="009D33C3"/>
    <w:rsid w:val="009D3DF3"/>
    <w:rsid w:val="009D4715"/>
    <w:rsid w:val="009D54C5"/>
    <w:rsid w:val="009E231A"/>
    <w:rsid w:val="009E2F64"/>
    <w:rsid w:val="009E3124"/>
    <w:rsid w:val="009E7706"/>
    <w:rsid w:val="009F541C"/>
    <w:rsid w:val="009F5922"/>
    <w:rsid w:val="009F5F28"/>
    <w:rsid w:val="009F6336"/>
    <w:rsid w:val="009F716C"/>
    <w:rsid w:val="009F7C5D"/>
    <w:rsid w:val="00A06301"/>
    <w:rsid w:val="00A068D2"/>
    <w:rsid w:val="00A07F7A"/>
    <w:rsid w:val="00A10A6B"/>
    <w:rsid w:val="00A10E2B"/>
    <w:rsid w:val="00A112D4"/>
    <w:rsid w:val="00A12B6A"/>
    <w:rsid w:val="00A20377"/>
    <w:rsid w:val="00A21501"/>
    <w:rsid w:val="00A22537"/>
    <w:rsid w:val="00A22FE8"/>
    <w:rsid w:val="00A23928"/>
    <w:rsid w:val="00A23B4B"/>
    <w:rsid w:val="00A246F6"/>
    <w:rsid w:val="00A30084"/>
    <w:rsid w:val="00A3029E"/>
    <w:rsid w:val="00A30C81"/>
    <w:rsid w:val="00A31E16"/>
    <w:rsid w:val="00A322CF"/>
    <w:rsid w:val="00A33DE3"/>
    <w:rsid w:val="00A41E0B"/>
    <w:rsid w:val="00A4239D"/>
    <w:rsid w:val="00A4367F"/>
    <w:rsid w:val="00A46CBA"/>
    <w:rsid w:val="00A50895"/>
    <w:rsid w:val="00A50C03"/>
    <w:rsid w:val="00A5674C"/>
    <w:rsid w:val="00A567A3"/>
    <w:rsid w:val="00A56A4A"/>
    <w:rsid w:val="00A574F2"/>
    <w:rsid w:val="00A5768C"/>
    <w:rsid w:val="00A57946"/>
    <w:rsid w:val="00A5796A"/>
    <w:rsid w:val="00A60781"/>
    <w:rsid w:val="00A6086E"/>
    <w:rsid w:val="00A624B9"/>
    <w:rsid w:val="00A647FA"/>
    <w:rsid w:val="00A65A72"/>
    <w:rsid w:val="00A66721"/>
    <w:rsid w:val="00A67A1C"/>
    <w:rsid w:val="00A67DC0"/>
    <w:rsid w:val="00A70514"/>
    <w:rsid w:val="00A72EF8"/>
    <w:rsid w:val="00A73318"/>
    <w:rsid w:val="00A75371"/>
    <w:rsid w:val="00A80BA3"/>
    <w:rsid w:val="00A81CDF"/>
    <w:rsid w:val="00A878BD"/>
    <w:rsid w:val="00A929D4"/>
    <w:rsid w:val="00A931A4"/>
    <w:rsid w:val="00A93402"/>
    <w:rsid w:val="00A93867"/>
    <w:rsid w:val="00A95116"/>
    <w:rsid w:val="00A95B44"/>
    <w:rsid w:val="00A97860"/>
    <w:rsid w:val="00AA053B"/>
    <w:rsid w:val="00AA1851"/>
    <w:rsid w:val="00AA42EC"/>
    <w:rsid w:val="00AA44D4"/>
    <w:rsid w:val="00AA5AAA"/>
    <w:rsid w:val="00AA69F9"/>
    <w:rsid w:val="00AB3771"/>
    <w:rsid w:val="00AB7C9D"/>
    <w:rsid w:val="00AC053D"/>
    <w:rsid w:val="00AC179C"/>
    <w:rsid w:val="00AC27BB"/>
    <w:rsid w:val="00AC41E7"/>
    <w:rsid w:val="00AC51BD"/>
    <w:rsid w:val="00AC5343"/>
    <w:rsid w:val="00AC688A"/>
    <w:rsid w:val="00AC7196"/>
    <w:rsid w:val="00AD5E65"/>
    <w:rsid w:val="00AD6750"/>
    <w:rsid w:val="00AE1FF9"/>
    <w:rsid w:val="00AE2BCB"/>
    <w:rsid w:val="00AF1005"/>
    <w:rsid w:val="00AF3B2F"/>
    <w:rsid w:val="00AF465E"/>
    <w:rsid w:val="00AF75C4"/>
    <w:rsid w:val="00AF77AB"/>
    <w:rsid w:val="00AF79D5"/>
    <w:rsid w:val="00B0208F"/>
    <w:rsid w:val="00B05F5C"/>
    <w:rsid w:val="00B11680"/>
    <w:rsid w:val="00B14D40"/>
    <w:rsid w:val="00B16CA8"/>
    <w:rsid w:val="00B206D4"/>
    <w:rsid w:val="00B21180"/>
    <w:rsid w:val="00B23D46"/>
    <w:rsid w:val="00B241AD"/>
    <w:rsid w:val="00B31F3C"/>
    <w:rsid w:val="00B34B1A"/>
    <w:rsid w:val="00B34D06"/>
    <w:rsid w:val="00B35B44"/>
    <w:rsid w:val="00B35CA4"/>
    <w:rsid w:val="00B3640F"/>
    <w:rsid w:val="00B36965"/>
    <w:rsid w:val="00B41272"/>
    <w:rsid w:val="00B426FE"/>
    <w:rsid w:val="00B42784"/>
    <w:rsid w:val="00B431D5"/>
    <w:rsid w:val="00B4564A"/>
    <w:rsid w:val="00B512D6"/>
    <w:rsid w:val="00B5246D"/>
    <w:rsid w:val="00B52C93"/>
    <w:rsid w:val="00B53052"/>
    <w:rsid w:val="00B55AB0"/>
    <w:rsid w:val="00B57916"/>
    <w:rsid w:val="00B6104B"/>
    <w:rsid w:val="00B65F55"/>
    <w:rsid w:val="00B6682D"/>
    <w:rsid w:val="00B66AE2"/>
    <w:rsid w:val="00B67239"/>
    <w:rsid w:val="00B67B95"/>
    <w:rsid w:val="00B72887"/>
    <w:rsid w:val="00B73192"/>
    <w:rsid w:val="00B73A03"/>
    <w:rsid w:val="00B77043"/>
    <w:rsid w:val="00B777F0"/>
    <w:rsid w:val="00B80195"/>
    <w:rsid w:val="00B801F4"/>
    <w:rsid w:val="00B813EF"/>
    <w:rsid w:val="00B81E44"/>
    <w:rsid w:val="00B831F5"/>
    <w:rsid w:val="00B85646"/>
    <w:rsid w:val="00B86D06"/>
    <w:rsid w:val="00B87F59"/>
    <w:rsid w:val="00B91616"/>
    <w:rsid w:val="00B917E6"/>
    <w:rsid w:val="00B949DF"/>
    <w:rsid w:val="00BA2C99"/>
    <w:rsid w:val="00BA34E3"/>
    <w:rsid w:val="00BA5AE6"/>
    <w:rsid w:val="00BA61E3"/>
    <w:rsid w:val="00BA64E0"/>
    <w:rsid w:val="00BB07FF"/>
    <w:rsid w:val="00BB113D"/>
    <w:rsid w:val="00BB1E5D"/>
    <w:rsid w:val="00BB3664"/>
    <w:rsid w:val="00BB500A"/>
    <w:rsid w:val="00BB5BAC"/>
    <w:rsid w:val="00BB6C4B"/>
    <w:rsid w:val="00BC0793"/>
    <w:rsid w:val="00BC1699"/>
    <w:rsid w:val="00BC3F9B"/>
    <w:rsid w:val="00BC4053"/>
    <w:rsid w:val="00BC48F2"/>
    <w:rsid w:val="00BC6D6F"/>
    <w:rsid w:val="00BC770A"/>
    <w:rsid w:val="00BC7A06"/>
    <w:rsid w:val="00BC7C47"/>
    <w:rsid w:val="00BC7F32"/>
    <w:rsid w:val="00BD00C5"/>
    <w:rsid w:val="00BD13C9"/>
    <w:rsid w:val="00BD2D1B"/>
    <w:rsid w:val="00BD505C"/>
    <w:rsid w:val="00BE0E68"/>
    <w:rsid w:val="00BE0EB6"/>
    <w:rsid w:val="00BE206C"/>
    <w:rsid w:val="00BE65D8"/>
    <w:rsid w:val="00BE6DCD"/>
    <w:rsid w:val="00BF1C53"/>
    <w:rsid w:val="00BF2FEA"/>
    <w:rsid w:val="00BF4D08"/>
    <w:rsid w:val="00BF4F03"/>
    <w:rsid w:val="00BF57A5"/>
    <w:rsid w:val="00BF690E"/>
    <w:rsid w:val="00BF6CA3"/>
    <w:rsid w:val="00C01196"/>
    <w:rsid w:val="00C017C3"/>
    <w:rsid w:val="00C03D49"/>
    <w:rsid w:val="00C04A73"/>
    <w:rsid w:val="00C04FD5"/>
    <w:rsid w:val="00C053D5"/>
    <w:rsid w:val="00C062E3"/>
    <w:rsid w:val="00C07071"/>
    <w:rsid w:val="00C1048C"/>
    <w:rsid w:val="00C10DA7"/>
    <w:rsid w:val="00C10EA4"/>
    <w:rsid w:val="00C1169E"/>
    <w:rsid w:val="00C12936"/>
    <w:rsid w:val="00C13068"/>
    <w:rsid w:val="00C14828"/>
    <w:rsid w:val="00C15DB5"/>
    <w:rsid w:val="00C16F0D"/>
    <w:rsid w:val="00C22199"/>
    <w:rsid w:val="00C24A81"/>
    <w:rsid w:val="00C24D13"/>
    <w:rsid w:val="00C25473"/>
    <w:rsid w:val="00C25B75"/>
    <w:rsid w:val="00C269A6"/>
    <w:rsid w:val="00C32492"/>
    <w:rsid w:val="00C32512"/>
    <w:rsid w:val="00C33418"/>
    <w:rsid w:val="00C35C53"/>
    <w:rsid w:val="00C37003"/>
    <w:rsid w:val="00C40478"/>
    <w:rsid w:val="00C42B1B"/>
    <w:rsid w:val="00C4709B"/>
    <w:rsid w:val="00C471D4"/>
    <w:rsid w:val="00C51A47"/>
    <w:rsid w:val="00C54125"/>
    <w:rsid w:val="00C559F5"/>
    <w:rsid w:val="00C5683A"/>
    <w:rsid w:val="00C56DD4"/>
    <w:rsid w:val="00C575A5"/>
    <w:rsid w:val="00C577E9"/>
    <w:rsid w:val="00C60DB2"/>
    <w:rsid w:val="00C63294"/>
    <w:rsid w:val="00C664F7"/>
    <w:rsid w:val="00C76C5D"/>
    <w:rsid w:val="00C77652"/>
    <w:rsid w:val="00C77BA5"/>
    <w:rsid w:val="00C77DC6"/>
    <w:rsid w:val="00C801DA"/>
    <w:rsid w:val="00C807F0"/>
    <w:rsid w:val="00C8183C"/>
    <w:rsid w:val="00C82077"/>
    <w:rsid w:val="00C82A8E"/>
    <w:rsid w:val="00C837F1"/>
    <w:rsid w:val="00C87D4A"/>
    <w:rsid w:val="00C9005A"/>
    <w:rsid w:val="00C91311"/>
    <w:rsid w:val="00C926F0"/>
    <w:rsid w:val="00C930D8"/>
    <w:rsid w:val="00C93832"/>
    <w:rsid w:val="00C93A07"/>
    <w:rsid w:val="00C95821"/>
    <w:rsid w:val="00C9656D"/>
    <w:rsid w:val="00CA27F3"/>
    <w:rsid w:val="00CA4A34"/>
    <w:rsid w:val="00CA4AFC"/>
    <w:rsid w:val="00CB0F50"/>
    <w:rsid w:val="00CB1C5B"/>
    <w:rsid w:val="00CB34AA"/>
    <w:rsid w:val="00CB5FC7"/>
    <w:rsid w:val="00CB685F"/>
    <w:rsid w:val="00CC1BAC"/>
    <w:rsid w:val="00CC2C29"/>
    <w:rsid w:val="00CC5368"/>
    <w:rsid w:val="00CD3E64"/>
    <w:rsid w:val="00CD54E2"/>
    <w:rsid w:val="00CD5F32"/>
    <w:rsid w:val="00CE00B0"/>
    <w:rsid w:val="00CE015E"/>
    <w:rsid w:val="00CE3947"/>
    <w:rsid w:val="00CE5BA4"/>
    <w:rsid w:val="00CE5FE4"/>
    <w:rsid w:val="00CE61A0"/>
    <w:rsid w:val="00CF01A7"/>
    <w:rsid w:val="00CF0B0E"/>
    <w:rsid w:val="00CF0BB7"/>
    <w:rsid w:val="00CF131C"/>
    <w:rsid w:val="00CF1FF9"/>
    <w:rsid w:val="00CF2777"/>
    <w:rsid w:val="00CF2BFD"/>
    <w:rsid w:val="00CF3058"/>
    <w:rsid w:val="00CF3CED"/>
    <w:rsid w:val="00CF6B9A"/>
    <w:rsid w:val="00CF7C87"/>
    <w:rsid w:val="00D0176D"/>
    <w:rsid w:val="00D031FB"/>
    <w:rsid w:val="00D04350"/>
    <w:rsid w:val="00D060AF"/>
    <w:rsid w:val="00D0702A"/>
    <w:rsid w:val="00D07415"/>
    <w:rsid w:val="00D10133"/>
    <w:rsid w:val="00D1234A"/>
    <w:rsid w:val="00D172D9"/>
    <w:rsid w:val="00D202FE"/>
    <w:rsid w:val="00D20970"/>
    <w:rsid w:val="00D21D6E"/>
    <w:rsid w:val="00D240F4"/>
    <w:rsid w:val="00D24724"/>
    <w:rsid w:val="00D25B6A"/>
    <w:rsid w:val="00D31292"/>
    <w:rsid w:val="00D34C51"/>
    <w:rsid w:val="00D427BD"/>
    <w:rsid w:val="00D4289B"/>
    <w:rsid w:val="00D43B5F"/>
    <w:rsid w:val="00D4499C"/>
    <w:rsid w:val="00D44B46"/>
    <w:rsid w:val="00D4673F"/>
    <w:rsid w:val="00D46AF2"/>
    <w:rsid w:val="00D47D87"/>
    <w:rsid w:val="00D52160"/>
    <w:rsid w:val="00D52E2D"/>
    <w:rsid w:val="00D534ED"/>
    <w:rsid w:val="00D53CAC"/>
    <w:rsid w:val="00D54763"/>
    <w:rsid w:val="00D550F4"/>
    <w:rsid w:val="00D566F7"/>
    <w:rsid w:val="00D60785"/>
    <w:rsid w:val="00D63C67"/>
    <w:rsid w:val="00D64C91"/>
    <w:rsid w:val="00D65ECF"/>
    <w:rsid w:val="00D66200"/>
    <w:rsid w:val="00D67365"/>
    <w:rsid w:val="00D70B67"/>
    <w:rsid w:val="00D70CA8"/>
    <w:rsid w:val="00D72B7E"/>
    <w:rsid w:val="00D806B0"/>
    <w:rsid w:val="00D81794"/>
    <w:rsid w:val="00D81BD6"/>
    <w:rsid w:val="00D832D5"/>
    <w:rsid w:val="00D83869"/>
    <w:rsid w:val="00D84A84"/>
    <w:rsid w:val="00D8539B"/>
    <w:rsid w:val="00D85B3E"/>
    <w:rsid w:val="00D90698"/>
    <w:rsid w:val="00D915EA"/>
    <w:rsid w:val="00D92B79"/>
    <w:rsid w:val="00D9561A"/>
    <w:rsid w:val="00D975E7"/>
    <w:rsid w:val="00D97DEA"/>
    <w:rsid w:val="00DA0A59"/>
    <w:rsid w:val="00DA176C"/>
    <w:rsid w:val="00DA275D"/>
    <w:rsid w:val="00DA5886"/>
    <w:rsid w:val="00DA5A18"/>
    <w:rsid w:val="00DA6C87"/>
    <w:rsid w:val="00DB177F"/>
    <w:rsid w:val="00DB1A7B"/>
    <w:rsid w:val="00DB3662"/>
    <w:rsid w:val="00DB3C1B"/>
    <w:rsid w:val="00DB599C"/>
    <w:rsid w:val="00DC0FF1"/>
    <w:rsid w:val="00DC33E1"/>
    <w:rsid w:val="00DC3683"/>
    <w:rsid w:val="00DC3904"/>
    <w:rsid w:val="00DC3B78"/>
    <w:rsid w:val="00DC5CBE"/>
    <w:rsid w:val="00DC5F5C"/>
    <w:rsid w:val="00DC76AB"/>
    <w:rsid w:val="00DD5E8B"/>
    <w:rsid w:val="00DD676B"/>
    <w:rsid w:val="00DD7EE5"/>
    <w:rsid w:val="00DE04F9"/>
    <w:rsid w:val="00DE0CD6"/>
    <w:rsid w:val="00DE0D66"/>
    <w:rsid w:val="00DE1A73"/>
    <w:rsid w:val="00DE2C71"/>
    <w:rsid w:val="00DE321E"/>
    <w:rsid w:val="00DE4D04"/>
    <w:rsid w:val="00DF0AD4"/>
    <w:rsid w:val="00DF1935"/>
    <w:rsid w:val="00DF54C4"/>
    <w:rsid w:val="00DF7FFA"/>
    <w:rsid w:val="00E0164D"/>
    <w:rsid w:val="00E023A2"/>
    <w:rsid w:val="00E0318C"/>
    <w:rsid w:val="00E045F9"/>
    <w:rsid w:val="00E06B95"/>
    <w:rsid w:val="00E07D92"/>
    <w:rsid w:val="00E123CB"/>
    <w:rsid w:val="00E127FE"/>
    <w:rsid w:val="00E12B45"/>
    <w:rsid w:val="00E12D06"/>
    <w:rsid w:val="00E14FA9"/>
    <w:rsid w:val="00E158A5"/>
    <w:rsid w:val="00E15F81"/>
    <w:rsid w:val="00E2080D"/>
    <w:rsid w:val="00E213A6"/>
    <w:rsid w:val="00E2214E"/>
    <w:rsid w:val="00E236D0"/>
    <w:rsid w:val="00E25CAA"/>
    <w:rsid w:val="00E270A0"/>
    <w:rsid w:val="00E30361"/>
    <w:rsid w:val="00E30D45"/>
    <w:rsid w:val="00E32054"/>
    <w:rsid w:val="00E35706"/>
    <w:rsid w:val="00E365F8"/>
    <w:rsid w:val="00E42959"/>
    <w:rsid w:val="00E42B3C"/>
    <w:rsid w:val="00E438DE"/>
    <w:rsid w:val="00E450BD"/>
    <w:rsid w:val="00E45A10"/>
    <w:rsid w:val="00E47DB7"/>
    <w:rsid w:val="00E522BC"/>
    <w:rsid w:val="00E52313"/>
    <w:rsid w:val="00E531A2"/>
    <w:rsid w:val="00E55D5A"/>
    <w:rsid w:val="00E56EC1"/>
    <w:rsid w:val="00E57478"/>
    <w:rsid w:val="00E60219"/>
    <w:rsid w:val="00E6356E"/>
    <w:rsid w:val="00E63CD2"/>
    <w:rsid w:val="00E63E9D"/>
    <w:rsid w:val="00E67951"/>
    <w:rsid w:val="00E704ED"/>
    <w:rsid w:val="00E7174B"/>
    <w:rsid w:val="00E74BD8"/>
    <w:rsid w:val="00E74EDD"/>
    <w:rsid w:val="00E77777"/>
    <w:rsid w:val="00E81A91"/>
    <w:rsid w:val="00E81BF7"/>
    <w:rsid w:val="00E8221C"/>
    <w:rsid w:val="00E8269D"/>
    <w:rsid w:val="00E82B20"/>
    <w:rsid w:val="00E8355A"/>
    <w:rsid w:val="00E83906"/>
    <w:rsid w:val="00E90DFE"/>
    <w:rsid w:val="00E910F0"/>
    <w:rsid w:val="00E92876"/>
    <w:rsid w:val="00E95765"/>
    <w:rsid w:val="00E95812"/>
    <w:rsid w:val="00E95948"/>
    <w:rsid w:val="00E9676C"/>
    <w:rsid w:val="00EA14B1"/>
    <w:rsid w:val="00EA1A18"/>
    <w:rsid w:val="00EA2133"/>
    <w:rsid w:val="00EA22A6"/>
    <w:rsid w:val="00EA2A9E"/>
    <w:rsid w:val="00EA5753"/>
    <w:rsid w:val="00EB0572"/>
    <w:rsid w:val="00EB506C"/>
    <w:rsid w:val="00EB5BE7"/>
    <w:rsid w:val="00EB5D00"/>
    <w:rsid w:val="00EB6459"/>
    <w:rsid w:val="00EC0CAE"/>
    <w:rsid w:val="00EC1EB0"/>
    <w:rsid w:val="00EC29E3"/>
    <w:rsid w:val="00EC2A36"/>
    <w:rsid w:val="00EC2B0D"/>
    <w:rsid w:val="00EC37D6"/>
    <w:rsid w:val="00EC3B91"/>
    <w:rsid w:val="00EC5564"/>
    <w:rsid w:val="00EC5D2B"/>
    <w:rsid w:val="00ED11F2"/>
    <w:rsid w:val="00ED24F6"/>
    <w:rsid w:val="00ED2D6D"/>
    <w:rsid w:val="00ED4BB8"/>
    <w:rsid w:val="00ED4D4F"/>
    <w:rsid w:val="00ED4D6D"/>
    <w:rsid w:val="00ED527D"/>
    <w:rsid w:val="00ED5286"/>
    <w:rsid w:val="00ED5DD0"/>
    <w:rsid w:val="00EE0E70"/>
    <w:rsid w:val="00EE3F55"/>
    <w:rsid w:val="00EE42D9"/>
    <w:rsid w:val="00EE5908"/>
    <w:rsid w:val="00EE5B3D"/>
    <w:rsid w:val="00EE67B3"/>
    <w:rsid w:val="00EF151D"/>
    <w:rsid w:val="00EF1EF8"/>
    <w:rsid w:val="00EF33BF"/>
    <w:rsid w:val="00EF3FC6"/>
    <w:rsid w:val="00EF728E"/>
    <w:rsid w:val="00EF7734"/>
    <w:rsid w:val="00EF7B1E"/>
    <w:rsid w:val="00F05EED"/>
    <w:rsid w:val="00F06E3D"/>
    <w:rsid w:val="00F07B30"/>
    <w:rsid w:val="00F14DB1"/>
    <w:rsid w:val="00F200D8"/>
    <w:rsid w:val="00F22625"/>
    <w:rsid w:val="00F265C2"/>
    <w:rsid w:val="00F27D27"/>
    <w:rsid w:val="00F27DA7"/>
    <w:rsid w:val="00F3447E"/>
    <w:rsid w:val="00F35E7F"/>
    <w:rsid w:val="00F3637A"/>
    <w:rsid w:val="00F36C75"/>
    <w:rsid w:val="00F4088A"/>
    <w:rsid w:val="00F42E27"/>
    <w:rsid w:val="00F45B60"/>
    <w:rsid w:val="00F46123"/>
    <w:rsid w:val="00F46704"/>
    <w:rsid w:val="00F50985"/>
    <w:rsid w:val="00F50C2F"/>
    <w:rsid w:val="00F511D7"/>
    <w:rsid w:val="00F53F67"/>
    <w:rsid w:val="00F56244"/>
    <w:rsid w:val="00F564C0"/>
    <w:rsid w:val="00F577FE"/>
    <w:rsid w:val="00F579F6"/>
    <w:rsid w:val="00F607FC"/>
    <w:rsid w:val="00F60BA5"/>
    <w:rsid w:val="00F61806"/>
    <w:rsid w:val="00F63BF8"/>
    <w:rsid w:val="00F64DD5"/>
    <w:rsid w:val="00F66D60"/>
    <w:rsid w:val="00F67CB3"/>
    <w:rsid w:val="00F70900"/>
    <w:rsid w:val="00F76FF9"/>
    <w:rsid w:val="00F80EA0"/>
    <w:rsid w:val="00F8121F"/>
    <w:rsid w:val="00F81A5C"/>
    <w:rsid w:val="00F82972"/>
    <w:rsid w:val="00F84100"/>
    <w:rsid w:val="00F853B1"/>
    <w:rsid w:val="00F872B3"/>
    <w:rsid w:val="00F8738A"/>
    <w:rsid w:val="00F8762F"/>
    <w:rsid w:val="00F9158F"/>
    <w:rsid w:val="00F92194"/>
    <w:rsid w:val="00F93048"/>
    <w:rsid w:val="00F9441B"/>
    <w:rsid w:val="00FA0FB6"/>
    <w:rsid w:val="00FA2184"/>
    <w:rsid w:val="00FA21A8"/>
    <w:rsid w:val="00FA4380"/>
    <w:rsid w:val="00FA584E"/>
    <w:rsid w:val="00FA5EB4"/>
    <w:rsid w:val="00FA6993"/>
    <w:rsid w:val="00FA79F7"/>
    <w:rsid w:val="00FB3EE7"/>
    <w:rsid w:val="00FB76AA"/>
    <w:rsid w:val="00FB7FAD"/>
    <w:rsid w:val="00FC18CE"/>
    <w:rsid w:val="00FC1D3B"/>
    <w:rsid w:val="00FC26C8"/>
    <w:rsid w:val="00FC2B52"/>
    <w:rsid w:val="00FC34D8"/>
    <w:rsid w:val="00FC532A"/>
    <w:rsid w:val="00FC5349"/>
    <w:rsid w:val="00FC565F"/>
    <w:rsid w:val="00FC6F6F"/>
    <w:rsid w:val="00FC7D44"/>
    <w:rsid w:val="00FD42F0"/>
    <w:rsid w:val="00FD4ADE"/>
    <w:rsid w:val="00FD6AC5"/>
    <w:rsid w:val="00FD78F7"/>
    <w:rsid w:val="00FE0650"/>
    <w:rsid w:val="00FE18F6"/>
    <w:rsid w:val="00FE1C38"/>
    <w:rsid w:val="00FE2305"/>
    <w:rsid w:val="00FE33F8"/>
    <w:rsid w:val="00FE3F74"/>
    <w:rsid w:val="00FE4A2D"/>
    <w:rsid w:val="00FE7735"/>
    <w:rsid w:val="00FF0A53"/>
    <w:rsid w:val="00FF246B"/>
    <w:rsid w:val="00FF41C9"/>
    <w:rsid w:val="00FF452A"/>
    <w:rsid w:val="00FF5931"/>
    <w:rsid w:val="00FF6A4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2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BC7F32"/>
    <w:pPr>
      <w:spacing w:before="160" w:line="260" w:lineRule="exact"/>
    </w:pPr>
    <w:rPr>
      <w:rFonts w:ascii="Trebuchet MS" w:hAnsi="Trebuchet MS"/>
      <w:sz w:val="19"/>
      <w:lang w:val="en-AU"/>
    </w:rPr>
  </w:style>
  <w:style w:type="paragraph" w:styleId="Heading1">
    <w:name w:val="heading 1"/>
    <w:next w:val="Text"/>
    <w:link w:val="Heading1Char"/>
    <w:qFormat/>
    <w:rsid w:val="00CE3947"/>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CE3947"/>
    <w:pPr>
      <w:keepNext/>
      <w:spacing w:before="360"/>
      <w:ind w:right="-1"/>
      <w:outlineLvl w:val="1"/>
    </w:pPr>
    <w:rPr>
      <w:rFonts w:ascii="Arial" w:hAnsi="Arial" w:cs="Tahoma"/>
      <w:sz w:val="28"/>
      <w:lang w:val="en-AU"/>
    </w:rPr>
  </w:style>
  <w:style w:type="paragraph" w:styleId="Heading3">
    <w:name w:val="heading 3"/>
    <w:next w:val="Text"/>
    <w:link w:val="Heading3Char"/>
    <w:qFormat/>
    <w:rsid w:val="00CE3947"/>
    <w:pPr>
      <w:spacing w:before="280"/>
      <w:outlineLvl w:val="2"/>
    </w:pPr>
    <w:rPr>
      <w:rFonts w:ascii="Arial" w:hAnsi="Arial" w:cs="Tahoma"/>
      <w:color w:val="000000"/>
      <w:sz w:val="24"/>
      <w:lang w:val="en-AU"/>
    </w:rPr>
  </w:style>
  <w:style w:type="paragraph" w:styleId="Heading4">
    <w:name w:val="heading 4"/>
    <w:next w:val="Text"/>
    <w:link w:val="Heading4Char"/>
    <w:qFormat/>
    <w:rsid w:val="00CE3947"/>
    <w:pPr>
      <w:spacing w:before="280"/>
      <w:outlineLvl w:val="3"/>
    </w:pPr>
    <w:rPr>
      <w:rFonts w:ascii="Tahoma" w:hAnsi="Tahoma"/>
      <w:i/>
      <w:sz w:val="22"/>
      <w:lang w:val="en-AU"/>
    </w:rPr>
  </w:style>
  <w:style w:type="paragraph" w:styleId="Heading5">
    <w:name w:val="heading 5"/>
    <w:basedOn w:val="Normal"/>
    <w:next w:val="Normal"/>
    <w:qFormat/>
    <w:rsid w:val="00CE3947"/>
    <w:pPr>
      <w:keepNext/>
      <w:outlineLvl w:val="4"/>
    </w:pPr>
    <w:rPr>
      <w:rFonts w:ascii="Tahoma" w:hAnsi="Tahoma"/>
      <w:b/>
    </w:rPr>
  </w:style>
  <w:style w:type="paragraph" w:styleId="Heading6">
    <w:name w:val="heading 6"/>
    <w:basedOn w:val="Normal"/>
    <w:next w:val="Normal"/>
    <w:qFormat/>
    <w:rsid w:val="00CE3947"/>
    <w:pPr>
      <w:keepNext/>
      <w:ind w:left="2977"/>
      <w:outlineLvl w:val="5"/>
    </w:pPr>
    <w:rPr>
      <w:rFonts w:ascii="Tahoma" w:hAnsi="Tahoma"/>
      <w:sz w:val="20"/>
    </w:rPr>
  </w:style>
  <w:style w:type="paragraph" w:styleId="Heading7">
    <w:name w:val="heading 7"/>
    <w:basedOn w:val="Normal"/>
    <w:next w:val="Normal"/>
    <w:qFormat/>
    <w:rsid w:val="00CE3947"/>
    <w:pPr>
      <w:keepNext/>
      <w:jc w:val="center"/>
      <w:outlineLvl w:val="6"/>
    </w:pPr>
    <w:rPr>
      <w:rFonts w:ascii="Tahoma" w:hAnsi="Tahoma"/>
      <w:spacing w:val="20"/>
      <w:sz w:val="20"/>
    </w:rPr>
  </w:style>
  <w:style w:type="paragraph" w:styleId="Heading8">
    <w:name w:val="heading 8"/>
    <w:basedOn w:val="Normal"/>
    <w:next w:val="Normal"/>
    <w:qFormat/>
    <w:rsid w:val="00CE3947"/>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CE394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CE3947"/>
    <w:pPr>
      <w:spacing w:before="160" w:line="300" w:lineRule="exact"/>
    </w:pPr>
    <w:rPr>
      <w:rFonts w:ascii="Trebuchet MS" w:hAnsi="Trebuchet MS"/>
      <w:sz w:val="19"/>
      <w:lang w:val="en-AU"/>
    </w:rPr>
  </w:style>
  <w:style w:type="character" w:customStyle="1" w:styleId="TextChar">
    <w:name w:val="Text Char"/>
    <w:basedOn w:val="DefaultParagraphFont"/>
    <w:link w:val="Text"/>
    <w:rsid w:val="00CE3947"/>
    <w:rPr>
      <w:rFonts w:ascii="Trebuchet MS" w:hAnsi="Trebuchet MS"/>
      <w:sz w:val="19"/>
      <w:lang w:val="en-AU"/>
    </w:rPr>
  </w:style>
  <w:style w:type="character" w:styleId="PageNumber">
    <w:name w:val="page number"/>
    <w:basedOn w:val="DefaultParagraphFont"/>
    <w:rsid w:val="00CE3947"/>
    <w:rPr>
      <w:rFonts w:ascii="Tahoma" w:hAnsi="Tahoma"/>
      <w:sz w:val="18"/>
    </w:rPr>
  </w:style>
  <w:style w:type="paragraph" w:styleId="Footer">
    <w:name w:val="footer"/>
    <w:basedOn w:val="Normal"/>
    <w:link w:val="FooterChar"/>
    <w:rsid w:val="00CE3947"/>
    <w:pPr>
      <w:tabs>
        <w:tab w:val="right" w:pos="7655"/>
      </w:tabs>
      <w:spacing w:before="0"/>
      <w:ind w:right="-1"/>
    </w:pPr>
    <w:rPr>
      <w:rFonts w:ascii="Arial" w:hAnsi="Arial" w:cs="Arial"/>
      <w:b/>
      <w:sz w:val="17"/>
      <w:szCs w:val="17"/>
    </w:rPr>
  </w:style>
  <w:style w:type="paragraph" w:styleId="TOC1">
    <w:name w:val="toc 1"/>
    <w:uiPriority w:val="39"/>
    <w:rsid w:val="00CE3947"/>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CE394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3E2508"/>
    <w:pPr>
      <w:spacing w:before="360" w:after="80"/>
      <w:ind w:left="851" w:hanging="851"/>
    </w:pPr>
    <w:rPr>
      <w:rFonts w:ascii="Arial" w:hAnsi="Arial"/>
      <w:b/>
      <w:sz w:val="17"/>
      <w:lang w:val="en-AU"/>
    </w:rPr>
  </w:style>
  <w:style w:type="paragraph" w:customStyle="1" w:styleId="Tabletext">
    <w:name w:val="Table text"/>
    <w:next w:val="Text"/>
    <w:rsid w:val="00CE3947"/>
    <w:pPr>
      <w:spacing w:before="40" w:after="40"/>
    </w:pPr>
    <w:rPr>
      <w:rFonts w:ascii="Arial" w:hAnsi="Arial"/>
      <w:sz w:val="16"/>
      <w:lang w:val="en-AU"/>
    </w:rPr>
  </w:style>
  <w:style w:type="paragraph" w:customStyle="1" w:styleId="Tablehead1">
    <w:name w:val="Tablehead1"/>
    <w:link w:val="Tablehead1Char"/>
    <w:rsid w:val="00CE3947"/>
    <w:pPr>
      <w:spacing w:before="80" w:after="80"/>
    </w:pPr>
    <w:rPr>
      <w:rFonts w:ascii="Arial" w:hAnsi="Arial"/>
      <w:b/>
      <w:sz w:val="17"/>
      <w:lang w:val="en-AU"/>
    </w:rPr>
  </w:style>
  <w:style w:type="paragraph" w:styleId="Quote">
    <w:name w:val="Quote"/>
    <w:basedOn w:val="Text"/>
    <w:link w:val="QuoteChar"/>
    <w:qFormat/>
    <w:rsid w:val="005A3054"/>
    <w:pPr>
      <w:tabs>
        <w:tab w:val="right" w:pos="7286"/>
      </w:tabs>
      <w:spacing w:before="80"/>
      <w:ind w:left="567" w:right="652"/>
    </w:pPr>
    <w:rPr>
      <w:sz w:val="17"/>
    </w:rPr>
  </w:style>
  <w:style w:type="paragraph" w:customStyle="1" w:styleId="References">
    <w:name w:val="References"/>
    <w:rsid w:val="00472784"/>
    <w:pPr>
      <w:spacing w:before="80"/>
      <w:ind w:left="284" w:hanging="284"/>
    </w:pPr>
    <w:rPr>
      <w:rFonts w:ascii="Trebuchet MS" w:hAnsi="Trebuchet MS"/>
      <w:sz w:val="18"/>
      <w:lang w:val="en-AU"/>
    </w:rPr>
  </w:style>
  <w:style w:type="paragraph" w:customStyle="1" w:styleId="Tablehead2">
    <w:name w:val="Tablehead2"/>
    <w:basedOn w:val="Tablehead1"/>
    <w:rsid w:val="00CE3947"/>
    <w:pPr>
      <w:tabs>
        <w:tab w:val="left" w:pos="992"/>
      </w:tabs>
      <w:spacing w:before="20" w:after="20"/>
    </w:pPr>
    <w:rPr>
      <w:b w:val="0"/>
    </w:rPr>
  </w:style>
  <w:style w:type="paragraph" w:customStyle="1" w:styleId="Tablehead3">
    <w:name w:val="Tablehead3"/>
    <w:basedOn w:val="Tablehead2"/>
    <w:rsid w:val="00CE3947"/>
    <w:rPr>
      <w:i/>
    </w:rPr>
  </w:style>
  <w:style w:type="paragraph" w:styleId="TableofFigures">
    <w:name w:val="table of figures"/>
    <w:basedOn w:val="TOC1"/>
    <w:next w:val="Normal"/>
    <w:uiPriority w:val="99"/>
    <w:rsid w:val="00CB1C5B"/>
    <w:pPr>
      <w:spacing w:before="80"/>
      <w:ind w:left="425" w:right="1985" w:hanging="425"/>
    </w:pPr>
  </w:style>
  <w:style w:type="paragraph" w:customStyle="1" w:styleId="Imprint">
    <w:name w:val="Imprint"/>
    <w:basedOn w:val="Normal"/>
    <w:rsid w:val="00CE3947"/>
    <w:pPr>
      <w:spacing w:line="260" w:lineRule="atLeast"/>
    </w:pPr>
    <w:rPr>
      <w:sz w:val="16"/>
    </w:rPr>
  </w:style>
  <w:style w:type="paragraph" w:customStyle="1" w:styleId="Figuretitle">
    <w:name w:val="Figuretitle"/>
    <w:basedOn w:val="Normal"/>
    <w:rsid w:val="003E2508"/>
    <w:pPr>
      <w:spacing w:before="360" w:after="80" w:line="240" w:lineRule="auto"/>
      <w:ind w:left="851" w:hanging="851"/>
    </w:pPr>
    <w:rPr>
      <w:rFonts w:ascii="Arial" w:hAnsi="Arial"/>
      <w:b/>
      <w:sz w:val="17"/>
    </w:rPr>
  </w:style>
  <w:style w:type="paragraph" w:customStyle="1" w:styleId="Dotpoint1">
    <w:name w:val="Dotpoint1"/>
    <w:link w:val="Dotpoint1Char"/>
    <w:rsid w:val="00831CC3"/>
    <w:pPr>
      <w:numPr>
        <w:numId w:val="9"/>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831CC3"/>
    <w:pPr>
      <w:numPr>
        <w:numId w:val="10"/>
      </w:numPr>
      <w:tabs>
        <w:tab w:val="clear" w:pos="284"/>
        <w:tab w:val="left" w:pos="567"/>
      </w:tabs>
      <w:spacing w:before="80"/>
      <w:ind w:left="568" w:hanging="284"/>
    </w:pPr>
  </w:style>
  <w:style w:type="paragraph" w:customStyle="1" w:styleId="NumberedListContinuing">
    <w:name w:val="NumberedListContinuing"/>
    <w:basedOn w:val="Dotpoint1"/>
    <w:rsid w:val="00CE3947"/>
    <w:pPr>
      <w:numPr>
        <w:numId w:val="20"/>
      </w:numPr>
      <w:tabs>
        <w:tab w:val="clear" w:pos="284"/>
      </w:tabs>
    </w:pPr>
    <w:rPr>
      <w:lang w:eastAsia="en-AU"/>
    </w:rPr>
  </w:style>
  <w:style w:type="paragraph" w:customStyle="1" w:styleId="Source">
    <w:name w:val="Source"/>
    <w:rsid w:val="00CE3947"/>
    <w:pPr>
      <w:spacing w:before="40"/>
      <w:ind w:left="567" w:hanging="567"/>
    </w:pPr>
    <w:rPr>
      <w:rFonts w:ascii="Arial" w:hAnsi="Arial"/>
      <w:sz w:val="15"/>
      <w:lang w:val="en-AU"/>
    </w:rPr>
  </w:style>
  <w:style w:type="paragraph" w:styleId="FootnoteText">
    <w:name w:val="footnote text"/>
    <w:basedOn w:val="Text"/>
    <w:link w:val="FootnoteTextChar"/>
    <w:rsid w:val="00472784"/>
    <w:pPr>
      <w:tabs>
        <w:tab w:val="left" w:pos="1418"/>
      </w:tabs>
      <w:spacing w:before="0" w:line="220" w:lineRule="exact"/>
      <w:ind w:left="227" w:hanging="227"/>
    </w:pPr>
    <w:rPr>
      <w:sz w:val="16"/>
    </w:rPr>
  </w:style>
  <w:style w:type="paragraph" w:styleId="NormalWeb">
    <w:name w:val="Normal (Web)"/>
    <w:basedOn w:val="Normal"/>
    <w:uiPriority w:val="99"/>
    <w:rsid w:val="00CE3947"/>
    <w:pPr>
      <w:spacing w:before="100" w:beforeAutospacing="1" w:after="240"/>
    </w:pPr>
    <w:rPr>
      <w:sz w:val="18"/>
      <w:szCs w:val="18"/>
    </w:rPr>
  </w:style>
  <w:style w:type="paragraph" w:customStyle="1" w:styleId="PublicationTitle">
    <w:name w:val="Publication Title"/>
    <w:qFormat/>
    <w:rsid w:val="00CE3947"/>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CE394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947"/>
    <w:rPr>
      <w:rFonts w:ascii="Tahoma" w:hAnsi="Tahoma" w:cs="Tahoma"/>
      <w:sz w:val="16"/>
      <w:szCs w:val="16"/>
      <w:lang w:val="en-AU"/>
    </w:rPr>
  </w:style>
  <w:style w:type="table" w:styleId="TableGrid">
    <w:name w:val="Table Grid"/>
    <w:basedOn w:val="TableNormal"/>
    <w:uiPriority w:val="59"/>
    <w:rsid w:val="00CE394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E394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E3947"/>
    <w:rPr>
      <w:rFonts w:ascii="Trebuchet MS" w:hAnsi="Trebuchet MS"/>
      <w:sz w:val="19"/>
      <w:lang w:val="en-AU"/>
    </w:rPr>
  </w:style>
  <w:style w:type="character" w:customStyle="1" w:styleId="Heading3Char">
    <w:name w:val="Heading 3 Char"/>
    <w:basedOn w:val="DefaultParagraphFont"/>
    <w:link w:val="Heading3"/>
    <w:rsid w:val="00CE3947"/>
    <w:rPr>
      <w:rFonts w:ascii="Arial" w:hAnsi="Arial" w:cs="Tahoma"/>
      <w:color w:val="000000"/>
      <w:sz w:val="24"/>
      <w:lang w:val="en-AU"/>
    </w:rPr>
  </w:style>
  <w:style w:type="character" w:styleId="Hyperlink">
    <w:name w:val="Hyperlink"/>
    <w:basedOn w:val="DefaultParagraphFont"/>
    <w:unhideWhenUsed/>
    <w:rsid w:val="00CE3947"/>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rPr>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rPr>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after="120"/>
      <w:ind w:left="283"/>
    </w:pPr>
    <w:rPr>
      <w:sz w:val="22"/>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CE3947"/>
    <w:pPr>
      <w:ind w:left="1701" w:right="-1"/>
    </w:pPr>
    <w:rPr>
      <w:rFonts w:ascii="Tahoma" w:hAnsi="Tahoma" w:cs="Tahoma"/>
      <w:sz w:val="28"/>
      <w:lang w:val="en-AU"/>
    </w:rPr>
  </w:style>
  <w:style w:type="paragraph" w:customStyle="1" w:styleId="Contents">
    <w:name w:val="Contents"/>
    <w:qFormat/>
    <w:rsid w:val="00CE3947"/>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831CC3"/>
    <w:pPr>
      <w:spacing w:before="360"/>
    </w:pPr>
    <w:rPr>
      <w:rFonts w:ascii="Arial" w:hAnsi="Arial" w:cs="Tahoma"/>
      <w:i/>
      <w:sz w:val="28"/>
      <w:lang w:val="en-AU"/>
    </w:rPr>
  </w:style>
  <w:style w:type="paragraph" w:customStyle="1" w:styleId="Abouttheresearch">
    <w:name w:val="About the research"/>
    <w:uiPriority w:val="1"/>
    <w:qFormat/>
    <w:rsid w:val="00831CC3"/>
    <w:rPr>
      <w:rFonts w:ascii="Arial" w:hAnsi="Arial" w:cs="Tahoma"/>
      <w:color w:val="000000"/>
      <w:kern w:val="28"/>
      <w:sz w:val="48"/>
      <w:szCs w:val="56"/>
      <w:lang w:val="en-AU"/>
    </w:rPr>
  </w:style>
  <w:style w:type="paragraph" w:customStyle="1" w:styleId="Keymessages">
    <w:name w:val="Key messages"/>
    <w:uiPriority w:val="1"/>
    <w:qFormat/>
    <w:rsid w:val="00831CC3"/>
    <w:pPr>
      <w:spacing w:before="360"/>
    </w:pPr>
    <w:rPr>
      <w:rFonts w:ascii="Arial" w:hAnsi="Arial" w:cs="Tahoma"/>
      <w:sz w:val="28"/>
      <w:lang w:val="en-AU"/>
    </w:rPr>
  </w:style>
  <w:style w:type="paragraph" w:customStyle="1" w:styleId="Organisation">
    <w:name w:val="Organisation"/>
    <w:basedOn w:val="Authors"/>
    <w:uiPriority w:val="1"/>
    <w:qFormat/>
    <w:rsid w:val="00CE3947"/>
    <w:pPr>
      <w:spacing w:before="120"/>
      <w:ind w:right="0"/>
    </w:pPr>
    <w:rPr>
      <w:sz w:val="24"/>
    </w:rPr>
  </w:style>
  <w:style w:type="character" w:styleId="FollowedHyperlink">
    <w:name w:val="FollowedHyperlink"/>
    <w:uiPriority w:val="99"/>
    <w:rsid w:val="00CE3947"/>
    <w:rPr>
      <w:color w:val="800080"/>
      <w:u w:val="single"/>
    </w:rPr>
  </w:style>
  <w:style w:type="paragraph" w:customStyle="1" w:styleId="NumberedAlphaLevel2">
    <w:name w:val="NumberedAlphaLevel2"/>
    <w:basedOn w:val="NumberedListContinuing"/>
    <w:uiPriority w:val="1"/>
    <w:qFormat/>
    <w:rsid w:val="00CE3947"/>
    <w:pPr>
      <w:numPr>
        <w:numId w:val="0"/>
      </w:numPr>
      <w:tabs>
        <w:tab w:val="num" w:pos="567"/>
      </w:tabs>
      <w:spacing w:before="80"/>
      <w:ind w:left="567" w:hanging="283"/>
    </w:pPr>
    <w:rPr>
      <w:color w:val="auto"/>
    </w:rPr>
  </w:style>
  <w:style w:type="character" w:styleId="FootnoteReference">
    <w:name w:val="footnote reference"/>
    <w:basedOn w:val="DefaultParagraphFont"/>
    <w:uiPriority w:val="99"/>
    <w:semiHidden/>
    <w:rsid w:val="00486065"/>
    <w:rPr>
      <w:vertAlign w:val="superscript"/>
    </w:rPr>
  </w:style>
  <w:style w:type="character" w:customStyle="1" w:styleId="Heading2Char">
    <w:name w:val="Heading 2 Char"/>
    <w:basedOn w:val="DefaultParagraphFont"/>
    <w:link w:val="Heading2"/>
    <w:rsid w:val="00C471D4"/>
    <w:rPr>
      <w:rFonts w:ascii="Arial" w:hAnsi="Arial" w:cs="Tahoma"/>
      <w:sz w:val="28"/>
      <w:lang w:val="en-AU"/>
    </w:rPr>
  </w:style>
  <w:style w:type="character" w:customStyle="1" w:styleId="Dotpoint1Char">
    <w:name w:val="Dotpoint1 Char"/>
    <w:basedOn w:val="DefaultParagraphFont"/>
    <w:link w:val="Dotpoint1"/>
    <w:locked/>
    <w:rsid w:val="00831CC3"/>
    <w:rPr>
      <w:rFonts w:ascii="Trebuchet MS" w:hAnsi="Trebuchet MS"/>
      <w:color w:val="000000"/>
      <w:sz w:val="19"/>
      <w:lang w:val="en-AU"/>
    </w:rPr>
  </w:style>
  <w:style w:type="character" w:customStyle="1" w:styleId="FootnoteTextChar">
    <w:name w:val="Footnote Text Char"/>
    <w:basedOn w:val="DefaultParagraphFont"/>
    <w:link w:val="FootnoteText"/>
    <w:rsid w:val="00472784"/>
    <w:rPr>
      <w:rFonts w:ascii="Trebuchet MS" w:hAnsi="Trebuchet MS"/>
      <w:sz w:val="16"/>
      <w:lang w:val="en-AU"/>
    </w:rPr>
  </w:style>
  <w:style w:type="character" w:customStyle="1" w:styleId="Heading1Char">
    <w:name w:val="Heading 1 Char"/>
    <w:basedOn w:val="DefaultParagraphFont"/>
    <w:link w:val="Heading1"/>
    <w:rsid w:val="008C4740"/>
    <w:rPr>
      <w:rFonts w:ascii="Arial" w:hAnsi="Arial" w:cs="Tahoma"/>
      <w:color w:val="000000"/>
      <w:kern w:val="28"/>
      <w:sz w:val="48"/>
      <w:szCs w:val="56"/>
      <w:lang w:val="en-AU"/>
    </w:rPr>
  </w:style>
  <w:style w:type="paragraph" w:customStyle="1" w:styleId="Textlessbefore">
    <w:name w:val="Text less # before"/>
    <w:basedOn w:val="Text"/>
    <w:uiPriority w:val="1"/>
    <w:qFormat/>
    <w:rsid w:val="008C4740"/>
    <w:pPr>
      <w:spacing w:before="80"/>
    </w:pPr>
  </w:style>
  <w:style w:type="paragraph" w:styleId="NoSpacing">
    <w:name w:val="No Spacing"/>
    <w:link w:val="NoSpacingChar"/>
    <w:uiPriority w:val="1"/>
    <w:qFormat/>
    <w:rsid w:val="00CE3947"/>
    <w:rPr>
      <w:rFonts w:ascii="Trebuchet MS" w:hAnsi="Trebuchet MS"/>
      <w:sz w:val="19"/>
      <w:lang w:val="en-AU"/>
    </w:rPr>
  </w:style>
  <w:style w:type="character" w:customStyle="1" w:styleId="NoSpacingChar">
    <w:name w:val="No Spacing Char"/>
    <w:basedOn w:val="DefaultParagraphFont"/>
    <w:link w:val="NoSpacing"/>
    <w:uiPriority w:val="1"/>
    <w:rsid w:val="008C4740"/>
    <w:rPr>
      <w:rFonts w:ascii="Trebuchet MS" w:hAnsi="Trebuchet MS"/>
      <w:sz w:val="19"/>
      <w:lang w:val="en-AU"/>
    </w:rPr>
  </w:style>
  <w:style w:type="character" w:customStyle="1" w:styleId="QuoteChar">
    <w:name w:val="Quote Char"/>
    <w:basedOn w:val="DefaultParagraphFont"/>
    <w:link w:val="Quote"/>
    <w:rsid w:val="005A3054"/>
    <w:rPr>
      <w:rFonts w:ascii="Trebuchet MS" w:hAnsi="Trebuchet MS"/>
      <w:sz w:val="17"/>
      <w:lang w:val="en-AU"/>
    </w:rPr>
  </w:style>
  <w:style w:type="paragraph" w:customStyle="1" w:styleId="dotlist">
    <w:name w:val="dot list"/>
    <w:basedOn w:val="Normal"/>
    <w:next w:val="Normal"/>
    <w:link w:val="dotlistChar"/>
    <w:qFormat/>
    <w:rsid w:val="008270C8"/>
    <w:pPr>
      <w:ind w:left="720" w:hanging="360"/>
    </w:pPr>
    <w:rPr>
      <w:rFonts w:ascii="Calibri" w:hAnsi="Calibri" w:cs="Calibri"/>
      <w:sz w:val="22"/>
    </w:rPr>
  </w:style>
  <w:style w:type="character" w:customStyle="1" w:styleId="dotlistChar">
    <w:name w:val="dot list Char"/>
    <w:basedOn w:val="DefaultParagraphFont"/>
    <w:link w:val="dotlist"/>
    <w:locked/>
    <w:rsid w:val="008270C8"/>
    <w:rPr>
      <w:rFonts w:ascii="Calibri" w:hAnsi="Calibri" w:cs="Calibri"/>
      <w:sz w:val="22"/>
      <w:lang w:val="en-AU" w:eastAsia="en-AU"/>
    </w:rPr>
  </w:style>
  <w:style w:type="character" w:customStyle="1" w:styleId="tabletitleChar">
    <w:name w:val="tabletitle Char"/>
    <w:link w:val="tabletitle"/>
    <w:rsid w:val="003E2508"/>
    <w:rPr>
      <w:rFonts w:ascii="Arial" w:hAnsi="Arial"/>
      <w:b/>
      <w:sz w:val="17"/>
      <w:lang w:val="en-AU"/>
    </w:rPr>
  </w:style>
  <w:style w:type="character" w:customStyle="1" w:styleId="Tablehead1Char">
    <w:name w:val="Tablehead1 Char"/>
    <w:link w:val="Tablehead1"/>
    <w:rsid w:val="007561F4"/>
    <w:rPr>
      <w:rFonts w:ascii="Arial" w:hAnsi="Arial"/>
      <w:b/>
      <w:sz w:val="17"/>
      <w:lang w:val="en-AU"/>
    </w:rPr>
  </w:style>
  <w:style w:type="character" w:customStyle="1" w:styleId="Heading4Char">
    <w:name w:val="Heading 4 Char"/>
    <w:basedOn w:val="DefaultParagraphFont"/>
    <w:link w:val="Heading4"/>
    <w:rsid w:val="00CE3947"/>
    <w:rPr>
      <w:rFonts w:ascii="Tahoma" w:hAnsi="Tahoma"/>
      <w:i/>
      <w:sz w:val="22"/>
      <w:lang w:val="en-AU"/>
    </w:rPr>
  </w:style>
  <w:style w:type="character" w:styleId="CommentReference">
    <w:name w:val="annotation reference"/>
    <w:basedOn w:val="DefaultParagraphFont"/>
    <w:uiPriority w:val="99"/>
    <w:semiHidden/>
    <w:rsid w:val="00CE3947"/>
    <w:rPr>
      <w:sz w:val="18"/>
      <w:szCs w:val="18"/>
    </w:rPr>
  </w:style>
  <w:style w:type="paragraph" w:styleId="CommentText">
    <w:name w:val="annotation text"/>
    <w:basedOn w:val="Normal"/>
    <w:link w:val="CommentTextChar"/>
    <w:uiPriority w:val="99"/>
    <w:semiHidden/>
    <w:rsid w:val="00CE3947"/>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CE3947"/>
    <w:rPr>
      <w:lang w:val="en-AU" w:eastAsia="en-AU"/>
    </w:rPr>
  </w:style>
  <w:style w:type="paragraph" w:styleId="CommentSubject">
    <w:name w:val="annotation subject"/>
    <w:basedOn w:val="CommentText"/>
    <w:next w:val="CommentText"/>
    <w:link w:val="CommentSubjectChar"/>
    <w:uiPriority w:val="99"/>
    <w:semiHidden/>
    <w:rsid w:val="00CE3947"/>
    <w:rPr>
      <w:b/>
      <w:bCs/>
    </w:rPr>
  </w:style>
  <w:style w:type="character" w:customStyle="1" w:styleId="CommentSubjectChar">
    <w:name w:val="Comment Subject Char"/>
    <w:basedOn w:val="CommentTextChar"/>
    <w:link w:val="CommentSubject"/>
    <w:uiPriority w:val="99"/>
    <w:semiHidden/>
    <w:rsid w:val="00CE3947"/>
    <w:rPr>
      <w:b/>
      <w:bCs/>
      <w:lang w:val="en-AU" w:eastAsia="en-AU"/>
    </w:rPr>
  </w:style>
  <w:style w:type="paragraph" w:styleId="EndnoteText">
    <w:name w:val="endnote text"/>
    <w:basedOn w:val="Normal"/>
    <w:link w:val="EndnoteTextChar"/>
    <w:uiPriority w:val="99"/>
    <w:semiHidden/>
    <w:rsid w:val="00CE3947"/>
    <w:pPr>
      <w:spacing w:before="0" w:line="240" w:lineRule="auto"/>
    </w:pPr>
    <w:rPr>
      <w:sz w:val="20"/>
    </w:rPr>
  </w:style>
  <w:style w:type="character" w:customStyle="1" w:styleId="EndnoteTextChar">
    <w:name w:val="Endnote Text Char"/>
    <w:basedOn w:val="DefaultParagraphFont"/>
    <w:link w:val="EndnoteText"/>
    <w:uiPriority w:val="99"/>
    <w:semiHidden/>
    <w:rsid w:val="00CE3947"/>
    <w:rPr>
      <w:rFonts w:ascii="Trebuchet MS" w:hAnsi="Trebuchet MS"/>
      <w:lang w:val="en-AU"/>
    </w:rPr>
  </w:style>
  <w:style w:type="character" w:styleId="EndnoteReference">
    <w:name w:val="endnote reference"/>
    <w:basedOn w:val="DefaultParagraphFont"/>
    <w:uiPriority w:val="99"/>
    <w:semiHidden/>
    <w:rsid w:val="006E3027"/>
    <w:rPr>
      <w:vertAlign w:val="superscript"/>
    </w:rPr>
  </w:style>
  <w:style w:type="paragraph" w:styleId="PlainText">
    <w:name w:val="Plain Text"/>
    <w:basedOn w:val="Normal"/>
    <w:link w:val="PlainTextChar"/>
    <w:uiPriority w:val="99"/>
    <w:unhideWhenUsed/>
    <w:rsid w:val="003D3A4C"/>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3D3A4C"/>
    <w:rPr>
      <w:rFonts w:ascii="Consolas" w:eastAsiaTheme="minorEastAsia" w:hAnsi="Consolas" w:cstheme="minorBidi"/>
      <w:sz w:val="21"/>
      <w:szCs w:val="21"/>
      <w:lang w:val="en-AU" w:eastAsia="en-AU"/>
    </w:rPr>
  </w:style>
  <w:style w:type="paragraph" w:customStyle="1" w:styleId="Tablevaluetext">
    <w:name w:val="Table_value_text"/>
    <w:rsid w:val="003E31A1"/>
    <w:pPr>
      <w:jc w:val="center"/>
    </w:pPr>
    <w:rPr>
      <w:rFonts w:ascii="Arial" w:hAnsi="Arial"/>
      <w:lang w:val="en-AU" w:eastAsia="en-AU"/>
    </w:rPr>
  </w:style>
  <w:style w:type="paragraph" w:customStyle="1" w:styleId="Default">
    <w:name w:val="Default"/>
    <w:rsid w:val="00CE3947"/>
    <w:pPr>
      <w:autoSpaceDE w:val="0"/>
      <w:autoSpaceDN w:val="0"/>
      <w:adjustRightInd w:val="0"/>
    </w:pPr>
    <w:rPr>
      <w:rFonts w:ascii="Garamond" w:eastAsia="Calibri" w:hAnsi="Garamond" w:cs="Garamond"/>
      <w:color w:val="000000"/>
      <w:sz w:val="24"/>
      <w:szCs w:val="24"/>
      <w:lang w:val="en-AU"/>
    </w:rPr>
  </w:style>
  <w:style w:type="paragraph" w:styleId="Revision">
    <w:name w:val="Revision"/>
    <w:hidden/>
    <w:uiPriority w:val="99"/>
    <w:semiHidden/>
    <w:rsid w:val="00044C5F"/>
    <w:rPr>
      <w:sz w:val="24"/>
      <w:szCs w:val="24"/>
      <w:lang w:val="en-AU" w:eastAsia="en-AU"/>
    </w:rPr>
  </w:style>
  <w:style w:type="paragraph" w:customStyle="1" w:styleId="Titlepage">
    <w:name w:val="Title page"/>
    <w:basedOn w:val="Heading1"/>
    <w:qFormat/>
    <w:rsid w:val="00CE3947"/>
    <w:pPr>
      <w:ind w:left="567"/>
    </w:pPr>
    <w:rPr>
      <w:rFonts w:cs="Arial"/>
      <w:sz w:val="55"/>
      <w:szCs w:val="55"/>
    </w:rPr>
  </w:style>
  <w:style w:type="character" w:customStyle="1" w:styleId="FooterChar">
    <w:name w:val="Footer Char"/>
    <w:link w:val="Footer"/>
    <w:uiPriority w:val="99"/>
    <w:rsid w:val="00CE3947"/>
    <w:rPr>
      <w:rFonts w:ascii="Arial" w:hAnsi="Arial" w:cs="Arial"/>
      <w:b/>
      <w:sz w:val="17"/>
      <w:szCs w:val="17"/>
      <w:lang w:val="en-AU"/>
    </w:rPr>
  </w:style>
  <w:style w:type="paragraph" w:customStyle="1" w:styleId="PullQuote">
    <w:name w:val="PullQuote"/>
    <w:basedOn w:val="Normal"/>
    <w:uiPriority w:val="1"/>
    <w:qFormat/>
    <w:rsid w:val="00CE3947"/>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CE3947"/>
    <w:pPr>
      <w:spacing w:before="0" w:after="120" w:line="240" w:lineRule="auto"/>
    </w:pPr>
    <w:rPr>
      <w:rFonts w:ascii="Verdana" w:hAnsi="Verdana"/>
      <w:spacing w:val="8"/>
      <w:sz w:val="18"/>
      <w:szCs w:val="18"/>
      <w:lang w:eastAsia="en-AU"/>
    </w:rPr>
  </w:style>
  <w:style w:type="paragraph" w:customStyle="1" w:styleId="TableFont">
    <w:name w:val="TableFont"/>
    <w:basedOn w:val="Normal"/>
    <w:link w:val="TableFontChar"/>
    <w:uiPriority w:val="99"/>
    <w:rsid w:val="00CE3947"/>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CE3947"/>
    <w:rPr>
      <w:rFonts w:ascii="Arial" w:hAnsi="Arial" w:cs="Arial"/>
      <w:color w:val="000000"/>
      <w:sz w:val="18"/>
      <w:lang w:val="en-GB"/>
    </w:rPr>
  </w:style>
  <w:style w:type="paragraph" w:customStyle="1" w:styleId="Tabletitle0">
    <w:name w:val="Tabletitle"/>
    <w:next w:val="Text"/>
    <w:rsid w:val="00CE3947"/>
    <w:pPr>
      <w:spacing w:before="360" w:after="80"/>
      <w:ind w:left="851" w:hanging="851"/>
    </w:pPr>
    <w:rPr>
      <w:rFonts w:ascii="Arial" w:hAnsi="Arial"/>
      <w:b/>
      <w:sz w:val="17"/>
      <w:lang w:val="en-AU"/>
    </w:rPr>
  </w:style>
  <w:style w:type="paragraph" w:styleId="Title">
    <w:name w:val="Title"/>
    <w:basedOn w:val="Normal"/>
    <w:link w:val="TitleChar"/>
    <w:uiPriority w:val="10"/>
    <w:semiHidden/>
    <w:qFormat/>
    <w:rsid w:val="00CE394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CE3947"/>
    <w:rPr>
      <w:rFonts w:asciiTheme="majorHAnsi" w:eastAsiaTheme="majorEastAsia" w:hAnsiTheme="majorHAnsi" w:cstheme="majorBidi"/>
      <w:color w:val="17365D" w:themeColor="text2" w:themeShade="BF"/>
      <w:spacing w:val="5"/>
      <w:kern w:val="28"/>
      <w:sz w:val="52"/>
      <w:szCs w:val="52"/>
      <w:lang w:val="en-AU"/>
    </w:rPr>
  </w:style>
  <w:style w:type="paragraph" w:styleId="Bibliography">
    <w:name w:val="Bibliography"/>
    <w:basedOn w:val="Normal"/>
    <w:next w:val="Normal"/>
    <w:uiPriority w:val="37"/>
    <w:semiHidden/>
    <w:rsid w:val="00CE3947"/>
  </w:style>
  <w:style w:type="paragraph" w:styleId="BlockText">
    <w:name w:val="Block Text"/>
    <w:basedOn w:val="Normal"/>
    <w:uiPriority w:val="99"/>
    <w:semiHidden/>
    <w:rsid w:val="00CE394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CE3947"/>
    <w:pPr>
      <w:spacing w:after="120"/>
    </w:pPr>
    <w:rPr>
      <w:sz w:val="16"/>
      <w:szCs w:val="16"/>
    </w:rPr>
  </w:style>
  <w:style w:type="character" w:customStyle="1" w:styleId="BodyText3Char">
    <w:name w:val="Body Text 3 Char"/>
    <w:basedOn w:val="DefaultParagraphFont"/>
    <w:link w:val="BodyText3"/>
    <w:uiPriority w:val="99"/>
    <w:semiHidden/>
    <w:rsid w:val="00CE3947"/>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CE3947"/>
    <w:pPr>
      <w:ind w:firstLine="360"/>
    </w:pPr>
    <w:rPr>
      <w:b/>
    </w:rPr>
  </w:style>
  <w:style w:type="character" w:customStyle="1" w:styleId="BodyTextFirstIndentChar">
    <w:name w:val="Body Text First Indent Char"/>
    <w:basedOn w:val="DefaultParagraphFont"/>
    <w:link w:val="BodyTextFirstIndent"/>
    <w:uiPriority w:val="99"/>
    <w:semiHidden/>
    <w:rsid w:val="00CE3947"/>
    <w:rPr>
      <w:rFonts w:ascii="Trebuchet MS" w:hAnsi="Trebuchet MS"/>
      <w:b/>
      <w:sz w:val="19"/>
      <w:lang w:val="en-AU"/>
    </w:rPr>
  </w:style>
  <w:style w:type="paragraph" w:styleId="BodyTextFirstIndent2">
    <w:name w:val="Body Text First Indent 2"/>
    <w:basedOn w:val="Normal"/>
    <w:link w:val="BodyTextFirstIndent2Char"/>
    <w:uiPriority w:val="99"/>
    <w:semiHidden/>
    <w:rsid w:val="00CE3947"/>
    <w:pPr>
      <w:ind w:left="360" w:firstLine="360"/>
    </w:pPr>
  </w:style>
  <w:style w:type="character" w:customStyle="1" w:styleId="BodyTextFirstIndent2Char">
    <w:name w:val="Body Text First Indent 2 Char"/>
    <w:basedOn w:val="DefaultParagraphFont"/>
    <w:link w:val="BodyTextFirstIndent2"/>
    <w:uiPriority w:val="99"/>
    <w:semiHidden/>
    <w:rsid w:val="00CE3947"/>
    <w:rPr>
      <w:rFonts w:ascii="Trebuchet MS" w:hAnsi="Trebuchet MS"/>
      <w:sz w:val="19"/>
      <w:lang w:val="en-AU"/>
    </w:rPr>
  </w:style>
  <w:style w:type="paragraph" w:styleId="BodyTextIndent2">
    <w:name w:val="Body Text Indent 2"/>
    <w:basedOn w:val="Normal"/>
    <w:link w:val="BodyTextIndent2Char"/>
    <w:uiPriority w:val="99"/>
    <w:semiHidden/>
    <w:rsid w:val="00CE3947"/>
    <w:pPr>
      <w:spacing w:after="120" w:line="480" w:lineRule="auto"/>
      <w:ind w:left="283"/>
    </w:pPr>
  </w:style>
  <w:style w:type="character" w:customStyle="1" w:styleId="BodyTextIndent2Char">
    <w:name w:val="Body Text Indent 2 Char"/>
    <w:basedOn w:val="DefaultParagraphFont"/>
    <w:link w:val="BodyTextIndent2"/>
    <w:uiPriority w:val="99"/>
    <w:semiHidden/>
    <w:rsid w:val="00CE3947"/>
    <w:rPr>
      <w:rFonts w:ascii="Trebuchet MS" w:hAnsi="Trebuchet MS"/>
      <w:sz w:val="19"/>
      <w:lang w:val="en-AU"/>
    </w:rPr>
  </w:style>
  <w:style w:type="paragraph" w:styleId="BodyTextIndent3">
    <w:name w:val="Body Text Indent 3"/>
    <w:basedOn w:val="Normal"/>
    <w:link w:val="BodyTextIndent3Char"/>
    <w:uiPriority w:val="99"/>
    <w:semiHidden/>
    <w:rsid w:val="00CE394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3947"/>
    <w:rPr>
      <w:rFonts w:ascii="Trebuchet MS" w:hAnsi="Trebuchet MS"/>
      <w:sz w:val="16"/>
      <w:szCs w:val="16"/>
      <w:lang w:val="en-AU"/>
    </w:rPr>
  </w:style>
  <w:style w:type="paragraph" w:customStyle="1" w:styleId="BulletList">
    <w:name w:val="BulletList"/>
    <w:basedOn w:val="Normal"/>
    <w:rsid w:val="00CE3947"/>
    <w:pPr>
      <w:numPr>
        <w:numId w:val="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CE3947"/>
    <w:pPr>
      <w:numPr>
        <w:numId w:val="0"/>
      </w:numPr>
    </w:pPr>
    <w:rPr>
      <w:rFonts w:ascii="Verdana" w:hAnsi="Verdana"/>
      <w:sz w:val="19"/>
      <w:szCs w:val="19"/>
    </w:rPr>
  </w:style>
  <w:style w:type="paragraph" w:styleId="Closing">
    <w:name w:val="Closing"/>
    <w:basedOn w:val="Normal"/>
    <w:link w:val="ClosingChar"/>
    <w:uiPriority w:val="99"/>
    <w:semiHidden/>
    <w:rsid w:val="00CE3947"/>
    <w:pPr>
      <w:spacing w:before="0" w:line="240" w:lineRule="auto"/>
      <w:ind w:left="4252"/>
    </w:pPr>
  </w:style>
  <w:style w:type="character" w:customStyle="1" w:styleId="ClosingChar">
    <w:name w:val="Closing Char"/>
    <w:basedOn w:val="DefaultParagraphFont"/>
    <w:link w:val="Closing"/>
    <w:uiPriority w:val="99"/>
    <w:semiHidden/>
    <w:rsid w:val="00CE3947"/>
    <w:rPr>
      <w:rFonts w:ascii="Trebuchet MS" w:hAnsi="Trebuchet MS"/>
      <w:sz w:val="19"/>
      <w:lang w:val="en-AU"/>
    </w:rPr>
  </w:style>
  <w:style w:type="paragraph" w:styleId="Date">
    <w:name w:val="Date"/>
    <w:basedOn w:val="Normal"/>
    <w:next w:val="Normal"/>
    <w:link w:val="DateChar"/>
    <w:uiPriority w:val="99"/>
    <w:semiHidden/>
    <w:rsid w:val="00CE3947"/>
  </w:style>
  <w:style w:type="character" w:customStyle="1" w:styleId="DateChar">
    <w:name w:val="Date Char"/>
    <w:basedOn w:val="DefaultParagraphFont"/>
    <w:link w:val="Date"/>
    <w:uiPriority w:val="99"/>
    <w:semiHidden/>
    <w:rsid w:val="00CE3947"/>
    <w:rPr>
      <w:rFonts w:ascii="Trebuchet MS" w:hAnsi="Trebuchet MS"/>
      <w:sz w:val="19"/>
      <w:lang w:val="en-AU"/>
    </w:rPr>
  </w:style>
  <w:style w:type="paragraph" w:styleId="DocumentMap">
    <w:name w:val="Document Map"/>
    <w:basedOn w:val="Normal"/>
    <w:link w:val="DocumentMapChar"/>
    <w:uiPriority w:val="99"/>
    <w:semiHidden/>
    <w:rsid w:val="00CE3947"/>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E3947"/>
    <w:rPr>
      <w:rFonts w:ascii="Tahoma" w:hAnsi="Tahoma" w:cs="Tahoma"/>
      <w:sz w:val="16"/>
      <w:szCs w:val="16"/>
      <w:lang w:val="en-AU"/>
    </w:rPr>
  </w:style>
  <w:style w:type="paragraph" w:styleId="E-mailSignature">
    <w:name w:val="E-mail Signature"/>
    <w:basedOn w:val="Normal"/>
    <w:link w:val="E-mailSignatureChar"/>
    <w:uiPriority w:val="99"/>
    <w:semiHidden/>
    <w:rsid w:val="00CE3947"/>
    <w:pPr>
      <w:spacing w:before="0" w:line="240" w:lineRule="auto"/>
    </w:pPr>
  </w:style>
  <w:style w:type="character" w:customStyle="1" w:styleId="E-mailSignatureChar">
    <w:name w:val="E-mail Signature Char"/>
    <w:basedOn w:val="DefaultParagraphFont"/>
    <w:link w:val="E-mailSignature"/>
    <w:uiPriority w:val="99"/>
    <w:semiHidden/>
    <w:rsid w:val="00CE3947"/>
    <w:rPr>
      <w:rFonts w:ascii="Trebuchet MS" w:hAnsi="Trebuchet MS"/>
      <w:sz w:val="19"/>
      <w:lang w:val="en-AU"/>
    </w:rPr>
  </w:style>
  <w:style w:type="character" w:styleId="Emphasis">
    <w:name w:val="Emphasis"/>
    <w:basedOn w:val="DefaultParagraphFont"/>
    <w:uiPriority w:val="20"/>
    <w:semiHidden/>
    <w:qFormat/>
    <w:rsid w:val="00CE3947"/>
    <w:rPr>
      <w:i/>
      <w:iCs/>
    </w:rPr>
  </w:style>
  <w:style w:type="paragraph" w:styleId="EnvelopeAddress">
    <w:name w:val="envelope address"/>
    <w:basedOn w:val="Normal"/>
    <w:uiPriority w:val="99"/>
    <w:semiHidden/>
    <w:rsid w:val="00CE394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CE3947"/>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CE3947"/>
    <w:rPr>
      <w:rFonts w:asciiTheme="majorHAnsi" w:eastAsiaTheme="majorEastAsia" w:hAnsiTheme="majorHAnsi" w:cstheme="majorBidi"/>
      <w:i/>
      <w:iCs/>
      <w:color w:val="404040" w:themeColor="text1" w:themeTint="BF"/>
      <w:lang w:val="en-AU"/>
    </w:rPr>
  </w:style>
  <w:style w:type="paragraph" w:customStyle="1" w:styleId="Heading20">
    <w:name w:val="Heading2"/>
    <w:basedOn w:val="Heading3"/>
    <w:rsid w:val="00CE3947"/>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CE3947"/>
    <w:pPr>
      <w:spacing w:before="0" w:line="240" w:lineRule="auto"/>
    </w:pPr>
    <w:rPr>
      <w:i/>
      <w:iCs/>
    </w:rPr>
  </w:style>
  <w:style w:type="character" w:customStyle="1" w:styleId="HTMLAddressChar">
    <w:name w:val="HTML Address Char"/>
    <w:basedOn w:val="DefaultParagraphFont"/>
    <w:link w:val="HTMLAddress"/>
    <w:uiPriority w:val="99"/>
    <w:semiHidden/>
    <w:rsid w:val="00CE3947"/>
    <w:rPr>
      <w:rFonts w:ascii="Trebuchet MS" w:hAnsi="Trebuchet MS"/>
      <w:i/>
      <w:iCs/>
      <w:sz w:val="19"/>
      <w:lang w:val="en-AU"/>
    </w:rPr>
  </w:style>
  <w:style w:type="paragraph" w:styleId="HTMLPreformatted">
    <w:name w:val="HTML Preformatted"/>
    <w:basedOn w:val="Normal"/>
    <w:link w:val="HTMLPreformattedChar"/>
    <w:uiPriority w:val="99"/>
    <w:semiHidden/>
    <w:rsid w:val="00CE3947"/>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E3947"/>
    <w:rPr>
      <w:rFonts w:ascii="Consolas" w:hAnsi="Consolas" w:cs="Consolas"/>
      <w:lang w:val="en-AU"/>
    </w:rPr>
  </w:style>
  <w:style w:type="paragraph" w:styleId="Index1">
    <w:name w:val="index 1"/>
    <w:basedOn w:val="Normal"/>
    <w:next w:val="Normal"/>
    <w:autoRedefine/>
    <w:uiPriority w:val="99"/>
    <w:semiHidden/>
    <w:rsid w:val="00CE3947"/>
    <w:pPr>
      <w:spacing w:before="0" w:line="240" w:lineRule="auto"/>
      <w:ind w:left="190" w:hanging="190"/>
    </w:pPr>
  </w:style>
  <w:style w:type="paragraph" w:styleId="Index2">
    <w:name w:val="index 2"/>
    <w:basedOn w:val="Normal"/>
    <w:next w:val="Normal"/>
    <w:autoRedefine/>
    <w:uiPriority w:val="99"/>
    <w:semiHidden/>
    <w:rsid w:val="00CE3947"/>
    <w:pPr>
      <w:spacing w:before="0" w:line="240" w:lineRule="auto"/>
      <w:ind w:left="380" w:hanging="190"/>
    </w:pPr>
  </w:style>
  <w:style w:type="paragraph" w:styleId="Index3">
    <w:name w:val="index 3"/>
    <w:basedOn w:val="Normal"/>
    <w:next w:val="Normal"/>
    <w:autoRedefine/>
    <w:uiPriority w:val="99"/>
    <w:semiHidden/>
    <w:rsid w:val="00CE3947"/>
    <w:pPr>
      <w:spacing w:before="0" w:line="240" w:lineRule="auto"/>
      <w:ind w:left="570" w:hanging="190"/>
    </w:pPr>
  </w:style>
  <w:style w:type="paragraph" w:styleId="Index4">
    <w:name w:val="index 4"/>
    <w:basedOn w:val="Normal"/>
    <w:next w:val="Normal"/>
    <w:autoRedefine/>
    <w:uiPriority w:val="99"/>
    <w:semiHidden/>
    <w:rsid w:val="00CE3947"/>
    <w:pPr>
      <w:spacing w:before="0" w:line="240" w:lineRule="auto"/>
      <w:ind w:left="760" w:hanging="190"/>
    </w:pPr>
  </w:style>
  <w:style w:type="paragraph" w:styleId="Index5">
    <w:name w:val="index 5"/>
    <w:basedOn w:val="Normal"/>
    <w:next w:val="Normal"/>
    <w:autoRedefine/>
    <w:uiPriority w:val="99"/>
    <w:semiHidden/>
    <w:rsid w:val="00CE3947"/>
    <w:pPr>
      <w:spacing w:before="0" w:line="240" w:lineRule="auto"/>
      <w:ind w:left="950" w:hanging="190"/>
    </w:pPr>
  </w:style>
  <w:style w:type="paragraph" w:styleId="Index6">
    <w:name w:val="index 6"/>
    <w:basedOn w:val="Normal"/>
    <w:next w:val="Normal"/>
    <w:autoRedefine/>
    <w:uiPriority w:val="99"/>
    <w:semiHidden/>
    <w:rsid w:val="00CE3947"/>
    <w:pPr>
      <w:spacing w:before="0" w:line="240" w:lineRule="auto"/>
      <w:ind w:left="1140" w:hanging="190"/>
    </w:pPr>
  </w:style>
  <w:style w:type="paragraph" w:styleId="Index7">
    <w:name w:val="index 7"/>
    <w:basedOn w:val="Normal"/>
    <w:next w:val="Normal"/>
    <w:autoRedefine/>
    <w:uiPriority w:val="99"/>
    <w:semiHidden/>
    <w:rsid w:val="00CE3947"/>
    <w:pPr>
      <w:spacing w:before="0" w:line="240" w:lineRule="auto"/>
      <w:ind w:left="1330" w:hanging="190"/>
    </w:pPr>
  </w:style>
  <w:style w:type="paragraph" w:styleId="Index8">
    <w:name w:val="index 8"/>
    <w:basedOn w:val="Normal"/>
    <w:next w:val="Normal"/>
    <w:autoRedefine/>
    <w:uiPriority w:val="99"/>
    <w:semiHidden/>
    <w:rsid w:val="00CE3947"/>
    <w:pPr>
      <w:spacing w:before="0" w:line="240" w:lineRule="auto"/>
      <w:ind w:left="1520" w:hanging="190"/>
    </w:pPr>
  </w:style>
  <w:style w:type="paragraph" w:styleId="Index9">
    <w:name w:val="index 9"/>
    <w:basedOn w:val="Normal"/>
    <w:next w:val="Normal"/>
    <w:autoRedefine/>
    <w:uiPriority w:val="99"/>
    <w:semiHidden/>
    <w:rsid w:val="00CE3947"/>
    <w:pPr>
      <w:spacing w:before="0" w:line="240" w:lineRule="auto"/>
      <w:ind w:left="1710" w:hanging="190"/>
    </w:pPr>
  </w:style>
  <w:style w:type="paragraph" w:styleId="IndexHeading">
    <w:name w:val="index heading"/>
    <w:basedOn w:val="Normal"/>
    <w:next w:val="Index1"/>
    <w:uiPriority w:val="99"/>
    <w:semiHidden/>
    <w:rsid w:val="00CE394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CE394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E3947"/>
    <w:rPr>
      <w:rFonts w:ascii="Trebuchet MS" w:hAnsi="Trebuchet MS"/>
      <w:b/>
      <w:bCs/>
      <w:i/>
      <w:iCs/>
      <w:color w:val="4F81BD" w:themeColor="accent1"/>
      <w:sz w:val="19"/>
      <w:lang w:val="en-AU"/>
    </w:rPr>
  </w:style>
  <w:style w:type="paragraph" w:styleId="List">
    <w:name w:val="List"/>
    <w:basedOn w:val="Normal"/>
    <w:uiPriority w:val="99"/>
    <w:semiHidden/>
    <w:rsid w:val="00CE3947"/>
    <w:pPr>
      <w:ind w:left="283" w:hanging="283"/>
      <w:contextualSpacing/>
    </w:pPr>
  </w:style>
  <w:style w:type="paragraph" w:styleId="List2">
    <w:name w:val="List 2"/>
    <w:basedOn w:val="Normal"/>
    <w:uiPriority w:val="99"/>
    <w:semiHidden/>
    <w:rsid w:val="00CE3947"/>
    <w:pPr>
      <w:ind w:left="566" w:hanging="283"/>
      <w:contextualSpacing/>
    </w:pPr>
  </w:style>
  <w:style w:type="paragraph" w:styleId="List3">
    <w:name w:val="List 3"/>
    <w:basedOn w:val="Normal"/>
    <w:uiPriority w:val="99"/>
    <w:semiHidden/>
    <w:rsid w:val="00CE3947"/>
    <w:pPr>
      <w:ind w:left="849" w:hanging="283"/>
      <w:contextualSpacing/>
    </w:pPr>
  </w:style>
  <w:style w:type="paragraph" w:styleId="List4">
    <w:name w:val="List 4"/>
    <w:basedOn w:val="Normal"/>
    <w:uiPriority w:val="99"/>
    <w:semiHidden/>
    <w:rsid w:val="00CE3947"/>
    <w:pPr>
      <w:ind w:left="1132" w:hanging="283"/>
      <w:contextualSpacing/>
    </w:pPr>
  </w:style>
  <w:style w:type="paragraph" w:styleId="List5">
    <w:name w:val="List 5"/>
    <w:basedOn w:val="Normal"/>
    <w:uiPriority w:val="99"/>
    <w:semiHidden/>
    <w:rsid w:val="00CE3947"/>
    <w:pPr>
      <w:ind w:left="1415" w:hanging="283"/>
      <w:contextualSpacing/>
    </w:pPr>
  </w:style>
  <w:style w:type="paragraph" w:styleId="ListBullet2">
    <w:name w:val="List Bullet 2"/>
    <w:basedOn w:val="Normal"/>
    <w:uiPriority w:val="99"/>
    <w:semiHidden/>
    <w:rsid w:val="00CE3947"/>
    <w:pPr>
      <w:numPr>
        <w:numId w:val="11"/>
      </w:numPr>
      <w:contextualSpacing/>
    </w:pPr>
  </w:style>
  <w:style w:type="paragraph" w:styleId="ListBullet3">
    <w:name w:val="List Bullet 3"/>
    <w:basedOn w:val="Normal"/>
    <w:uiPriority w:val="99"/>
    <w:semiHidden/>
    <w:rsid w:val="00CE3947"/>
    <w:pPr>
      <w:numPr>
        <w:numId w:val="12"/>
      </w:numPr>
      <w:contextualSpacing/>
    </w:pPr>
  </w:style>
  <w:style w:type="paragraph" w:styleId="ListBullet4">
    <w:name w:val="List Bullet 4"/>
    <w:basedOn w:val="Normal"/>
    <w:uiPriority w:val="99"/>
    <w:semiHidden/>
    <w:rsid w:val="00CE3947"/>
    <w:pPr>
      <w:numPr>
        <w:numId w:val="13"/>
      </w:numPr>
      <w:contextualSpacing/>
    </w:pPr>
  </w:style>
  <w:style w:type="paragraph" w:styleId="ListBullet5">
    <w:name w:val="List Bullet 5"/>
    <w:basedOn w:val="Normal"/>
    <w:uiPriority w:val="99"/>
    <w:semiHidden/>
    <w:rsid w:val="00CE3947"/>
    <w:pPr>
      <w:numPr>
        <w:numId w:val="14"/>
      </w:numPr>
      <w:contextualSpacing/>
    </w:pPr>
  </w:style>
  <w:style w:type="paragraph" w:styleId="ListContinue">
    <w:name w:val="List Continue"/>
    <w:basedOn w:val="Normal"/>
    <w:uiPriority w:val="99"/>
    <w:semiHidden/>
    <w:rsid w:val="00CE3947"/>
    <w:pPr>
      <w:spacing w:after="120"/>
      <w:ind w:left="283"/>
      <w:contextualSpacing/>
    </w:pPr>
  </w:style>
  <w:style w:type="paragraph" w:styleId="ListContinue2">
    <w:name w:val="List Continue 2"/>
    <w:basedOn w:val="Normal"/>
    <w:uiPriority w:val="99"/>
    <w:semiHidden/>
    <w:rsid w:val="00CE3947"/>
    <w:pPr>
      <w:spacing w:after="120"/>
      <w:ind w:left="566"/>
      <w:contextualSpacing/>
    </w:pPr>
  </w:style>
  <w:style w:type="paragraph" w:styleId="ListContinue3">
    <w:name w:val="List Continue 3"/>
    <w:basedOn w:val="Normal"/>
    <w:uiPriority w:val="99"/>
    <w:semiHidden/>
    <w:rsid w:val="00CE3947"/>
    <w:pPr>
      <w:spacing w:after="120"/>
      <w:ind w:left="849"/>
      <w:contextualSpacing/>
    </w:pPr>
  </w:style>
  <w:style w:type="paragraph" w:styleId="ListContinue4">
    <w:name w:val="List Continue 4"/>
    <w:basedOn w:val="Normal"/>
    <w:uiPriority w:val="99"/>
    <w:semiHidden/>
    <w:rsid w:val="00CE3947"/>
    <w:pPr>
      <w:spacing w:after="120"/>
      <w:ind w:left="1132"/>
      <w:contextualSpacing/>
    </w:pPr>
  </w:style>
  <w:style w:type="paragraph" w:styleId="ListContinue5">
    <w:name w:val="List Continue 5"/>
    <w:basedOn w:val="Normal"/>
    <w:uiPriority w:val="99"/>
    <w:semiHidden/>
    <w:rsid w:val="00CE3947"/>
    <w:pPr>
      <w:spacing w:after="120"/>
      <w:ind w:left="1415"/>
      <w:contextualSpacing/>
    </w:pPr>
  </w:style>
  <w:style w:type="paragraph" w:styleId="ListNumber">
    <w:name w:val="List Number"/>
    <w:basedOn w:val="Normal"/>
    <w:uiPriority w:val="99"/>
    <w:semiHidden/>
    <w:rsid w:val="00CE3947"/>
    <w:pPr>
      <w:numPr>
        <w:numId w:val="15"/>
      </w:numPr>
      <w:contextualSpacing/>
    </w:pPr>
  </w:style>
  <w:style w:type="paragraph" w:styleId="ListNumber2">
    <w:name w:val="List Number 2"/>
    <w:basedOn w:val="Normal"/>
    <w:uiPriority w:val="99"/>
    <w:semiHidden/>
    <w:rsid w:val="00CE3947"/>
    <w:pPr>
      <w:numPr>
        <w:numId w:val="16"/>
      </w:numPr>
      <w:contextualSpacing/>
    </w:pPr>
  </w:style>
  <w:style w:type="paragraph" w:styleId="ListNumber3">
    <w:name w:val="List Number 3"/>
    <w:basedOn w:val="Normal"/>
    <w:uiPriority w:val="99"/>
    <w:semiHidden/>
    <w:rsid w:val="00CE3947"/>
    <w:pPr>
      <w:numPr>
        <w:numId w:val="17"/>
      </w:numPr>
      <w:contextualSpacing/>
    </w:pPr>
  </w:style>
  <w:style w:type="paragraph" w:styleId="ListNumber4">
    <w:name w:val="List Number 4"/>
    <w:basedOn w:val="Normal"/>
    <w:uiPriority w:val="99"/>
    <w:semiHidden/>
    <w:rsid w:val="00CE3947"/>
    <w:pPr>
      <w:numPr>
        <w:numId w:val="18"/>
      </w:numPr>
      <w:contextualSpacing/>
    </w:pPr>
  </w:style>
  <w:style w:type="paragraph" w:styleId="ListNumber5">
    <w:name w:val="List Number 5"/>
    <w:basedOn w:val="Normal"/>
    <w:uiPriority w:val="99"/>
    <w:semiHidden/>
    <w:rsid w:val="00CE3947"/>
    <w:pPr>
      <w:numPr>
        <w:numId w:val="19"/>
      </w:numPr>
      <w:contextualSpacing/>
    </w:pPr>
  </w:style>
  <w:style w:type="paragraph" w:styleId="MacroText">
    <w:name w:val="macro"/>
    <w:link w:val="MacroTextChar"/>
    <w:uiPriority w:val="99"/>
    <w:semiHidden/>
    <w:rsid w:val="00CE3947"/>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CE3947"/>
    <w:rPr>
      <w:rFonts w:ascii="Consolas" w:hAnsi="Consolas" w:cs="Consolas"/>
      <w:lang w:val="en-AU"/>
    </w:rPr>
  </w:style>
  <w:style w:type="paragraph" w:styleId="MessageHeader">
    <w:name w:val="Message Header"/>
    <w:basedOn w:val="Normal"/>
    <w:link w:val="MessageHeaderChar"/>
    <w:uiPriority w:val="99"/>
    <w:semiHidden/>
    <w:rsid w:val="00CE394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E3947"/>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CE3947"/>
    <w:pPr>
      <w:ind w:left="720"/>
    </w:pPr>
  </w:style>
  <w:style w:type="paragraph" w:styleId="NoteHeading">
    <w:name w:val="Note Heading"/>
    <w:basedOn w:val="Normal"/>
    <w:next w:val="Normal"/>
    <w:link w:val="NoteHeadingChar"/>
    <w:uiPriority w:val="99"/>
    <w:semiHidden/>
    <w:rsid w:val="00CE3947"/>
    <w:pPr>
      <w:spacing w:before="0" w:line="240" w:lineRule="auto"/>
    </w:pPr>
  </w:style>
  <w:style w:type="character" w:customStyle="1" w:styleId="NoteHeadingChar">
    <w:name w:val="Note Heading Char"/>
    <w:basedOn w:val="DefaultParagraphFont"/>
    <w:link w:val="NoteHeading"/>
    <w:uiPriority w:val="99"/>
    <w:semiHidden/>
    <w:rsid w:val="00CE3947"/>
    <w:rPr>
      <w:rFonts w:ascii="Trebuchet MS" w:hAnsi="Trebuchet MS"/>
      <w:sz w:val="19"/>
      <w:lang w:val="en-AU"/>
    </w:rPr>
  </w:style>
  <w:style w:type="paragraph" w:customStyle="1" w:styleId="NumberedList">
    <w:name w:val="NumberedList"/>
    <w:uiPriority w:val="1"/>
    <w:qFormat/>
    <w:rsid w:val="00CE3947"/>
    <w:pPr>
      <w:numPr>
        <w:numId w:val="21"/>
      </w:numPr>
      <w:spacing w:before="80" w:line="300" w:lineRule="exact"/>
    </w:pPr>
    <w:rPr>
      <w:rFonts w:ascii="Trebuchet MS" w:hAnsi="Trebuchet MS"/>
      <w:sz w:val="19"/>
      <w:lang w:val="en-AU" w:eastAsia="en-AU"/>
    </w:rPr>
  </w:style>
  <w:style w:type="paragraph" w:customStyle="1" w:styleId="NumericalList">
    <w:name w:val="Numerical List"/>
    <w:basedOn w:val="Text"/>
    <w:rsid w:val="00CE3947"/>
    <w:pPr>
      <w:tabs>
        <w:tab w:val="left" w:pos="404"/>
      </w:tabs>
      <w:spacing w:before="0" w:line="240" w:lineRule="auto"/>
      <w:ind w:left="389" w:hanging="389"/>
    </w:pPr>
    <w:rPr>
      <w:rFonts w:ascii="Verdana" w:hAnsi="Verdana" w:cs="Arial"/>
      <w:lang w:eastAsia="en-AU"/>
    </w:rPr>
  </w:style>
  <w:style w:type="character" w:styleId="PlaceholderText">
    <w:name w:val="Placeholder Text"/>
    <w:basedOn w:val="DefaultParagraphFont"/>
    <w:uiPriority w:val="99"/>
    <w:semiHidden/>
    <w:rsid w:val="00CE3947"/>
    <w:rPr>
      <w:color w:val="808080"/>
    </w:rPr>
  </w:style>
  <w:style w:type="paragraph" w:styleId="Salutation">
    <w:name w:val="Salutation"/>
    <w:basedOn w:val="Normal"/>
    <w:next w:val="Normal"/>
    <w:link w:val="SalutationChar"/>
    <w:uiPriority w:val="99"/>
    <w:semiHidden/>
    <w:rsid w:val="00CE3947"/>
  </w:style>
  <w:style w:type="character" w:customStyle="1" w:styleId="SalutationChar">
    <w:name w:val="Salutation Char"/>
    <w:basedOn w:val="DefaultParagraphFont"/>
    <w:link w:val="Salutation"/>
    <w:uiPriority w:val="99"/>
    <w:semiHidden/>
    <w:rsid w:val="00CE3947"/>
    <w:rPr>
      <w:rFonts w:ascii="Trebuchet MS" w:hAnsi="Trebuchet MS"/>
      <w:sz w:val="19"/>
      <w:lang w:val="en-AU"/>
    </w:rPr>
  </w:style>
  <w:style w:type="paragraph" w:styleId="Signature">
    <w:name w:val="Signature"/>
    <w:basedOn w:val="Normal"/>
    <w:link w:val="SignatureChar"/>
    <w:uiPriority w:val="99"/>
    <w:semiHidden/>
    <w:rsid w:val="00CE3947"/>
    <w:pPr>
      <w:spacing w:before="0" w:line="240" w:lineRule="auto"/>
      <w:ind w:left="4252"/>
    </w:pPr>
  </w:style>
  <w:style w:type="character" w:customStyle="1" w:styleId="SignatureChar">
    <w:name w:val="Signature Char"/>
    <w:basedOn w:val="DefaultParagraphFont"/>
    <w:link w:val="Signature"/>
    <w:uiPriority w:val="99"/>
    <w:semiHidden/>
    <w:rsid w:val="00CE3947"/>
    <w:rPr>
      <w:rFonts w:ascii="Trebuchet MS" w:hAnsi="Trebuchet MS"/>
      <w:sz w:val="19"/>
      <w:lang w:val="en-AU"/>
    </w:rPr>
  </w:style>
  <w:style w:type="character" w:styleId="Strong">
    <w:name w:val="Strong"/>
    <w:uiPriority w:val="22"/>
    <w:semiHidden/>
    <w:qFormat/>
    <w:rsid w:val="00CE3947"/>
    <w:rPr>
      <w:b/>
      <w:bCs/>
    </w:rPr>
  </w:style>
  <w:style w:type="paragraph" w:styleId="Subtitle">
    <w:name w:val="Subtitle"/>
    <w:basedOn w:val="Normal"/>
    <w:next w:val="Normal"/>
    <w:link w:val="SubtitleChar"/>
    <w:uiPriority w:val="11"/>
    <w:semiHidden/>
    <w:qFormat/>
    <w:rsid w:val="00CE39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CE3947"/>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CE3947"/>
    <w:pPr>
      <w:ind w:left="190" w:hanging="190"/>
    </w:pPr>
  </w:style>
  <w:style w:type="paragraph" w:styleId="TOAHeading">
    <w:name w:val="toa heading"/>
    <w:basedOn w:val="Normal"/>
    <w:next w:val="Normal"/>
    <w:uiPriority w:val="99"/>
    <w:semiHidden/>
    <w:rsid w:val="00CE3947"/>
    <w:pPr>
      <w:spacing w:before="120"/>
    </w:pPr>
    <w:rPr>
      <w:rFonts w:asciiTheme="majorHAnsi" w:eastAsiaTheme="majorEastAsia" w:hAnsiTheme="majorHAnsi" w:cstheme="majorBidi"/>
      <w:b/>
      <w:bCs/>
      <w:sz w:val="24"/>
      <w:szCs w:val="24"/>
    </w:rPr>
  </w:style>
  <w:style w:type="paragraph" w:customStyle="1" w:styleId="Textmorebefore">
    <w:name w:val="Text more # before"/>
    <w:basedOn w:val="Text"/>
    <w:uiPriority w:val="1"/>
    <w:qFormat/>
    <w:rsid w:val="006E2196"/>
    <w:pPr>
      <w:spacing w:before="360"/>
    </w:pPr>
  </w:style>
  <w:style w:type="paragraph" w:customStyle="1" w:styleId="Box">
    <w:name w:val="Box"/>
    <w:basedOn w:val="Text"/>
    <w:uiPriority w:val="1"/>
    <w:qFormat/>
    <w:rsid w:val="00290700"/>
    <w:pPr>
      <w:pBdr>
        <w:top w:val="single" w:sz="36" w:space="8" w:color="auto"/>
        <w:bottom w:val="single" w:sz="12" w:space="8" w:color="auto"/>
      </w:pBdr>
      <w:spacing w:line="280" w:lineRule="exact"/>
      <w:ind w:left="284" w:right="284"/>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qFormat/>
    <w:rsid w:val="00BC7F32"/>
    <w:pPr>
      <w:spacing w:before="160" w:line="260" w:lineRule="exact"/>
    </w:pPr>
    <w:rPr>
      <w:rFonts w:ascii="Trebuchet MS" w:hAnsi="Trebuchet MS"/>
      <w:sz w:val="19"/>
      <w:lang w:val="en-AU"/>
    </w:rPr>
  </w:style>
  <w:style w:type="paragraph" w:styleId="Heading1">
    <w:name w:val="heading 1"/>
    <w:next w:val="Text"/>
    <w:link w:val="Heading1Char"/>
    <w:qFormat/>
    <w:rsid w:val="00CE3947"/>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CE3947"/>
    <w:pPr>
      <w:keepNext/>
      <w:spacing w:before="360"/>
      <w:ind w:right="-1"/>
      <w:outlineLvl w:val="1"/>
    </w:pPr>
    <w:rPr>
      <w:rFonts w:ascii="Arial" w:hAnsi="Arial" w:cs="Tahoma"/>
      <w:sz w:val="28"/>
      <w:lang w:val="en-AU"/>
    </w:rPr>
  </w:style>
  <w:style w:type="paragraph" w:styleId="Heading3">
    <w:name w:val="heading 3"/>
    <w:next w:val="Text"/>
    <w:link w:val="Heading3Char"/>
    <w:qFormat/>
    <w:rsid w:val="00CE3947"/>
    <w:pPr>
      <w:spacing w:before="280"/>
      <w:outlineLvl w:val="2"/>
    </w:pPr>
    <w:rPr>
      <w:rFonts w:ascii="Arial" w:hAnsi="Arial" w:cs="Tahoma"/>
      <w:color w:val="000000"/>
      <w:sz w:val="24"/>
      <w:lang w:val="en-AU"/>
    </w:rPr>
  </w:style>
  <w:style w:type="paragraph" w:styleId="Heading4">
    <w:name w:val="heading 4"/>
    <w:next w:val="Text"/>
    <w:link w:val="Heading4Char"/>
    <w:qFormat/>
    <w:rsid w:val="00CE3947"/>
    <w:pPr>
      <w:spacing w:before="280"/>
      <w:outlineLvl w:val="3"/>
    </w:pPr>
    <w:rPr>
      <w:rFonts w:ascii="Tahoma" w:hAnsi="Tahoma"/>
      <w:i/>
      <w:sz w:val="22"/>
      <w:lang w:val="en-AU"/>
    </w:rPr>
  </w:style>
  <w:style w:type="paragraph" w:styleId="Heading5">
    <w:name w:val="heading 5"/>
    <w:basedOn w:val="Normal"/>
    <w:next w:val="Normal"/>
    <w:qFormat/>
    <w:rsid w:val="00CE3947"/>
    <w:pPr>
      <w:keepNext/>
      <w:outlineLvl w:val="4"/>
    </w:pPr>
    <w:rPr>
      <w:rFonts w:ascii="Tahoma" w:hAnsi="Tahoma"/>
      <w:b/>
    </w:rPr>
  </w:style>
  <w:style w:type="paragraph" w:styleId="Heading6">
    <w:name w:val="heading 6"/>
    <w:basedOn w:val="Normal"/>
    <w:next w:val="Normal"/>
    <w:qFormat/>
    <w:rsid w:val="00CE3947"/>
    <w:pPr>
      <w:keepNext/>
      <w:ind w:left="2977"/>
      <w:outlineLvl w:val="5"/>
    </w:pPr>
    <w:rPr>
      <w:rFonts w:ascii="Tahoma" w:hAnsi="Tahoma"/>
      <w:sz w:val="20"/>
    </w:rPr>
  </w:style>
  <w:style w:type="paragraph" w:styleId="Heading7">
    <w:name w:val="heading 7"/>
    <w:basedOn w:val="Normal"/>
    <w:next w:val="Normal"/>
    <w:qFormat/>
    <w:rsid w:val="00CE3947"/>
    <w:pPr>
      <w:keepNext/>
      <w:jc w:val="center"/>
      <w:outlineLvl w:val="6"/>
    </w:pPr>
    <w:rPr>
      <w:rFonts w:ascii="Tahoma" w:hAnsi="Tahoma"/>
      <w:spacing w:val="20"/>
      <w:sz w:val="20"/>
    </w:rPr>
  </w:style>
  <w:style w:type="paragraph" w:styleId="Heading8">
    <w:name w:val="heading 8"/>
    <w:basedOn w:val="Normal"/>
    <w:next w:val="Normal"/>
    <w:qFormat/>
    <w:rsid w:val="00CE3947"/>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CE394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CE3947"/>
    <w:pPr>
      <w:spacing w:before="160" w:line="300" w:lineRule="exact"/>
    </w:pPr>
    <w:rPr>
      <w:rFonts w:ascii="Trebuchet MS" w:hAnsi="Trebuchet MS"/>
      <w:sz w:val="19"/>
      <w:lang w:val="en-AU"/>
    </w:rPr>
  </w:style>
  <w:style w:type="character" w:customStyle="1" w:styleId="TextChar">
    <w:name w:val="Text Char"/>
    <w:basedOn w:val="DefaultParagraphFont"/>
    <w:link w:val="Text"/>
    <w:rsid w:val="00CE3947"/>
    <w:rPr>
      <w:rFonts w:ascii="Trebuchet MS" w:hAnsi="Trebuchet MS"/>
      <w:sz w:val="19"/>
      <w:lang w:val="en-AU"/>
    </w:rPr>
  </w:style>
  <w:style w:type="character" w:styleId="PageNumber">
    <w:name w:val="page number"/>
    <w:basedOn w:val="DefaultParagraphFont"/>
    <w:rsid w:val="00CE3947"/>
    <w:rPr>
      <w:rFonts w:ascii="Tahoma" w:hAnsi="Tahoma"/>
      <w:sz w:val="18"/>
    </w:rPr>
  </w:style>
  <w:style w:type="paragraph" w:styleId="Footer">
    <w:name w:val="footer"/>
    <w:basedOn w:val="Normal"/>
    <w:link w:val="FooterChar"/>
    <w:rsid w:val="00CE3947"/>
    <w:pPr>
      <w:tabs>
        <w:tab w:val="right" w:pos="7655"/>
      </w:tabs>
      <w:spacing w:before="0"/>
      <w:ind w:right="-1"/>
    </w:pPr>
    <w:rPr>
      <w:rFonts w:ascii="Arial" w:hAnsi="Arial" w:cs="Arial"/>
      <w:b/>
      <w:sz w:val="17"/>
      <w:szCs w:val="17"/>
    </w:rPr>
  </w:style>
  <w:style w:type="paragraph" w:styleId="TOC1">
    <w:name w:val="toc 1"/>
    <w:uiPriority w:val="39"/>
    <w:rsid w:val="00CE3947"/>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CE394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3E2508"/>
    <w:pPr>
      <w:spacing w:before="360" w:after="80"/>
      <w:ind w:left="851" w:hanging="851"/>
    </w:pPr>
    <w:rPr>
      <w:rFonts w:ascii="Arial" w:hAnsi="Arial"/>
      <w:b/>
      <w:sz w:val="17"/>
      <w:lang w:val="en-AU"/>
    </w:rPr>
  </w:style>
  <w:style w:type="paragraph" w:customStyle="1" w:styleId="Tabletext">
    <w:name w:val="Table text"/>
    <w:next w:val="Text"/>
    <w:rsid w:val="00CE3947"/>
    <w:pPr>
      <w:spacing w:before="40" w:after="40"/>
    </w:pPr>
    <w:rPr>
      <w:rFonts w:ascii="Arial" w:hAnsi="Arial"/>
      <w:sz w:val="16"/>
      <w:lang w:val="en-AU"/>
    </w:rPr>
  </w:style>
  <w:style w:type="paragraph" w:customStyle="1" w:styleId="Tablehead1">
    <w:name w:val="Tablehead1"/>
    <w:link w:val="Tablehead1Char"/>
    <w:rsid w:val="00CE3947"/>
    <w:pPr>
      <w:spacing w:before="80" w:after="80"/>
    </w:pPr>
    <w:rPr>
      <w:rFonts w:ascii="Arial" w:hAnsi="Arial"/>
      <w:b/>
      <w:sz w:val="17"/>
      <w:lang w:val="en-AU"/>
    </w:rPr>
  </w:style>
  <w:style w:type="paragraph" w:styleId="Quote">
    <w:name w:val="Quote"/>
    <w:basedOn w:val="Text"/>
    <w:link w:val="QuoteChar"/>
    <w:qFormat/>
    <w:rsid w:val="005A3054"/>
    <w:pPr>
      <w:tabs>
        <w:tab w:val="right" w:pos="7286"/>
      </w:tabs>
      <w:spacing w:before="80"/>
      <w:ind w:left="567" w:right="652"/>
    </w:pPr>
    <w:rPr>
      <w:sz w:val="17"/>
    </w:rPr>
  </w:style>
  <w:style w:type="paragraph" w:customStyle="1" w:styleId="References">
    <w:name w:val="References"/>
    <w:rsid w:val="00472784"/>
    <w:pPr>
      <w:spacing w:before="80"/>
      <w:ind w:left="284" w:hanging="284"/>
    </w:pPr>
    <w:rPr>
      <w:rFonts w:ascii="Trebuchet MS" w:hAnsi="Trebuchet MS"/>
      <w:sz w:val="18"/>
      <w:lang w:val="en-AU"/>
    </w:rPr>
  </w:style>
  <w:style w:type="paragraph" w:customStyle="1" w:styleId="Tablehead2">
    <w:name w:val="Tablehead2"/>
    <w:basedOn w:val="Tablehead1"/>
    <w:rsid w:val="00CE3947"/>
    <w:pPr>
      <w:tabs>
        <w:tab w:val="left" w:pos="992"/>
      </w:tabs>
      <w:spacing w:before="20" w:after="20"/>
    </w:pPr>
    <w:rPr>
      <w:b w:val="0"/>
    </w:rPr>
  </w:style>
  <w:style w:type="paragraph" w:customStyle="1" w:styleId="Tablehead3">
    <w:name w:val="Tablehead3"/>
    <w:basedOn w:val="Tablehead2"/>
    <w:rsid w:val="00CE3947"/>
    <w:rPr>
      <w:i/>
    </w:rPr>
  </w:style>
  <w:style w:type="paragraph" w:styleId="TableofFigures">
    <w:name w:val="table of figures"/>
    <w:basedOn w:val="TOC1"/>
    <w:next w:val="Normal"/>
    <w:uiPriority w:val="99"/>
    <w:rsid w:val="00CB1C5B"/>
    <w:pPr>
      <w:spacing w:before="80"/>
      <w:ind w:left="425" w:right="1985" w:hanging="425"/>
    </w:pPr>
  </w:style>
  <w:style w:type="paragraph" w:customStyle="1" w:styleId="Imprint">
    <w:name w:val="Imprint"/>
    <w:basedOn w:val="Normal"/>
    <w:rsid w:val="00CE3947"/>
    <w:pPr>
      <w:spacing w:line="260" w:lineRule="atLeast"/>
    </w:pPr>
    <w:rPr>
      <w:sz w:val="16"/>
    </w:rPr>
  </w:style>
  <w:style w:type="paragraph" w:customStyle="1" w:styleId="Figuretitle">
    <w:name w:val="Figuretitle"/>
    <w:basedOn w:val="Normal"/>
    <w:rsid w:val="003E2508"/>
    <w:pPr>
      <w:spacing w:before="360" w:after="80" w:line="240" w:lineRule="auto"/>
      <w:ind w:left="851" w:hanging="851"/>
    </w:pPr>
    <w:rPr>
      <w:rFonts w:ascii="Arial" w:hAnsi="Arial"/>
      <w:b/>
      <w:sz w:val="17"/>
    </w:rPr>
  </w:style>
  <w:style w:type="paragraph" w:customStyle="1" w:styleId="Dotpoint1">
    <w:name w:val="Dotpoint1"/>
    <w:link w:val="Dotpoint1Char"/>
    <w:rsid w:val="00831CC3"/>
    <w:pPr>
      <w:numPr>
        <w:numId w:val="9"/>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831CC3"/>
    <w:pPr>
      <w:numPr>
        <w:numId w:val="10"/>
      </w:numPr>
      <w:tabs>
        <w:tab w:val="clear" w:pos="284"/>
        <w:tab w:val="left" w:pos="567"/>
      </w:tabs>
      <w:spacing w:before="80"/>
      <w:ind w:left="568" w:hanging="284"/>
    </w:pPr>
  </w:style>
  <w:style w:type="paragraph" w:customStyle="1" w:styleId="NumberedListContinuing">
    <w:name w:val="NumberedListContinuing"/>
    <w:basedOn w:val="Dotpoint1"/>
    <w:rsid w:val="00CE3947"/>
    <w:pPr>
      <w:numPr>
        <w:numId w:val="20"/>
      </w:numPr>
      <w:tabs>
        <w:tab w:val="clear" w:pos="284"/>
      </w:tabs>
    </w:pPr>
    <w:rPr>
      <w:lang w:eastAsia="en-AU"/>
    </w:rPr>
  </w:style>
  <w:style w:type="paragraph" w:customStyle="1" w:styleId="Source">
    <w:name w:val="Source"/>
    <w:rsid w:val="00CE3947"/>
    <w:pPr>
      <w:spacing w:before="40"/>
      <w:ind w:left="567" w:hanging="567"/>
    </w:pPr>
    <w:rPr>
      <w:rFonts w:ascii="Arial" w:hAnsi="Arial"/>
      <w:sz w:val="15"/>
      <w:lang w:val="en-AU"/>
    </w:rPr>
  </w:style>
  <w:style w:type="paragraph" w:styleId="FootnoteText">
    <w:name w:val="footnote text"/>
    <w:basedOn w:val="Text"/>
    <w:link w:val="FootnoteTextChar"/>
    <w:rsid w:val="00472784"/>
    <w:pPr>
      <w:tabs>
        <w:tab w:val="left" w:pos="1418"/>
      </w:tabs>
      <w:spacing w:before="0" w:line="220" w:lineRule="exact"/>
      <w:ind w:left="227" w:hanging="227"/>
    </w:pPr>
    <w:rPr>
      <w:sz w:val="16"/>
    </w:rPr>
  </w:style>
  <w:style w:type="paragraph" w:styleId="NormalWeb">
    <w:name w:val="Normal (Web)"/>
    <w:basedOn w:val="Normal"/>
    <w:uiPriority w:val="99"/>
    <w:rsid w:val="00CE3947"/>
    <w:pPr>
      <w:spacing w:before="100" w:beforeAutospacing="1" w:after="240"/>
    </w:pPr>
    <w:rPr>
      <w:sz w:val="18"/>
      <w:szCs w:val="18"/>
    </w:rPr>
  </w:style>
  <w:style w:type="paragraph" w:customStyle="1" w:styleId="PublicationTitle">
    <w:name w:val="Publication Title"/>
    <w:qFormat/>
    <w:rsid w:val="00CE3947"/>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CE394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947"/>
    <w:rPr>
      <w:rFonts w:ascii="Tahoma" w:hAnsi="Tahoma" w:cs="Tahoma"/>
      <w:sz w:val="16"/>
      <w:szCs w:val="16"/>
      <w:lang w:val="en-AU"/>
    </w:rPr>
  </w:style>
  <w:style w:type="table" w:styleId="TableGrid">
    <w:name w:val="Table Grid"/>
    <w:basedOn w:val="TableNormal"/>
    <w:uiPriority w:val="59"/>
    <w:rsid w:val="00CE394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E394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E3947"/>
    <w:rPr>
      <w:rFonts w:ascii="Trebuchet MS" w:hAnsi="Trebuchet MS"/>
      <w:sz w:val="19"/>
      <w:lang w:val="en-AU"/>
    </w:rPr>
  </w:style>
  <w:style w:type="character" w:customStyle="1" w:styleId="Heading3Char">
    <w:name w:val="Heading 3 Char"/>
    <w:basedOn w:val="DefaultParagraphFont"/>
    <w:link w:val="Heading3"/>
    <w:rsid w:val="00CE3947"/>
    <w:rPr>
      <w:rFonts w:ascii="Arial" w:hAnsi="Arial" w:cs="Tahoma"/>
      <w:color w:val="000000"/>
      <w:sz w:val="24"/>
      <w:lang w:val="en-AU"/>
    </w:rPr>
  </w:style>
  <w:style w:type="character" w:styleId="Hyperlink">
    <w:name w:val="Hyperlink"/>
    <w:basedOn w:val="DefaultParagraphFont"/>
    <w:unhideWhenUsed/>
    <w:rsid w:val="00CE3947"/>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rPr>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rPr>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after="120"/>
      <w:ind w:left="283"/>
    </w:pPr>
    <w:rPr>
      <w:sz w:val="22"/>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CE3947"/>
    <w:pPr>
      <w:ind w:left="1701" w:right="-1"/>
    </w:pPr>
    <w:rPr>
      <w:rFonts w:ascii="Tahoma" w:hAnsi="Tahoma" w:cs="Tahoma"/>
      <w:sz w:val="28"/>
      <w:lang w:val="en-AU"/>
    </w:rPr>
  </w:style>
  <w:style w:type="paragraph" w:customStyle="1" w:styleId="Contents">
    <w:name w:val="Contents"/>
    <w:qFormat/>
    <w:rsid w:val="00CE3947"/>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831CC3"/>
    <w:pPr>
      <w:spacing w:before="360"/>
    </w:pPr>
    <w:rPr>
      <w:rFonts w:ascii="Arial" w:hAnsi="Arial" w:cs="Tahoma"/>
      <w:i/>
      <w:sz w:val="28"/>
      <w:lang w:val="en-AU"/>
    </w:rPr>
  </w:style>
  <w:style w:type="paragraph" w:customStyle="1" w:styleId="Abouttheresearch">
    <w:name w:val="About the research"/>
    <w:uiPriority w:val="1"/>
    <w:qFormat/>
    <w:rsid w:val="00831CC3"/>
    <w:rPr>
      <w:rFonts w:ascii="Arial" w:hAnsi="Arial" w:cs="Tahoma"/>
      <w:color w:val="000000"/>
      <w:kern w:val="28"/>
      <w:sz w:val="48"/>
      <w:szCs w:val="56"/>
      <w:lang w:val="en-AU"/>
    </w:rPr>
  </w:style>
  <w:style w:type="paragraph" w:customStyle="1" w:styleId="Keymessages">
    <w:name w:val="Key messages"/>
    <w:uiPriority w:val="1"/>
    <w:qFormat/>
    <w:rsid w:val="00831CC3"/>
    <w:pPr>
      <w:spacing w:before="360"/>
    </w:pPr>
    <w:rPr>
      <w:rFonts w:ascii="Arial" w:hAnsi="Arial" w:cs="Tahoma"/>
      <w:sz w:val="28"/>
      <w:lang w:val="en-AU"/>
    </w:rPr>
  </w:style>
  <w:style w:type="paragraph" w:customStyle="1" w:styleId="Organisation">
    <w:name w:val="Organisation"/>
    <w:basedOn w:val="Authors"/>
    <w:uiPriority w:val="1"/>
    <w:qFormat/>
    <w:rsid w:val="00CE3947"/>
    <w:pPr>
      <w:spacing w:before="120"/>
      <w:ind w:right="0"/>
    </w:pPr>
    <w:rPr>
      <w:sz w:val="24"/>
    </w:rPr>
  </w:style>
  <w:style w:type="character" w:styleId="FollowedHyperlink">
    <w:name w:val="FollowedHyperlink"/>
    <w:uiPriority w:val="99"/>
    <w:rsid w:val="00CE3947"/>
    <w:rPr>
      <w:color w:val="800080"/>
      <w:u w:val="single"/>
    </w:rPr>
  </w:style>
  <w:style w:type="paragraph" w:customStyle="1" w:styleId="NumberedAlphaLevel2">
    <w:name w:val="NumberedAlphaLevel2"/>
    <w:basedOn w:val="NumberedListContinuing"/>
    <w:uiPriority w:val="1"/>
    <w:qFormat/>
    <w:rsid w:val="00CE3947"/>
    <w:pPr>
      <w:numPr>
        <w:numId w:val="0"/>
      </w:numPr>
      <w:tabs>
        <w:tab w:val="num" w:pos="567"/>
      </w:tabs>
      <w:spacing w:before="80"/>
      <w:ind w:left="567" w:hanging="283"/>
    </w:pPr>
    <w:rPr>
      <w:color w:val="auto"/>
    </w:rPr>
  </w:style>
  <w:style w:type="character" w:styleId="FootnoteReference">
    <w:name w:val="footnote reference"/>
    <w:basedOn w:val="DefaultParagraphFont"/>
    <w:uiPriority w:val="99"/>
    <w:semiHidden/>
    <w:rsid w:val="00486065"/>
    <w:rPr>
      <w:vertAlign w:val="superscript"/>
    </w:rPr>
  </w:style>
  <w:style w:type="character" w:customStyle="1" w:styleId="Heading2Char">
    <w:name w:val="Heading 2 Char"/>
    <w:basedOn w:val="DefaultParagraphFont"/>
    <w:link w:val="Heading2"/>
    <w:rsid w:val="00C471D4"/>
    <w:rPr>
      <w:rFonts w:ascii="Arial" w:hAnsi="Arial" w:cs="Tahoma"/>
      <w:sz w:val="28"/>
      <w:lang w:val="en-AU"/>
    </w:rPr>
  </w:style>
  <w:style w:type="character" w:customStyle="1" w:styleId="Dotpoint1Char">
    <w:name w:val="Dotpoint1 Char"/>
    <w:basedOn w:val="DefaultParagraphFont"/>
    <w:link w:val="Dotpoint1"/>
    <w:locked/>
    <w:rsid w:val="00831CC3"/>
    <w:rPr>
      <w:rFonts w:ascii="Trebuchet MS" w:hAnsi="Trebuchet MS"/>
      <w:color w:val="000000"/>
      <w:sz w:val="19"/>
      <w:lang w:val="en-AU"/>
    </w:rPr>
  </w:style>
  <w:style w:type="character" w:customStyle="1" w:styleId="FootnoteTextChar">
    <w:name w:val="Footnote Text Char"/>
    <w:basedOn w:val="DefaultParagraphFont"/>
    <w:link w:val="FootnoteText"/>
    <w:rsid w:val="00472784"/>
    <w:rPr>
      <w:rFonts w:ascii="Trebuchet MS" w:hAnsi="Trebuchet MS"/>
      <w:sz w:val="16"/>
      <w:lang w:val="en-AU"/>
    </w:rPr>
  </w:style>
  <w:style w:type="character" w:customStyle="1" w:styleId="Heading1Char">
    <w:name w:val="Heading 1 Char"/>
    <w:basedOn w:val="DefaultParagraphFont"/>
    <w:link w:val="Heading1"/>
    <w:rsid w:val="008C4740"/>
    <w:rPr>
      <w:rFonts w:ascii="Arial" w:hAnsi="Arial" w:cs="Tahoma"/>
      <w:color w:val="000000"/>
      <w:kern w:val="28"/>
      <w:sz w:val="48"/>
      <w:szCs w:val="56"/>
      <w:lang w:val="en-AU"/>
    </w:rPr>
  </w:style>
  <w:style w:type="paragraph" w:customStyle="1" w:styleId="Textlessbefore">
    <w:name w:val="Text less # before"/>
    <w:basedOn w:val="Text"/>
    <w:uiPriority w:val="1"/>
    <w:qFormat/>
    <w:rsid w:val="008C4740"/>
    <w:pPr>
      <w:spacing w:before="80"/>
    </w:pPr>
  </w:style>
  <w:style w:type="paragraph" w:styleId="NoSpacing">
    <w:name w:val="No Spacing"/>
    <w:link w:val="NoSpacingChar"/>
    <w:uiPriority w:val="1"/>
    <w:qFormat/>
    <w:rsid w:val="00CE3947"/>
    <w:rPr>
      <w:rFonts w:ascii="Trebuchet MS" w:hAnsi="Trebuchet MS"/>
      <w:sz w:val="19"/>
      <w:lang w:val="en-AU"/>
    </w:rPr>
  </w:style>
  <w:style w:type="character" w:customStyle="1" w:styleId="NoSpacingChar">
    <w:name w:val="No Spacing Char"/>
    <w:basedOn w:val="DefaultParagraphFont"/>
    <w:link w:val="NoSpacing"/>
    <w:uiPriority w:val="1"/>
    <w:rsid w:val="008C4740"/>
    <w:rPr>
      <w:rFonts w:ascii="Trebuchet MS" w:hAnsi="Trebuchet MS"/>
      <w:sz w:val="19"/>
      <w:lang w:val="en-AU"/>
    </w:rPr>
  </w:style>
  <w:style w:type="character" w:customStyle="1" w:styleId="QuoteChar">
    <w:name w:val="Quote Char"/>
    <w:basedOn w:val="DefaultParagraphFont"/>
    <w:link w:val="Quote"/>
    <w:rsid w:val="005A3054"/>
    <w:rPr>
      <w:rFonts w:ascii="Trebuchet MS" w:hAnsi="Trebuchet MS"/>
      <w:sz w:val="17"/>
      <w:lang w:val="en-AU"/>
    </w:rPr>
  </w:style>
  <w:style w:type="paragraph" w:customStyle="1" w:styleId="dotlist">
    <w:name w:val="dot list"/>
    <w:basedOn w:val="Normal"/>
    <w:next w:val="Normal"/>
    <w:link w:val="dotlistChar"/>
    <w:qFormat/>
    <w:rsid w:val="008270C8"/>
    <w:pPr>
      <w:ind w:left="720" w:hanging="360"/>
    </w:pPr>
    <w:rPr>
      <w:rFonts w:ascii="Calibri" w:hAnsi="Calibri" w:cs="Calibri"/>
      <w:sz w:val="22"/>
    </w:rPr>
  </w:style>
  <w:style w:type="character" w:customStyle="1" w:styleId="dotlistChar">
    <w:name w:val="dot list Char"/>
    <w:basedOn w:val="DefaultParagraphFont"/>
    <w:link w:val="dotlist"/>
    <w:locked/>
    <w:rsid w:val="008270C8"/>
    <w:rPr>
      <w:rFonts w:ascii="Calibri" w:hAnsi="Calibri" w:cs="Calibri"/>
      <w:sz w:val="22"/>
      <w:lang w:val="en-AU" w:eastAsia="en-AU"/>
    </w:rPr>
  </w:style>
  <w:style w:type="character" w:customStyle="1" w:styleId="tabletitleChar">
    <w:name w:val="tabletitle Char"/>
    <w:link w:val="tabletitle"/>
    <w:rsid w:val="003E2508"/>
    <w:rPr>
      <w:rFonts w:ascii="Arial" w:hAnsi="Arial"/>
      <w:b/>
      <w:sz w:val="17"/>
      <w:lang w:val="en-AU"/>
    </w:rPr>
  </w:style>
  <w:style w:type="character" w:customStyle="1" w:styleId="Tablehead1Char">
    <w:name w:val="Tablehead1 Char"/>
    <w:link w:val="Tablehead1"/>
    <w:rsid w:val="007561F4"/>
    <w:rPr>
      <w:rFonts w:ascii="Arial" w:hAnsi="Arial"/>
      <w:b/>
      <w:sz w:val="17"/>
      <w:lang w:val="en-AU"/>
    </w:rPr>
  </w:style>
  <w:style w:type="character" w:customStyle="1" w:styleId="Heading4Char">
    <w:name w:val="Heading 4 Char"/>
    <w:basedOn w:val="DefaultParagraphFont"/>
    <w:link w:val="Heading4"/>
    <w:rsid w:val="00CE3947"/>
    <w:rPr>
      <w:rFonts w:ascii="Tahoma" w:hAnsi="Tahoma"/>
      <w:i/>
      <w:sz w:val="22"/>
      <w:lang w:val="en-AU"/>
    </w:rPr>
  </w:style>
  <w:style w:type="character" w:styleId="CommentReference">
    <w:name w:val="annotation reference"/>
    <w:basedOn w:val="DefaultParagraphFont"/>
    <w:uiPriority w:val="99"/>
    <w:semiHidden/>
    <w:rsid w:val="00CE3947"/>
    <w:rPr>
      <w:sz w:val="18"/>
      <w:szCs w:val="18"/>
    </w:rPr>
  </w:style>
  <w:style w:type="paragraph" w:styleId="CommentText">
    <w:name w:val="annotation text"/>
    <w:basedOn w:val="Normal"/>
    <w:link w:val="CommentTextChar"/>
    <w:uiPriority w:val="99"/>
    <w:semiHidden/>
    <w:rsid w:val="00CE3947"/>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CE3947"/>
    <w:rPr>
      <w:lang w:val="en-AU" w:eastAsia="en-AU"/>
    </w:rPr>
  </w:style>
  <w:style w:type="paragraph" w:styleId="CommentSubject">
    <w:name w:val="annotation subject"/>
    <w:basedOn w:val="CommentText"/>
    <w:next w:val="CommentText"/>
    <w:link w:val="CommentSubjectChar"/>
    <w:uiPriority w:val="99"/>
    <w:semiHidden/>
    <w:rsid w:val="00CE3947"/>
    <w:rPr>
      <w:b/>
      <w:bCs/>
    </w:rPr>
  </w:style>
  <w:style w:type="character" w:customStyle="1" w:styleId="CommentSubjectChar">
    <w:name w:val="Comment Subject Char"/>
    <w:basedOn w:val="CommentTextChar"/>
    <w:link w:val="CommentSubject"/>
    <w:uiPriority w:val="99"/>
    <w:semiHidden/>
    <w:rsid w:val="00CE3947"/>
    <w:rPr>
      <w:b/>
      <w:bCs/>
      <w:lang w:val="en-AU" w:eastAsia="en-AU"/>
    </w:rPr>
  </w:style>
  <w:style w:type="paragraph" w:styleId="EndnoteText">
    <w:name w:val="endnote text"/>
    <w:basedOn w:val="Normal"/>
    <w:link w:val="EndnoteTextChar"/>
    <w:uiPriority w:val="99"/>
    <w:semiHidden/>
    <w:rsid w:val="00CE3947"/>
    <w:pPr>
      <w:spacing w:before="0" w:line="240" w:lineRule="auto"/>
    </w:pPr>
    <w:rPr>
      <w:sz w:val="20"/>
    </w:rPr>
  </w:style>
  <w:style w:type="character" w:customStyle="1" w:styleId="EndnoteTextChar">
    <w:name w:val="Endnote Text Char"/>
    <w:basedOn w:val="DefaultParagraphFont"/>
    <w:link w:val="EndnoteText"/>
    <w:uiPriority w:val="99"/>
    <w:semiHidden/>
    <w:rsid w:val="00CE3947"/>
    <w:rPr>
      <w:rFonts w:ascii="Trebuchet MS" w:hAnsi="Trebuchet MS"/>
      <w:lang w:val="en-AU"/>
    </w:rPr>
  </w:style>
  <w:style w:type="character" w:styleId="EndnoteReference">
    <w:name w:val="endnote reference"/>
    <w:basedOn w:val="DefaultParagraphFont"/>
    <w:uiPriority w:val="99"/>
    <w:semiHidden/>
    <w:rsid w:val="006E3027"/>
    <w:rPr>
      <w:vertAlign w:val="superscript"/>
    </w:rPr>
  </w:style>
  <w:style w:type="paragraph" w:styleId="PlainText">
    <w:name w:val="Plain Text"/>
    <w:basedOn w:val="Normal"/>
    <w:link w:val="PlainTextChar"/>
    <w:uiPriority w:val="99"/>
    <w:unhideWhenUsed/>
    <w:rsid w:val="003D3A4C"/>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3D3A4C"/>
    <w:rPr>
      <w:rFonts w:ascii="Consolas" w:eastAsiaTheme="minorEastAsia" w:hAnsi="Consolas" w:cstheme="minorBidi"/>
      <w:sz w:val="21"/>
      <w:szCs w:val="21"/>
      <w:lang w:val="en-AU" w:eastAsia="en-AU"/>
    </w:rPr>
  </w:style>
  <w:style w:type="paragraph" w:customStyle="1" w:styleId="Tablevaluetext">
    <w:name w:val="Table_value_text"/>
    <w:rsid w:val="003E31A1"/>
    <w:pPr>
      <w:jc w:val="center"/>
    </w:pPr>
    <w:rPr>
      <w:rFonts w:ascii="Arial" w:hAnsi="Arial"/>
      <w:lang w:val="en-AU" w:eastAsia="en-AU"/>
    </w:rPr>
  </w:style>
  <w:style w:type="paragraph" w:customStyle="1" w:styleId="Default">
    <w:name w:val="Default"/>
    <w:rsid w:val="00CE3947"/>
    <w:pPr>
      <w:autoSpaceDE w:val="0"/>
      <w:autoSpaceDN w:val="0"/>
      <w:adjustRightInd w:val="0"/>
    </w:pPr>
    <w:rPr>
      <w:rFonts w:ascii="Garamond" w:eastAsia="Calibri" w:hAnsi="Garamond" w:cs="Garamond"/>
      <w:color w:val="000000"/>
      <w:sz w:val="24"/>
      <w:szCs w:val="24"/>
      <w:lang w:val="en-AU"/>
    </w:rPr>
  </w:style>
  <w:style w:type="paragraph" w:styleId="Revision">
    <w:name w:val="Revision"/>
    <w:hidden/>
    <w:uiPriority w:val="99"/>
    <w:semiHidden/>
    <w:rsid w:val="00044C5F"/>
    <w:rPr>
      <w:sz w:val="24"/>
      <w:szCs w:val="24"/>
      <w:lang w:val="en-AU" w:eastAsia="en-AU"/>
    </w:rPr>
  </w:style>
  <w:style w:type="paragraph" w:customStyle="1" w:styleId="Titlepage">
    <w:name w:val="Title page"/>
    <w:basedOn w:val="Heading1"/>
    <w:qFormat/>
    <w:rsid w:val="00CE3947"/>
    <w:pPr>
      <w:ind w:left="567"/>
    </w:pPr>
    <w:rPr>
      <w:rFonts w:cs="Arial"/>
      <w:sz w:val="55"/>
      <w:szCs w:val="55"/>
    </w:rPr>
  </w:style>
  <w:style w:type="character" w:customStyle="1" w:styleId="FooterChar">
    <w:name w:val="Footer Char"/>
    <w:link w:val="Footer"/>
    <w:uiPriority w:val="99"/>
    <w:rsid w:val="00CE3947"/>
    <w:rPr>
      <w:rFonts w:ascii="Arial" w:hAnsi="Arial" w:cs="Arial"/>
      <w:b/>
      <w:sz w:val="17"/>
      <w:szCs w:val="17"/>
      <w:lang w:val="en-AU"/>
    </w:rPr>
  </w:style>
  <w:style w:type="paragraph" w:customStyle="1" w:styleId="PullQuote">
    <w:name w:val="PullQuote"/>
    <w:basedOn w:val="Normal"/>
    <w:uiPriority w:val="1"/>
    <w:qFormat/>
    <w:rsid w:val="00CE3947"/>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CE3947"/>
    <w:pPr>
      <w:spacing w:before="0" w:after="120" w:line="240" w:lineRule="auto"/>
    </w:pPr>
    <w:rPr>
      <w:rFonts w:ascii="Verdana" w:hAnsi="Verdana"/>
      <w:spacing w:val="8"/>
      <w:sz w:val="18"/>
      <w:szCs w:val="18"/>
      <w:lang w:eastAsia="en-AU"/>
    </w:rPr>
  </w:style>
  <w:style w:type="paragraph" w:customStyle="1" w:styleId="TableFont">
    <w:name w:val="TableFont"/>
    <w:basedOn w:val="Normal"/>
    <w:link w:val="TableFontChar"/>
    <w:uiPriority w:val="99"/>
    <w:rsid w:val="00CE3947"/>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CE3947"/>
    <w:rPr>
      <w:rFonts w:ascii="Arial" w:hAnsi="Arial" w:cs="Arial"/>
      <w:color w:val="000000"/>
      <w:sz w:val="18"/>
      <w:lang w:val="en-GB"/>
    </w:rPr>
  </w:style>
  <w:style w:type="paragraph" w:customStyle="1" w:styleId="Tabletitle0">
    <w:name w:val="Tabletitle"/>
    <w:next w:val="Text"/>
    <w:rsid w:val="00CE3947"/>
    <w:pPr>
      <w:spacing w:before="360" w:after="80"/>
      <w:ind w:left="851" w:hanging="851"/>
    </w:pPr>
    <w:rPr>
      <w:rFonts w:ascii="Arial" w:hAnsi="Arial"/>
      <w:b/>
      <w:sz w:val="17"/>
      <w:lang w:val="en-AU"/>
    </w:rPr>
  </w:style>
  <w:style w:type="paragraph" w:styleId="Title">
    <w:name w:val="Title"/>
    <w:basedOn w:val="Normal"/>
    <w:link w:val="TitleChar"/>
    <w:uiPriority w:val="10"/>
    <w:semiHidden/>
    <w:qFormat/>
    <w:rsid w:val="00CE394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CE3947"/>
    <w:rPr>
      <w:rFonts w:asciiTheme="majorHAnsi" w:eastAsiaTheme="majorEastAsia" w:hAnsiTheme="majorHAnsi" w:cstheme="majorBidi"/>
      <w:color w:val="17365D" w:themeColor="text2" w:themeShade="BF"/>
      <w:spacing w:val="5"/>
      <w:kern w:val="28"/>
      <w:sz w:val="52"/>
      <w:szCs w:val="52"/>
      <w:lang w:val="en-AU"/>
    </w:rPr>
  </w:style>
  <w:style w:type="paragraph" w:styleId="Bibliography">
    <w:name w:val="Bibliography"/>
    <w:basedOn w:val="Normal"/>
    <w:next w:val="Normal"/>
    <w:uiPriority w:val="37"/>
    <w:semiHidden/>
    <w:rsid w:val="00CE3947"/>
  </w:style>
  <w:style w:type="paragraph" w:styleId="BlockText">
    <w:name w:val="Block Text"/>
    <w:basedOn w:val="Normal"/>
    <w:uiPriority w:val="99"/>
    <w:semiHidden/>
    <w:rsid w:val="00CE394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CE3947"/>
    <w:pPr>
      <w:spacing w:after="120"/>
    </w:pPr>
    <w:rPr>
      <w:sz w:val="16"/>
      <w:szCs w:val="16"/>
    </w:rPr>
  </w:style>
  <w:style w:type="character" w:customStyle="1" w:styleId="BodyText3Char">
    <w:name w:val="Body Text 3 Char"/>
    <w:basedOn w:val="DefaultParagraphFont"/>
    <w:link w:val="BodyText3"/>
    <w:uiPriority w:val="99"/>
    <w:semiHidden/>
    <w:rsid w:val="00CE3947"/>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CE3947"/>
    <w:pPr>
      <w:ind w:firstLine="360"/>
    </w:pPr>
    <w:rPr>
      <w:b/>
    </w:rPr>
  </w:style>
  <w:style w:type="character" w:customStyle="1" w:styleId="BodyTextFirstIndentChar">
    <w:name w:val="Body Text First Indent Char"/>
    <w:basedOn w:val="DefaultParagraphFont"/>
    <w:link w:val="BodyTextFirstIndent"/>
    <w:uiPriority w:val="99"/>
    <w:semiHidden/>
    <w:rsid w:val="00CE3947"/>
    <w:rPr>
      <w:rFonts w:ascii="Trebuchet MS" w:hAnsi="Trebuchet MS"/>
      <w:b/>
      <w:sz w:val="19"/>
      <w:lang w:val="en-AU"/>
    </w:rPr>
  </w:style>
  <w:style w:type="paragraph" w:styleId="BodyTextFirstIndent2">
    <w:name w:val="Body Text First Indent 2"/>
    <w:basedOn w:val="Normal"/>
    <w:link w:val="BodyTextFirstIndent2Char"/>
    <w:uiPriority w:val="99"/>
    <w:semiHidden/>
    <w:rsid w:val="00CE3947"/>
    <w:pPr>
      <w:ind w:left="360" w:firstLine="360"/>
    </w:pPr>
  </w:style>
  <w:style w:type="character" w:customStyle="1" w:styleId="BodyTextFirstIndent2Char">
    <w:name w:val="Body Text First Indent 2 Char"/>
    <w:basedOn w:val="DefaultParagraphFont"/>
    <w:link w:val="BodyTextFirstIndent2"/>
    <w:uiPriority w:val="99"/>
    <w:semiHidden/>
    <w:rsid w:val="00CE3947"/>
    <w:rPr>
      <w:rFonts w:ascii="Trebuchet MS" w:hAnsi="Trebuchet MS"/>
      <w:sz w:val="19"/>
      <w:lang w:val="en-AU"/>
    </w:rPr>
  </w:style>
  <w:style w:type="paragraph" w:styleId="BodyTextIndent2">
    <w:name w:val="Body Text Indent 2"/>
    <w:basedOn w:val="Normal"/>
    <w:link w:val="BodyTextIndent2Char"/>
    <w:uiPriority w:val="99"/>
    <w:semiHidden/>
    <w:rsid w:val="00CE3947"/>
    <w:pPr>
      <w:spacing w:after="120" w:line="480" w:lineRule="auto"/>
      <w:ind w:left="283"/>
    </w:pPr>
  </w:style>
  <w:style w:type="character" w:customStyle="1" w:styleId="BodyTextIndent2Char">
    <w:name w:val="Body Text Indent 2 Char"/>
    <w:basedOn w:val="DefaultParagraphFont"/>
    <w:link w:val="BodyTextIndent2"/>
    <w:uiPriority w:val="99"/>
    <w:semiHidden/>
    <w:rsid w:val="00CE3947"/>
    <w:rPr>
      <w:rFonts w:ascii="Trebuchet MS" w:hAnsi="Trebuchet MS"/>
      <w:sz w:val="19"/>
      <w:lang w:val="en-AU"/>
    </w:rPr>
  </w:style>
  <w:style w:type="paragraph" w:styleId="BodyTextIndent3">
    <w:name w:val="Body Text Indent 3"/>
    <w:basedOn w:val="Normal"/>
    <w:link w:val="BodyTextIndent3Char"/>
    <w:uiPriority w:val="99"/>
    <w:semiHidden/>
    <w:rsid w:val="00CE394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3947"/>
    <w:rPr>
      <w:rFonts w:ascii="Trebuchet MS" w:hAnsi="Trebuchet MS"/>
      <w:sz w:val="16"/>
      <w:szCs w:val="16"/>
      <w:lang w:val="en-AU"/>
    </w:rPr>
  </w:style>
  <w:style w:type="paragraph" w:customStyle="1" w:styleId="BulletList">
    <w:name w:val="BulletList"/>
    <w:basedOn w:val="Normal"/>
    <w:rsid w:val="00CE3947"/>
    <w:pPr>
      <w:numPr>
        <w:numId w:val="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CE3947"/>
    <w:pPr>
      <w:numPr>
        <w:numId w:val="0"/>
      </w:numPr>
    </w:pPr>
    <w:rPr>
      <w:rFonts w:ascii="Verdana" w:hAnsi="Verdana"/>
      <w:sz w:val="19"/>
      <w:szCs w:val="19"/>
    </w:rPr>
  </w:style>
  <w:style w:type="paragraph" w:styleId="Closing">
    <w:name w:val="Closing"/>
    <w:basedOn w:val="Normal"/>
    <w:link w:val="ClosingChar"/>
    <w:uiPriority w:val="99"/>
    <w:semiHidden/>
    <w:rsid w:val="00CE3947"/>
    <w:pPr>
      <w:spacing w:before="0" w:line="240" w:lineRule="auto"/>
      <w:ind w:left="4252"/>
    </w:pPr>
  </w:style>
  <w:style w:type="character" w:customStyle="1" w:styleId="ClosingChar">
    <w:name w:val="Closing Char"/>
    <w:basedOn w:val="DefaultParagraphFont"/>
    <w:link w:val="Closing"/>
    <w:uiPriority w:val="99"/>
    <w:semiHidden/>
    <w:rsid w:val="00CE3947"/>
    <w:rPr>
      <w:rFonts w:ascii="Trebuchet MS" w:hAnsi="Trebuchet MS"/>
      <w:sz w:val="19"/>
      <w:lang w:val="en-AU"/>
    </w:rPr>
  </w:style>
  <w:style w:type="paragraph" w:styleId="Date">
    <w:name w:val="Date"/>
    <w:basedOn w:val="Normal"/>
    <w:next w:val="Normal"/>
    <w:link w:val="DateChar"/>
    <w:uiPriority w:val="99"/>
    <w:semiHidden/>
    <w:rsid w:val="00CE3947"/>
  </w:style>
  <w:style w:type="character" w:customStyle="1" w:styleId="DateChar">
    <w:name w:val="Date Char"/>
    <w:basedOn w:val="DefaultParagraphFont"/>
    <w:link w:val="Date"/>
    <w:uiPriority w:val="99"/>
    <w:semiHidden/>
    <w:rsid w:val="00CE3947"/>
    <w:rPr>
      <w:rFonts w:ascii="Trebuchet MS" w:hAnsi="Trebuchet MS"/>
      <w:sz w:val="19"/>
      <w:lang w:val="en-AU"/>
    </w:rPr>
  </w:style>
  <w:style w:type="paragraph" w:styleId="DocumentMap">
    <w:name w:val="Document Map"/>
    <w:basedOn w:val="Normal"/>
    <w:link w:val="DocumentMapChar"/>
    <w:uiPriority w:val="99"/>
    <w:semiHidden/>
    <w:rsid w:val="00CE3947"/>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E3947"/>
    <w:rPr>
      <w:rFonts w:ascii="Tahoma" w:hAnsi="Tahoma" w:cs="Tahoma"/>
      <w:sz w:val="16"/>
      <w:szCs w:val="16"/>
      <w:lang w:val="en-AU"/>
    </w:rPr>
  </w:style>
  <w:style w:type="paragraph" w:styleId="E-mailSignature">
    <w:name w:val="E-mail Signature"/>
    <w:basedOn w:val="Normal"/>
    <w:link w:val="E-mailSignatureChar"/>
    <w:uiPriority w:val="99"/>
    <w:semiHidden/>
    <w:rsid w:val="00CE3947"/>
    <w:pPr>
      <w:spacing w:before="0" w:line="240" w:lineRule="auto"/>
    </w:pPr>
  </w:style>
  <w:style w:type="character" w:customStyle="1" w:styleId="E-mailSignatureChar">
    <w:name w:val="E-mail Signature Char"/>
    <w:basedOn w:val="DefaultParagraphFont"/>
    <w:link w:val="E-mailSignature"/>
    <w:uiPriority w:val="99"/>
    <w:semiHidden/>
    <w:rsid w:val="00CE3947"/>
    <w:rPr>
      <w:rFonts w:ascii="Trebuchet MS" w:hAnsi="Trebuchet MS"/>
      <w:sz w:val="19"/>
      <w:lang w:val="en-AU"/>
    </w:rPr>
  </w:style>
  <w:style w:type="character" w:styleId="Emphasis">
    <w:name w:val="Emphasis"/>
    <w:basedOn w:val="DefaultParagraphFont"/>
    <w:uiPriority w:val="20"/>
    <w:semiHidden/>
    <w:qFormat/>
    <w:rsid w:val="00CE3947"/>
    <w:rPr>
      <w:i/>
      <w:iCs/>
    </w:rPr>
  </w:style>
  <w:style w:type="paragraph" w:styleId="EnvelopeAddress">
    <w:name w:val="envelope address"/>
    <w:basedOn w:val="Normal"/>
    <w:uiPriority w:val="99"/>
    <w:semiHidden/>
    <w:rsid w:val="00CE394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CE3947"/>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CE3947"/>
    <w:rPr>
      <w:rFonts w:asciiTheme="majorHAnsi" w:eastAsiaTheme="majorEastAsia" w:hAnsiTheme="majorHAnsi" w:cstheme="majorBidi"/>
      <w:i/>
      <w:iCs/>
      <w:color w:val="404040" w:themeColor="text1" w:themeTint="BF"/>
      <w:lang w:val="en-AU"/>
    </w:rPr>
  </w:style>
  <w:style w:type="paragraph" w:customStyle="1" w:styleId="Heading20">
    <w:name w:val="Heading2"/>
    <w:basedOn w:val="Heading3"/>
    <w:rsid w:val="00CE3947"/>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CE3947"/>
    <w:pPr>
      <w:spacing w:before="0" w:line="240" w:lineRule="auto"/>
    </w:pPr>
    <w:rPr>
      <w:i/>
      <w:iCs/>
    </w:rPr>
  </w:style>
  <w:style w:type="character" w:customStyle="1" w:styleId="HTMLAddressChar">
    <w:name w:val="HTML Address Char"/>
    <w:basedOn w:val="DefaultParagraphFont"/>
    <w:link w:val="HTMLAddress"/>
    <w:uiPriority w:val="99"/>
    <w:semiHidden/>
    <w:rsid w:val="00CE3947"/>
    <w:rPr>
      <w:rFonts w:ascii="Trebuchet MS" w:hAnsi="Trebuchet MS"/>
      <w:i/>
      <w:iCs/>
      <w:sz w:val="19"/>
      <w:lang w:val="en-AU"/>
    </w:rPr>
  </w:style>
  <w:style w:type="paragraph" w:styleId="HTMLPreformatted">
    <w:name w:val="HTML Preformatted"/>
    <w:basedOn w:val="Normal"/>
    <w:link w:val="HTMLPreformattedChar"/>
    <w:uiPriority w:val="99"/>
    <w:semiHidden/>
    <w:rsid w:val="00CE3947"/>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E3947"/>
    <w:rPr>
      <w:rFonts w:ascii="Consolas" w:hAnsi="Consolas" w:cs="Consolas"/>
      <w:lang w:val="en-AU"/>
    </w:rPr>
  </w:style>
  <w:style w:type="paragraph" w:styleId="Index1">
    <w:name w:val="index 1"/>
    <w:basedOn w:val="Normal"/>
    <w:next w:val="Normal"/>
    <w:autoRedefine/>
    <w:uiPriority w:val="99"/>
    <w:semiHidden/>
    <w:rsid w:val="00CE3947"/>
    <w:pPr>
      <w:spacing w:before="0" w:line="240" w:lineRule="auto"/>
      <w:ind w:left="190" w:hanging="190"/>
    </w:pPr>
  </w:style>
  <w:style w:type="paragraph" w:styleId="Index2">
    <w:name w:val="index 2"/>
    <w:basedOn w:val="Normal"/>
    <w:next w:val="Normal"/>
    <w:autoRedefine/>
    <w:uiPriority w:val="99"/>
    <w:semiHidden/>
    <w:rsid w:val="00CE3947"/>
    <w:pPr>
      <w:spacing w:before="0" w:line="240" w:lineRule="auto"/>
      <w:ind w:left="380" w:hanging="190"/>
    </w:pPr>
  </w:style>
  <w:style w:type="paragraph" w:styleId="Index3">
    <w:name w:val="index 3"/>
    <w:basedOn w:val="Normal"/>
    <w:next w:val="Normal"/>
    <w:autoRedefine/>
    <w:uiPriority w:val="99"/>
    <w:semiHidden/>
    <w:rsid w:val="00CE3947"/>
    <w:pPr>
      <w:spacing w:before="0" w:line="240" w:lineRule="auto"/>
      <w:ind w:left="570" w:hanging="190"/>
    </w:pPr>
  </w:style>
  <w:style w:type="paragraph" w:styleId="Index4">
    <w:name w:val="index 4"/>
    <w:basedOn w:val="Normal"/>
    <w:next w:val="Normal"/>
    <w:autoRedefine/>
    <w:uiPriority w:val="99"/>
    <w:semiHidden/>
    <w:rsid w:val="00CE3947"/>
    <w:pPr>
      <w:spacing w:before="0" w:line="240" w:lineRule="auto"/>
      <w:ind w:left="760" w:hanging="190"/>
    </w:pPr>
  </w:style>
  <w:style w:type="paragraph" w:styleId="Index5">
    <w:name w:val="index 5"/>
    <w:basedOn w:val="Normal"/>
    <w:next w:val="Normal"/>
    <w:autoRedefine/>
    <w:uiPriority w:val="99"/>
    <w:semiHidden/>
    <w:rsid w:val="00CE3947"/>
    <w:pPr>
      <w:spacing w:before="0" w:line="240" w:lineRule="auto"/>
      <w:ind w:left="950" w:hanging="190"/>
    </w:pPr>
  </w:style>
  <w:style w:type="paragraph" w:styleId="Index6">
    <w:name w:val="index 6"/>
    <w:basedOn w:val="Normal"/>
    <w:next w:val="Normal"/>
    <w:autoRedefine/>
    <w:uiPriority w:val="99"/>
    <w:semiHidden/>
    <w:rsid w:val="00CE3947"/>
    <w:pPr>
      <w:spacing w:before="0" w:line="240" w:lineRule="auto"/>
      <w:ind w:left="1140" w:hanging="190"/>
    </w:pPr>
  </w:style>
  <w:style w:type="paragraph" w:styleId="Index7">
    <w:name w:val="index 7"/>
    <w:basedOn w:val="Normal"/>
    <w:next w:val="Normal"/>
    <w:autoRedefine/>
    <w:uiPriority w:val="99"/>
    <w:semiHidden/>
    <w:rsid w:val="00CE3947"/>
    <w:pPr>
      <w:spacing w:before="0" w:line="240" w:lineRule="auto"/>
      <w:ind w:left="1330" w:hanging="190"/>
    </w:pPr>
  </w:style>
  <w:style w:type="paragraph" w:styleId="Index8">
    <w:name w:val="index 8"/>
    <w:basedOn w:val="Normal"/>
    <w:next w:val="Normal"/>
    <w:autoRedefine/>
    <w:uiPriority w:val="99"/>
    <w:semiHidden/>
    <w:rsid w:val="00CE3947"/>
    <w:pPr>
      <w:spacing w:before="0" w:line="240" w:lineRule="auto"/>
      <w:ind w:left="1520" w:hanging="190"/>
    </w:pPr>
  </w:style>
  <w:style w:type="paragraph" w:styleId="Index9">
    <w:name w:val="index 9"/>
    <w:basedOn w:val="Normal"/>
    <w:next w:val="Normal"/>
    <w:autoRedefine/>
    <w:uiPriority w:val="99"/>
    <w:semiHidden/>
    <w:rsid w:val="00CE3947"/>
    <w:pPr>
      <w:spacing w:before="0" w:line="240" w:lineRule="auto"/>
      <w:ind w:left="1710" w:hanging="190"/>
    </w:pPr>
  </w:style>
  <w:style w:type="paragraph" w:styleId="IndexHeading">
    <w:name w:val="index heading"/>
    <w:basedOn w:val="Normal"/>
    <w:next w:val="Index1"/>
    <w:uiPriority w:val="99"/>
    <w:semiHidden/>
    <w:rsid w:val="00CE394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CE394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E3947"/>
    <w:rPr>
      <w:rFonts w:ascii="Trebuchet MS" w:hAnsi="Trebuchet MS"/>
      <w:b/>
      <w:bCs/>
      <w:i/>
      <w:iCs/>
      <w:color w:val="4F81BD" w:themeColor="accent1"/>
      <w:sz w:val="19"/>
      <w:lang w:val="en-AU"/>
    </w:rPr>
  </w:style>
  <w:style w:type="paragraph" w:styleId="List">
    <w:name w:val="List"/>
    <w:basedOn w:val="Normal"/>
    <w:uiPriority w:val="99"/>
    <w:semiHidden/>
    <w:rsid w:val="00CE3947"/>
    <w:pPr>
      <w:ind w:left="283" w:hanging="283"/>
      <w:contextualSpacing/>
    </w:pPr>
  </w:style>
  <w:style w:type="paragraph" w:styleId="List2">
    <w:name w:val="List 2"/>
    <w:basedOn w:val="Normal"/>
    <w:uiPriority w:val="99"/>
    <w:semiHidden/>
    <w:rsid w:val="00CE3947"/>
    <w:pPr>
      <w:ind w:left="566" w:hanging="283"/>
      <w:contextualSpacing/>
    </w:pPr>
  </w:style>
  <w:style w:type="paragraph" w:styleId="List3">
    <w:name w:val="List 3"/>
    <w:basedOn w:val="Normal"/>
    <w:uiPriority w:val="99"/>
    <w:semiHidden/>
    <w:rsid w:val="00CE3947"/>
    <w:pPr>
      <w:ind w:left="849" w:hanging="283"/>
      <w:contextualSpacing/>
    </w:pPr>
  </w:style>
  <w:style w:type="paragraph" w:styleId="List4">
    <w:name w:val="List 4"/>
    <w:basedOn w:val="Normal"/>
    <w:uiPriority w:val="99"/>
    <w:semiHidden/>
    <w:rsid w:val="00CE3947"/>
    <w:pPr>
      <w:ind w:left="1132" w:hanging="283"/>
      <w:contextualSpacing/>
    </w:pPr>
  </w:style>
  <w:style w:type="paragraph" w:styleId="List5">
    <w:name w:val="List 5"/>
    <w:basedOn w:val="Normal"/>
    <w:uiPriority w:val="99"/>
    <w:semiHidden/>
    <w:rsid w:val="00CE3947"/>
    <w:pPr>
      <w:ind w:left="1415" w:hanging="283"/>
      <w:contextualSpacing/>
    </w:pPr>
  </w:style>
  <w:style w:type="paragraph" w:styleId="ListBullet2">
    <w:name w:val="List Bullet 2"/>
    <w:basedOn w:val="Normal"/>
    <w:uiPriority w:val="99"/>
    <w:semiHidden/>
    <w:rsid w:val="00CE3947"/>
    <w:pPr>
      <w:numPr>
        <w:numId w:val="11"/>
      </w:numPr>
      <w:contextualSpacing/>
    </w:pPr>
  </w:style>
  <w:style w:type="paragraph" w:styleId="ListBullet3">
    <w:name w:val="List Bullet 3"/>
    <w:basedOn w:val="Normal"/>
    <w:uiPriority w:val="99"/>
    <w:semiHidden/>
    <w:rsid w:val="00CE3947"/>
    <w:pPr>
      <w:numPr>
        <w:numId w:val="12"/>
      </w:numPr>
      <w:contextualSpacing/>
    </w:pPr>
  </w:style>
  <w:style w:type="paragraph" w:styleId="ListBullet4">
    <w:name w:val="List Bullet 4"/>
    <w:basedOn w:val="Normal"/>
    <w:uiPriority w:val="99"/>
    <w:semiHidden/>
    <w:rsid w:val="00CE3947"/>
    <w:pPr>
      <w:numPr>
        <w:numId w:val="13"/>
      </w:numPr>
      <w:contextualSpacing/>
    </w:pPr>
  </w:style>
  <w:style w:type="paragraph" w:styleId="ListBullet5">
    <w:name w:val="List Bullet 5"/>
    <w:basedOn w:val="Normal"/>
    <w:uiPriority w:val="99"/>
    <w:semiHidden/>
    <w:rsid w:val="00CE3947"/>
    <w:pPr>
      <w:numPr>
        <w:numId w:val="14"/>
      </w:numPr>
      <w:contextualSpacing/>
    </w:pPr>
  </w:style>
  <w:style w:type="paragraph" w:styleId="ListContinue">
    <w:name w:val="List Continue"/>
    <w:basedOn w:val="Normal"/>
    <w:uiPriority w:val="99"/>
    <w:semiHidden/>
    <w:rsid w:val="00CE3947"/>
    <w:pPr>
      <w:spacing w:after="120"/>
      <w:ind w:left="283"/>
      <w:contextualSpacing/>
    </w:pPr>
  </w:style>
  <w:style w:type="paragraph" w:styleId="ListContinue2">
    <w:name w:val="List Continue 2"/>
    <w:basedOn w:val="Normal"/>
    <w:uiPriority w:val="99"/>
    <w:semiHidden/>
    <w:rsid w:val="00CE3947"/>
    <w:pPr>
      <w:spacing w:after="120"/>
      <w:ind w:left="566"/>
      <w:contextualSpacing/>
    </w:pPr>
  </w:style>
  <w:style w:type="paragraph" w:styleId="ListContinue3">
    <w:name w:val="List Continue 3"/>
    <w:basedOn w:val="Normal"/>
    <w:uiPriority w:val="99"/>
    <w:semiHidden/>
    <w:rsid w:val="00CE3947"/>
    <w:pPr>
      <w:spacing w:after="120"/>
      <w:ind w:left="849"/>
      <w:contextualSpacing/>
    </w:pPr>
  </w:style>
  <w:style w:type="paragraph" w:styleId="ListContinue4">
    <w:name w:val="List Continue 4"/>
    <w:basedOn w:val="Normal"/>
    <w:uiPriority w:val="99"/>
    <w:semiHidden/>
    <w:rsid w:val="00CE3947"/>
    <w:pPr>
      <w:spacing w:after="120"/>
      <w:ind w:left="1132"/>
      <w:contextualSpacing/>
    </w:pPr>
  </w:style>
  <w:style w:type="paragraph" w:styleId="ListContinue5">
    <w:name w:val="List Continue 5"/>
    <w:basedOn w:val="Normal"/>
    <w:uiPriority w:val="99"/>
    <w:semiHidden/>
    <w:rsid w:val="00CE3947"/>
    <w:pPr>
      <w:spacing w:after="120"/>
      <w:ind w:left="1415"/>
      <w:contextualSpacing/>
    </w:pPr>
  </w:style>
  <w:style w:type="paragraph" w:styleId="ListNumber">
    <w:name w:val="List Number"/>
    <w:basedOn w:val="Normal"/>
    <w:uiPriority w:val="99"/>
    <w:semiHidden/>
    <w:rsid w:val="00CE3947"/>
    <w:pPr>
      <w:numPr>
        <w:numId w:val="15"/>
      </w:numPr>
      <w:contextualSpacing/>
    </w:pPr>
  </w:style>
  <w:style w:type="paragraph" w:styleId="ListNumber2">
    <w:name w:val="List Number 2"/>
    <w:basedOn w:val="Normal"/>
    <w:uiPriority w:val="99"/>
    <w:semiHidden/>
    <w:rsid w:val="00CE3947"/>
    <w:pPr>
      <w:numPr>
        <w:numId w:val="16"/>
      </w:numPr>
      <w:contextualSpacing/>
    </w:pPr>
  </w:style>
  <w:style w:type="paragraph" w:styleId="ListNumber3">
    <w:name w:val="List Number 3"/>
    <w:basedOn w:val="Normal"/>
    <w:uiPriority w:val="99"/>
    <w:semiHidden/>
    <w:rsid w:val="00CE3947"/>
    <w:pPr>
      <w:numPr>
        <w:numId w:val="17"/>
      </w:numPr>
      <w:contextualSpacing/>
    </w:pPr>
  </w:style>
  <w:style w:type="paragraph" w:styleId="ListNumber4">
    <w:name w:val="List Number 4"/>
    <w:basedOn w:val="Normal"/>
    <w:uiPriority w:val="99"/>
    <w:semiHidden/>
    <w:rsid w:val="00CE3947"/>
    <w:pPr>
      <w:numPr>
        <w:numId w:val="18"/>
      </w:numPr>
      <w:contextualSpacing/>
    </w:pPr>
  </w:style>
  <w:style w:type="paragraph" w:styleId="ListNumber5">
    <w:name w:val="List Number 5"/>
    <w:basedOn w:val="Normal"/>
    <w:uiPriority w:val="99"/>
    <w:semiHidden/>
    <w:rsid w:val="00CE3947"/>
    <w:pPr>
      <w:numPr>
        <w:numId w:val="19"/>
      </w:numPr>
      <w:contextualSpacing/>
    </w:pPr>
  </w:style>
  <w:style w:type="paragraph" w:styleId="MacroText">
    <w:name w:val="macro"/>
    <w:link w:val="MacroTextChar"/>
    <w:uiPriority w:val="99"/>
    <w:semiHidden/>
    <w:rsid w:val="00CE3947"/>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CE3947"/>
    <w:rPr>
      <w:rFonts w:ascii="Consolas" w:hAnsi="Consolas" w:cs="Consolas"/>
      <w:lang w:val="en-AU"/>
    </w:rPr>
  </w:style>
  <w:style w:type="paragraph" w:styleId="MessageHeader">
    <w:name w:val="Message Header"/>
    <w:basedOn w:val="Normal"/>
    <w:link w:val="MessageHeaderChar"/>
    <w:uiPriority w:val="99"/>
    <w:semiHidden/>
    <w:rsid w:val="00CE394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E3947"/>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rsid w:val="00CE3947"/>
    <w:pPr>
      <w:ind w:left="720"/>
    </w:pPr>
  </w:style>
  <w:style w:type="paragraph" w:styleId="NoteHeading">
    <w:name w:val="Note Heading"/>
    <w:basedOn w:val="Normal"/>
    <w:next w:val="Normal"/>
    <w:link w:val="NoteHeadingChar"/>
    <w:uiPriority w:val="99"/>
    <w:semiHidden/>
    <w:rsid w:val="00CE3947"/>
    <w:pPr>
      <w:spacing w:before="0" w:line="240" w:lineRule="auto"/>
    </w:pPr>
  </w:style>
  <w:style w:type="character" w:customStyle="1" w:styleId="NoteHeadingChar">
    <w:name w:val="Note Heading Char"/>
    <w:basedOn w:val="DefaultParagraphFont"/>
    <w:link w:val="NoteHeading"/>
    <w:uiPriority w:val="99"/>
    <w:semiHidden/>
    <w:rsid w:val="00CE3947"/>
    <w:rPr>
      <w:rFonts w:ascii="Trebuchet MS" w:hAnsi="Trebuchet MS"/>
      <w:sz w:val="19"/>
      <w:lang w:val="en-AU"/>
    </w:rPr>
  </w:style>
  <w:style w:type="paragraph" w:customStyle="1" w:styleId="NumberedList">
    <w:name w:val="NumberedList"/>
    <w:uiPriority w:val="1"/>
    <w:qFormat/>
    <w:rsid w:val="00CE3947"/>
    <w:pPr>
      <w:numPr>
        <w:numId w:val="21"/>
      </w:numPr>
      <w:spacing w:before="80" w:line="300" w:lineRule="exact"/>
    </w:pPr>
    <w:rPr>
      <w:rFonts w:ascii="Trebuchet MS" w:hAnsi="Trebuchet MS"/>
      <w:sz w:val="19"/>
      <w:lang w:val="en-AU" w:eastAsia="en-AU"/>
    </w:rPr>
  </w:style>
  <w:style w:type="paragraph" w:customStyle="1" w:styleId="NumericalList">
    <w:name w:val="Numerical List"/>
    <w:basedOn w:val="Text"/>
    <w:rsid w:val="00CE3947"/>
    <w:pPr>
      <w:tabs>
        <w:tab w:val="left" w:pos="404"/>
      </w:tabs>
      <w:spacing w:before="0" w:line="240" w:lineRule="auto"/>
      <w:ind w:left="389" w:hanging="389"/>
    </w:pPr>
    <w:rPr>
      <w:rFonts w:ascii="Verdana" w:hAnsi="Verdana" w:cs="Arial"/>
      <w:lang w:eastAsia="en-AU"/>
    </w:rPr>
  </w:style>
  <w:style w:type="character" w:styleId="PlaceholderText">
    <w:name w:val="Placeholder Text"/>
    <w:basedOn w:val="DefaultParagraphFont"/>
    <w:uiPriority w:val="99"/>
    <w:semiHidden/>
    <w:rsid w:val="00CE3947"/>
    <w:rPr>
      <w:color w:val="808080"/>
    </w:rPr>
  </w:style>
  <w:style w:type="paragraph" w:styleId="Salutation">
    <w:name w:val="Salutation"/>
    <w:basedOn w:val="Normal"/>
    <w:next w:val="Normal"/>
    <w:link w:val="SalutationChar"/>
    <w:uiPriority w:val="99"/>
    <w:semiHidden/>
    <w:rsid w:val="00CE3947"/>
  </w:style>
  <w:style w:type="character" w:customStyle="1" w:styleId="SalutationChar">
    <w:name w:val="Salutation Char"/>
    <w:basedOn w:val="DefaultParagraphFont"/>
    <w:link w:val="Salutation"/>
    <w:uiPriority w:val="99"/>
    <w:semiHidden/>
    <w:rsid w:val="00CE3947"/>
    <w:rPr>
      <w:rFonts w:ascii="Trebuchet MS" w:hAnsi="Trebuchet MS"/>
      <w:sz w:val="19"/>
      <w:lang w:val="en-AU"/>
    </w:rPr>
  </w:style>
  <w:style w:type="paragraph" w:styleId="Signature">
    <w:name w:val="Signature"/>
    <w:basedOn w:val="Normal"/>
    <w:link w:val="SignatureChar"/>
    <w:uiPriority w:val="99"/>
    <w:semiHidden/>
    <w:rsid w:val="00CE3947"/>
    <w:pPr>
      <w:spacing w:before="0" w:line="240" w:lineRule="auto"/>
      <w:ind w:left="4252"/>
    </w:pPr>
  </w:style>
  <w:style w:type="character" w:customStyle="1" w:styleId="SignatureChar">
    <w:name w:val="Signature Char"/>
    <w:basedOn w:val="DefaultParagraphFont"/>
    <w:link w:val="Signature"/>
    <w:uiPriority w:val="99"/>
    <w:semiHidden/>
    <w:rsid w:val="00CE3947"/>
    <w:rPr>
      <w:rFonts w:ascii="Trebuchet MS" w:hAnsi="Trebuchet MS"/>
      <w:sz w:val="19"/>
      <w:lang w:val="en-AU"/>
    </w:rPr>
  </w:style>
  <w:style w:type="character" w:styleId="Strong">
    <w:name w:val="Strong"/>
    <w:uiPriority w:val="22"/>
    <w:semiHidden/>
    <w:qFormat/>
    <w:rsid w:val="00CE3947"/>
    <w:rPr>
      <w:b/>
      <w:bCs/>
    </w:rPr>
  </w:style>
  <w:style w:type="paragraph" w:styleId="Subtitle">
    <w:name w:val="Subtitle"/>
    <w:basedOn w:val="Normal"/>
    <w:next w:val="Normal"/>
    <w:link w:val="SubtitleChar"/>
    <w:uiPriority w:val="11"/>
    <w:semiHidden/>
    <w:qFormat/>
    <w:rsid w:val="00CE39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CE3947"/>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CE3947"/>
    <w:pPr>
      <w:ind w:left="190" w:hanging="190"/>
    </w:pPr>
  </w:style>
  <w:style w:type="paragraph" w:styleId="TOAHeading">
    <w:name w:val="toa heading"/>
    <w:basedOn w:val="Normal"/>
    <w:next w:val="Normal"/>
    <w:uiPriority w:val="99"/>
    <w:semiHidden/>
    <w:rsid w:val="00CE3947"/>
    <w:pPr>
      <w:spacing w:before="120"/>
    </w:pPr>
    <w:rPr>
      <w:rFonts w:asciiTheme="majorHAnsi" w:eastAsiaTheme="majorEastAsia" w:hAnsiTheme="majorHAnsi" w:cstheme="majorBidi"/>
      <w:b/>
      <w:bCs/>
      <w:sz w:val="24"/>
      <w:szCs w:val="24"/>
    </w:rPr>
  </w:style>
  <w:style w:type="paragraph" w:customStyle="1" w:styleId="Textmorebefore">
    <w:name w:val="Text more # before"/>
    <w:basedOn w:val="Text"/>
    <w:uiPriority w:val="1"/>
    <w:qFormat/>
    <w:rsid w:val="006E2196"/>
    <w:pPr>
      <w:spacing w:before="360"/>
    </w:pPr>
  </w:style>
  <w:style w:type="paragraph" w:customStyle="1" w:styleId="Box">
    <w:name w:val="Box"/>
    <w:basedOn w:val="Text"/>
    <w:uiPriority w:val="1"/>
    <w:qFormat/>
    <w:rsid w:val="00290700"/>
    <w:pPr>
      <w:pBdr>
        <w:top w:val="single" w:sz="36" w:space="8" w:color="auto"/>
        <w:bottom w:val="single" w:sz="12" w:space="8" w:color="auto"/>
      </w:pBdr>
      <w:spacing w:line="280" w:lineRule="exact"/>
      <w:ind w:left="284" w:right="284"/>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7186">
      <w:bodyDiv w:val="1"/>
      <w:marLeft w:val="0"/>
      <w:marRight w:val="0"/>
      <w:marTop w:val="0"/>
      <w:marBottom w:val="0"/>
      <w:divBdr>
        <w:top w:val="none" w:sz="0" w:space="0" w:color="auto"/>
        <w:left w:val="none" w:sz="0" w:space="0" w:color="auto"/>
        <w:bottom w:val="none" w:sz="0" w:space="0" w:color="auto"/>
        <w:right w:val="none" w:sz="0" w:space="0" w:color="auto"/>
      </w:divBdr>
    </w:div>
    <w:div w:id="21709917">
      <w:bodyDiv w:val="1"/>
      <w:marLeft w:val="0"/>
      <w:marRight w:val="0"/>
      <w:marTop w:val="0"/>
      <w:marBottom w:val="0"/>
      <w:divBdr>
        <w:top w:val="none" w:sz="0" w:space="0" w:color="auto"/>
        <w:left w:val="none" w:sz="0" w:space="0" w:color="auto"/>
        <w:bottom w:val="none" w:sz="0" w:space="0" w:color="auto"/>
        <w:right w:val="none" w:sz="0" w:space="0" w:color="auto"/>
      </w:divBdr>
    </w:div>
    <w:div w:id="61293173">
      <w:bodyDiv w:val="1"/>
      <w:marLeft w:val="0"/>
      <w:marRight w:val="0"/>
      <w:marTop w:val="0"/>
      <w:marBottom w:val="0"/>
      <w:divBdr>
        <w:top w:val="none" w:sz="0" w:space="0" w:color="auto"/>
        <w:left w:val="none" w:sz="0" w:space="0" w:color="auto"/>
        <w:bottom w:val="none" w:sz="0" w:space="0" w:color="auto"/>
        <w:right w:val="none" w:sz="0" w:space="0" w:color="auto"/>
      </w:divBdr>
    </w:div>
    <w:div w:id="90778846">
      <w:bodyDiv w:val="1"/>
      <w:marLeft w:val="0"/>
      <w:marRight w:val="0"/>
      <w:marTop w:val="0"/>
      <w:marBottom w:val="0"/>
      <w:divBdr>
        <w:top w:val="none" w:sz="0" w:space="0" w:color="auto"/>
        <w:left w:val="none" w:sz="0" w:space="0" w:color="auto"/>
        <w:bottom w:val="none" w:sz="0" w:space="0" w:color="auto"/>
        <w:right w:val="none" w:sz="0" w:space="0" w:color="auto"/>
      </w:divBdr>
    </w:div>
    <w:div w:id="99297787">
      <w:bodyDiv w:val="1"/>
      <w:marLeft w:val="0"/>
      <w:marRight w:val="0"/>
      <w:marTop w:val="0"/>
      <w:marBottom w:val="0"/>
      <w:divBdr>
        <w:top w:val="none" w:sz="0" w:space="0" w:color="auto"/>
        <w:left w:val="none" w:sz="0" w:space="0" w:color="auto"/>
        <w:bottom w:val="none" w:sz="0" w:space="0" w:color="auto"/>
        <w:right w:val="none" w:sz="0" w:space="0" w:color="auto"/>
      </w:divBdr>
    </w:div>
    <w:div w:id="124662126">
      <w:bodyDiv w:val="1"/>
      <w:marLeft w:val="0"/>
      <w:marRight w:val="0"/>
      <w:marTop w:val="0"/>
      <w:marBottom w:val="0"/>
      <w:divBdr>
        <w:top w:val="none" w:sz="0" w:space="0" w:color="auto"/>
        <w:left w:val="none" w:sz="0" w:space="0" w:color="auto"/>
        <w:bottom w:val="none" w:sz="0" w:space="0" w:color="auto"/>
        <w:right w:val="none" w:sz="0" w:space="0" w:color="auto"/>
      </w:divBdr>
    </w:div>
    <w:div w:id="257763241">
      <w:bodyDiv w:val="1"/>
      <w:marLeft w:val="0"/>
      <w:marRight w:val="0"/>
      <w:marTop w:val="0"/>
      <w:marBottom w:val="0"/>
      <w:divBdr>
        <w:top w:val="none" w:sz="0" w:space="0" w:color="auto"/>
        <w:left w:val="none" w:sz="0" w:space="0" w:color="auto"/>
        <w:bottom w:val="none" w:sz="0" w:space="0" w:color="auto"/>
        <w:right w:val="none" w:sz="0" w:space="0" w:color="auto"/>
      </w:divBdr>
    </w:div>
    <w:div w:id="299195091">
      <w:bodyDiv w:val="1"/>
      <w:marLeft w:val="0"/>
      <w:marRight w:val="0"/>
      <w:marTop w:val="0"/>
      <w:marBottom w:val="0"/>
      <w:divBdr>
        <w:top w:val="none" w:sz="0" w:space="0" w:color="auto"/>
        <w:left w:val="none" w:sz="0" w:space="0" w:color="auto"/>
        <w:bottom w:val="none" w:sz="0" w:space="0" w:color="auto"/>
        <w:right w:val="none" w:sz="0" w:space="0" w:color="auto"/>
      </w:divBdr>
    </w:div>
    <w:div w:id="302661244">
      <w:bodyDiv w:val="1"/>
      <w:marLeft w:val="0"/>
      <w:marRight w:val="0"/>
      <w:marTop w:val="0"/>
      <w:marBottom w:val="0"/>
      <w:divBdr>
        <w:top w:val="none" w:sz="0" w:space="0" w:color="auto"/>
        <w:left w:val="none" w:sz="0" w:space="0" w:color="auto"/>
        <w:bottom w:val="none" w:sz="0" w:space="0" w:color="auto"/>
        <w:right w:val="none" w:sz="0" w:space="0" w:color="auto"/>
      </w:divBdr>
    </w:div>
    <w:div w:id="308173835">
      <w:bodyDiv w:val="1"/>
      <w:marLeft w:val="0"/>
      <w:marRight w:val="0"/>
      <w:marTop w:val="0"/>
      <w:marBottom w:val="0"/>
      <w:divBdr>
        <w:top w:val="none" w:sz="0" w:space="0" w:color="auto"/>
        <w:left w:val="none" w:sz="0" w:space="0" w:color="auto"/>
        <w:bottom w:val="none" w:sz="0" w:space="0" w:color="auto"/>
        <w:right w:val="none" w:sz="0" w:space="0" w:color="auto"/>
      </w:divBdr>
    </w:div>
    <w:div w:id="310446152">
      <w:bodyDiv w:val="1"/>
      <w:marLeft w:val="0"/>
      <w:marRight w:val="0"/>
      <w:marTop w:val="0"/>
      <w:marBottom w:val="0"/>
      <w:divBdr>
        <w:top w:val="none" w:sz="0" w:space="0" w:color="auto"/>
        <w:left w:val="none" w:sz="0" w:space="0" w:color="auto"/>
        <w:bottom w:val="none" w:sz="0" w:space="0" w:color="auto"/>
        <w:right w:val="none" w:sz="0" w:space="0" w:color="auto"/>
      </w:divBdr>
    </w:div>
    <w:div w:id="326714884">
      <w:bodyDiv w:val="1"/>
      <w:marLeft w:val="0"/>
      <w:marRight w:val="0"/>
      <w:marTop w:val="0"/>
      <w:marBottom w:val="0"/>
      <w:divBdr>
        <w:top w:val="none" w:sz="0" w:space="0" w:color="auto"/>
        <w:left w:val="none" w:sz="0" w:space="0" w:color="auto"/>
        <w:bottom w:val="none" w:sz="0" w:space="0" w:color="auto"/>
        <w:right w:val="none" w:sz="0" w:space="0" w:color="auto"/>
      </w:divBdr>
    </w:div>
    <w:div w:id="336738091">
      <w:bodyDiv w:val="1"/>
      <w:marLeft w:val="0"/>
      <w:marRight w:val="0"/>
      <w:marTop w:val="0"/>
      <w:marBottom w:val="0"/>
      <w:divBdr>
        <w:top w:val="none" w:sz="0" w:space="0" w:color="auto"/>
        <w:left w:val="none" w:sz="0" w:space="0" w:color="auto"/>
        <w:bottom w:val="none" w:sz="0" w:space="0" w:color="auto"/>
        <w:right w:val="none" w:sz="0" w:space="0" w:color="auto"/>
      </w:divBdr>
    </w:div>
    <w:div w:id="343821518">
      <w:bodyDiv w:val="1"/>
      <w:marLeft w:val="0"/>
      <w:marRight w:val="0"/>
      <w:marTop w:val="0"/>
      <w:marBottom w:val="0"/>
      <w:divBdr>
        <w:top w:val="none" w:sz="0" w:space="0" w:color="auto"/>
        <w:left w:val="none" w:sz="0" w:space="0" w:color="auto"/>
        <w:bottom w:val="none" w:sz="0" w:space="0" w:color="auto"/>
        <w:right w:val="none" w:sz="0" w:space="0" w:color="auto"/>
      </w:divBdr>
    </w:div>
    <w:div w:id="388695965">
      <w:bodyDiv w:val="1"/>
      <w:marLeft w:val="0"/>
      <w:marRight w:val="0"/>
      <w:marTop w:val="0"/>
      <w:marBottom w:val="0"/>
      <w:divBdr>
        <w:top w:val="none" w:sz="0" w:space="0" w:color="auto"/>
        <w:left w:val="none" w:sz="0" w:space="0" w:color="auto"/>
        <w:bottom w:val="none" w:sz="0" w:space="0" w:color="auto"/>
        <w:right w:val="none" w:sz="0" w:space="0" w:color="auto"/>
      </w:divBdr>
    </w:div>
    <w:div w:id="413820119">
      <w:bodyDiv w:val="1"/>
      <w:marLeft w:val="0"/>
      <w:marRight w:val="0"/>
      <w:marTop w:val="0"/>
      <w:marBottom w:val="0"/>
      <w:divBdr>
        <w:top w:val="none" w:sz="0" w:space="0" w:color="auto"/>
        <w:left w:val="none" w:sz="0" w:space="0" w:color="auto"/>
        <w:bottom w:val="none" w:sz="0" w:space="0" w:color="auto"/>
        <w:right w:val="none" w:sz="0" w:space="0" w:color="auto"/>
      </w:divBdr>
    </w:div>
    <w:div w:id="489567627">
      <w:bodyDiv w:val="1"/>
      <w:marLeft w:val="0"/>
      <w:marRight w:val="0"/>
      <w:marTop w:val="0"/>
      <w:marBottom w:val="0"/>
      <w:divBdr>
        <w:top w:val="none" w:sz="0" w:space="0" w:color="auto"/>
        <w:left w:val="none" w:sz="0" w:space="0" w:color="auto"/>
        <w:bottom w:val="none" w:sz="0" w:space="0" w:color="auto"/>
        <w:right w:val="none" w:sz="0" w:space="0" w:color="auto"/>
      </w:divBdr>
    </w:div>
    <w:div w:id="608902409">
      <w:bodyDiv w:val="1"/>
      <w:marLeft w:val="0"/>
      <w:marRight w:val="0"/>
      <w:marTop w:val="0"/>
      <w:marBottom w:val="0"/>
      <w:divBdr>
        <w:top w:val="none" w:sz="0" w:space="0" w:color="auto"/>
        <w:left w:val="none" w:sz="0" w:space="0" w:color="auto"/>
        <w:bottom w:val="none" w:sz="0" w:space="0" w:color="auto"/>
        <w:right w:val="none" w:sz="0" w:space="0" w:color="auto"/>
      </w:divBdr>
    </w:div>
    <w:div w:id="667290759">
      <w:bodyDiv w:val="1"/>
      <w:marLeft w:val="0"/>
      <w:marRight w:val="0"/>
      <w:marTop w:val="0"/>
      <w:marBottom w:val="0"/>
      <w:divBdr>
        <w:top w:val="none" w:sz="0" w:space="0" w:color="auto"/>
        <w:left w:val="none" w:sz="0" w:space="0" w:color="auto"/>
        <w:bottom w:val="none" w:sz="0" w:space="0" w:color="auto"/>
        <w:right w:val="none" w:sz="0" w:space="0" w:color="auto"/>
      </w:divBdr>
    </w:div>
    <w:div w:id="675772604">
      <w:bodyDiv w:val="1"/>
      <w:marLeft w:val="0"/>
      <w:marRight w:val="0"/>
      <w:marTop w:val="0"/>
      <w:marBottom w:val="0"/>
      <w:divBdr>
        <w:top w:val="none" w:sz="0" w:space="0" w:color="auto"/>
        <w:left w:val="none" w:sz="0" w:space="0" w:color="auto"/>
        <w:bottom w:val="none" w:sz="0" w:space="0" w:color="auto"/>
        <w:right w:val="none" w:sz="0" w:space="0" w:color="auto"/>
      </w:divBdr>
    </w:div>
    <w:div w:id="693503898">
      <w:bodyDiv w:val="1"/>
      <w:marLeft w:val="0"/>
      <w:marRight w:val="0"/>
      <w:marTop w:val="0"/>
      <w:marBottom w:val="0"/>
      <w:divBdr>
        <w:top w:val="none" w:sz="0" w:space="0" w:color="auto"/>
        <w:left w:val="none" w:sz="0" w:space="0" w:color="auto"/>
        <w:bottom w:val="none" w:sz="0" w:space="0" w:color="auto"/>
        <w:right w:val="none" w:sz="0" w:space="0" w:color="auto"/>
      </w:divBdr>
    </w:div>
    <w:div w:id="703091085">
      <w:bodyDiv w:val="1"/>
      <w:marLeft w:val="0"/>
      <w:marRight w:val="0"/>
      <w:marTop w:val="0"/>
      <w:marBottom w:val="0"/>
      <w:divBdr>
        <w:top w:val="none" w:sz="0" w:space="0" w:color="auto"/>
        <w:left w:val="none" w:sz="0" w:space="0" w:color="auto"/>
        <w:bottom w:val="none" w:sz="0" w:space="0" w:color="auto"/>
        <w:right w:val="none" w:sz="0" w:space="0" w:color="auto"/>
      </w:divBdr>
    </w:div>
    <w:div w:id="705107029">
      <w:bodyDiv w:val="1"/>
      <w:marLeft w:val="0"/>
      <w:marRight w:val="0"/>
      <w:marTop w:val="0"/>
      <w:marBottom w:val="0"/>
      <w:divBdr>
        <w:top w:val="none" w:sz="0" w:space="0" w:color="auto"/>
        <w:left w:val="none" w:sz="0" w:space="0" w:color="auto"/>
        <w:bottom w:val="none" w:sz="0" w:space="0" w:color="auto"/>
        <w:right w:val="none" w:sz="0" w:space="0" w:color="auto"/>
      </w:divBdr>
    </w:div>
    <w:div w:id="741173019">
      <w:bodyDiv w:val="1"/>
      <w:marLeft w:val="0"/>
      <w:marRight w:val="0"/>
      <w:marTop w:val="0"/>
      <w:marBottom w:val="0"/>
      <w:divBdr>
        <w:top w:val="none" w:sz="0" w:space="0" w:color="auto"/>
        <w:left w:val="none" w:sz="0" w:space="0" w:color="auto"/>
        <w:bottom w:val="none" w:sz="0" w:space="0" w:color="auto"/>
        <w:right w:val="none" w:sz="0" w:space="0" w:color="auto"/>
      </w:divBdr>
    </w:div>
    <w:div w:id="754713367">
      <w:bodyDiv w:val="1"/>
      <w:marLeft w:val="0"/>
      <w:marRight w:val="0"/>
      <w:marTop w:val="0"/>
      <w:marBottom w:val="0"/>
      <w:divBdr>
        <w:top w:val="none" w:sz="0" w:space="0" w:color="auto"/>
        <w:left w:val="none" w:sz="0" w:space="0" w:color="auto"/>
        <w:bottom w:val="none" w:sz="0" w:space="0" w:color="auto"/>
        <w:right w:val="none" w:sz="0" w:space="0" w:color="auto"/>
      </w:divBdr>
    </w:div>
    <w:div w:id="754857241">
      <w:bodyDiv w:val="1"/>
      <w:marLeft w:val="0"/>
      <w:marRight w:val="0"/>
      <w:marTop w:val="0"/>
      <w:marBottom w:val="0"/>
      <w:divBdr>
        <w:top w:val="none" w:sz="0" w:space="0" w:color="auto"/>
        <w:left w:val="none" w:sz="0" w:space="0" w:color="auto"/>
        <w:bottom w:val="none" w:sz="0" w:space="0" w:color="auto"/>
        <w:right w:val="none" w:sz="0" w:space="0" w:color="auto"/>
      </w:divBdr>
    </w:div>
    <w:div w:id="780027576">
      <w:bodyDiv w:val="1"/>
      <w:marLeft w:val="0"/>
      <w:marRight w:val="0"/>
      <w:marTop w:val="0"/>
      <w:marBottom w:val="0"/>
      <w:divBdr>
        <w:top w:val="none" w:sz="0" w:space="0" w:color="auto"/>
        <w:left w:val="none" w:sz="0" w:space="0" w:color="auto"/>
        <w:bottom w:val="none" w:sz="0" w:space="0" w:color="auto"/>
        <w:right w:val="none" w:sz="0" w:space="0" w:color="auto"/>
      </w:divBdr>
    </w:div>
    <w:div w:id="787939839">
      <w:bodyDiv w:val="1"/>
      <w:marLeft w:val="0"/>
      <w:marRight w:val="0"/>
      <w:marTop w:val="0"/>
      <w:marBottom w:val="0"/>
      <w:divBdr>
        <w:top w:val="none" w:sz="0" w:space="0" w:color="auto"/>
        <w:left w:val="none" w:sz="0" w:space="0" w:color="auto"/>
        <w:bottom w:val="none" w:sz="0" w:space="0" w:color="auto"/>
        <w:right w:val="none" w:sz="0" w:space="0" w:color="auto"/>
      </w:divBdr>
    </w:div>
    <w:div w:id="874729927">
      <w:bodyDiv w:val="1"/>
      <w:marLeft w:val="0"/>
      <w:marRight w:val="0"/>
      <w:marTop w:val="0"/>
      <w:marBottom w:val="0"/>
      <w:divBdr>
        <w:top w:val="none" w:sz="0" w:space="0" w:color="auto"/>
        <w:left w:val="none" w:sz="0" w:space="0" w:color="auto"/>
        <w:bottom w:val="none" w:sz="0" w:space="0" w:color="auto"/>
        <w:right w:val="none" w:sz="0" w:space="0" w:color="auto"/>
      </w:divBdr>
      <w:divsChild>
        <w:div w:id="1427768872">
          <w:marLeft w:val="0"/>
          <w:marRight w:val="0"/>
          <w:marTop w:val="0"/>
          <w:marBottom w:val="0"/>
          <w:divBdr>
            <w:top w:val="none" w:sz="0" w:space="0" w:color="auto"/>
            <w:left w:val="none" w:sz="0" w:space="0" w:color="auto"/>
            <w:bottom w:val="none" w:sz="0" w:space="0" w:color="auto"/>
            <w:right w:val="none" w:sz="0" w:space="0" w:color="auto"/>
          </w:divBdr>
          <w:divsChild>
            <w:div w:id="509375718">
              <w:marLeft w:val="0"/>
              <w:marRight w:val="0"/>
              <w:marTop w:val="0"/>
              <w:marBottom w:val="0"/>
              <w:divBdr>
                <w:top w:val="none" w:sz="0" w:space="0" w:color="auto"/>
                <w:left w:val="none" w:sz="0" w:space="0" w:color="auto"/>
                <w:bottom w:val="none" w:sz="0" w:space="0" w:color="auto"/>
                <w:right w:val="none" w:sz="0" w:space="0" w:color="auto"/>
              </w:divBdr>
              <w:divsChild>
                <w:div w:id="1448351119">
                  <w:marLeft w:val="150"/>
                  <w:marRight w:val="150"/>
                  <w:marTop w:val="0"/>
                  <w:marBottom w:val="0"/>
                  <w:divBdr>
                    <w:top w:val="none" w:sz="0" w:space="0" w:color="auto"/>
                    <w:left w:val="none" w:sz="0" w:space="0" w:color="auto"/>
                    <w:bottom w:val="none" w:sz="0" w:space="0" w:color="auto"/>
                    <w:right w:val="none" w:sz="0" w:space="0" w:color="auto"/>
                  </w:divBdr>
                  <w:divsChild>
                    <w:div w:id="583955520">
                      <w:marLeft w:val="0"/>
                      <w:marRight w:val="0"/>
                      <w:marTop w:val="0"/>
                      <w:marBottom w:val="0"/>
                      <w:divBdr>
                        <w:top w:val="none" w:sz="0" w:space="0" w:color="auto"/>
                        <w:left w:val="none" w:sz="0" w:space="0" w:color="auto"/>
                        <w:bottom w:val="none" w:sz="0" w:space="0" w:color="auto"/>
                        <w:right w:val="none" w:sz="0" w:space="0" w:color="auto"/>
                      </w:divBdr>
                      <w:divsChild>
                        <w:div w:id="483203772">
                          <w:marLeft w:val="0"/>
                          <w:marRight w:val="0"/>
                          <w:marTop w:val="0"/>
                          <w:marBottom w:val="0"/>
                          <w:divBdr>
                            <w:top w:val="none" w:sz="0" w:space="0" w:color="auto"/>
                            <w:left w:val="none" w:sz="0" w:space="0" w:color="auto"/>
                            <w:bottom w:val="none" w:sz="0" w:space="0" w:color="auto"/>
                            <w:right w:val="none" w:sz="0" w:space="0" w:color="auto"/>
                          </w:divBdr>
                          <w:divsChild>
                            <w:div w:id="1119838335">
                              <w:marLeft w:val="0"/>
                              <w:marRight w:val="0"/>
                              <w:marTop w:val="0"/>
                              <w:marBottom w:val="0"/>
                              <w:divBdr>
                                <w:top w:val="none" w:sz="0" w:space="0" w:color="auto"/>
                                <w:left w:val="none" w:sz="0" w:space="0" w:color="auto"/>
                                <w:bottom w:val="none" w:sz="0" w:space="0" w:color="auto"/>
                                <w:right w:val="none" w:sz="0" w:space="0" w:color="auto"/>
                              </w:divBdr>
                              <w:divsChild>
                                <w:div w:id="1321695172">
                                  <w:marLeft w:val="0"/>
                                  <w:marRight w:val="0"/>
                                  <w:marTop w:val="0"/>
                                  <w:marBottom w:val="0"/>
                                  <w:divBdr>
                                    <w:top w:val="none" w:sz="0" w:space="0" w:color="auto"/>
                                    <w:left w:val="none" w:sz="0" w:space="0" w:color="auto"/>
                                    <w:bottom w:val="none" w:sz="0" w:space="0" w:color="auto"/>
                                    <w:right w:val="none" w:sz="0" w:space="0" w:color="auto"/>
                                  </w:divBdr>
                                  <w:divsChild>
                                    <w:div w:id="291446394">
                                      <w:marLeft w:val="0"/>
                                      <w:marRight w:val="0"/>
                                      <w:marTop w:val="0"/>
                                      <w:marBottom w:val="0"/>
                                      <w:divBdr>
                                        <w:top w:val="none" w:sz="0" w:space="0" w:color="auto"/>
                                        <w:left w:val="none" w:sz="0" w:space="0" w:color="auto"/>
                                        <w:bottom w:val="none" w:sz="0" w:space="0" w:color="auto"/>
                                        <w:right w:val="none" w:sz="0" w:space="0" w:color="auto"/>
                                      </w:divBdr>
                                      <w:divsChild>
                                        <w:div w:id="1474517729">
                                          <w:marLeft w:val="0"/>
                                          <w:marRight w:val="0"/>
                                          <w:marTop w:val="0"/>
                                          <w:marBottom w:val="0"/>
                                          <w:divBdr>
                                            <w:top w:val="none" w:sz="0" w:space="0" w:color="auto"/>
                                            <w:left w:val="none" w:sz="0" w:space="0" w:color="auto"/>
                                            <w:bottom w:val="none" w:sz="0" w:space="0" w:color="auto"/>
                                            <w:right w:val="none" w:sz="0" w:space="0" w:color="auto"/>
                                          </w:divBdr>
                                          <w:divsChild>
                                            <w:div w:id="1122268884">
                                              <w:marLeft w:val="0"/>
                                              <w:marRight w:val="0"/>
                                              <w:marTop w:val="0"/>
                                              <w:marBottom w:val="0"/>
                                              <w:divBdr>
                                                <w:top w:val="none" w:sz="0" w:space="0" w:color="auto"/>
                                                <w:left w:val="none" w:sz="0" w:space="0" w:color="auto"/>
                                                <w:bottom w:val="none" w:sz="0" w:space="0" w:color="auto"/>
                                                <w:right w:val="none" w:sz="0" w:space="0" w:color="auto"/>
                                              </w:divBdr>
                                              <w:divsChild>
                                                <w:div w:id="1444820">
                                                  <w:marLeft w:val="0"/>
                                                  <w:marRight w:val="0"/>
                                                  <w:marTop w:val="0"/>
                                                  <w:marBottom w:val="0"/>
                                                  <w:divBdr>
                                                    <w:top w:val="none" w:sz="0" w:space="0" w:color="auto"/>
                                                    <w:left w:val="none" w:sz="0" w:space="0" w:color="auto"/>
                                                    <w:bottom w:val="none" w:sz="0" w:space="0" w:color="auto"/>
                                                    <w:right w:val="none" w:sz="0" w:space="0" w:color="auto"/>
                                                  </w:divBdr>
                                                  <w:divsChild>
                                                    <w:div w:id="3633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7912814">
      <w:bodyDiv w:val="1"/>
      <w:marLeft w:val="0"/>
      <w:marRight w:val="0"/>
      <w:marTop w:val="0"/>
      <w:marBottom w:val="0"/>
      <w:divBdr>
        <w:top w:val="none" w:sz="0" w:space="0" w:color="auto"/>
        <w:left w:val="none" w:sz="0" w:space="0" w:color="auto"/>
        <w:bottom w:val="none" w:sz="0" w:space="0" w:color="auto"/>
        <w:right w:val="none" w:sz="0" w:space="0" w:color="auto"/>
      </w:divBdr>
    </w:div>
    <w:div w:id="888567754">
      <w:bodyDiv w:val="1"/>
      <w:marLeft w:val="0"/>
      <w:marRight w:val="0"/>
      <w:marTop w:val="0"/>
      <w:marBottom w:val="0"/>
      <w:divBdr>
        <w:top w:val="none" w:sz="0" w:space="0" w:color="auto"/>
        <w:left w:val="none" w:sz="0" w:space="0" w:color="auto"/>
        <w:bottom w:val="none" w:sz="0" w:space="0" w:color="auto"/>
        <w:right w:val="none" w:sz="0" w:space="0" w:color="auto"/>
      </w:divBdr>
    </w:div>
    <w:div w:id="945307693">
      <w:bodyDiv w:val="1"/>
      <w:marLeft w:val="0"/>
      <w:marRight w:val="0"/>
      <w:marTop w:val="0"/>
      <w:marBottom w:val="0"/>
      <w:divBdr>
        <w:top w:val="none" w:sz="0" w:space="0" w:color="auto"/>
        <w:left w:val="none" w:sz="0" w:space="0" w:color="auto"/>
        <w:bottom w:val="none" w:sz="0" w:space="0" w:color="auto"/>
        <w:right w:val="none" w:sz="0" w:space="0" w:color="auto"/>
      </w:divBdr>
    </w:div>
    <w:div w:id="949046401">
      <w:bodyDiv w:val="1"/>
      <w:marLeft w:val="0"/>
      <w:marRight w:val="0"/>
      <w:marTop w:val="0"/>
      <w:marBottom w:val="0"/>
      <w:divBdr>
        <w:top w:val="none" w:sz="0" w:space="0" w:color="auto"/>
        <w:left w:val="none" w:sz="0" w:space="0" w:color="auto"/>
        <w:bottom w:val="none" w:sz="0" w:space="0" w:color="auto"/>
        <w:right w:val="none" w:sz="0" w:space="0" w:color="auto"/>
      </w:divBdr>
    </w:div>
    <w:div w:id="991329664">
      <w:bodyDiv w:val="1"/>
      <w:marLeft w:val="0"/>
      <w:marRight w:val="0"/>
      <w:marTop w:val="0"/>
      <w:marBottom w:val="0"/>
      <w:divBdr>
        <w:top w:val="none" w:sz="0" w:space="0" w:color="auto"/>
        <w:left w:val="none" w:sz="0" w:space="0" w:color="auto"/>
        <w:bottom w:val="none" w:sz="0" w:space="0" w:color="auto"/>
        <w:right w:val="none" w:sz="0" w:space="0" w:color="auto"/>
      </w:divBdr>
    </w:div>
    <w:div w:id="992874006">
      <w:bodyDiv w:val="1"/>
      <w:marLeft w:val="0"/>
      <w:marRight w:val="0"/>
      <w:marTop w:val="0"/>
      <w:marBottom w:val="0"/>
      <w:divBdr>
        <w:top w:val="none" w:sz="0" w:space="0" w:color="auto"/>
        <w:left w:val="none" w:sz="0" w:space="0" w:color="auto"/>
        <w:bottom w:val="none" w:sz="0" w:space="0" w:color="auto"/>
        <w:right w:val="none" w:sz="0" w:space="0" w:color="auto"/>
      </w:divBdr>
    </w:div>
    <w:div w:id="1003554282">
      <w:bodyDiv w:val="1"/>
      <w:marLeft w:val="0"/>
      <w:marRight w:val="0"/>
      <w:marTop w:val="0"/>
      <w:marBottom w:val="0"/>
      <w:divBdr>
        <w:top w:val="none" w:sz="0" w:space="0" w:color="auto"/>
        <w:left w:val="none" w:sz="0" w:space="0" w:color="auto"/>
        <w:bottom w:val="none" w:sz="0" w:space="0" w:color="auto"/>
        <w:right w:val="none" w:sz="0" w:space="0" w:color="auto"/>
      </w:divBdr>
    </w:div>
    <w:div w:id="1017585369">
      <w:bodyDiv w:val="1"/>
      <w:marLeft w:val="0"/>
      <w:marRight w:val="0"/>
      <w:marTop w:val="0"/>
      <w:marBottom w:val="0"/>
      <w:divBdr>
        <w:top w:val="none" w:sz="0" w:space="0" w:color="auto"/>
        <w:left w:val="none" w:sz="0" w:space="0" w:color="auto"/>
        <w:bottom w:val="none" w:sz="0" w:space="0" w:color="auto"/>
        <w:right w:val="none" w:sz="0" w:space="0" w:color="auto"/>
      </w:divBdr>
    </w:div>
    <w:div w:id="1054350707">
      <w:bodyDiv w:val="1"/>
      <w:marLeft w:val="0"/>
      <w:marRight w:val="0"/>
      <w:marTop w:val="0"/>
      <w:marBottom w:val="0"/>
      <w:divBdr>
        <w:top w:val="none" w:sz="0" w:space="0" w:color="auto"/>
        <w:left w:val="none" w:sz="0" w:space="0" w:color="auto"/>
        <w:bottom w:val="none" w:sz="0" w:space="0" w:color="auto"/>
        <w:right w:val="none" w:sz="0" w:space="0" w:color="auto"/>
      </w:divBdr>
    </w:div>
    <w:div w:id="1097747970">
      <w:bodyDiv w:val="1"/>
      <w:marLeft w:val="0"/>
      <w:marRight w:val="0"/>
      <w:marTop w:val="0"/>
      <w:marBottom w:val="0"/>
      <w:divBdr>
        <w:top w:val="none" w:sz="0" w:space="0" w:color="auto"/>
        <w:left w:val="none" w:sz="0" w:space="0" w:color="auto"/>
        <w:bottom w:val="none" w:sz="0" w:space="0" w:color="auto"/>
        <w:right w:val="none" w:sz="0" w:space="0" w:color="auto"/>
      </w:divBdr>
    </w:div>
    <w:div w:id="1119758901">
      <w:bodyDiv w:val="1"/>
      <w:marLeft w:val="0"/>
      <w:marRight w:val="0"/>
      <w:marTop w:val="0"/>
      <w:marBottom w:val="0"/>
      <w:divBdr>
        <w:top w:val="none" w:sz="0" w:space="0" w:color="auto"/>
        <w:left w:val="none" w:sz="0" w:space="0" w:color="auto"/>
        <w:bottom w:val="none" w:sz="0" w:space="0" w:color="auto"/>
        <w:right w:val="none" w:sz="0" w:space="0" w:color="auto"/>
      </w:divBdr>
    </w:div>
    <w:div w:id="1141120656">
      <w:bodyDiv w:val="1"/>
      <w:marLeft w:val="0"/>
      <w:marRight w:val="0"/>
      <w:marTop w:val="0"/>
      <w:marBottom w:val="0"/>
      <w:divBdr>
        <w:top w:val="none" w:sz="0" w:space="0" w:color="auto"/>
        <w:left w:val="none" w:sz="0" w:space="0" w:color="auto"/>
        <w:bottom w:val="none" w:sz="0" w:space="0" w:color="auto"/>
        <w:right w:val="none" w:sz="0" w:space="0" w:color="auto"/>
      </w:divBdr>
    </w:div>
    <w:div w:id="1176458295">
      <w:bodyDiv w:val="1"/>
      <w:marLeft w:val="0"/>
      <w:marRight w:val="0"/>
      <w:marTop w:val="0"/>
      <w:marBottom w:val="0"/>
      <w:divBdr>
        <w:top w:val="none" w:sz="0" w:space="0" w:color="auto"/>
        <w:left w:val="none" w:sz="0" w:space="0" w:color="auto"/>
        <w:bottom w:val="none" w:sz="0" w:space="0" w:color="auto"/>
        <w:right w:val="none" w:sz="0" w:space="0" w:color="auto"/>
      </w:divBdr>
    </w:div>
    <w:div w:id="1179810500">
      <w:bodyDiv w:val="1"/>
      <w:marLeft w:val="0"/>
      <w:marRight w:val="0"/>
      <w:marTop w:val="0"/>
      <w:marBottom w:val="0"/>
      <w:divBdr>
        <w:top w:val="none" w:sz="0" w:space="0" w:color="auto"/>
        <w:left w:val="none" w:sz="0" w:space="0" w:color="auto"/>
        <w:bottom w:val="none" w:sz="0" w:space="0" w:color="auto"/>
        <w:right w:val="none" w:sz="0" w:space="0" w:color="auto"/>
      </w:divBdr>
    </w:div>
    <w:div w:id="1180119318">
      <w:bodyDiv w:val="1"/>
      <w:marLeft w:val="0"/>
      <w:marRight w:val="0"/>
      <w:marTop w:val="0"/>
      <w:marBottom w:val="0"/>
      <w:divBdr>
        <w:top w:val="none" w:sz="0" w:space="0" w:color="auto"/>
        <w:left w:val="none" w:sz="0" w:space="0" w:color="auto"/>
        <w:bottom w:val="none" w:sz="0" w:space="0" w:color="auto"/>
        <w:right w:val="none" w:sz="0" w:space="0" w:color="auto"/>
      </w:divBdr>
    </w:div>
    <w:div w:id="1227835595">
      <w:bodyDiv w:val="1"/>
      <w:marLeft w:val="0"/>
      <w:marRight w:val="0"/>
      <w:marTop w:val="0"/>
      <w:marBottom w:val="0"/>
      <w:divBdr>
        <w:top w:val="none" w:sz="0" w:space="0" w:color="auto"/>
        <w:left w:val="none" w:sz="0" w:space="0" w:color="auto"/>
        <w:bottom w:val="none" w:sz="0" w:space="0" w:color="auto"/>
        <w:right w:val="none" w:sz="0" w:space="0" w:color="auto"/>
      </w:divBdr>
    </w:div>
    <w:div w:id="1271620980">
      <w:bodyDiv w:val="1"/>
      <w:marLeft w:val="0"/>
      <w:marRight w:val="0"/>
      <w:marTop w:val="0"/>
      <w:marBottom w:val="0"/>
      <w:divBdr>
        <w:top w:val="none" w:sz="0" w:space="0" w:color="auto"/>
        <w:left w:val="none" w:sz="0" w:space="0" w:color="auto"/>
        <w:bottom w:val="none" w:sz="0" w:space="0" w:color="auto"/>
        <w:right w:val="none" w:sz="0" w:space="0" w:color="auto"/>
      </w:divBdr>
    </w:div>
    <w:div w:id="1298604722">
      <w:bodyDiv w:val="1"/>
      <w:marLeft w:val="0"/>
      <w:marRight w:val="0"/>
      <w:marTop w:val="0"/>
      <w:marBottom w:val="0"/>
      <w:divBdr>
        <w:top w:val="none" w:sz="0" w:space="0" w:color="auto"/>
        <w:left w:val="none" w:sz="0" w:space="0" w:color="auto"/>
        <w:bottom w:val="none" w:sz="0" w:space="0" w:color="auto"/>
        <w:right w:val="none" w:sz="0" w:space="0" w:color="auto"/>
      </w:divBdr>
    </w:div>
    <w:div w:id="1317685687">
      <w:bodyDiv w:val="1"/>
      <w:marLeft w:val="0"/>
      <w:marRight w:val="0"/>
      <w:marTop w:val="0"/>
      <w:marBottom w:val="0"/>
      <w:divBdr>
        <w:top w:val="none" w:sz="0" w:space="0" w:color="auto"/>
        <w:left w:val="none" w:sz="0" w:space="0" w:color="auto"/>
        <w:bottom w:val="none" w:sz="0" w:space="0" w:color="auto"/>
        <w:right w:val="none" w:sz="0" w:space="0" w:color="auto"/>
      </w:divBdr>
    </w:div>
    <w:div w:id="1319765186">
      <w:bodyDiv w:val="1"/>
      <w:marLeft w:val="0"/>
      <w:marRight w:val="0"/>
      <w:marTop w:val="0"/>
      <w:marBottom w:val="0"/>
      <w:divBdr>
        <w:top w:val="none" w:sz="0" w:space="0" w:color="auto"/>
        <w:left w:val="none" w:sz="0" w:space="0" w:color="auto"/>
        <w:bottom w:val="none" w:sz="0" w:space="0" w:color="auto"/>
        <w:right w:val="none" w:sz="0" w:space="0" w:color="auto"/>
      </w:divBdr>
    </w:div>
    <w:div w:id="1345984202">
      <w:bodyDiv w:val="1"/>
      <w:marLeft w:val="0"/>
      <w:marRight w:val="0"/>
      <w:marTop w:val="0"/>
      <w:marBottom w:val="0"/>
      <w:divBdr>
        <w:top w:val="none" w:sz="0" w:space="0" w:color="auto"/>
        <w:left w:val="none" w:sz="0" w:space="0" w:color="auto"/>
        <w:bottom w:val="none" w:sz="0" w:space="0" w:color="auto"/>
        <w:right w:val="none" w:sz="0" w:space="0" w:color="auto"/>
      </w:divBdr>
    </w:div>
    <w:div w:id="1347512434">
      <w:bodyDiv w:val="1"/>
      <w:marLeft w:val="0"/>
      <w:marRight w:val="0"/>
      <w:marTop w:val="0"/>
      <w:marBottom w:val="0"/>
      <w:divBdr>
        <w:top w:val="none" w:sz="0" w:space="0" w:color="auto"/>
        <w:left w:val="none" w:sz="0" w:space="0" w:color="auto"/>
        <w:bottom w:val="none" w:sz="0" w:space="0" w:color="auto"/>
        <w:right w:val="none" w:sz="0" w:space="0" w:color="auto"/>
      </w:divBdr>
    </w:div>
    <w:div w:id="1361206895">
      <w:bodyDiv w:val="1"/>
      <w:marLeft w:val="0"/>
      <w:marRight w:val="0"/>
      <w:marTop w:val="0"/>
      <w:marBottom w:val="0"/>
      <w:divBdr>
        <w:top w:val="none" w:sz="0" w:space="0" w:color="auto"/>
        <w:left w:val="none" w:sz="0" w:space="0" w:color="auto"/>
        <w:bottom w:val="none" w:sz="0" w:space="0" w:color="auto"/>
        <w:right w:val="none" w:sz="0" w:space="0" w:color="auto"/>
      </w:divBdr>
    </w:div>
    <w:div w:id="1393119484">
      <w:bodyDiv w:val="1"/>
      <w:marLeft w:val="0"/>
      <w:marRight w:val="0"/>
      <w:marTop w:val="0"/>
      <w:marBottom w:val="0"/>
      <w:divBdr>
        <w:top w:val="none" w:sz="0" w:space="0" w:color="auto"/>
        <w:left w:val="none" w:sz="0" w:space="0" w:color="auto"/>
        <w:bottom w:val="none" w:sz="0" w:space="0" w:color="auto"/>
        <w:right w:val="none" w:sz="0" w:space="0" w:color="auto"/>
      </w:divBdr>
    </w:div>
    <w:div w:id="1400665163">
      <w:bodyDiv w:val="1"/>
      <w:marLeft w:val="0"/>
      <w:marRight w:val="0"/>
      <w:marTop w:val="0"/>
      <w:marBottom w:val="0"/>
      <w:divBdr>
        <w:top w:val="none" w:sz="0" w:space="0" w:color="auto"/>
        <w:left w:val="none" w:sz="0" w:space="0" w:color="auto"/>
        <w:bottom w:val="none" w:sz="0" w:space="0" w:color="auto"/>
        <w:right w:val="none" w:sz="0" w:space="0" w:color="auto"/>
      </w:divBdr>
    </w:div>
    <w:div w:id="1412779928">
      <w:bodyDiv w:val="1"/>
      <w:marLeft w:val="0"/>
      <w:marRight w:val="0"/>
      <w:marTop w:val="0"/>
      <w:marBottom w:val="0"/>
      <w:divBdr>
        <w:top w:val="none" w:sz="0" w:space="0" w:color="auto"/>
        <w:left w:val="none" w:sz="0" w:space="0" w:color="auto"/>
        <w:bottom w:val="none" w:sz="0" w:space="0" w:color="auto"/>
        <w:right w:val="none" w:sz="0" w:space="0" w:color="auto"/>
      </w:divBdr>
    </w:div>
    <w:div w:id="1419131545">
      <w:bodyDiv w:val="1"/>
      <w:marLeft w:val="0"/>
      <w:marRight w:val="0"/>
      <w:marTop w:val="0"/>
      <w:marBottom w:val="0"/>
      <w:divBdr>
        <w:top w:val="none" w:sz="0" w:space="0" w:color="auto"/>
        <w:left w:val="none" w:sz="0" w:space="0" w:color="auto"/>
        <w:bottom w:val="none" w:sz="0" w:space="0" w:color="auto"/>
        <w:right w:val="none" w:sz="0" w:space="0" w:color="auto"/>
      </w:divBdr>
    </w:div>
    <w:div w:id="1419792775">
      <w:bodyDiv w:val="1"/>
      <w:marLeft w:val="0"/>
      <w:marRight w:val="0"/>
      <w:marTop w:val="0"/>
      <w:marBottom w:val="0"/>
      <w:divBdr>
        <w:top w:val="none" w:sz="0" w:space="0" w:color="auto"/>
        <w:left w:val="none" w:sz="0" w:space="0" w:color="auto"/>
        <w:bottom w:val="none" w:sz="0" w:space="0" w:color="auto"/>
        <w:right w:val="none" w:sz="0" w:space="0" w:color="auto"/>
      </w:divBdr>
    </w:div>
    <w:div w:id="1437019442">
      <w:bodyDiv w:val="1"/>
      <w:marLeft w:val="0"/>
      <w:marRight w:val="0"/>
      <w:marTop w:val="0"/>
      <w:marBottom w:val="0"/>
      <w:divBdr>
        <w:top w:val="none" w:sz="0" w:space="0" w:color="auto"/>
        <w:left w:val="none" w:sz="0" w:space="0" w:color="auto"/>
        <w:bottom w:val="none" w:sz="0" w:space="0" w:color="auto"/>
        <w:right w:val="none" w:sz="0" w:space="0" w:color="auto"/>
      </w:divBdr>
    </w:div>
    <w:div w:id="1448544747">
      <w:bodyDiv w:val="1"/>
      <w:marLeft w:val="0"/>
      <w:marRight w:val="0"/>
      <w:marTop w:val="0"/>
      <w:marBottom w:val="0"/>
      <w:divBdr>
        <w:top w:val="none" w:sz="0" w:space="0" w:color="auto"/>
        <w:left w:val="none" w:sz="0" w:space="0" w:color="auto"/>
        <w:bottom w:val="none" w:sz="0" w:space="0" w:color="auto"/>
        <w:right w:val="none" w:sz="0" w:space="0" w:color="auto"/>
      </w:divBdr>
    </w:div>
    <w:div w:id="1470704840">
      <w:bodyDiv w:val="1"/>
      <w:marLeft w:val="0"/>
      <w:marRight w:val="0"/>
      <w:marTop w:val="0"/>
      <w:marBottom w:val="0"/>
      <w:divBdr>
        <w:top w:val="none" w:sz="0" w:space="0" w:color="auto"/>
        <w:left w:val="none" w:sz="0" w:space="0" w:color="auto"/>
        <w:bottom w:val="none" w:sz="0" w:space="0" w:color="auto"/>
        <w:right w:val="none" w:sz="0" w:space="0" w:color="auto"/>
      </w:divBdr>
    </w:div>
    <w:div w:id="1492796041">
      <w:bodyDiv w:val="1"/>
      <w:marLeft w:val="0"/>
      <w:marRight w:val="0"/>
      <w:marTop w:val="0"/>
      <w:marBottom w:val="0"/>
      <w:divBdr>
        <w:top w:val="none" w:sz="0" w:space="0" w:color="auto"/>
        <w:left w:val="none" w:sz="0" w:space="0" w:color="auto"/>
        <w:bottom w:val="none" w:sz="0" w:space="0" w:color="auto"/>
        <w:right w:val="none" w:sz="0" w:space="0" w:color="auto"/>
      </w:divBdr>
    </w:div>
    <w:div w:id="1493716816">
      <w:bodyDiv w:val="1"/>
      <w:marLeft w:val="0"/>
      <w:marRight w:val="0"/>
      <w:marTop w:val="0"/>
      <w:marBottom w:val="0"/>
      <w:divBdr>
        <w:top w:val="none" w:sz="0" w:space="0" w:color="auto"/>
        <w:left w:val="none" w:sz="0" w:space="0" w:color="auto"/>
        <w:bottom w:val="none" w:sz="0" w:space="0" w:color="auto"/>
        <w:right w:val="none" w:sz="0" w:space="0" w:color="auto"/>
      </w:divBdr>
    </w:div>
    <w:div w:id="1514303005">
      <w:bodyDiv w:val="1"/>
      <w:marLeft w:val="0"/>
      <w:marRight w:val="0"/>
      <w:marTop w:val="0"/>
      <w:marBottom w:val="0"/>
      <w:divBdr>
        <w:top w:val="none" w:sz="0" w:space="0" w:color="auto"/>
        <w:left w:val="none" w:sz="0" w:space="0" w:color="auto"/>
        <w:bottom w:val="none" w:sz="0" w:space="0" w:color="auto"/>
        <w:right w:val="none" w:sz="0" w:space="0" w:color="auto"/>
      </w:divBdr>
    </w:div>
    <w:div w:id="1568147134">
      <w:bodyDiv w:val="1"/>
      <w:marLeft w:val="0"/>
      <w:marRight w:val="0"/>
      <w:marTop w:val="0"/>
      <w:marBottom w:val="0"/>
      <w:divBdr>
        <w:top w:val="none" w:sz="0" w:space="0" w:color="auto"/>
        <w:left w:val="none" w:sz="0" w:space="0" w:color="auto"/>
        <w:bottom w:val="none" w:sz="0" w:space="0" w:color="auto"/>
        <w:right w:val="none" w:sz="0" w:space="0" w:color="auto"/>
      </w:divBdr>
    </w:div>
    <w:div w:id="1591280538">
      <w:bodyDiv w:val="1"/>
      <w:marLeft w:val="0"/>
      <w:marRight w:val="0"/>
      <w:marTop w:val="0"/>
      <w:marBottom w:val="0"/>
      <w:divBdr>
        <w:top w:val="none" w:sz="0" w:space="0" w:color="auto"/>
        <w:left w:val="none" w:sz="0" w:space="0" w:color="auto"/>
        <w:bottom w:val="none" w:sz="0" w:space="0" w:color="auto"/>
        <w:right w:val="none" w:sz="0" w:space="0" w:color="auto"/>
      </w:divBdr>
    </w:div>
    <w:div w:id="1603150031">
      <w:bodyDiv w:val="1"/>
      <w:marLeft w:val="0"/>
      <w:marRight w:val="0"/>
      <w:marTop w:val="0"/>
      <w:marBottom w:val="0"/>
      <w:divBdr>
        <w:top w:val="none" w:sz="0" w:space="0" w:color="auto"/>
        <w:left w:val="none" w:sz="0" w:space="0" w:color="auto"/>
        <w:bottom w:val="none" w:sz="0" w:space="0" w:color="auto"/>
        <w:right w:val="none" w:sz="0" w:space="0" w:color="auto"/>
      </w:divBdr>
    </w:div>
    <w:div w:id="1617525159">
      <w:bodyDiv w:val="1"/>
      <w:marLeft w:val="0"/>
      <w:marRight w:val="0"/>
      <w:marTop w:val="0"/>
      <w:marBottom w:val="0"/>
      <w:divBdr>
        <w:top w:val="none" w:sz="0" w:space="0" w:color="auto"/>
        <w:left w:val="none" w:sz="0" w:space="0" w:color="auto"/>
        <w:bottom w:val="none" w:sz="0" w:space="0" w:color="auto"/>
        <w:right w:val="none" w:sz="0" w:space="0" w:color="auto"/>
      </w:divBdr>
    </w:div>
    <w:div w:id="1622347311">
      <w:bodyDiv w:val="1"/>
      <w:marLeft w:val="0"/>
      <w:marRight w:val="0"/>
      <w:marTop w:val="0"/>
      <w:marBottom w:val="0"/>
      <w:divBdr>
        <w:top w:val="none" w:sz="0" w:space="0" w:color="auto"/>
        <w:left w:val="none" w:sz="0" w:space="0" w:color="auto"/>
        <w:bottom w:val="none" w:sz="0" w:space="0" w:color="auto"/>
        <w:right w:val="none" w:sz="0" w:space="0" w:color="auto"/>
      </w:divBdr>
    </w:div>
    <w:div w:id="1636251988">
      <w:bodyDiv w:val="1"/>
      <w:marLeft w:val="0"/>
      <w:marRight w:val="0"/>
      <w:marTop w:val="0"/>
      <w:marBottom w:val="0"/>
      <w:divBdr>
        <w:top w:val="none" w:sz="0" w:space="0" w:color="auto"/>
        <w:left w:val="none" w:sz="0" w:space="0" w:color="auto"/>
        <w:bottom w:val="none" w:sz="0" w:space="0" w:color="auto"/>
        <w:right w:val="none" w:sz="0" w:space="0" w:color="auto"/>
      </w:divBdr>
    </w:div>
    <w:div w:id="1639990373">
      <w:bodyDiv w:val="1"/>
      <w:marLeft w:val="0"/>
      <w:marRight w:val="0"/>
      <w:marTop w:val="0"/>
      <w:marBottom w:val="0"/>
      <w:divBdr>
        <w:top w:val="none" w:sz="0" w:space="0" w:color="auto"/>
        <w:left w:val="none" w:sz="0" w:space="0" w:color="auto"/>
        <w:bottom w:val="none" w:sz="0" w:space="0" w:color="auto"/>
        <w:right w:val="none" w:sz="0" w:space="0" w:color="auto"/>
      </w:divBdr>
    </w:div>
    <w:div w:id="1643315816">
      <w:bodyDiv w:val="1"/>
      <w:marLeft w:val="0"/>
      <w:marRight w:val="0"/>
      <w:marTop w:val="0"/>
      <w:marBottom w:val="0"/>
      <w:divBdr>
        <w:top w:val="none" w:sz="0" w:space="0" w:color="auto"/>
        <w:left w:val="none" w:sz="0" w:space="0" w:color="auto"/>
        <w:bottom w:val="none" w:sz="0" w:space="0" w:color="auto"/>
        <w:right w:val="none" w:sz="0" w:space="0" w:color="auto"/>
      </w:divBdr>
    </w:div>
    <w:div w:id="1667592247">
      <w:bodyDiv w:val="1"/>
      <w:marLeft w:val="0"/>
      <w:marRight w:val="0"/>
      <w:marTop w:val="0"/>
      <w:marBottom w:val="0"/>
      <w:divBdr>
        <w:top w:val="none" w:sz="0" w:space="0" w:color="auto"/>
        <w:left w:val="none" w:sz="0" w:space="0" w:color="auto"/>
        <w:bottom w:val="none" w:sz="0" w:space="0" w:color="auto"/>
        <w:right w:val="none" w:sz="0" w:space="0" w:color="auto"/>
      </w:divBdr>
    </w:div>
    <w:div w:id="1683244399">
      <w:bodyDiv w:val="1"/>
      <w:marLeft w:val="0"/>
      <w:marRight w:val="0"/>
      <w:marTop w:val="0"/>
      <w:marBottom w:val="0"/>
      <w:divBdr>
        <w:top w:val="none" w:sz="0" w:space="0" w:color="auto"/>
        <w:left w:val="none" w:sz="0" w:space="0" w:color="auto"/>
        <w:bottom w:val="none" w:sz="0" w:space="0" w:color="auto"/>
        <w:right w:val="none" w:sz="0" w:space="0" w:color="auto"/>
      </w:divBdr>
    </w:div>
    <w:div w:id="1699349343">
      <w:bodyDiv w:val="1"/>
      <w:marLeft w:val="0"/>
      <w:marRight w:val="0"/>
      <w:marTop w:val="0"/>
      <w:marBottom w:val="0"/>
      <w:divBdr>
        <w:top w:val="none" w:sz="0" w:space="0" w:color="auto"/>
        <w:left w:val="none" w:sz="0" w:space="0" w:color="auto"/>
        <w:bottom w:val="none" w:sz="0" w:space="0" w:color="auto"/>
        <w:right w:val="none" w:sz="0" w:space="0" w:color="auto"/>
      </w:divBdr>
    </w:div>
    <w:div w:id="1706981834">
      <w:bodyDiv w:val="1"/>
      <w:marLeft w:val="0"/>
      <w:marRight w:val="0"/>
      <w:marTop w:val="0"/>
      <w:marBottom w:val="0"/>
      <w:divBdr>
        <w:top w:val="none" w:sz="0" w:space="0" w:color="auto"/>
        <w:left w:val="none" w:sz="0" w:space="0" w:color="auto"/>
        <w:bottom w:val="none" w:sz="0" w:space="0" w:color="auto"/>
        <w:right w:val="none" w:sz="0" w:space="0" w:color="auto"/>
      </w:divBdr>
    </w:div>
    <w:div w:id="1710376156">
      <w:bodyDiv w:val="1"/>
      <w:marLeft w:val="0"/>
      <w:marRight w:val="0"/>
      <w:marTop w:val="0"/>
      <w:marBottom w:val="0"/>
      <w:divBdr>
        <w:top w:val="none" w:sz="0" w:space="0" w:color="auto"/>
        <w:left w:val="none" w:sz="0" w:space="0" w:color="auto"/>
        <w:bottom w:val="none" w:sz="0" w:space="0" w:color="auto"/>
        <w:right w:val="none" w:sz="0" w:space="0" w:color="auto"/>
      </w:divBdr>
    </w:div>
    <w:div w:id="1711762453">
      <w:bodyDiv w:val="1"/>
      <w:marLeft w:val="0"/>
      <w:marRight w:val="0"/>
      <w:marTop w:val="0"/>
      <w:marBottom w:val="0"/>
      <w:divBdr>
        <w:top w:val="none" w:sz="0" w:space="0" w:color="auto"/>
        <w:left w:val="none" w:sz="0" w:space="0" w:color="auto"/>
        <w:bottom w:val="none" w:sz="0" w:space="0" w:color="auto"/>
        <w:right w:val="none" w:sz="0" w:space="0" w:color="auto"/>
      </w:divBdr>
    </w:div>
    <w:div w:id="1715542067">
      <w:bodyDiv w:val="1"/>
      <w:marLeft w:val="0"/>
      <w:marRight w:val="0"/>
      <w:marTop w:val="0"/>
      <w:marBottom w:val="0"/>
      <w:divBdr>
        <w:top w:val="none" w:sz="0" w:space="0" w:color="auto"/>
        <w:left w:val="none" w:sz="0" w:space="0" w:color="auto"/>
        <w:bottom w:val="none" w:sz="0" w:space="0" w:color="auto"/>
        <w:right w:val="none" w:sz="0" w:space="0" w:color="auto"/>
      </w:divBdr>
    </w:div>
    <w:div w:id="1738240066">
      <w:bodyDiv w:val="1"/>
      <w:marLeft w:val="0"/>
      <w:marRight w:val="0"/>
      <w:marTop w:val="0"/>
      <w:marBottom w:val="0"/>
      <w:divBdr>
        <w:top w:val="none" w:sz="0" w:space="0" w:color="auto"/>
        <w:left w:val="none" w:sz="0" w:space="0" w:color="auto"/>
        <w:bottom w:val="none" w:sz="0" w:space="0" w:color="auto"/>
        <w:right w:val="none" w:sz="0" w:space="0" w:color="auto"/>
      </w:divBdr>
    </w:div>
    <w:div w:id="1744839374">
      <w:bodyDiv w:val="1"/>
      <w:marLeft w:val="0"/>
      <w:marRight w:val="0"/>
      <w:marTop w:val="0"/>
      <w:marBottom w:val="0"/>
      <w:divBdr>
        <w:top w:val="none" w:sz="0" w:space="0" w:color="auto"/>
        <w:left w:val="none" w:sz="0" w:space="0" w:color="auto"/>
        <w:bottom w:val="none" w:sz="0" w:space="0" w:color="auto"/>
        <w:right w:val="none" w:sz="0" w:space="0" w:color="auto"/>
      </w:divBdr>
    </w:div>
    <w:div w:id="1793012141">
      <w:bodyDiv w:val="1"/>
      <w:marLeft w:val="0"/>
      <w:marRight w:val="0"/>
      <w:marTop w:val="0"/>
      <w:marBottom w:val="0"/>
      <w:divBdr>
        <w:top w:val="none" w:sz="0" w:space="0" w:color="auto"/>
        <w:left w:val="none" w:sz="0" w:space="0" w:color="auto"/>
        <w:bottom w:val="none" w:sz="0" w:space="0" w:color="auto"/>
        <w:right w:val="none" w:sz="0" w:space="0" w:color="auto"/>
      </w:divBdr>
    </w:div>
    <w:div w:id="1813323133">
      <w:bodyDiv w:val="1"/>
      <w:marLeft w:val="0"/>
      <w:marRight w:val="0"/>
      <w:marTop w:val="0"/>
      <w:marBottom w:val="0"/>
      <w:divBdr>
        <w:top w:val="none" w:sz="0" w:space="0" w:color="auto"/>
        <w:left w:val="none" w:sz="0" w:space="0" w:color="auto"/>
        <w:bottom w:val="none" w:sz="0" w:space="0" w:color="auto"/>
        <w:right w:val="none" w:sz="0" w:space="0" w:color="auto"/>
      </w:divBdr>
    </w:div>
    <w:div w:id="1855150107">
      <w:bodyDiv w:val="1"/>
      <w:marLeft w:val="0"/>
      <w:marRight w:val="0"/>
      <w:marTop w:val="0"/>
      <w:marBottom w:val="0"/>
      <w:divBdr>
        <w:top w:val="none" w:sz="0" w:space="0" w:color="auto"/>
        <w:left w:val="none" w:sz="0" w:space="0" w:color="auto"/>
        <w:bottom w:val="none" w:sz="0" w:space="0" w:color="auto"/>
        <w:right w:val="none" w:sz="0" w:space="0" w:color="auto"/>
      </w:divBdr>
    </w:div>
    <w:div w:id="1868713249">
      <w:bodyDiv w:val="1"/>
      <w:marLeft w:val="0"/>
      <w:marRight w:val="0"/>
      <w:marTop w:val="0"/>
      <w:marBottom w:val="0"/>
      <w:divBdr>
        <w:top w:val="none" w:sz="0" w:space="0" w:color="auto"/>
        <w:left w:val="none" w:sz="0" w:space="0" w:color="auto"/>
        <w:bottom w:val="none" w:sz="0" w:space="0" w:color="auto"/>
        <w:right w:val="none" w:sz="0" w:space="0" w:color="auto"/>
      </w:divBdr>
    </w:div>
    <w:div w:id="1895505700">
      <w:bodyDiv w:val="1"/>
      <w:marLeft w:val="0"/>
      <w:marRight w:val="0"/>
      <w:marTop w:val="0"/>
      <w:marBottom w:val="0"/>
      <w:divBdr>
        <w:top w:val="none" w:sz="0" w:space="0" w:color="auto"/>
        <w:left w:val="none" w:sz="0" w:space="0" w:color="auto"/>
        <w:bottom w:val="none" w:sz="0" w:space="0" w:color="auto"/>
        <w:right w:val="none" w:sz="0" w:space="0" w:color="auto"/>
      </w:divBdr>
    </w:div>
    <w:div w:id="1913924835">
      <w:bodyDiv w:val="1"/>
      <w:marLeft w:val="0"/>
      <w:marRight w:val="0"/>
      <w:marTop w:val="0"/>
      <w:marBottom w:val="0"/>
      <w:divBdr>
        <w:top w:val="none" w:sz="0" w:space="0" w:color="auto"/>
        <w:left w:val="none" w:sz="0" w:space="0" w:color="auto"/>
        <w:bottom w:val="none" w:sz="0" w:space="0" w:color="auto"/>
        <w:right w:val="none" w:sz="0" w:space="0" w:color="auto"/>
      </w:divBdr>
    </w:div>
    <w:div w:id="1933514905">
      <w:bodyDiv w:val="1"/>
      <w:marLeft w:val="0"/>
      <w:marRight w:val="0"/>
      <w:marTop w:val="0"/>
      <w:marBottom w:val="0"/>
      <w:divBdr>
        <w:top w:val="none" w:sz="0" w:space="0" w:color="auto"/>
        <w:left w:val="none" w:sz="0" w:space="0" w:color="auto"/>
        <w:bottom w:val="none" w:sz="0" w:space="0" w:color="auto"/>
        <w:right w:val="none" w:sz="0" w:space="0" w:color="auto"/>
      </w:divBdr>
    </w:div>
    <w:div w:id="1935623954">
      <w:bodyDiv w:val="1"/>
      <w:marLeft w:val="0"/>
      <w:marRight w:val="0"/>
      <w:marTop w:val="0"/>
      <w:marBottom w:val="0"/>
      <w:divBdr>
        <w:top w:val="none" w:sz="0" w:space="0" w:color="auto"/>
        <w:left w:val="none" w:sz="0" w:space="0" w:color="auto"/>
        <w:bottom w:val="none" w:sz="0" w:space="0" w:color="auto"/>
        <w:right w:val="none" w:sz="0" w:space="0" w:color="auto"/>
      </w:divBdr>
    </w:div>
    <w:div w:id="1961643636">
      <w:bodyDiv w:val="1"/>
      <w:marLeft w:val="0"/>
      <w:marRight w:val="0"/>
      <w:marTop w:val="0"/>
      <w:marBottom w:val="0"/>
      <w:divBdr>
        <w:top w:val="none" w:sz="0" w:space="0" w:color="auto"/>
        <w:left w:val="none" w:sz="0" w:space="0" w:color="auto"/>
        <w:bottom w:val="none" w:sz="0" w:space="0" w:color="auto"/>
        <w:right w:val="none" w:sz="0" w:space="0" w:color="auto"/>
      </w:divBdr>
    </w:div>
    <w:div w:id="1974359476">
      <w:bodyDiv w:val="1"/>
      <w:marLeft w:val="0"/>
      <w:marRight w:val="0"/>
      <w:marTop w:val="0"/>
      <w:marBottom w:val="0"/>
      <w:divBdr>
        <w:top w:val="none" w:sz="0" w:space="0" w:color="auto"/>
        <w:left w:val="none" w:sz="0" w:space="0" w:color="auto"/>
        <w:bottom w:val="none" w:sz="0" w:space="0" w:color="auto"/>
        <w:right w:val="none" w:sz="0" w:space="0" w:color="auto"/>
      </w:divBdr>
    </w:div>
    <w:div w:id="1975209842">
      <w:bodyDiv w:val="1"/>
      <w:marLeft w:val="0"/>
      <w:marRight w:val="0"/>
      <w:marTop w:val="0"/>
      <w:marBottom w:val="0"/>
      <w:divBdr>
        <w:top w:val="none" w:sz="0" w:space="0" w:color="auto"/>
        <w:left w:val="none" w:sz="0" w:space="0" w:color="auto"/>
        <w:bottom w:val="none" w:sz="0" w:space="0" w:color="auto"/>
        <w:right w:val="none" w:sz="0" w:space="0" w:color="auto"/>
      </w:divBdr>
    </w:div>
    <w:div w:id="1977253428">
      <w:bodyDiv w:val="1"/>
      <w:marLeft w:val="0"/>
      <w:marRight w:val="0"/>
      <w:marTop w:val="0"/>
      <w:marBottom w:val="0"/>
      <w:divBdr>
        <w:top w:val="none" w:sz="0" w:space="0" w:color="auto"/>
        <w:left w:val="none" w:sz="0" w:space="0" w:color="auto"/>
        <w:bottom w:val="none" w:sz="0" w:space="0" w:color="auto"/>
        <w:right w:val="none" w:sz="0" w:space="0" w:color="auto"/>
      </w:divBdr>
    </w:div>
    <w:div w:id="2003778942">
      <w:bodyDiv w:val="1"/>
      <w:marLeft w:val="0"/>
      <w:marRight w:val="0"/>
      <w:marTop w:val="0"/>
      <w:marBottom w:val="0"/>
      <w:divBdr>
        <w:top w:val="none" w:sz="0" w:space="0" w:color="auto"/>
        <w:left w:val="none" w:sz="0" w:space="0" w:color="auto"/>
        <w:bottom w:val="none" w:sz="0" w:space="0" w:color="auto"/>
        <w:right w:val="none" w:sz="0" w:space="0" w:color="auto"/>
      </w:divBdr>
    </w:div>
    <w:div w:id="2009483733">
      <w:bodyDiv w:val="1"/>
      <w:marLeft w:val="0"/>
      <w:marRight w:val="0"/>
      <w:marTop w:val="0"/>
      <w:marBottom w:val="0"/>
      <w:divBdr>
        <w:top w:val="none" w:sz="0" w:space="0" w:color="auto"/>
        <w:left w:val="none" w:sz="0" w:space="0" w:color="auto"/>
        <w:bottom w:val="none" w:sz="0" w:space="0" w:color="auto"/>
        <w:right w:val="none" w:sz="0" w:space="0" w:color="auto"/>
      </w:divBdr>
    </w:div>
    <w:div w:id="2044816476">
      <w:bodyDiv w:val="1"/>
      <w:marLeft w:val="0"/>
      <w:marRight w:val="0"/>
      <w:marTop w:val="0"/>
      <w:marBottom w:val="0"/>
      <w:divBdr>
        <w:top w:val="none" w:sz="0" w:space="0" w:color="auto"/>
        <w:left w:val="none" w:sz="0" w:space="0" w:color="auto"/>
        <w:bottom w:val="none" w:sz="0" w:space="0" w:color="auto"/>
        <w:right w:val="none" w:sz="0" w:space="0" w:color="auto"/>
      </w:divBdr>
    </w:div>
    <w:div w:id="2083796056">
      <w:bodyDiv w:val="1"/>
      <w:marLeft w:val="0"/>
      <w:marRight w:val="0"/>
      <w:marTop w:val="0"/>
      <w:marBottom w:val="0"/>
      <w:divBdr>
        <w:top w:val="none" w:sz="0" w:space="0" w:color="auto"/>
        <w:left w:val="none" w:sz="0" w:space="0" w:color="auto"/>
        <w:bottom w:val="none" w:sz="0" w:space="0" w:color="auto"/>
        <w:right w:val="none" w:sz="0" w:space="0" w:color="auto"/>
      </w:divBdr>
    </w:div>
    <w:div w:id="2088919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yperlink" Target="http://www.fwc.gov.au/documents/modern_awards/award/MA000113/default.htm" TargetMode="External"/><Relationship Id="rId21" Type="http://schemas.openxmlformats.org/officeDocument/2006/relationships/header" Target="header2.xml"/><Relationship Id="rId42" Type="http://schemas.openxmlformats.org/officeDocument/2006/relationships/package" Target="embeddings/Microsoft_Excel_Worksheet1.xlsx"/><Relationship Id="rId47" Type="http://schemas.openxmlformats.org/officeDocument/2006/relationships/hyperlink" Target="https://www.fwc.gov.au/documents/awardsandorders/html/PR545521.htm" TargetMode="External"/><Relationship Id="rId63" Type="http://schemas.openxmlformats.org/officeDocument/2006/relationships/hyperlink" Target="http://www.pc.gov.au/__data/assets/pdf_file/0017/131309/sub009-infrastructure.pdf" TargetMode="External"/><Relationship Id="rId68" Type="http://schemas.openxmlformats.org/officeDocument/2006/relationships/hyperlink" Target="http://www.innovation.gov.au/Skills/SkillsTrainingAndWorkforceDevelopment/InvestingInExperienceSkillsRecognitionAndTraining/Pages/default.aspx" TargetMode="External"/><Relationship Id="rId84" Type="http://schemas.openxmlformats.org/officeDocument/2006/relationships/hyperlink" Target="http://www.fwc.gov.au/documents/modern_awards/award/MA000001/default.htm" TargetMode="External"/><Relationship Id="rId89" Type="http://schemas.openxmlformats.org/officeDocument/2006/relationships/hyperlink" Target="http://www.fwc.gov.au/documents/modern_awards/award/MA000076/default.htm" TargetMode="External"/><Relationship Id="rId112" Type="http://schemas.openxmlformats.org/officeDocument/2006/relationships/hyperlink" Target="http://www.fwc.gov.au/documents/modern_awards/award/MA000053/default.htm" TargetMode="External"/><Relationship Id="rId133" Type="http://schemas.openxmlformats.org/officeDocument/2006/relationships/footer" Target="footer11.xml"/><Relationship Id="rId16" Type="http://schemas.openxmlformats.org/officeDocument/2006/relationships/image" Target="media/image7.png"/><Relationship Id="rId107" Type="http://schemas.openxmlformats.org/officeDocument/2006/relationships/hyperlink" Target="http://www.fwc.gov.au/documents/modern_awards/award/MA000014/default.htm" TargetMode="External"/><Relationship Id="rId11" Type="http://schemas.openxmlformats.org/officeDocument/2006/relationships/image" Target="media/image3.jpeg"/><Relationship Id="rId32" Type="http://schemas.openxmlformats.org/officeDocument/2006/relationships/image" Target="media/image16.emf"/><Relationship Id="rId37" Type="http://schemas.openxmlformats.org/officeDocument/2006/relationships/header" Target="header4.xml"/><Relationship Id="rId53" Type="http://schemas.openxmlformats.org/officeDocument/2006/relationships/hyperlink" Target="http://www.australianapprenticeships.gov.au/publications/shared-responsibility-apprenticeships-21st-century" TargetMode="External"/><Relationship Id="rId58" Type="http://schemas.openxmlformats.org/officeDocument/2006/relationships/image" Target="media/image23.emf"/><Relationship Id="rId74" Type="http://schemas.openxmlformats.org/officeDocument/2006/relationships/hyperlink" Target="http://www.fwc.gov.au/documents/modern_awards/award/MA000048/default.htm" TargetMode="External"/><Relationship Id="rId79" Type="http://schemas.openxmlformats.org/officeDocument/2006/relationships/hyperlink" Target="http://www.fwc.gov.au/documents/modern_awards/award/MA000087/default.htm" TargetMode="External"/><Relationship Id="rId102" Type="http://schemas.openxmlformats.org/officeDocument/2006/relationships/hyperlink" Target="http://www.fwc.gov.au/documents/modern_awards/award/MA000011/default.htm" TargetMode="External"/><Relationship Id="rId123" Type="http://schemas.openxmlformats.org/officeDocument/2006/relationships/image" Target="media/image27.wmf"/><Relationship Id="rId128" Type="http://schemas.openxmlformats.org/officeDocument/2006/relationships/hyperlink" Target="mailto:ncver@ncver.edu.au" TargetMode="External"/><Relationship Id="rId5" Type="http://schemas.openxmlformats.org/officeDocument/2006/relationships/settings" Target="settings.xml"/><Relationship Id="rId90" Type="http://schemas.openxmlformats.org/officeDocument/2006/relationships/hyperlink" Target="http://www.fwc.gov.au/documents/modern_awards/award/MA000025/default.htm" TargetMode="External"/><Relationship Id="rId95" Type="http://schemas.openxmlformats.org/officeDocument/2006/relationships/hyperlink" Target="http://www.fwc.gov.au/documents/modern_awards/award/MA000004/default.htm" TargetMode="External"/><Relationship Id="rId14" Type="http://schemas.openxmlformats.org/officeDocument/2006/relationships/hyperlink" Target="http://www.voced.edu.au/" TargetMode="External"/><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2.emf"/><Relationship Id="rId48" Type="http://schemas.openxmlformats.org/officeDocument/2006/relationships/hyperlink" Target="https://www.fwc.gov.au/documents/awardsandorders/html/PR545493.htm" TargetMode="External"/><Relationship Id="rId56" Type="http://schemas.openxmlformats.org/officeDocument/2006/relationships/hyperlink" Target="http://lrrpublic.cli.det.nsw.edu.au/lrrSecure/Sites/Web/13289/ezine/year_2008/may/podcast_prac_journy.htm" TargetMode="External"/><Relationship Id="rId64" Type="http://schemas.openxmlformats.org/officeDocument/2006/relationships/image" Target="media/image24.emf"/><Relationship Id="rId69" Type="http://schemas.openxmlformats.org/officeDocument/2006/relationships/hyperlink" Target="http://www.australianapprenticeships.gov.au/national-skills-needs-list" TargetMode="External"/><Relationship Id="rId77" Type="http://schemas.openxmlformats.org/officeDocument/2006/relationships/hyperlink" Target="http://www.fwc.gov.au/documents/modern_awards/award/MA000029/default.htm" TargetMode="External"/><Relationship Id="rId100" Type="http://schemas.openxmlformats.org/officeDocument/2006/relationships/hyperlink" Target="http://www.fwc.gov.au/documents/modern_awards/award/MA000112/default.htm" TargetMode="External"/><Relationship Id="rId105" Type="http://schemas.openxmlformats.org/officeDocument/2006/relationships/hyperlink" Target="http://www.fwc.gov.au/documents/modern_awards/award/MA000072/default.htm" TargetMode="External"/><Relationship Id="rId113" Type="http://schemas.openxmlformats.org/officeDocument/2006/relationships/hyperlink" Target="http://www.fwc.gov.au/documents/modern_awards/award/MA000041/default.htm" TargetMode="External"/><Relationship Id="rId118" Type="http://schemas.openxmlformats.org/officeDocument/2006/relationships/hyperlink" Target="http://www.fwc.gov.au/documents/modern_awards/award/MA000090/default.htm" TargetMode="External"/><Relationship Id="rId126" Type="http://schemas.openxmlformats.org/officeDocument/2006/relationships/hyperlink" Target="http://www.lsay.edu.au" TargetMode="External"/><Relationship Id="rId134"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yperlink" Target="https://www.fwc.gov.au/documents/awardsandorders/html/PR545516.htm" TargetMode="External"/><Relationship Id="rId72" Type="http://schemas.openxmlformats.org/officeDocument/2006/relationships/footer" Target="footer7.xml"/><Relationship Id="rId80" Type="http://schemas.openxmlformats.org/officeDocument/2006/relationships/hyperlink" Target="http://www.fwc.gov.au/documents/modern_awards/award/MA000049/default.htm" TargetMode="External"/><Relationship Id="rId85" Type="http://schemas.openxmlformats.org/officeDocument/2006/relationships/hyperlink" Target="http://www.fwc.gov.au/documents/modern_awards/award/MA000070/default.htm" TargetMode="External"/><Relationship Id="rId93" Type="http://schemas.openxmlformats.org/officeDocument/2006/relationships/hyperlink" Target="http://www.fwc.gov.au/documents/modern_awards/award/MA000101/default.htm" TargetMode="External"/><Relationship Id="rId98" Type="http://schemas.openxmlformats.org/officeDocument/2006/relationships/hyperlink" Target="http://www.fwc.gov.au/documents/modern_awards/award/MA000009/default.htm" TargetMode="External"/><Relationship Id="rId12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oter" Target="footer3.xml"/><Relationship Id="rId46" Type="http://schemas.openxmlformats.org/officeDocument/2006/relationships/hyperlink" Target="http://matureageapprenticeships.org/" TargetMode="External"/><Relationship Id="rId59" Type="http://schemas.openxmlformats.org/officeDocument/2006/relationships/hyperlink" Target="https://nationalapprenticeships.com.au/" TargetMode="External"/><Relationship Id="rId67" Type="http://schemas.openxmlformats.org/officeDocument/2006/relationships/hyperlink" Target="http://workforcedevelopment.edu.au/business-areas/agri-food/horticulture/1861/" TargetMode="External"/><Relationship Id="rId103" Type="http://schemas.openxmlformats.org/officeDocument/2006/relationships/hyperlink" Target="http://www.fwc.gov.au/documents/modern_awards/award/MA000104/default.htm" TargetMode="External"/><Relationship Id="rId108" Type="http://schemas.openxmlformats.org/officeDocument/2006/relationships/hyperlink" Target="http://www.fwc.gov.au/documents/modern_awards/award/MA000015/default.htm" TargetMode="External"/><Relationship Id="rId116" Type="http://schemas.openxmlformats.org/officeDocument/2006/relationships/hyperlink" Target="http://www.fwc.gov.au/documents/modern_awards/award/MA000089/default.htm" TargetMode="External"/><Relationship Id="rId124" Type="http://schemas.openxmlformats.org/officeDocument/2006/relationships/image" Target="media/image28.jpeg"/><Relationship Id="rId129" Type="http://schemas.openxmlformats.org/officeDocument/2006/relationships/hyperlink" Target="http://www.lsay.edu.au" TargetMode="External"/><Relationship Id="rId137" Type="http://schemas.openxmlformats.org/officeDocument/2006/relationships/theme" Target="theme/theme1.xml"/><Relationship Id="rId20" Type="http://schemas.openxmlformats.org/officeDocument/2006/relationships/hyperlink" Target="mailto:ncver@ncver.edu.au" TargetMode="External"/><Relationship Id="rId41" Type="http://schemas.openxmlformats.org/officeDocument/2006/relationships/image" Target="media/image21.emf"/><Relationship Id="rId54" Type="http://schemas.openxmlformats.org/officeDocument/2006/relationships/hyperlink" Target="http://www.australianapprenticeships.gov.au/program/accelerated-australian-apprenticeships-initiative" TargetMode="External"/><Relationship Id="rId62" Type="http://schemas.openxmlformats.org/officeDocument/2006/relationships/hyperlink" Target="http://www.innovation.gov.au/Skills/SkillsTrainingAndWorkforceDevelopment/Documents/NAP.pdf" TargetMode="External"/><Relationship Id="rId70" Type="http://schemas.openxmlformats.org/officeDocument/2006/relationships/footer" Target="footer5.xml"/><Relationship Id="rId75" Type="http://schemas.openxmlformats.org/officeDocument/2006/relationships/hyperlink" Target="http://www.fwc.gov.au/documents/modern_awards/award/MA000020/default.htm" TargetMode="External"/><Relationship Id="rId83" Type="http://schemas.openxmlformats.org/officeDocument/2006/relationships/hyperlink" Target="http://www.fwc.gov.au/documents/modern_awards/award/MA000080/default.htm" TargetMode="External"/><Relationship Id="rId88" Type="http://schemas.openxmlformats.org/officeDocument/2006/relationships/hyperlink" Target="http://www.fwc.gov.au/documents/modern_awards/award/MA000096/default.htm" TargetMode="External"/><Relationship Id="rId91" Type="http://schemas.openxmlformats.org/officeDocument/2006/relationships/hyperlink" Target="http://www.fwc.gov.au/documents/modern_awards/award/MA000088/default.htm" TargetMode="External"/><Relationship Id="rId96" Type="http://schemas.openxmlformats.org/officeDocument/2006/relationships/hyperlink" Target="http://www.fwc.gov.au/documents/modern_awards/award/MA000005/default.htm" TargetMode="External"/><Relationship Id="rId111" Type="http://schemas.openxmlformats.org/officeDocument/2006/relationships/hyperlink" Target="http://www.fwc.gov.au/documents/modern_awards/award/MA000107/default.htm" TargetMode="External"/><Relationship Id="rId13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yperlink" Target="https://www.fwc.gov.au/documents/awardsandorders/html/PR545520.htm" TargetMode="External"/><Relationship Id="rId57" Type="http://schemas.openxmlformats.org/officeDocument/2006/relationships/hyperlink" Target="http://www.australianapprenticeships.gov.au/publications/ncver-report-1-overview-australian-apprenticeship-and-traineeship-system" TargetMode="External"/><Relationship Id="rId106" Type="http://schemas.openxmlformats.org/officeDocument/2006/relationships/hyperlink" Target="http://www.fwc.gov.au/documents/modern_awards/award/MA000051/default.htm" TargetMode="External"/><Relationship Id="rId114" Type="http://schemas.openxmlformats.org/officeDocument/2006/relationships/hyperlink" Target="http://www.fwc.gov.au/documents/modern_awards/award/MA000017/default.htm" TargetMode="External"/><Relationship Id="rId119" Type="http://schemas.openxmlformats.org/officeDocument/2006/relationships/hyperlink" Target="http://www.fwc.gov.au/documents/modern_awards/award/MA000036/default.htm" TargetMode="External"/><Relationship Id="rId127" Type="http://schemas.openxmlformats.org/officeDocument/2006/relationships/hyperlink" Target="http://twitter.com/ncver" TargetMode="External"/><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package" Target="embeddings/Microsoft_Excel_Worksheet2.xlsx"/><Relationship Id="rId52" Type="http://schemas.openxmlformats.org/officeDocument/2006/relationships/hyperlink" Target="http://www.australianapprenticeships.gov.au/%20publications/australian-government%E2%80%99s-response-expert-panel-recommendations" TargetMode="External"/><Relationship Id="rId60" Type="http://schemas.openxmlformats.org/officeDocument/2006/relationships/hyperlink" Target="http://nationalapprenticeships.com.au/index.php?page=success-stories-2" TargetMode="External"/><Relationship Id="rId65" Type="http://schemas.openxmlformats.org/officeDocument/2006/relationships/image" Target="media/image25.emf"/><Relationship Id="rId73" Type="http://schemas.openxmlformats.org/officeDocument/2006/relationships/footer" Target="footer8.xml"/><Relationship Id="rId78" Type="http://schemas.openxmlformats.org/officeDocument/2006/relationships/hyperlink" Target="http://www.fwc.gov.au/documents/modern_awards/award/MA000010/default.htm" TargetMode="External"/><Relationship Id="rId81" Type="http://schemas.openxmlformats.org/officeDocument/2006/relationships/hyperlink" Target="http://www.fwc.gov.au/documents/modern_awards/award/MA000092/default.htm" TargetMode="External"/><Relationship Id="rId86" Type="http://schemas.openxmlformats.org/officeDocument/2006/relationships/hyperlink" Target="http://www.fwc.gov.au/documents/modern_awards/award/MA000120/default.htm" TargetMode="External"/><Relationship Id="rId94" Type="http://schemas.openxmlformats.org/officeDocument/2006/relationships/hyperlink" Target="http://www.fwc.gov.au/documents/modern_awards/award/MA000061/default.htm" TargetMode="External"/><Relationship Id="rId99" Type="http://schemas.openxmlformats.org/officeDocument/2006/relationships/hyperlink" Target="http://www.fwc.gov.au/documents/modern_awards/award/MA000062/default.htm" TargetMode="External"/><Relationship Id="rId101" Type="http://schemas.openxmlformats.org/officeDocument/2006/relationships/hyperlink" Target="http://www.fwc.gov.au/documents/modern_awards/award/MA000059/default.htm" TargetMode="External"/><Relationship Id="rId122" Type="http://schemas.openxmlformats.org/officeDocument/2006/relationships/image" Target="media/image26.emf"/><Relationship Id="rId130" Type="http://schemas.openxmlformats.org/officeDocument/2006/relationships/hyperlink" Target="http://twitter.com/ncver" TargetMode="External"/><Relationship Id="rId13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hyperlink" Target="mailto:ncver@ncver.edu.au" TargetMode="External"/><Relationship Id="rId39" Type="http://schemas.openxmlformats.org/officeDocument/2006/relationships/footer" Target="footer4.xml"/><Relationship Id="rId109" Type="http://schemas.openxmlformats.org/officeDocument/2006/relationships/hyperlink" Target="http://www.fwc.gov.au/documents/modern_awards/award/MA000058/default.htm" TargetMode="External"/><Relationship Id="rId34" Type="http://schemas.openxmlformats.org/officeDocument/2006/relationships/image" Target="media/image18.emf"/><Relationship Id="rId50" Type="http://schemas.openxmlformats.org/officeDocument/2006/relationships/hyperlink" Target="https://www.fwc.gov.au/documents/awardsandorders/html/PR545477.htm" TargetMode="External"/><Relationship Id="rId55" Type="http://schemas.openxmlformats.org/officeDocument/2006/relationships/hyperlink" Target="http://www.aapathways.com.au/Information---Links/Networks-and-Resources" TargetMode="External"/><Relationship Id="rId76" Type="http://schemas.openxmlformats.org/officeDocument/2006/relationships/hyperlink" Target="http://www.fwc.gov.au/documents/modern_awards/award/MA000026/default.htm" TargetMode="External"/><Relationship Id="rId97" Type="http://schemas.openxmlformats.org/officeDocument/2006/relationships/hyperlink" Target="http://www.fwc.gov.au/documents/modern_awards/award/MA000007/default.htm" TargetMode="External"/><Relationship Id="rId104" Type="http://schemas.openxmlformats.org/officeDocument/2006/relationships/hyperlink" Target="http://www.fwc.gov.au/documents/modern_awards/award/MA000033/default.htm" TargetMode="External"/><Relationship Id="rId120" Type="http://schemas.openxmlformats.org/officeDocument/2006/relationships/footer" Target="footer9.xml"/><Relationship Id="rId125" Type="http://schemas.openxmlformats.org/officeDocument/2006/relationships/hyperlink" Target="mailto:ncver@ncver.edu.au" TargetMode="External"/><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hyperlink" Target="http://www.fwc.gov.au/documents/modern_awards/award/MA000073/default.htm" TargetMode="Externa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footer" Target="footer2.xml"/><Relationship Id="rId40" Type="http://schemas.openxmlformats.org/officeDocument/2006/relationships/chart" Target="charts/chart1.xml"/><Relationship Id="rId45" Type="http://schemas.openxmlformats.org/officeDocument/2006/relationships/chart" Target="charts/chart2.xml"/><Relationship Id="rId66" Type="http://schemas.openxmlformats.org/officeDocument/2006/relationships/hyperlink" Target="http://www.aigroup.com.au/portal/site/aig/education/engineeringexcellence/" TargetMode="External"/><Relationship Id="rId87" Type="http://schemas.openxmlformats.org/officeDocument/2006/relationships/hyperlink" Target="http://www.fwc.gov.au/documents/modern_awards/award/MA000045/default.htm" TargetMode="External"/><Relationship Id="rId110" Type="http://schemas.openxmlformats.org/officeDocument/2006/relationships/hyperlink" Target="http://www.fwc.gov.au/documents/modern_awards/award/MA000119/default.htm" TargetMode="External"/><Relationship Id="rId115" Type="http://schemas.openxmlformats.org/officeDocument/2006/relationships/hyperlink" Target="http://www.fwc.gov.au/documents/modern_awards/award/MA000071/default.htm" TargetMode="External"/><Relationship Id="rId131" Type="http://schemas.openxmlformats.org/officeDocument/2006/relationships/header" Target="header5.xml"/><Relationship Id="rId136" Type="http://schemas.openxmlformats.org/officeDocument/2006/relationships/fontTable" Target="fontTable.xml"/><Relationship Id="rId61" Type="http://schemas.openxmlformats.org/officeDocument/2006/relationships/hyperlink" Target="http://www.mineralscouncil.com.au/file_upload/files/statements/NAP1stgraduate.pdf" TargetMode="External"/><Relationship Id="rId82" Type="http://schemas.openxmlformats.org/officeDocument/2006/relationships/hyperlink" Target="http://www.fwc.gov.au/documents/modern_awards/award/MA000060/default.htm" TargetMode="External"/><Relationship Id="rId19" Type="http://schemas.openxmlformats.org/officeDocument/2006/relationships/image" Target="media/image80.wmf"/></Relationships>
</file>

<file path=word/_rels/footnotes.xml.rels><?xml version="1.0" encoding="UTF-8" standalone="yes"?>
<Relationships xmlns="http://schemas.openxmlformats.org/package/2006/relationships"><Relationship Id="rId1" Type="http://schemas.openxmlformats.org/officeDocument/2006/relationships/hyperlink" Target="https://www.fwc.gov.au/documents/decisionssigned/html/2013fwcfb541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ayemcadam\AppData\Roaming\OpenText\DM\Temp\NCVER_DMS-%23146405-v5-Adult_apprentices_NSOC_data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ver.edu.au\data\pub_prod\WorkInProgress\AAAKayesPubs\Adult%20trade%20apprentices\PUBLICATION\NCVER_DMS-%23146405-v5-Adult_apprentices_NSOC_data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 1 - ave age'!$D$105</c:f>
              <c:strCache>
                <c:ptCount val="1"/>
                <c:pt idx="0">
                  <c:v>Males</c:v>
                </c:pt>
              </c:strCache>
            </c:strRef>
          </c:tx>
          <c:spPr>
            <a:ln>
              <a:solidFill>
                <a:schemeClr val="tx1"/>
              </a:solidFill>
              <a:prstDash val="dash"/>
            </a:ln>
          </c:spPr>
          <c:marker>
            <c:symbol val="none"/>
          </c:marker>
          <c:cat>
            <c:numRef>
              <c:f>'fig 1 - ave age'!$C$106:$C$124</c:f>
              <c:numCache>
                <c:formatCode>General</c:formatCod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numCache>
            </c:numRef>
          </c:cat>
          <c:val>
            <c:numRef>
              <c:f>'fig 1 - ave age'!$D$106:$D$124</c:f>
              <c:numCache>
                <c:formatCode>0</c:formatCode>
                <c:ptCount val="19"/>
                <c:pt idx="0">
                  <c:v>18.681913447377365</c:v>
                </c:pt>
                <c:pt idx="1">
                  <c:v>19.043058543766278</c:v>
                </c:pt>
                <c:pt idx="2">
                  <c:v>19.206327104625583</c:v>
                </c:pt>
                <c:pt idx="3">
                  <c:v>19.49755441428222</c:v>
                </c:pt>
                <c:pt idx="4">
                  <c:v>19.622003424657535</c:v>
                </c:pt>
                <c:pt idx="5">
                  <c:v>19.713690857508922</c:v>
                </c:pt>
                <c:pt idx="6">
                  <c:v>20.282813405447172</c:v>
                </c:pt>
                <c:pt idx="7">
                  <c:v>20.838419590492848</c:v>
                </c:pt>
                <c:pt idx="8">
                  <c:v>20.670444217750163</c:v>
                </c:pt>
                <c:pt idx="9">
                  <c:v>20.228175160762401</c:v>
                </c:pt>
                <c:pt idx="10">
                  <c:v>20.39053329325592</c:v>
                </c:pt>
                <c:pt idx="11">
                  <c:v>20.363018592559936</c:v>
                </c:pt>
                <c:pt idx="12">
                  <c:v>20.698863399229282</c:v>
                </c:pt>
                <c:pt idx="13">
                  <c:v>21.056762495916367</c:v>
                </c:pt>
                <c:pt idx="14">
                  <c:v>22.834617280907185</c:v>
                </c:pt>
                <c:pt idx="15">
                  <c:v>22.887883016807233</c:v>
                </c:pt>
                <c:pt idx="16">
                  <c:v>23.476905591949841</c:v>
                </c:pt>
                <c:pt idx="17">
                  <c:v>25.175008343737254</c:v>
                </c:pt>
                <c:pt idx="18">
                  <c:v>26.185717709082194</c:v>
                </c:pt>
              </c:numCache>
            </c:numRef>
          </c:val>
          <c:smooth val="0"/>
        </c:ser>
        <c:ser>
          <c:idx val="1"/>
          <c:order val="1"/>
          <c:tx>
            <c:strRef>
              <c:f>'fig 1 - ave age'!$E$105</c:f>
              <c:strCache>
                <c:ptCount val="1"/>
                <c:pt idx="0">
                  <c:v>Females</c:v>
                </c:pt>
              </c:strCache>
            </c:strRef>
          </c:tx>
          <c:spPr>
            <a:ln>
              <a:solidFill>
                <a:srgbClr val="78278B"/>
              </a:solidFill>
            </a:ln>
          </c:spPr>
          <c:marker>
            <c:symbol val="none"/>
          </c:marker>
          <c:cat>
            <c:numRef>
              <c:f>'fig 1 - ave age'!$C$106:$C$124</c:f>
              <c:numCache>
                <c:formatCode>General</c:formatCode>
                <c:ptCount val="19"/>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numCache>
            </c:numRef>
          </c:cat>
          <c:val>
            <c:numRef>
              <c:f>'fig 1 - ave age'!$E$106:$E$124</c:f>
              <c:numCache>
                <c:formatCode>0</c:formatCode>
                <c:ptCount val="19"/>
                <c:pt idx="0">
                  <c:v>19.196490673411319</c:v>
                </c:pt>
                <c:pt idx="1">
                  <c:v>19.971465816917728</c:v>
                </c:pt>
                <c:pt idx="2">
                  <c:v>19.964972101673901</c:v>
                </c:pt>
                <c:pt idx="3">
                  <c:v>20.377878231388614</c:v>
                </c:pt>
                <c:pt idx="4">
                  <c:v>20.989302212496963</c:v>
                </c:pt>
                <c:pt idx="5">
                  <c:v>21.539219176456626</c:v>
                </c:pt>
                <c:pt idx="6">
                  <c:v>22.633483120175136</c:v>
                </c:pt>
                <c:pt idx="7">
                  <c:v>26.475573365163271</c:v>
                </c:pt>
                <c:pt idx="8">
                  <c:v>25.49076333217149</c:v>
                </c:pt>
                <c:pt idx="9">
                  <c:v>22.062785499076682</c:v>
                </c:pt>
                <c:pt idx="10">
                  <c:v>22.223256697700933</c:v>
                </c:pt>
                <c:pt idx="11">
                  <c:v>22.161486113665624</c:v>
                </c:pt>
                <c:pt idx="12">
                  <c:v>22.455611115665217</c:v>
                </c:pt>
                <c:pt idx="13">
                  <c:v>24.321052631578947</c:v>
                </c:pt>
                <c:pt idx="14">
                  <c:v>25.604010775217002</c:v>
                </c:pt>
                <c:pt idx="15">
                  <c:v>24.715602228889843</c:v>
                </c:pt>
                <c:pt idx="16">
                  <c:v>25.989387144992527</c:v>
                </c:pt>
                <c:pt idx="17">
                  <c:v>27.712580772781219</c:v>
                </c:pt>
                <c:pt idx="18">
                  <c:v>27.250891715458646</c:v>
                </c:pt>
              </c:numCache>
            </c:numRef>
          </c:val>
          <c:smooth val="0"/>
        </c:ser>
        <c:dLbls>
          <c:showLegendKey val="0"/>
          <c:showVal val="0"/>
          <c:showCatName val="0"/>
          <c:showSerName val="0"/>
          <c:showPercent val="0"/>
          <c:showBubbleSize val="0"/>
        </c:dLbls>
        <c:marker val="1"/>
        <c:smooth val="0"/>
        <c:axId val="179045504"/>
        <c:axId val="179047040"/>
      </c:lineChart>
      <c:catAx>
        <c:axId val="179045504"/>
        <c:scaling>
          <c:orientation val="minMax"/>
        </c:scaling>
        <c:delete val="0"/>
        <c:axPos val="b"/>
        <c:numFmt formatCode="General" sourceLinked="1"/>
        <c:majorTickMark val="out"/>
        <c:minorTickMark val="none"/>
        <c:tickLblPos val="nextTo"/>
        <c:txPr>
          <a:bodyPr/>
          <a:lstStyle/>
          <a:p>
            <a:pPr>
              <a:defRPr baseline="0">
                <a:latin typeface="Arial" panose="020B0604020202020204" pitchFamily="34" charset="0"/>
              </a:defRPr>
            </a:pPr>
            <a:endParaRPr lang="en-US"/>
          </a:p>
        </c:txPr>
        <c:crossAx val="179047040"/>
        <c:crosses val="autoZero"/>
        <c:auto val="1"/>
        <c:lblAlgn val="ctr"/>
        <c:lblOffset val="100"/>
        <c:noMultiLvlLbl val="0"/>
      </c:catAx>
      <c:valAx>
        <c:axId val="179047040"/>
        <c:scaling>
          <c:orientation val="minMax"/>
        </c:scaling>
        <c:delete val="0"/>
        <c:axPos val="l"/>
        <c:majorGridlines/>
        <c:title>
          <c:tx>
            <c:rich>
              <a:bodyPr rot="-5400000" vert="horz"/>
              <a:lstStyle/>
              <a:p>
                <a:pPr>
                  <a:defRPr/>
                </a:pPr>
                <a:r>
                  <a:rPr lang="en-US">
                    <a:latin typeface="Arial" panose="020B0604020202020204" pitchFamily="34" charset="0"/>
                    <a:cs typeface="Arial" panose="020B0604020202020204" pitchFamily="34" charset="0"/>
                  </a:rPr>
                  <a:t>Average age</a:t>
                </a:r>
              </a:p>
            </c:rich>
          </c:tx>
          <c:layout/>
          <c:overlay val="0"/>
        </c:title>
        <c:numFmt formatCode="0" sourceLinked="1"/>
        <c:majorTickMark val="out"/>
        <c:minorTickMark val="none"/>
        <c:tickLblPos val="nextTo"/>
        <c:txPr>
          <a:bodyPr/>
          <a:lstStyle/>
          <a:p>
            <a:pPr>
              <a:defRPr baseline="0">
                <a:latin typeface="Arial" panose="020B0604020202020204" pitchFamily="34" charset="0"/>
              </a:defRPr>
            </a:pPr>
            <a:endParaRPr lang="en-US"/>
          </a:p>
        </c:txPr>
        <c:crossAx val="179045504"/>
        <c:crosses val="autoZero"/>
        <c:crossBetween val="between"/>
      </c:valAx>
    </c:plotArea>
    <c:legend>
      <c:legendPos val="b"/>
      <c:layout/>
      <c:overlay val="0"/>
      <c:txPr>
        <a:bodyPr/>
        <a:lstStyle/>
        <a:p>
          <a:pPr>
            <a:defRPr baseline="0">
              <a:latin typeface="Arial" panose="020B0604020202020204"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 4 - changes age index'!$M$16</c:f>
              <c:strCache>
                <c:ptCount val="1"/>
                <c:pt idx="0">
                  <c:v>24 years and under</c:v>
                </c:pt>
              </c:strCache>
            </c:strRef>
          </c:tx>
          <c:spPr>
            <a:ln>
              <a:solidFill>
                <a:schemeClr val="tx1"/>
              </a:solidFill>
            </a:ln>
          </c:spPr>
          <c:marker>
            <c:symbol val="square"/>
            <c:size val="5"/>
            <c:spPr>
              <a:solidFill>
                <a:schemeClr val="tx1"/>
              </a:solidFill>
              <a:ln>
                <a:solidFill>
                  <a:srgbClr val="78278B"/>
                </a:solidFill>
              </a:ln>
            </c:spPr>
          </c:marker>
          <c:cat>
            <c:numRef>
              <c:f>'Fig 4 - changes age index'!$N$15:$W$15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'Fig 4 - changes age index'!$N$16:$W$16</c:f>
              <c:numCache>
                <c:formatCode>#,##0.0</c:formatCode>
                <c:ptCount val="10"/>
                <c:pt idx="0">
                  <c:v>100</c:v>
                </c:pt>
                <c:pt idx="1">
                  <c:v>102.77856158812888</c:v>
                </c:pt>
                <c:pt idx="2">
                  <c:v>106.81527710923366</c:v>
                </c:pt>
                <c:pt idx="3">
                  <c:v>114.38577854498979</c:v>
                </c:pt>
                <c:pt idx="4">
                  <c:v>114.31772536391853</c:v>
                </c:pt>
                <c:pt idx="5">
                  <c:v>94.935847428087712</c:v>
                </c:pt>
                <c:pt idx="6">
                  <c:v>116.95520108885088</c:v>
                </c:pt>
                <c:pt idx="7">
                  <c:v>106.88664995767425</c:v>
                </c:pt>
                <c:pt idx="8">
                  <c:v>101.45069464039702</c:v>
                </c:pt>
                <c:pt idx="9">
                  <c:v>97.719388517270573</c:v>
                </c:pt>
              </c:numCache>
            </c:numRef>
          </c:val>
          <c:smooth val="0"/>
        </c:ser>
        <c:ser>
          <c:idx val="1"/>
          <c:order val="1"/>
          <c:tx>
            <c:strRef>
              <c:f>'Fig 4 - changes age index'!$M$17</c:f>
              <c:strCache>
                <c:ptCount val="1"/>
                <c:pt idx="0">
                  <c:v>25 to 44 years</c:v>
                </c:pt>
              </c:strCache>
            </c:strRef>
          </c:tx>
          <c:spPr>
            <a:ln>
              <a:solidFill>
                <a:srgbClr val="439539"/>
              </a:solidFill>
            </a:ln>
          </c:spPr>
          <c:marker>
            <c:symbol val="triangle"/>
            <c:size val="5"/>
            <c:spPr>
              <a:solidFill>
                <a:srgbClr val="439539"/>
              </a:solidFill>
              <a:ln>
                <a:solidFill>
                  <a:srgbClr val="439539"/>
                </a:solidFill>
              </a:ln>
            </c:spPr>
          </c:marker>
          <c:cat>
            <c:numRef>
              <c:f>'Fig 4 - changes age index'!$N$15:$W$15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'Fig 4 - changes age index'!$N$17:$W$17</c:f>
              <c:numCache>
                <c:formatCode>#,##0.0</c:formatCode>
                <c:ptCount val="10"/>
                <c:pt idx="0">
                  <c:v>100</c:v>
                </c:pt>
                <c:pt idx="1">
                  <c:v>112.32786162829129</c:v>
                </c:pt>
                <c:pt idx="2">
                  <c:v>117.3515478682384</c:v>
                </c:pt>
                <c:pt idx="3">
                  <c:v>143.52759722375234</c:v>
                </c:pt>
                <c:pt idx="4">
                  <c:v>161.05541478462047</c:v>
                </c:pt>
                <c:pt idx="5">
                  <c:v>174.77140024237085</c:v>
                </c:pt>
                <c:pt idx="6">
                  <c:v>221.38371708714334</c:v>
                </c:pt>
                <c:pt idx="7">
                  <c:v>230.10906687231466</c:v>
                </c:pt>
                <c:pt idx="8">
                  <c:v>279.34339539495426</c:v>
                </c:pt>
                <c:pt idx="9">
                  <c:v>319.30153134295472</c:v>
                </c:pt>
              </c:numCache>
            </c:numRef>
          </c:val>
          <c:smooth val="0"/>
        </c:ser>
        <c:ser>
          <c:idx val="2"/>
          <c:order val="2"/>
          <c:tx>
            <c:strRef>
              <c:f>'Fig 4 - changes age index'!$M$18</c:f>
              <c:strCache>
                <c:ptCount val="1"/>
                <c:pt idx="0">
                  <c:v>45 years and over</c:v>
                </c:pt>
              </c:strCache>
            </c:strRef>
          </c:tx>
          <c:spPr>
            <a:ln>
              <a:solidFill>
                <a:srgbClr val="78278B"/>
              </a:solidFill>
            </a:ln>
          </c:spPr>
          <c:marker>
            <c:symbol val="circle"/>
            <c:size val="5"/>
            <c:spPr>
              <a:solidFill>
                <a:srgbClr val="78278B"/>
              </a:solidFill>
              <a:ln>
                <a:solidFill>
                  <a:srgbClr val="78278B"/>
                </a:solidFill>
              </a:ln>
            </c:spPr>
          </c:marker>
          <c:cat>
            <c:numRef>
              <c:f>'Fig 4 - changes age index'!$N$15:$W$15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'Fig 4 - changes age index'!$N$18:$W$18</c:f>
              <c:numCache>
                <c:formatCode>#,##0.0</c:formatCode>
                <c:ptCount val="10"/>
                <c:pt idx="0">
                  <c:v>100</c:v>
                </c:pt>
                <c:pt idx="1">
                  <c:v>111.03495544893762</c:v>
                </c:pt>
                <c:pt idx="2">
                  <c:v>112.95407813570939</c:v>
                </c:pt>
                <c:pt idx="3">
                  <c:v>146.53872515421523</c:v>
                </c:pt>
                <c:pt idx="4">
                  <c:v>211.24057573680602</c:v>
                </c:pt>
                <c:pt idx="5">
                  <c:v>356.95681973954765</c:v>
                </c:pt>
                <c:pt idx="6">
                  <c:v>400.68540095956138</c:v>
                </c:pt>
                <c:pt idx="7">
                  <c:v>439.06785469499658</c:v>
                </c:pt>
                <c:pt idx="8">
                  <c:v>657.1624400274161</c:v>
                </c:pt>
                <c:pt idx="9">
                  <c:v>717.06648389307736</c:v>
                </c:pt>
              </c:numCache>
            </c:numRef>
          </c:val>
          <c:smooth val="0"/>
        </c:ser>
        <c:dLbls>
          <c:showLegendKey val="0"/>
          <c:showVal val="0"/>
          <c:showCatName val="0"/>
          <c:showSerName val="0"/>
          <c:showPercent val="0"/>
          <c:showBubbleSize val="0"/>
        </c:dLbls>
        <c:marker val="1"/>
        <c:smooth val="0"/>
        <c:axId val="179085312"/>
        <c:axId val="179087232"/>
      </c:lineChart>
      <c:catAx>
        <c:axId val="179085312"/>
        <c:scaling>
          <c:orientation val="minMax"/>
        </c:scaling>
        <c:delete val="0"/>
        <c:axPos val="b"/>
        <c:numFmt formatCode="General" sourceLinked="1"/>
        <c:majorTickMark val="out"/>
        <c:minorTickMark val="none"/>
        <c:tickLblPos val="nextTo"/>
        <c:crossAx val="179087232"/>
        <c:crosses val="autoZero"/>
        <c:auto val="1"/>
        <c:lblAlgn val="ctr"/>
        <c:lblOffset val="100"/>
        <c:noMultiLvlLbl val="0"/>
      </c:catAx>
      <c:valAx>
        <c:axId val="179087232"/>
        <c:scaling>
          <c:orientation val="minMax"/>
        </c:scaling>
        <c:delete val="0"/>
        <c:axPos val="l"/>
        <c:majorGridlines>
          <c:spPr>
            <a:ln>
              <a:solidFill>
                <a:srgbClr val="78278B"/>
              </a:solidFill>
            </a:ln>
          </c:spPr>
        </c:majorGridlines>
        <c:title>
          <c:tx>
            <c:rich>
              <a:bodyPr rot="-5400000" vert="horz"/>
              <a:lstStyle/>
              <a:p>
                <a:pPr>
                  <a:defRPr/>
                </a:pPr>
                <a:r>
                  <a:rPr lang="en-US"/>
                  <a:t>Index value (%)</a:t>
                </a:r>
              </a:p>
            </c:rich>
          </c:tx>
          <c:layout/>
          <c:overlay val="0"/>
        </c:title>
        <c:numFmt formatCode="#,##0" sourceLinked="0"/>
        <c:majorTickMark val="out"/>
        <c:minorTickMark val="none"/>
        <c:tickLblPos val="nextTo"/>
        <c:crossAx val="179085312"/>
        <c:crosses val="autoZero"/>
        <c:crossBetween val="between"/>
      </c:valAx>
    </c:plotArea>
    <c:legend>
      <c:legendPos val="b"/>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89DF0-5DFD-41E6-A63C-A0A92618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102</Pages>
  <Words>38204</Words>
  <Characters>217765</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255459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trade apprentices: exploring the significance of recognition of prior learning and skill sets for earlier completion</dc:title>
  <dc:creator>jo.hargreaves@ncver.edu.au;DaviniaBlomberg@ncver.edu.au</dc:creator>
  <cp:lastModifiedBy>Prerna Ashok</cp:lastModifiedBy>
  <cp:revision>22</cp:revision>
  <cp:lastPrinted>2015-09-09T00:45:00Z</cp:lastPrinted>
  <dcterms:created xsi:type="dcterms:W3CDTF">2015-09-08T06:39:00Z</dcterms:created>
  <dcterms:modified xsi:type="dcterms:W3CDTF">2015-09-17T00:25:00Z</dcterms:modified>
</cp:coreProperties>
</file>