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01F" w:rsidRDefault="001D727B">
      <w:r>
        <w:rPr>
          <w:noProof/>
          <w:lang w:eastAsia="en-AU"/>
        </w:rPr>
        <mc:AlternateContent>
          <mc:Choice Requires="wps">
            <w:drawing>
              <wp:anchor distT="0" distB="0" distL="114300" distR="114300" simplePos="0" relativeHeight="251675648" behindDoc="0" locked="0" layoutInCell="1" allowOverlap="1" wp14:anchorId="66DE516E" wp14:editId="79E6C44C">
                <wp:simplePos x="0" y="0"/>
                <wp:positionH relativeFrom="column">
                  <wp:posOffset>4620260</wp:posOffset>
                </wp:positionH>
                <wp:positionV relativeFrom="paragraph">
                  <wp:posOffset>-671195</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7FEA" w:rsidRPr="0088361A" w:rsidRDefault="00BA7FEA" w:rsidP="00EF70AE">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363.8pt;margin-top:-52.85pt;width:137.25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" filled="f" stroked="f" strokeweight=".5pt">
                <v:textbox inset="1mm,0,1mm,0">
                  <w:txbxContent>
                    <w:p w:rsidR="00BA7FEA" w:rsidRPr="0088361A" w:rsidRDefault="00BA7FEA" w:rsidP="00EF70AE">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txbxContent>
                </v:textbox>
              </v:shape>
            </w:pict>
          </mc:Fallback>
        </mc:AlternateContent>
      </w:r>
      <w:r>
        <w:rPr>
          <w:noProof/>
          <w:lang w:eastAsia="en-AU"/>
        </w:rPr>
        <w:drawing>
          <wp:anchor distT="0" distB="0" distL="114300" distR="114300" simplePos="0" relativeHeight="251673600" behindDoc="1" locked="0" layoutInCell="1" allowOverlap="1" wp14:anchorId="134A82F2" wp14:editId="2C8E36F0">
            <wp:simplePos x="0" y="0"/>
            <wp:positionH relativeFrom="column">
              <wp:posOffset>-919784</wp:posOffset>
            </wp:positionH>
            <wp:positionV relativeFrom="paragraph">
              <wp:posOffset>-827405</wp:posOffset>
            </wp:positionV>
            <wp:extent cx="7540625" cy="143764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40625" cy="143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01F" w:rsidRDefault="004B401F"/>
    <w:p w:rsidR="004B401F" w:rsidRDefault="004B401F"/>
    <w:p w:rsidR="004B401F" w:rsidRDefault="004B401F"/>
    <w:p w:rsidR="004B401F" w:rsidRDefault="004B401F"/>
    <w:p w:rsidR="004B401F" w:rsidRDefault="002B1E60">
      <w:r w:rsidRPr="002B1E60">
        <w:rPr>
          <w:noProof/>
          <w:lang w:eastAsia="en-AU"/>
        </w:rPr>
        <mc:AlternateContent>
          <mc:Choice Requires="wps">
            <w:drawing>
              <wp:anchor distT="0" distB="0" distL="114300" distR="114300" simplePos="0" relativeHeight="251707392" behindDoc="0" locked="0" layoutInCell="1" allowOverlap="1" wp14:anchorId="5B09F29C" wp14:editId="27AD2FAD">
                <wp:simplePos x="0" y="0"/>
                <wp:positionH relativeFrom="column">
                  <wp:posOffset>-542925</wp:posOffset>
                </wp:positionH>
                <wp:positionV relativeFrom="paragraph">
                  <wp:posOffset>-843915</wp:posOffset>
                </wp:positionV>
                <wp:extent cx="6257925" cy="2933700"/>
                <wp:effectExtent l="0"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1E60" w:rsidRPr="00D34B66" w:rsidRDefault="002B1E60" w:rsidP="002B1E60">
                            <w:pPr>
                              <w:pStyle w:val="Titlepage"/>
                              <w:spacing w:after="0"/>
                              <w:rPr>
                                <w:b w:val="0"/>
                                <w:i/>
                                <w:sz w:val="54"/>
                                <w:szCs w:val="54"/>
                              </w:rPr>
                            </w:pPr>
                            <w:r w:rsidRPr="00D34B66">
                              <w:rPr>
                                <w:sz w:val="54"/>
                                <w:szCs w:val="54"/>
                              </w:rPr>
                              <w:t xml:space="preserve">A guide to the </w:t>
                            </w:r>
                            <w:r w:rsidRPr="00D34B66">
                              <w:rPr>
                                <w:i/>
                                <w:sz w:val="54"/>
                                <w:szCs w:val="54"/>
                              </w:rPr>
                              <w:t>Apprentices and trainees estimates review dashboard</w:t>
                            </w:r>
                          </w:p>
                          <w:p w:rsidR="002B1E60" w:rsidRPr="00753998" w:rsidRDefault="002B1E60" w:rsidP="002B1E60">
                            <w:pPr>
                              <w:pStyle w:val="Titlepage"/>
                              <w:spacing w:before="720" w:after="0"/>
                              <w:rPr>
                                <w:b w:val="0"/>
                                <w:color w:val="595959" w:themeColor="text1" w:themeTint="A6"/>
                                <w:sz w:val="27"/>
                                <w:szCs w:val="27"/>
                              </w:rPr>
                            </w:pPr>
                            <w:r>
                              <w:rPr>
                                <w:color w:val="595959" w:themeColor="text1" w:themeTint="A6"/>
                                <w:sz w:val="27"/>
                                <w:szCs w:val="27"/>
                              </w:rPr>
                              <w:t>Nadine Schuil</w:t>
                            </w:r>
                          </w:p>
                          <w:p w:rsidR="002B1E60" w:rsidRPr="002B1E60" w:rsidRDefault="002B1E60" w:rsidP="002B1E60">
                            <w:pPr>
                              <w:pStyle w:val="Titlepage"/>
                              <w:spacing w:after="0"/>
                              <w:rPr>
                                <w:b w:val="0"/>
                                <w:color w:val="595959" w:themeColor="text1" w:themeTint="A6"/>
                                <w:sz w:val="27"/>
                                <w:szCs w:val="27"/>
                              </w:rPr>
                            </w:pPr>
                            <w:r w:rsidRPr="002B1E60">
                              <w:rPr>
                                <w:b w:val="0"/>
                                <w:color w:val="595959" w:themeColor="text1" w:themeTint="A6"/>
                                <w:sz w:val="27"/>
                                <w:szCs w:val="27"/>
                              </w:rPr>
                              <w:t>National Centre for Vocational Education Research</w:t>
                            </w:r>
                          </w:p>
                          <w:p w:rsidR="002B1E60" w:rsidRPr="00360FAD" w:rsidRDefault="002B1E60" w:rsidP="002B1E60">
                            <w:pPr>
                              <w:spacing w:after="0"/>
                              <w:rPr>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42.75pt;margin-top:-66.45pt;width:492.75pt;height:2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" filled="f" stroked="f" strokeweight=".5pt">
                <v:path arrowok="t"/>
                <v:textbox inset=",,,0">
                  <w:txbxContent>
                    <w:p w:rsidR="002B1E60" w:rsidRPr="00D34B66" w:rsidRDefault="002B1E60" w:rsidP="002B1E60">
                      <w:pPr>
                        <w:pStyle w:val="Titlepage"/>
                        <w:spacing w:after="0"/>
                        <w:rPr>
                          <w:b w:val="0"/>
                          <w:i/>
                          <w:sz w:val="54"/>
                          <w:szCs w:val="54"/>
                        </w:rPr>
                      </w:pPr>
                      <w:r w:rsidRPr="00D34B66">
                        <w:rPr>
                          <w:sz w:val="54"/>
                          <w:szCs w:val="54"/>
                        </w:rPr>
                        <w:t xml:space="preserve">A guide to the </w:t>
                      </w:r>
                      <w:r w:rsidRPr="00D34B66">
                        <w:rPr>
                          <w:i/>
                          <w:sz w:val="54"/>
                          <w:szCs w:val="54"/>
                        </w:rPr>
                        <w:t>Apprentices and trainees estimates review dashboard</w:t>
                      </w:r>
                    </w:p>
                    <w:p w:rsidR="002B1E60" w:rsidRPr="00753998" w:rsidRDefault="002B1E60" w:rsidP="002B1E60">
                      <w:pPr>
                        <w:pStyle w:val="Titlepage"/>
                        <w:spacing w:before="720" w:after="0"/>
                        <w:rPr>
                          <w:b w:val="0"/>
                          <w:color w:val="595959" w:themeColor="text1" w:themeTint="A6"/>
                          <w:sz w:val="27"/>
                          <w:szCs w:val="27"/>
                        </w:rPr>
                      </w:pPr>
                      <w:r>
                        <w:rPr>
                          <w:color w:val="595959" w:themeColor="text1" w:themeTint="A6"/>
                          <w:sz w:val="27"/>
                          <w:szCs w:val="27"/>
                        </w:rPr>
                        <w:t>Nadine Schuil</w:t>
                      </w:r>
                    </w:p>
                    <w:p w:rsidR="002B1E60" w:rsidRPr="002B1E60" w:rsidRDefault="002B1E60" w:rsidP="002B1E60">
                      <w:pPr>
                        <w:pStyle w:val="Titlepage"/>
                        <w:spacing w:after="0"/>
                        <w:rPr>
                          <w:b w:val="0"/>
                          <w:color w:val="595959" w:themeColor="text1" w:themeTint="A6"/>
                          <w:sz w:val="27"/>
                          <w:szCs w:val="27"/>
                        </w:rPr>
                      </w:pPr>
                      <w:r w:rsidRPr="002B1E60">
                        <w:rPr>
                          <w:b w:val="0"/>
                          <w:color w:val="595959" w:themeColor="text1" w:themeTint="A6"/>
                          <w:sz w:val="27"/>
                          <w:szCs w:val="27"/>
                        </w:rPr>
                        <w:t>National Centre for Vocational Education Research</w:t>
                      </w:r>
                    </w:p>
                    <w:p w:rsidR="002B1E60" w:rsidRPr="00360FAD" w:rsidRDefault="002B1E60" w:rsidP="002B1E60">
                      <w:pPr>
                        <w:spacing w:after="0"/>
                        <w:rPr>
                          <w:color w:val="595959" w:themeColor="text1" w:themeTint="A6"/>
                          <w:sz w:val="27"/>
                          <w:szCs w:val="27"/>
                        </w:rPr>
                      </w:pPr>
                    </w:p>
                  </w:txbxContent>
                </v:textbox>
              </v:shape>
            </w:pict>
          </mc:Fallback>
        </mc:AlternateContent>
      </w:r>
      <w:r w:rsidRPr="002B1E60">
        <w:rPr>
          <w:noProof/>
          <w:lang w:eastAsia="en-AU"/>
        </w:rPr>
        <mc:AlternateContent>
          <mc:Choice Requires="wps">
            <w:drawing>
              <wp:anchor distT="0" distB="0" distL="114300" distR="114300" simplePos="0" relativeHeight="251708416" behindDoc="0" locked="0" layoutInCell="1" allowOverlap="1" wp14:anchorId="4C739070" wp14:editId="0878F860">
                <wp:simplePos x="0" y="0"/>
                <wp:positionH relativeFrom="column">
                  <wp:posOffset>-443865</wp:posOffset>
                </wp:positionH>
                <wp:positionV relativeFrom="paragraph">
                  <wp:posOffset>266700</wp:posOffset>
                </wp:positionV>
                <wp:extent cx="2115820" cy="0"/>
                <wp:effectExtent l="0" t="0" r="17780" b="19050"/>
                <wp:wrapNone/>
                <wp:docPr id="15" name="Straight Connector 15"/>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1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4.95pt,21pt" to="131.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" strokecolor="black [3213]" strokeweight="1pt"/>
            </w:pict>
          </mc:Fallback>
        </mc:AlternateContent>
      </w:r>
    </w:p>
    <w:p w:rsidR="004B401F" w:rsidRDefault="004B401F">
      <w:pPr>
        <w:rPr>
          <w:i/>
        </w:rPr>
      </w:pPr>
    </w:p>
    <w:p w:rsidR="004B401F" w:rsidRDefault="004B401F">
      <w:pPr>
        <w:rPr>
          <w:i/>
        </w:rPr>
      </w:pPr>
    </w:p>
    <w:p w:rsidR="004B401F" w:rsidRDefault="004B401F">
      <w:pPr>
        <w:rPr>
          <w:i/>
        </w:rPr>
      </w:pPr>
    </w:p>
    <w:p w:rsidR="004B401F" w:rsidRDefault="004B401F">
      <w:pPr>
        <w:rPr>
          <w:i/>
        </w:rPr>
      </w:pPr>
    </w:p>
    <w:p w:rsidR="004B401F" w:rsidRDefault="004B401F"/>
    <w:p w:rsidR="004B401F" w:rsidRDefault="004B401F"/>
    <w:p w:rsidR="004B401F" w:rsidRDefault="004B401F">
      <w:pPr>
        <w:rPr>
          <w:i/>
        </w:rPr>
      </w:pPr>
    </w:p>
    <w:p w:rsidR="004B401F" w:rsidRDefault="004B401F">
      <w:pPr>
        <w:rPr>
          <w:i/>
        </w:rPr>
      </w:pPr>
    </w:p>
    <w:p w:rsidR="004B401F" w:rsidRDefault="004B401F">
      <w:pPr>
        <w:rPr>
          <w:i/>
        </w:rPr>
      </w:pPr>
    </w:p>
    <w:p w:rsidR="004B401F" w:rsidRPr="00E37673" w:rsidRDefault="00E37673">
      <w:pPr>
        <w:rPr>
          <w:i/>
        </w:rPr>
        <w:sectPr w:rsidR="004B401F" w:rsidRPr="00E37673">
          <w:pgSz w:w="11906" w:h="16838"/>
          <w:pgMar w:top="1440" w:right="1440" w:bottom="1440" w:left="1440" w:header="708" w:footer="708" w:gutter="0"/>
          <w:cols w:space="708"/>
          <w:docGrid w:linePitch="360"/>
        </w:sectPr>
      </w:pPr>
      <w:r>
        <w:rPr>
          <w:noProof/>
          <w:lang w:eastAsia="en-AU"/>
        </w:rPr>
        <w:drawing>
          <wp:anchor distT="0" distB="0" distL="114300" distR="114300" simplePos="0" relativeHeight="251671552" behindDoc="0" locked="0" layoutInCell="1" allowOverlap="1" wp14:anchorId="0A339E18" wp14:editId="7944C0BA">
            <wp:simplePos x="0" y="0"/>
            <wp:positionH relativeFrom="column">
              <wp:posOffset>4532243</wp:posOffset>
            </wp:positionH>
            <wp:positionV relativeFrom="paragraph">
              <wp:posOffset>4482726</wp:posOffset>
            </wp:positionV>
            <wp:extent cx="1748790" cy="222970"/>
            <wp:effectExtent l="0" t="0" r="381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logos\NCVER LOGOS\Print\Tagline.wmf"/>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48790" cy="22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01F">
        <w:rPr>
          <w:i/>
        </w:rPr>
        <w:br w:type="page"/>
      </w:r>
      <w:r>
        <w:rPr>
          <w:noProof/>
          <w:lang w:eastAsia="en-AU"/>
        </w:rPr>
        <w:drawing>
          <wp:anchor distT="0" distB="0" distL="114300" distR="114300" simplePos="0" relativeHeight="251669504" behindDoc="0" locked="0" layoutInCell="1" allowOverlap="1" wp14:anchorId="5DA2A0BF" wp14:editId="42FD9EEC">
            <wp:simplePos x="0" y="0"/>
            <wp:positionH relativeFrom="column">
              <wp:posOffset>4438650</wp:posOffset>
            </wp:positionH>
            <wp:positionV relativeFrom="paragraph">
              <wp:posOffset>7876540</wp:posOffset>
            </wp:positionV>
            <wp:extent cx="1749136" cy="244583"/>
            <wp:effectExtent l="0" t="0" r="3810" b="3175"/>
            <wp:wrapNone/>
            <wp:docPr id="12" name="Picture 12" descr="P:\PublicationComponents\logos\NCVER LOGOS\Print\Tagli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logos\NCVER LOGOS\Print\Tagline.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9136" cy="2445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CC8" w:rsidRPr="005C2FCF" w:rsidRDefault="007F6CC8" w:rsidP="007F6CC8">
      <w:pPr>
        <w:pStyle w:val="Heading3"/>
        <w:ind w:right="-1"/>
      </w:pPr>
      <w:r w:rsidRPr="005C2FCF">
        <w:lastRenderedPageBreak/>
        <w:t>Publisher’s note</w:t>
      </w:r>
    </w:p>
    <w:p w:rsidR="007F6CC8" w:rsidRDefault="007F6CC8" w:rsidP="007F6CC8">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rsidR="007F6CC8" w:rsidRDefault="007F6CC8" w:rsidP="007F6CC8"/>
    <w:p w:rsidR="007F6CC8" w:rsidRDefault="007F6CC8" w:rsidP="007F6CC8"/>
    <w:p w:rsidR="007F6CC8" w:rsidRDefault="007F6CC8" w:rsidP="007F6CC8"/>
    <w:p w:rsidR="007F6CC8" w:rsidRDefault="007F6CC8" w:rsidP="007F6CC8"/>
    <w:p w:rsidR="007F6CC8" w:rsidRDefault="007F6CC8" w:rsidP="007F6CC8"/>
    <w:p w:rsidR="007F6CC8" w:rsidRDefault="007F6CC8" w:rsidP="007F6CC8"/>
    <w:p w:rsidR="007F6CC8" w:rsidRDefault="007F6CC8" w:rsidP="007F6CC8"/>
    <w:p w:rsidR="007F6CC8" w:rsidRDefault="007F6CC8" w:rsidP="007F6CC8">
      <w:pPr>
        <w:sectPr w:rsidR="007F6CC8" w:rsidSect="00BA7FEA">
          <w:footerReference w:type="even" r:id="rId12"/>
          <w:footerReference w:type="default" r:id="rId13"/>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680768" behindDoc="0" locked="0" layoutInCell="1" allowOverlap="1" wp14:anchorId="322E5843" wp14:editId="36FCDA3B">
            <wp:simplePos x="0" y="0"/>
            <wp:positionH relativeFrom="column">
              <wp:posOffset>2160601</wp:posOffset>
            </wp:positionH>
            <wp:positionV relativeFrom="paragraph">
              <wp:posOffset>5401310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679744" behindDoc="0" locked="0" layoutInCell="1" allowOverlap="1" wp14:anchorId="1D4CE5BF" wp14:editId="2A16A1D6">
                <wp:simplePos x="0" y="0"/>
                <wp:positionH relativeFrom="column">
                  <wp:posOffset>0</wp:posOffset>
                </wp:positionH>
                <wp:positionV relativeFrom="paragraph">
                  <wp:posOffset>451708</wp:posOffset>
                </wp:positionV>
                <wp:extent cx="5596890" cy="5153890"/>
                <wp:effectExtent l="0" t="0" r="3810" b="889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15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FEA" w:rsidRPr="00A021FC" w:rsidRDefault="00BA7FEA" w:rsidP="007F6CC8">
                            <w:pPr>
                              <w:pStyle w:val="Imprint"/>
                              <w:rPr>
                                <w:b/>
                              </w:rPr>
                            </w:pPr>
                            <w:r w:rsidRPr="00A021FC">
                              <w:rPr>
                                <w:b/>
                              </w:rPr>
                              <w:t xml:space="preserve">© </w:t>
                            </w:r>
                            <w:r w:rsidRPr="008C3142">
                              <w:rPr>
                                <w:b/>
                              </w:rPr>
                              <w:t>Commonwealth of Australia</w:t>
                            </w:r>
                            <w:r w:rsidRPr="00A021FC">
                              <w:rPr>
                                <w:b/>
                              </w:rPr>
                              <w:t xml:space="preserve">, </w:t>
                            </w:r>
                            <w:r>
                              <w:rPr>
                                <w:b/>
                              </w:rPr>
                              <w:t>2018</w:t>
                            </w:r>
                          </w:p>
                          <w:p w:rsidR="00BA7FEA" w:rsidRDefault="00BA7FEA" w:rsidP="007F6CC8">
                            <w:pPr>
                              <w:pStyle w:val="Imprint"/>
                              <w:rPr>
                                <w:sz w:val="20"/>
                              </w:rPr>
                            </w:pPr>
                            <w:r w:rsidRPr="00E80270">
                              <w:rPr>
                                <w:noProof/>
                                <w:sz w:val="20"/>
                                <w:lang w:eastAsia="en-AU"/>
                              </w:rPr>
                              <w:drawing>
                                <wp:inline distT="0" distB="0" distL="0" distR="0" wp14:anchorId="0BC26A9F" wp14:editId="3C8105B7">
                                  <wp:extent cx="850265" cy="302895"/>
                                  <wp:effectExtent l="19050" t="0" r="6985" b="0"/>
                                  <wp:docPr id="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5"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BA7FEA" w:rsidRDefault="00BA7FEA" w:rsidP="007F6CC8">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BA7FEA" w:rsidRPr="001D321A" w:rsidRDefault="00BA7FEA" w:rsidP="007F6CC8">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rsidR="00BA7FEA" w:rsidRDefault="00BA7FEA" w:rsidP="007F6CC8">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rsidR="00BA7FEA" w:rsidRDefault="00BA7FEA" w:rsidP="007F6CC8">
                            <w:pPr>
                              <w:pStyle w:val="Imprint"/>
                            </w:pPr>
                            <w:r w:rsidRPr="00A021FC">
                              <w:t xml:space="preserve">This document should be </w:t>
                            </w:r>
                            <w:r w:rsidRPr="007F6CC8">
                              <w:t xml:space="preserve">attributed as </w:t>
                            </w:r>
                            <w:r>
                              <w:t>NCVER 2018</w:t>
                            </w:r>
                            <w:r w:rsidRPr="00BF35CC">
                              <w:t xml:space="preserve">, </w:t>
                            </w:r>
                            <w:proofErr w:type="gramStart"/>
                            <w:r>
                              <w:t>A</w:t>
                            </w:r>
                            <w:proofErr w:type="gramEnd"/>
                            <w:r>
                              <w:t xml:space="preserve"> guide to the </w:t>
                            </w:r>
                            <w:r w:rsidRPr="00D34B66">
                              <w:rPr>
                                <w:i/>
                              </w:rPr>
                              <w:t>Apprentices and trainees estimates review dashboard</w:t>
                            </w:r>
                            <w:r>
                              <w:t>,</w:t>
                            </w:r>
                            <w:r w:rsidRPr="00BF35CC">
                              <w:t xml:space="preserve"> NCVER, Adelaide.</w:t>
                            </w:r>
                          </w:p>
                          <w:p w:rsidR="00BA7FEA" w:rsidRDefault="00BA7FEA" w:rsidP="00867098">
                            <w:pPr>
                              <w:pStyle w:val="Imprint"/>
                              <w:rPr>
                                <w:color w:val="000000"/>
                              </w:rPr>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r w:rsidRPr="005C2FCF">
                              <w:rPr>
                                <w:color w:val="000000"/>
                              </w:rPr>
                              <w:tab/>
                            </w:r>
                          </w:p>
                          <w:p w:rsidR="00E931E6" w:rsidRPr="00867098" w:rsidRDefault="00E931E6" w:rsidP="00867098">
                            <w:pPr>
                              <w:pStyle w:val="Imprint"/>
                            </w:pPr>
                          </w:p>
                          <w:p w:rsidR="00BA7FEA" w:rsidRPr="00867098" w:rsidRDefault="00BA7FEA" w:rsidP="00867098">
                            <w:pPr>
                              <w:rPr>
                                <w:rFonts w:ascii="Calibri" w:eastAsia="Times New Roman" w:hAnsi="Calibri" w:cs="Times New Roman"/>
                                <w:color w:val="000000"/>
                                <w:lang w:eastAsia="en-AU"/>
                              </w:rPr>
                            </w:pPr>
                            <w:r w:rsidRPr="00867098">
                              <w:rPr>
                                <w:rFonts w:ascii="Trebuchet MS" w:hAnsi="Trebuchet MS"/>
                                <w:color w:val="000000"/>
                                <w:sz w:val="16"/>
                                <w:szCs w:val="16"/>
                              </w:rPr>
                              <w:t xml:space="preserve">ISBN </w:t>
                            </w:r>
                            <w:r w:rsidRPr="00867098">
                              <w:rPr>
                                <w:rFonts w:ascii="Trebuchet MS" w:hAnsi="Trebuchet MS"/>
                                <w:color w:val="000000"/>
                                <w:sz w:val="16"/>
                                <w:szCs w:val="16"/>
                              </w:rPr>
                              <w:tab/>
                            </w:r>
                            <w:r>
                              <w:rPr>
                                <w:rFonts w:ascii="Trebuchet MS" w:eastAsia="Times New Roman" w:hAnsi="Trebuchet MS" w:cs="Times New Roman"/>
                                <w:color w:val="000000"/>
                                <w:sz w:val="16"/>
                                <w:lang w:eastAsia="en-AU"/>
                              </w:rPr>
                              <w:t xml:space="preserve">978 1 925717 11 </w:t>
                            </w:r>
                            <w:r w:rsidRPr="00867098">
                              <w:rPr>
                                <w:rFonts w:ascii="Trebuchet MS" w:eastAsia="Times New Roman" w:hAnsi="Trebuchet MS" w:cs="Times New Roman"/>
                                <w:color w:val="000000"/>
                                <w:sz w:val="16"/>
                                <w:lang w:eastAsia="en-AU"/>
                              </w:rPr>
                              <w:t>2</w:t>
                            </w:r>
                            <w:r w:rsidRPr="00867098">
                              <w:rPr>
                                <w:rFonts w:ascii="Trebuchet MS" w:hAnsi="Trebuchet MS"/>
                                <w:color w:val="000000"/>
                                <w:sz w:val="16"/>
                                <w:szCs w:val="16"/>
                                <w:lang w:eastAsia="en-AU"/>
                              </w:rPr>
                              <w:br/>
                            </w:r>
                            <w:r w:rsidRPr="00867098">
                              <w:rPr>
                                <w:rFonts w:ascii="Trebuchet MS" w:hAnsi="Trebuchet MS"/>
                                <w:color w:val="000000"/>
                                <w:sz w:val="16"/>
                                <w:szCs w:val="16"/>
                              </w:rPr>
                              <w:t>TD/TNC</w:t>
                            </w:r>
                            <w:r w:rsidRPr="00867098">
                              <w:rPr>
                                <w:rFonts w:ascii="Trebuchet MS" w:hAnsi="Trebuchet MS"/>
                                <w:color w:val="000000"/>
                                <w:sz w:val="16"/>
                                <w:szCs w:val="16"/>
                              </w:rPr>
                              <w:tab/>
                            </w:r>
                            <w:r>
                              <w:rPr>
                                <w:rFonts w:ascii="Trebuchet MS" w:hAnsi="Trebuchet MS"/>
                                <w:color w:val="000000"/>
                                <w:sz w:val="16"/>
                                <w:szCs w:val="16"/>
                              </w:rPr>
                              <w:t>130.19</w:t>
                            </w:r>
                          </w:p>
                          <w:p w:rsidR="00BA7FEA" w:rsidRPr="005C2FCF" w:rsidRDefault="00BA7FEA" w:rsidP="007F6CC8">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BA7FEA" w:rsidRPr="005C2FCF" w:rsidRDefault="00BA7FEA" w:rsidP="007F6CC8">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rsidR="00BA7FEA" w:rsidRPr="002C3573" w:rsidRDefault="00BA7FEA" w:rsidP="007F6CC8">
                            <w:pPr>
                              <w:pStyle w:val="Imprint"/>
                              <w:tabs>
                                <w:tab w:val="left" w:pos="2127"/>
                              </w:tabs>
                            </w:pPr>
                            <w:r w:rsidRPr="007F6CC8">
                              <w:t>Phone</w:t>
                            </w:r>
                            <w:r w:rsidRPr="00D212FA">
                              <w:t xml:space="preserve"> +61 8 8230 8400 </w:t>
                            </w:r>
                            <w:r>
                              <w:t xml:space="preserve"> </w:t>
                            </w:r>
                            <w:r w:rsidRPr="00D212FA">
                              <w:t xml:space="preserve"> </w:t>
                            </w:r>
                            <w:r>
                              <w:t xml:space="preserve">  </w:t>
                            </w:r>
                            <w:r>
                              <w:tab/>
                            </w:r>
                            <w:r w:rsidRPr="007F6CC8">
                              <w:t>Email</w:t>
                            </w:r>
                            <w:r w:rsidRPr="002C3573">
                              <w:t xml:space="preserve"> </w:t>
                            </w:r>
                            <w:hyperlink r:id="rId16" w:history="1">
                              <w:r w:rsidRPr="007F6CC8">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sidRPr="001D727B">
                              <w:t>https://www.lsay.edu.au</w:t>
                            </w:r>
                            <w:r w:rsidRPr="002C3573">
                              <w:t>&gt;</w:t>
                            </w:r>
                          </w:p>
                          <w:p w:rsidR="00BA7FEA" w:rsidRPr="00D212FA" w:rsidRDefault="00BA7FEA" w:rsidP="007F6CC8">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margin-top:35.55pt;width:440.7pt;height:40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" filled="f" stroked="f">
                <v:textbox inset="0,,0">
                  <w:txbxContent>
                    <w:p w:rsidR="00BA7FEA" w:rsidRPr="00A021FC" w:rsidRDefault="00BA7FEA" w:rsidP="007F6CC8">
                      <w:pPr>
                        <w:pStyle w:val="Imprint"/>
                        <w:rPr>
                          <w:b/>
                        </w:rPr>
                      </w:pPr>
                      <w:r w:rsidRPr="00A021FC">
                        <w:rPr>
                          <w:b/>
                        </w:rPr>
                        <w:t xml:space="preserve">© </w:t>
                      </w:r>
                      <w:r w:rsidRPr="008C3142">
                        <w:rPr>
                          <w:b/>
                        </w:rPr>
                        <w:t>Commonwealth of Australia</w:t>
                      </w:r>
                      <w:r w:rsidRPr="00A021FC">
                        <w:rPr>
                          <w:b/>
                        </w:rPr>
                        <w:t xml:space="preserve">, </w:t>
                      </w:r>
                      <w:r>
                        <w:rPr>
                          <w:b/>
                        </w:rPr>
                        <w:t>2018</w:t>
                      </w:r>
                    </w:p>
                    <w:p w:rsidR="00BA7FEA" w:rsidRDefault="00BA7FEA" w:rsidP="007F6CC8">
                      <w:pPr>
                        <w:pStyle w:val="Imprint"/>
                        <w:rPr>
                          <w:sz w:val="20"/>
                        </w:rPr>
                      </w:pPr>
                      <w:r w:rsidRPr="00E80270">
                        <w:rPr>
                          <w:noProof/>
                          <w:sz w:val="20"/>
                          <w:lang w:eastAsia="en-AU"/>
                        </w:rPr>
                        <w:drawing>
                          <wp:inline distT="0" distB="0" distL="0" distR="0" wp14:anchorId="0BC26A9F" wp14:editId="3C8105B7">
                            <wp:extent cx="850265" cy="302895"/>
                            <wp:effectExtent l="19050" t="0" r="6985" b="0"/>
                            <wp:docPr id="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BA7FEA" w:rsidRDefault="00BA7FEA" w:rsidP="007F6CC8">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BA7FEA" w:rsidRPr="001D321A" w:rsidRDefault="00BA7FEA" w:rsidP="007F6CC8">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rsidR="00BA7FEA" w:rsidRDefault="00BA7FEA" w:rsidP="007F6CC8">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rsidR="00BA7FEA" w:rsidRDefault="00BA7FEA" w:rsidP="007F6CC8">
                      <w:pPr>
                        <w:pStyle w:val="Imprint"/>
                      </w:pPr>
                      <w:r w:rsidRPr="00A021FC">
                        <w:t xml:space="preserve">This document should be </w:t>
                      </w:r>
                      <w:r w:rsidRPr="007F6CC8">
                        <w:t xml:space="preserve">attributed as </w:t>
                      </w:r>
                      <w:r>
                        <w:t>NCVER 2018</w:t>
                      </w:r>
                      <w:r w:rsidRPr="00BF35CC">
                        <w:t xml:space="preserve">, </w:t>
                      </w:r>
                      <w:proofErr w:type="gramStart"/>
                      <w:r>
                        <w:t>A</w:t>
                      </w:r>
                      <w:proofErr w:type="gramEnd"/>
                      <w:r>
                        <w:t xml:space="preserve"> guide to the </w:t>
                      </w:r>
                      <w:r w:rsidRPr="00D34B66">
                        <w:rPr>
                          <w:i/>
                        </w:rPr>
                        <w:t>Apprentices and trainees estimates review dashboard</w:t>
                      </w:r>
                      <w:r>
                        <w:t>,</w:t>
                      </w:r>
                      <w:r w:rsidRPr="00BF35CC">
                        <w:t xml:space="preserve"> NCVER, Adelaide.</w:t>
                      </w:r>
                    </w:p>
                    <w:p w:rsidR="00BA7FEA" w:rsidRDefault="00BA7FEA" w:rsidP="00867098">
                      <w:pPr>
                        <w:pStyle w:val="Imprint"/>
                        <w:rPr>
                          <w:color w:val="000000"/>
                        </w:rPr>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r w:rsidRPr="005C2FCF">
                        <w:rPr>
                          <w:color w:val="000000"/>
                        </w:rPr>
                        <w:tab/>
                      </w:r>
                    </w:p>
                    <w:p w:rsidR="00E931E6" w:rsidRPr="00867098" w:rsidRDefault="00E931E6" w:rsidP="00867098">
                      <w:pPr>
                        <w:pStyle w:val="Imprint"/>
                      </w:pPr>
                    </w:p>
                    <w:p w:rsidR="00BA7FEA" w:rsidRPr="00867098" w:rsidRDefault="00BA7FEA" w:rsidP="00867098">
                      <w:pPr>
                        <w:rPr>
                          <w:rFonts w:ascii="Calibri" w:eastAsia="Times New Roman" w:hAnsi="Calibri" w:cs="Times New Roman"/>
                          <w:color w:val="000000"/>
                          <w:lang w:eastAsia="en-AU"/>
                        </w:rPr>
                      </w:pPr>
                      <w:r w:rsidRPr="00867098">
                        <w:rPr>
                          <w:rFonts w:ascii="Trebuchet MS" w:hAnsi="Trebuchet MS"/>
                          <w:color w:val="000000"/>
                          <w:sz w:val="16"/>
                          <w:szCs w:val="16"/>
                        </w:rPr>
                        <w:t xml:space="preserve">ISBN </w:t>
                      </w:r>
                      <w:r w:rsidRPr="00867098">
                        <w:rPr>
                          <w:rFonts w:ascii="Trebuchet MS" w:hAnsi="Trebuchet MS"/>
                          <w:color w:val="000000"/>
                          <w:sz w:val="16"/>
                          <w:szCs w:val="16"/>
                        </w:rPr>
                        <w:tab/>
                      </w:r>
                      <w:r>
                        <w:rPr>
                          <w:rFonts w:ascii="Trebuchet MS" w:eastAsia="Times New Roman" w:hAnsi="Trebuchet MS" w:cs="Times New Roman"/>
                          <w:color w:val="000000"/>
                          <w:sz w:val="16"/>
                          <w:lang w:eastAsia="en-AU"/>
                        </w:rPr>
                        <w:t xml:space="preserve">978 1 925717 11 </w:t>
                      </w:r>
                      <w:r w:rsidRPr="00867098">
                        <w:rPr>
                          <w:rFonts w:ascii="Trebuchet MS" w:eastAsia="Times New Roman" w:hAnsi="Trebuchet MS" w:cs="Times New Roman"/>
                          <w:color w:val="000000"/>
                          <w:sz w:val="16"/>
                          <w:lang w:eastAsia="en-AU"/>
                        </w:rPr>
                        <w:t>2</w:t>
                      </w:r>
                      <w:r w:rsidRPr="00867098">
                        <w:rPr>
                          <w:rFonts w:ascii="Trebuchet MS" w:hAnsi="Trebuchet MS"/>
                          <w:color w:val="000000"/>
                          <w:sz w:val="16"/>
                          <w:szCs w:val="16"/>
                          <w:lang w:eastAsia="en-AU"/>
                        </w:rPr>
                        <w:br/>
                      </w:r>
                      <w:r w:rsidRPr="00867098">
                        <w:rPr>
                          <w:rFonts w:ascii="Trebuchet MS" w:hAnsi="Trebuchet MS"/>
                          <w:color w:val="000000"/>
                          <w:sz w:val="16"/>
                          <w:szCs w:val="16"/>
                        </w:rPr>
                        <w:t>TD/TNC</w:t>
                      </w:r>
                      <w:r w:rsidRPr="00867098">
                        <w:rPr>
                          <w:rFonts w:ascii="Trebuchet MS" w:hAnsi="Trebuchet MS"/>
                          <w:color w:val="000000"/>
                          <w:sz w:val="16"/>
                          <w:szCs w:val="16"/>
                        </w:rPr>
                        <w:tab/>
                      </w:r>
                      <w:r>
                        <w:rPr>
                          <w:rFonts w:ascii="Trebuchet MS" w:hAnsi="Trebuchet MS"/>
                          <w:color w:val="000000"/>
                          <w:sz w:val="16"/>
                          <w:szCs w:val="16"/>
                        </w:rPr>
                        <w:t>130.19</w:t>
                      </w:r>
                    </w:p>
                    <w:p w:rsidR="00BA7FEA" w:rsidRPr="005C2FCF" w:rsidRDefault="00BA7FEA" w:rsidP="007F6CC8">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BA7FEA" w:rsidRPr="005C2FCF" w:rsidRDefault="00BA7FEA" w:rsidP="007F6CC8">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rsidR="00BA7FEA" w:rsidRPr="002C3573" w:rsidRDefault="00BA7FEA" w:rsidP="007F6CC8">
                      <w:pPr>
                        <w:pStyle w:val="Imprint"/>
                        <w:tabs>
                          <w:tab w:val="left" w:pos="2127"/>
                        </w:tabs>
                      </w:pPr>
                      <w:r w:rsidRPr="007F6CC8">
                        <w:t>Phone</w:t>
                      </w:r>
                      <w:r w:rsidRPr="00D212FA">
                        <w:t xml:space="preserve"> +61 8 8230 8400 </w:t>
                      </w:r>
                      <w:r>
                        <w:t xml:space="preserve"> </w:t>
                      </w:r>
                      <w:r w:rsidRPr="00D212FA">
                        <w:t xml:space="preserve"> </w:t>
                      </w:r>
                      <w:r>
                        <w:t xml:space="preserve">  </w:t>
                      </w:r>
                      <w:r>
                        <w:tab/>
                      </w:r>
                      <w:r w:rsidRPr="007F6CC8">
                        <w:t>Email</w:t>
                      </w:r>
                      <w:r w:rsidRPr="002C3573">
                        <w:t xml:space="preserve"> </w:t>
                      </w:r>
                      <w:hyperlink r:id="rId18" w:history="1">
                        <w:r w:rsidRPr="007F6CC8">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sidRPr="001D727B">
                        <w:t>https://www.lsay.edu.au</w:t>
                      </w:r>
                      <w:r w:rsidRPr="002C3573">
                        <w:t>&gt;</w:t>
                      </w:r>
                    </w:p>
                    <w:p w:rsidR="00BA7FEA" w:rsidRPr="00D212FA" w:rsidRDefault="00BA7FEA" w:rsidP="007F6CC8">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Pr>
          <w:noProof/>
          <w:lang w:eastAsia="en-AU"/>
        </w:rPr>
        <w:drawing>
          <wp:anchor distT="0" distB="0" distL="114300" distR="114300" simplePos="0" relativeHeight="251681792" behindDoc="0" locked="0" layoutInCell="1" allowOverlap="1" wp14:anchorId="414B533A" wp14:editId="01C4B2AA">
            <wp:simplePos x="0" y="0"/>
            <wp:positionH relativeFrom="column">
              <wp:posOffset>544830</wp:posOffset>
            </wp:positionH>
            <wp:positionV relativeFrom="paragraph">
              <wp:posOffset>5401682</wp:posOffset>
            </wp:positionV>
            <wp:extent cx="141605" cy="152400"/>
            <wp:effectExtent l="0" t="0" r="0" b="0"/>
            <wp:wrapNone/>
            <wp:docPr id="2"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p>
    <w:p w:rsidR="00F23763" w:rsidRPr="003813E4" w:rsidRDefault="00F23763" w:rsidP="00446A38">
      <w:pPr>
        <w:pStyle w:val="Heading1"/>
      </w:pPr>
      <w:bookmarkStart w:id="0" w:name="_Toc503427071"/>
      <w:bookmarkStart w:id="1" w:name="_Toc504472073"/>
      <w:r w:rsidRPr="00BE5DCB">
        <w:lastRenderedPageBreak/>
        <w:t>Contents</w:t>
      </w:r>
      <w:bookmarkEnd w:id="0"/>
      <w:bookmarkEnd w:id="1"/>
    </w:p>
    <w:p w:rsidR="004F648D" w:rsidRDefault="00446A38">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4F648D">
        <w:t>Introduction</w:t>
      </w:r>
      <w:r w:rsidR="004F648D">
        <w:tab/>
      </w:r>
      <w:r w:rsidR="004F648D">
        <w:fldChar w:fldCharType="begin"/>
      </w:r>
      <w:r w:rsidR="004F648D">
        <w:instrText xml:space="preserve"> PAGEREF _Toc504472074 \h </w:instrText>
      </w:r>
      <w:r w:rsidR="004F648D">
        <w:fldChar w:fldCharType="separate"/>
      </w:r>
      <w:r w:rsidR="004F648D">
        <w:t>4</w:t>
      </w:r>
      <w:r w:rsidR="004F648D">
        <w:fldChar w:fldCharType="end"/>
      </w:r>
    </w:p>
    <w:p w:rsidR="004F648D" w:rsidRDefault="004F648D">
      <w:pPr>
        <w:pStyle w:val="TOC1"/>
        <w:rPr>
          <w:rFonts w:asciiTheme="minorHAnsi" w:eastAsiaTheme="minorEastAsia" w:hAnsiTheme="minorHAnsi" w:cstheme="minorBidi"/>
          <w:color w:val="auto"/>
          <w:sz w:val="22"/>
          <w:szCs w:val="22"/>
          <w:lang w:eastAsia="en-AU"/>
        </w:rPr>
      </w:pPr>
      <w:r>
        <w:t>Overview of estimation methodology</w:t>
      </w:r>
      <w:r>
        <w:tab/>
      </w:r>
      <w:r>
        <w:fldChar w:fldCharType="begin"/>
      </w:r>
      <w:r>
        <w:instrText xml:space="preserve"> PAGEREF _Toc504472075 \h </w:instrText>
      </w:r>
      <w:r>
        <w:fldChar w:fldCharType="separate"/>
      </w:r>
      <w:r>
        <w:t>6</w:t>
      </w:r>
      <w:r>
        <w:fldChar w:fldCharType="end"/>
      </w:r>
    </w:p>
    <w:p w:rsidR="004F648D" w:rsidRDefault="004F648D">
      <w:pPr>
        <w:pStyle w:val="TOC1"/>
        <w:rPr>
          <w:rFonts w:asciiTheme="minorHAnsi" w:eastAsiaTheme="minorEastAsia" w:hAnsiTheme="minorHAnsi" w:cstheme="minorBidi"/>
          <w:color w:val="auto"/>
          <w:sz w:val="22"/>
          <w:szCs w:val="22"/>
          <w:lang w:eastAsia="en-AU"/>
        </w:rPr>
      </w:pPr>
      <w:r>
        <w:t>Review of estimation methodology</w:t>
      </w:r>
      <w:r>
        <w:tab/>
      </w:r>
      <w:r>
        <w:fldChar w:fldCharType="begin"/>
      </w:r>
      <w:r>
        <w:instrText xml:space="preserve"> PAGEREF _Toc504472076 \h </w:instrText>
      </w:r>
      <w:r>
        <w:fldChar w:fldCharType="separate"/>
      </w:r>
      <w:r>
        <w:t>7</w:t>
      </w:r>
      <w:r>
        <w:fldChar w:fldCharType="end"/>
      </w:r>
    </w:p>
    <w:p w:rsidR="004F648D" w:rsidRDefault="004F648D">
      <w:pPr>
        <w:pStyle w:val="TOC1"/>
        <w:rPr>
          <w:rFonts w:asciiTheme="minorHAnsi" w:eastAsiaTheme="minorEastAsia" w:hAnsiTheme="minorHAnsi" w:cstheme="minorBidi"/>
          <w:color w:val="auto"/>
          <w:sz w:val="22"/>
          <w:szCs w:val="22"/>
          <w:lang w:eastAsia="en-AU"/>
        </w:rPr>
      </w:pPr>
      <w:r>
        <w:t>Estimates review dashboard</w:t>
      </w:r>
      <w:r>
        <w:tab/>
      </w:r>
      <w:r>
        <w:fldChar w:fldCharType="begin"/>
      </w:r>
      <w:r>
        <w:instrText xml:space="preserve"> PAGEREF _Toc504472077 \h </w:instrText>
      </w:r>
      <w:r>
        <w:fldChar w:fldCharType="separate"/>
      </w:r>
      <w:r>
        <w:t>8</w:t>
      </w:r>
      <w:r>
        <w:fldChar w:fldCharType="end"/>
      </w:r>
    </w:p>
    <w:p w:rsidR="004F648D" w:rsidRDefault="004F648D">
      <w:pPr>
        <w:pStyle w:val="TOC1"/>
        <w:rPr>
          <w:rFonts w:asciiTheme="minorHAnsi" w:eastAsiaTheme="minorEastAsia" w:hAnsiTheme="minorHAnsi" w:cstheme="minorBidi"/>
          <w:color w:val="auto"/>
          <w:sz w:val="22"/>
          <w:szCs w:val="22"/>
          <w:lang w:eastAsia="en-AU"/>
        </w:rPr>
      </w:pPr>
      <w:r>
        <w:t>Feedback</w:t>
      </w:r>
      <w:r>
        <w:tab/>
      </w:r>
      <w:r>
        <w:fldChar w:fldCharType="begin"/>
      </w:r>
      <w:r>
        <w:instrText xml:space="preserve"> PAGEREF _Toc504472081 \h </w:instrText>
      </w:r>
      <w:r>
        <w:fldChar w:fldCharType="separate"/>
      </w:r>
      <w:r>
        <w:t>17</w:t>
      </w:r>
      <w:r>
        <w:fldChar w:fldCharType="end"/>
      </w:r>
    </w:p>
    <w:p w:rsidR="004F648D" w:rsidRDefault="004F648D">
      <w:pPr>
        <w:pStyle w:val="TOC1"/>
        <w:rPr>
          <w:rFonts w:asciiTheme="minorHAnsi" w:eastAsiaTheme="minorEastAsia" w:hAnsiTheme="minorHAnsi" w:cstheme="minorBidi"/>
          <w:color w:val="auto"/>
          <w:sz w:val="22"/>
          <w:szCs w:val="22"/>
          <w:lang w:eastAsia="en-AU"/>
        </w:rPr>
      </w:pPr>
      <w:r>
        <w:t>Appendix: glossary and explanatory notes</w:t>
      </w:r>
      <w:r>
        <w:tab/>
      </w:r>
      <w:r>
        <w:fldChar w:fldCharType="begin"/>
      </w:r>
      <w:r>
        <w:instrText xml:space="preserve"> PAGEREF _Toc504472082 \h </w:instrText>
      </w:r>
      <w:r>
        <w:fldChar w:fldCharType="separate"/>
      </w:r>
      <w:r>
        <w:t>18</w:t>
      </w:r>
      <w:r>
        <w:fldChar w:fldCharType="end"/>
      </w:r>
    </w:p>
    <w:p w:rsidR="00AD3F16" w:rsidRDefault="00446A38" w:rsidP="00446A38">
      <w:pPr>
        <w:pStyle w:val="TOC1"/>
      </w:pPr>
      <w:r>
        <w:rPr>
          <w:rFonts w:ascii="Avant Garde" w:hAnsi="Avant Garde"/>
        </w:rPr>
        <w:fldChar w:fldCharType="end"/>
      </w:r>
    </w:p>
    <w:p w:rsidR="00AD3F16" w:rsidRPr="00156177" w:rsidRDefault="00AD3F16" w:rsidP="00AD3F16">
      <w:pPr>
        <w:spacing w:line="240" w:lineRule="auto"/>
        <w:rPr>
          <w:b/>
          <w:color w:val="C00000"/>
        </w:rPr>
      </w:pPr>
      <w:r w:rsidRPr="00156177">
        <w:rPr>
          <w:b/>
          <w:color w:val="C00000"/>
        </w:rPr>
        <w:br w:type="page"/>
      </w:r>
      <w:bookmarkStart w:id="2" w:name="_GoBack"/>
      <w:bookmarkEnd w:id="2"/>
    </w:p>
    <w:p w:rsidR="00B13C4B" w:rsidRPr="00AD3F16" w:rsidRDefault="00B13C4B" w:rsidP="00AD3F16">
      <w:pPr>
        <w:pStyle w:val="Heading1"/>
      </w:pPr>
      <w:bookmarkStart w:id="3" w:name="_Toc504472074"/>
      <w:r w:rsidRPr="00AD3F16">
        <w:lastRenderedPageBreak/>
        <w:t>Introduction</w:t>
      </w:r>
      <w:bookmarkEnd w:id="3"/>
    </w:p>
    <w:p w:rsidR="005405EE" w:rsidRDefault="002F78D7" w:rsidP="005405EE">
      <w:pPr>
        <w:pStyle w:val="Text"/>
        <w:rPr>
          <w:szCs w:val="19"/>
        </w:rPr>
      </w:pPr>
      <w:r>
        <w:rPr>
          <w:szCs w:val="19"/>
        </w:rPr>
        <w:t>This</w:t>
      </w:r>
      <w:r w:rsidR="0042188D" w:rsidRPr="001952D1">
        <w:rPr>
          <w:szCs w:val="19"/>
        </w:rPr>
        <w:t xml:space="preserve"> technical paper provide</w:t>
      </w:r>
      <w:r>
        <w:rPr>
          <w:szCs w:val="19"/>
        </w:rPr>
        <w:t>s</w:t>
      </w:r>
      <w:r w:rsidR="005405EE">
        <w:rPr>
          <w:szCs w:val="19"/>
        </w:rPr>
        <w:t xml:space="preserve"> </w:t>
      </w:r>
      <w:r w:rsidR="005405EE" w:rsidRPr="001952D1">
        <w:rPr>
          <w:szCs w:val="19"/>
        </w:rPr>
        <w:t xml:space="preserve">a brief overview of the estimation methodology employed in the </w:t>
      </w:r>
      <w:r w:rsidR="005405EE" w:rsidRPr="005405EE">
        <w:rPr>
          <w:szCs w:val="19"/>
        </w:rPr>
        <w:t xml:space="preserve">National </w:t>
      </w:r>
      <w:r w:rsidR="00814213">
        <w:rPr>
          <w:szCs w:val="19"/>
        </w:rPr>
        <w:t>Apprentice and Trainee</w:t>
      </w:r>
      <w:r w:rsidR="005405EE" w:rsidRPr="005405EE">
        <w:rPr>
          <w:szCs w:val="19"/>
        </w:rPr>
        <w:t xml:space="preserve"> Collection</w:t>
      </w:r>
      <w:r w:rsidR="005405EE" w:rsidRPr="001952D1">
        <w:rPr>
          <w:szCs w:val="19"/>
        </w:rPr>
        <w:t xml:space="preserve">, background </w:t>
      </w:r>
      <w:r w:rsidR="005405EE">
        <w:rPr>
          <w:szCs w:val="19"/>
        </w:rPr>
        <w:t>information on</w:t>
      </w:r>
      <w:r w:rsidR="005405EE" w:rsidRPr="001952D1">
        <w:rPr>
          <w:szCs w:val="19"/>
        </w:rPr>
        <w:t xml:space="preserve"> the </w:t>
      </w:r>
      <w:r w:rsidR="005405EE">
        <w:rPr>
          <w:szCs w:val="19"/>
        </w:rPr>
        <w:t xml:space="preserve">initiative to undertake timely </w:t>
      </w:r>
      <w:r w:rsidR="005405EE" w:rsidRPr="001952D1">
        <w:rPr>
          <w:szCs w:val="19"/>
        </w:rPr>
        <w:t>review</w:t>
      </w:r>
      <w:r w:rsidR="005405EE">
        <w:rPr>
          <w:szCs w:val="19"/>
        </w:rPr>
        <w:t>s</w:t>
      </w:r>
      <w:r w:rsidR="005405EE" w:rsidRPr="001952D1">
        <w:rPr>
          <w:szCs w:val="19"/>
        </w:rPr>
        <w:t xml:space="preserve"> of the </w:t>
      </w:r>
      <w:r w:rsidR="005405EE">
        <w:rPr>
          <w:szCs w:val="19"/>
        </w:rPr>
        <w:t>estimation methodology</w:t>
      </w:r>
      <w:r w:rsidR="005405EE" w:rsidRPr="001952D1">
        <w:rPr>
          <w:szCs w:val="19"/>
        </w:rPr>
        <w:t xml:space="preserve"> and instructions on the </w:t>
      </w:r>
      <w:r w:rsidR="005405EE">
        <w:rPr>
          <w:szCs w:val="19"/>
        </w:rPr>
        <w:t>operation</w:t>
      </w:r>
      <w:r w:rsidR="005405EE" w:rsidRPr="001952D1">
        <w:rPr>
          <w:szCs w:val="19"/>
        </w:rPr>
        <w:t xml:space="preserve"> </w:t>
      </w:r>
      <w:r w:rsidR="005405EE">
        <w:rPr>
          <w:szCs w:val="19"/>
        </w:rPr>
        <w:t xml:space="preserve">of </w:t>
      </w:r>
      <w:r w:rsidR="005405EE" w:rsidRPr="001952D1">
        <w:rPr>
          <w:szCs w:val="19"/>
        </w:rPr>
        <w:t xml:space="preserve">the tool developed </w:t>
      </w:r>
      <w:r w:rsidR="005405EE">
        <w:rPr>
          <w:szCs w:val="19"/>
        </w:rPr>
        <w:t xml:space="preserve">to </w:t>
      </w:r>
      <w:r w:rsidR="005405EE" w:rsidRPr="001952D1">
        <w:rPr>
          <w:szCs w:val="19"/>
        </w:rPr>
        <w:t>best</w:t>
      </w:r>
      <w:r w:rsidR="005405EE">
        <w:rPr>
          <w:szCs w:val="19"/>
        </w:rPr>
        <w:t xml:space="preserve"> enable efficient reviews.</w:t>
      </w:r>
    </w:p>
    <w:p w:rsidR="00F66F3A" w:rsidRPr="002F78D7" w:rsidRDefault="002F78D7" w:rsidP="002F78D7">
      <w:pPr>
        <w:pStyle w:val="Text"/>
        <w:rPr>
          <w:szCs w:val="19"/>
        </w:rPr>
      </w:pPr>
      <w:r w:rsidRPr="002F78D7">
        <w:rPr>
          <w:szCs w:val="19"/>
        </w:rPr>
        <w:t>Apprentice and trainee data (numbers of contracts of training and the time at which these events occur) are reported by the state and territory training authorities (STAs) to NCVER on a quarterly basis. However, it is not unusual for some time to elapse before information about the number of contracts of training appears in the national collection, due to a chain of administrative processes that must be followed. These time gaps are r</w:t>
      </w:r>
      <w:r w:rsidR="00556BD2">
        <w:rPr>
          <w:szCs w:val="19"/>
        </w:rPr>
        <w:t>eferred to as ‘reporting lags’</w:t>
      </w:r>
      <w:r>
        <w:rPr>
          <w:szCs w:val="19"/>
        </w:rPr>
        <w:t>.</w:t>
      </w:r>
    </w:p>
    <w:p w:rsidR="00F66F3A" w:rsidRPr="002F78D7" w:rsidRDefault="002F78D7" w:rsidP="002F78D7">
      <w:pPr>
        <w:pStyle w:val="Text"/>
        <w:rPr>
          <w:szCs w:val="19"/>
        </w:rPr>
      </w:pPr>
      <w:r w:rsidRPr="002F78D7">
        <w:rPr>
          <w:szCs w:val="19"/>
        </w:rPr>
        <w:t>Thus, data about events occurring in a given quarter might require several collections to be completely reported. It takes up to four quarters for commencements and completions and eight quarters for cancellations/withdrawals for complete information about these events to appear in the national collection. As a result, accurate counts take tim</w:t>
      </w:r>
      <w:r w:rsidR="00446A38">
        <w:rPr>
          <w:szCs w:val="19"/>
        </w:rPr>
        <w:t xml:space="preserve">e to accumulate. </w:t>
      </w:r>
      <w:r w:rsidRPr="002F78D7">
        <w:rPr>
          <w:szCs w:val="19"/>
        </w:rPr>
        <w:t>However, waiting for all the data to be submi</w:t>
      </w:r>
      <w:r w:rsidR="003A4414">
        <w:rPr>
          <w:szCs w:val="19"/>
        </w:rPr>
        <w:t xml:space="preserve">tted reduces their usefulness. </w:t>
      </w:r>
      <w:r w:rsidRPr="002F78D7">
        <w:rPr>
          <w:szCs w:val="19"/>
        </w:rPr>
        <w:t>In order to get timely information that can be used for monitoring apprentice/trainee activity and formulating poli</w:t>
      </w:r>
      <w:r w:rsidR="00EC27E3">
        <w:rPr>
          <w:szCs w:val="19"/>
        </w:rPr>
        <w:t>cy, a reliable estimate of the ‘final’</w:t>
      </w:r>
      <w:r w:rsidRPr="002F78D7">
        <w:rPr>
          <w:szCs w:val="19"/>
        </w:rPr>
        <w:t xml:space="preserve"> counts is required as soon as possible after the quarter in which the events occur.</w:t>
      </w:r>
    </w:p>
    <w:p w:rsidR="002F78D7" w:rsidRDefault="002F78D7" w:rsidP="002F78D7">
      <w:pPr>
        <w:pStyle w:val="Text"/>
        <w:rPr>
          <w:szCs w:val="19"/>
        </w:rPr>
      </w:pPr>
      <w:r w:rsidRPr="002F78D7">
        <w:rPr>
          <w:szCs w:val="19"/>
        </w:rPr>
        <w:t>For example, consider the lag between estimated and actual collected contract com</w:t>
      </w:r>
      <w:r w:rsidR="00416AF4">
        <w:rPr>
          <w:szCs w:val="19"/>
        </w:rPr>
        <w:t>mencements for Australia</w:t>
      </w:r>
      <w:r w:rsidRPr="002F78D7">
        <w:rPr>
          <w:szCs w:val="19"/>
        </w:rPr>
        <w:t xml:space="preserve"> for </w:t>
      </w:r>
      <w:r w:rsidR="00416AF4">
        <w:rPr>
          <w:szCs w:val="19"/>
        </w:rPr>
        <w:t xml:space="preserve">the </w:t>
      </w:r>
      <w:r w:rsidRPr="002F78D7">
        <w:rPr>
          <w:szCs w:val="19"/>
        </w:rPr>
        <w:t>September 2016 quarter:</w:t>
      </w:r>
      <w:r w:rsidR="00F66F3A" w:rsidRPr="00F66F3A">
        <w:rPr>
          <w:noProof/>
          <w:szCs w:val="19"/>
          <w:lang w:eastAsia="en-AU"/>
        </w:rPr>
        <w:t xml:space="preserve"> </w:t>
      </w:r>
    </w:p>
    <w:p w:rsidR="003938AF" w:rsidRDefault="003938AF" w:rsidP="00497C2D">
      <w:pPr>
        <w:rPr>
          <w:noProof/>
          <w:lang w:eastAsia="en-AU"/>
        </w:rPr>
      </w:pPr>
    </w:p>
    <w:p w:rsidR="00497C2D" w:rsidRDefault="00497C2D" w:rsidP="00497C2D">
      <w:pPr>
        <w:jc w:val="center"/>
        <w:rPr>
          <w:noProof/>
          <w:lang w:eastAsia="en-AU"/>
        </w:rPr>
      </w:pPr>
      <w:r>
        <w:rPr>
          <w:noProof/>
          <w:lang w:eastAsia="en-AU"/>
        </w:rPr>
        <w:drawing>
          <wp:inline distT="0" distB="0" distL="0" distR="0" wp14:anchorId="12E84499" wp14:editId="739C623E">
            <wp:extent cx="4428877" cy="267694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3863" cy="2679957"/>
                    </a:xfrm>
                    <a:prstGeom prst="rect">
                      <a:avLst/>
                    </a:prstGeom>
                    <a:noFill/>
                  </pic:spPr>
                </pic:pic>
              </a:graphicData>
            </a:graphic>
          </wp:inline>
        </w:drawing>
      </w:r>
    </w:p>
    <w:p w:rsidR="00497C2D" w:rsidRPr="00497C2D" w:rsidRDefault="00416AF4" w:rsidP="00416AF4">
      <w:pPr>
        <w:pStyle w:val="Tabletitle"/>
      </w:pPr>
      <w:r>
        <w:t>C</w:t>
      </w:r>
      <w:r w:rsidRPr="00416AF4">
        <w:t xml:space="preserve">ollected </w:t>
      </w:r>
      <w:r>
        <w:t>and e</w:t>
      </w:r>
      <w:r w:rsidRPr="00416AF4">
        <w:t xml:space="preserve">stimated </w:t>
      </w:r>
      <w:r>
        <w:t>contract commencements for Australia</w:t>
      </w:r>
      <w:r w:rsidRPr="00416AF4">
        <w:t xml:space="preserve"> for</w:t>
      </w:r>
      <w:r>
        <w:t xml:space="preserve"> September 2016 quarter</w:t>
      </w:r>
    </w:p>
    <w:tbl>
      <w:tblPr>
        <w:tblStyle w:val="LightShading"/>
        <w:tblW w:w="0" w:type="auto"/>
        <w:tblLook w:val="06A0" w:firstRow="1" w:lastRow="0" w:firstColumn="1" w:lastColumn="0" w:noHBand="1" w:noVBand="1"/>
      </w:tblPr>
      <w:tblGrid>
        <w:gridCol w:w="1101"/>
        <w:gridCol w:w="1417"/>
        <w:gridCol w:w="1985"/>
        <w:gridCol w:w="2126"/>
        <w:gridCol w:w="2613"/>
      </w:tblGrid>
      <w:tr w:rsidR="0066346D" w:rsidRPr="003938AF" w:rsidTr="006634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gridSpan w:val="2"/>
          </w:tcPr>
          <w:p w:rsidR="0066346D" w:rsidRPr="0066346D" w:rsidRDefault="0066346D" w:rsidP="0066346D">
            <w:pPr>
              <w:jc w:val="center"/>
              <w:rPr>
                <w:rFonts w:ascii="Arial" w:hAnsi="Arial" w:cs="Arial"/>
                <w:b w:val="0"/>
                <w:bCs w:val="0"/>
                <w:noProof/>
                <w:sz w:val="17"/>
                <w:szCs w:val="17"/>
                <w:lang w:eastAsia="en-AU"/>
              </w:rPr>
            </w:pPr>
            <w:r w:rsidRPr="003938AF">
              <w:rPr>
                <w:rFonts w:ascii="Arial" w:hAnsi="Arial" w:cs="Arial"/>
                <w:noProof/>
                <w:sz w:val="17"/>
                <w:szCs w:val="17"/>
                <w:lang w:eastAsia="en-AU"/>
              </w:rPr>
              <w:t>Quarter</w:t>
            </w:r>
          </w:p>
        </w:tc>
        <w:tc>
          <w:tcPr>
            <w:tcW w:w="1985" w:type="dxa"/>
          </w:tcPr>
          <w:p w:rsidR="0066346D" w:rsidRPr="003938AF" w:rsidRDefault="0066346D" w:rsidP="00F66F3A">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17"/>
                <w:szCs w:val="17"/>
                <w:lang w:eastAsia="en-AU"/>
              </w:rPr>
            </w:pPr>
            <w:r w:rsidRPr="003938AF">
              <w:rPr>
                <w:rFonts w:ascii="Arial" w:hAnsi="Arial" w:cs="Arial"/>
                <w:noProof/>
                <w:sz w:val="17"/>
                <w:szCs w:val="17"/>
                <w:lang w:eastAsia="en-AU"/>
              </w:rPr>
              <w:t>Collected count</w:t>
            </w:r>
          </w:p>
        </w:tc>
        <w:tc>
          <w:tcPr>
            <w:tcW w:w="2126" w:type="dxa"/>
          </w:tcPr>
          <w:p w:rsidR="0066346D" w:rsidRPr="003938AF" w:rsidRDefault="0066346D" w:rsidP="00F66F3A">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17"/>
                <w:szCs w:val="17"/>
                <w:lang w:eastAsia="en-AU"/>
              </w:rPr>
            </w:pPr>
            <w:r w:rsidRPr="003938AF">
              <w:rPr>
                <w:rFonts w:ascii="Arial" w:hAnsi="Arial" w:cs="Arial"/>
                <w:noProof/>
                <w:sz w:val="17"/>
                <w:szCs w:val="17"/>
                <w:lang w:eastAsia="en-AU"/>
              </w:rPr>
              <w:t>Estimate</w:t>
            </w:r>
          </w:p>
        </w:tc>
        <w:tc>
          <w:tcPr>
            <w:tcW w:w="2613" w:type="dxa"/>
          </w:tcPr>
          <w:p w:rsidR="0066346D" w:rsidRPr="003938AF" w:rsidRDefault="0066346D" w:rsidP="00F66F3A">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17"/>
                <w:szCs w:val="17"/>
                <w:lang w:eastAsia="en-AU"/>
              </w:rPr>
            </w:pPr>
            <w:r w:rsidRPr="003938AF">
              <w:rPr>
                <w:rFonts w:ascii="Arial" w:hAnsi="Arial" w:cs="Arial"/>
                <w:noProof/>
                <w:sz w:val="17"/>
                <w:szCs w:val="17"/>
                <w:lang w:eastAsia="en-AU"/>
              </w:rPr>
              <w:t>Type of estimate</w:t>
            </w:r>
          </w:p>
        </w:tc>
      </w:tr>
      <w:tr w:rsidR="00F66F3A" w:rsidTr="0066346D">
        <w:tc>
          <w:tcPr>
            <w:cnfStyle w:val="001000000000" w:firstRow="0" w:lastRow="0" w:firstColumn="1" w:lastColumn="0" w:oddVBand="0" w:evenVBand="0" w:oddHBand="0" w:evenHBand="0" w:firstRowFirstColumn="0" w:firstRowLastColumn="0" w:lastRowFirstColumn="0" w:lastRowLastColumn="0"/>
            <w:tcW w:w="1101" w:type="dxa"/>
          </w:tcPr>
          <w:p w:rsidR="00F66F3A" w:rsidRPr="003938AF" w:rsidRDefault="00F66F3A" w:rsidP="003938AF">
            <w:pPr>
              <w:spacing w:line="276" w:lineRule="auto"/>
              <w:jc w:val="center"/>
              <w:rPr>
                <w:rFonts w:ascii="Arial" w:hAnsi="Arial" w:cs="Arial"/>
                <w:b w:val="0"/>
                <w:noProof/>
                <w:sz w:val="16"/>
                <w:szCs w:val="16"/>
                <w:lang w:eastAsia="en-AU"/>
              </w:rPr>
            </w:pPr>
            <w:r w:rsidRPr="003938AF">
              <w:rPr>
                <w:rFonts w:ascii="Arial" w:hAnsi="Arial" w:cs="Arial"/>
                <w:b w:val="0"/>
                <w:noProof/>
                <w:sz w:val="16"/>
                <w:szCs w:val="16"/>
                <w:lang w:eastAsia="en-AU"/>
              </w:rPr>
              <w:t>1</w:t>
            </w:r>
          </w:p>
        </w:tc>
        <w:tc>
          <w:tcPr>
            <w:tcW w:w="1417" w:type="dxa"/>
          </w:tcPr>
          <w:p w:rsidR="00F66F3A" w:rsidRPr="003938AF" w:rsidRDefault="0066346D" w:rsidP="003938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Pr>
                <w:rFonts w:ascii="Arial" w:hAnsi="Arial" w:cs="Arial"/>
                <w:noProof/>
                <w:sz w:val="16"/>
                <w:szCs w:val="16"/>
                <w:lang w:eastAsia="en-AU"/>
              </w:rPr>
              <w:t>September 2016</w:t>
            </w:r>
          </w:p>
        </w:tc>
        <w:tc>
          <w:tcPr>
            <w:tcW w:w="1985" w:type="dxa"/>
          </w:tcPr>
          <w:p w:rsidR="00F66F3A" w:rsidRPr="003938AF" w:rsidRDefault="00D25B2B" w:rsidP="003A441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sidRPr="003938AF">
              <w:rPr>
                <w:rFonts w:ascii="Arial" w:hAnsi="Arial" w:cs="Arial"/>
                <w:noProof/>
                <w:sz w:val="16"/>
                <w:szCs w:val="16"/>
                <w:lang w:eastAsia="en-AU"/>
              </w:rPr>
              <w:t>27</w:t>
            </w:r>
            <w:r w:rsidR="003A4414">
              <w:rPr>
                <w:rFonts w:ascii="Arial" w:hAnsi="Arial" w:cs="Arial"/>
                <w:noProof/>
                <w:sz w:val="16"/>
                <w:szCs w:val="16"/>
                <w:lang w:eastAsia="en-AU"/>
              </w:rPr>
              <w:t xml:space="preserve"> </w:t>
            </w:r>
            <w:r w:rsidRPr="003938AF">
              <w:rPr>
                <w:rFonts w:ascii="Arial" w:hAnsi="Arial" w:cs="Arial"/>
                <w:noProof/>
                <w:sz w:val="16"/>
                <w:szCs w:val="16"/>
                <w:lang w:eastAsia="en-AU"/>
              </w:rPr>
              <w:t>567</w:t>
            </w:r>
          </w:p>
        </w:tc>
        <w:tc>
          <w:tcPr>
            <w:tcW w:w="2126" w:type="dxa"/>
          </w:tcPr>
          <w:p w:rsidR="00F66F3A" w:rsidRPr="003938AF" w:rsidRDefault="00D25B2B" w:rsidP="003938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sidRPr="003938AF">
              <w:rPr>
                <w:rFonts w:ascii="Arial" w:hAnsi="Arial" w:cs="Arial"/>
                <w:noProof/>
                <w:sz w:val="16"/>
                <w:szCs w:val="16"/>
                <w:lang w:eastAsia="en-AU"/>
              </w:rPr>
              <w:t>-</w:t>
            </w:r>
          </w:p>
        </w:tc>
        <w:tc>
          <w:tcPr>
            <w:tcW w:w="2613" w:type="dxa"/>
          </w:tcPr>
          <w:p w:rsidR="00F66F3A" w:rsidRPr="003938AF" w:rsidRDefault="00D25B2B" w:rsidP="003938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sidRPr="003938AF">
              <w:rPr>
                <w:rFonts w:ascii="Arial" w:hAnsi="Arial" w:cs="Arial"/>
                <w:noProof/>
                <w:sz w:val="16"/>
                <w:szCs w:val="16"/>
                <w:lang w:eastAsia="en-AU"/>
              </w:rPr>
              <w:t>-</w:t>
            </w:r>
          </w:p>
        </w:tc>
      </w:tr>
      <w:tr w:rsidR="00F66F3A" w:rsidTr="0066346D">
        <w:tc>
          <w:tcPr>
            <w:cnfStyle w:val="001000000000" w:firstRow="0" w:lastRow="0" w:firstColumn="1" w:lastColumn="0" w:oddVBand="0" w:evenVBand="0" w:oddHBand="0" w:evenHBand="0" w:firstRowFirstColumn="0" w:firstRowLastColumn="0" w:lastRowFirstColumn="0" w:lastRowLastColumn="0"/>
            <w:tcW w:w="1101" w:type="dxa"/>
          </w:tcPr>
          <w:p w:rsidR="00F66F3A" w:rsidRPr="003938AF" w:rsidRDefault="00F66F3A" w:rsidP="003938AF">
            <w:pPr>
              <w:spacing w:line="276" w:lineRule="auto"/>
              <w:jc w:val="center"/>
              <w:rPr>
                <w:rFonts w:ascii="Arial" w:hAnsi="Arial" w:cs="Arial"/>
                <w:b w:val="0"/>
                <w:noProof/>
                <w:sz w:val="16"/>
                <w:szCs w:val="16"/>
                <w:lang w:eastAsia="en-AU"/>
              </w:rPr>
            </w:pPr>
            <w:r w:rsidRPr="003938AF">
              <w:rPr>
                <w:rFonts w:ascii="Arial" w:hAnsi="Arial" w:cs="Arial"/>
                <w:b w:val="0"/>
                <w:noProof/>
                <w:sz w:val="16"/>
                <w:szCs w:val="16"/>
                <w:lang w:eastAsia="en-AU"/>
              </w:rPr>
              <w:t>2</w:t>
            </w:r>
          </w:p>
        </w:tc>
        <w:tc>
          <w:tcPr>
            <w:tcW w:w="1417" w:type="dxa"/>
          </w:tcPr>
          <w:p w:rsidR="00F66F3A" w:rsidRPr="003938AF" w:rsidRDefault="0066346D" w:rsidP="003938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Pr>
                <w:rFonts w:ascii="Arial" w:hAnsi="Arial" w:cs="Arial"/>
                <w:noProof/>
                <w:sz w:val="16"/>
                <w:szCs w:val="16"/>
                <w:lang w:eastAsia="en-AU"/>
              </w:rPr>
              <w:t>December 2016</w:t>
            </w:r>
          </w:p>
        </w:tc>
        <w:tc>
          <w:tcPr>
            <w:tcW w:w="1985" w:type="dxa"/>
          </w:tcPr>
          <w:p w:rsidR="00F66F3A" w:rsidRPr="003938AF" w:rsidRDefault="003A4414" w:rsidP="003938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Pr>
                <w:rFonts w:ascii="Arial" w:hAnsi="Arial" w:cs="Arial"/>
                <w:noProof/>
                <w:sz w:val="16"/>
                <w:szCs w:val="16"/>
                <w:lang w:eastAsia="en-AU"/>
              </w:rPr>
              <w:t xml:space="preserve">36 </w:t>
            </w:r>
            <w:r w:rsidR="00D25B2B" w:rsidRPr="003938AF">
              <w:rPr>
                <w:rFonts w:ascii="Arial" w:hAnsi="Arial" w:cs="Arial"/>
                <w:noProof/>
                <w:sz w:val="16"/>
                <w:szCs w:val="16"/>
                <w:lang w:eastAsia="en-AU"/>
              </w:rPr>
              <w:t>084</w:t>
            </w:r>
          </w:p>
        </w:tc>
        <w:tc>
          <w:tcPr>
            <w:tcW w:w="2126" w:type="dxa"/>
          </w:tcPr>
          <w:p w:rsidR="00F66F3A" w:rsidRPr="003938AF" w:rsidRDefault="003A4414" w:rsidP="003938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Pr>
                <w:rFonts w:ascii="Arial" w:hAnsi="Arial" w:cs="Arial"/>
                <w:noProof/>
                <w:sz w:val="16"/>
                <w:szCs w:val="16"/>
                <w:lang w:eastAsia="en-AU"/>
              </w:rPr>
              <w:t xml:space="preserve">37 </w:t>
            </w:r>
            <w:r w:rsidR="00D25B2B" w:rsidRPr="003938AF">
              <w:rPr>
                <w:rFonts w:ascii="Arial" w:hAnsi="Arial" w:cs="Arial"/>
                <w:noProof/>
                <w:sz w:val="16"/>
                <w:szCs w:val="16"/>
                <w:lang w:eastAsia="en-AU"/>
              </w:rPr>
              <w:t>927</w:t>
            </w:r>
          </w:p>
        </w:tc>
        <w:tc>
          <w:tcPr>
            <w:tcW w:w="2613" w:type="dxa"/>
          </w:tcPr>
          <w:p w:rsidR="00F66F3A" w:rsidRPr="003938AF" w:rsidRDefault="00D25B2B" w:rsidP="003938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sidRPr="003938AF">
              <w:rPr>
                <w:rFonts w:ascii="Arial" w:hAnsi="Arial" w:cs="Arial"/>
                <w:noProof/>
                <w:sz w:val="16"/>
                <w:szCs w:val="16"/>
                <w:lang w:eastAsia="en-AU"/>
              </w:rPr>
              <w:t>Initial estimate</w:t>
            </w:r>
          </w:p>
        </w:tc>
      </w:tr>
      <w:tr w:rsidR="00F66F3A" w:rsidTr="0066346D">
        <w:tc>
          <w:tcPr>
            <w:cnfStyle w:val="001000000000" w:firstRow="0" w:lastRow="0" w:firstColumn="1" w:lastColumn="0" w:oddVBand="0" w:evenVBand="0" w:oddHBand="0" w:evenHBand="0" w:firstRowFirstColumn="0" w:firstRowLastColumn="0" w:lastRowFirstColumn="0" w:lastRowLastColumn="0"/>
            <w:tcW w:w="1101" w:type="dxa"/>
          </w:tcPr>
          <w:p w:rsidR="00F66F3A" w:rsidRPr="003938AF" w:rsidRDefault="00F66F3A" w:rsidP="003938AF">
            <w:pPr>
              <w:spacing w:line="276" w:lineRule="auto"/>
              <w:jc w:val="center"/>
              <w:rPr>
                <w:rFonts w:ascii="Arial" w:hAnsi="Arial" w:cs="Arial"/>
                <w:b w:val="0"/>
                <w:noProof/>
                <w:sz w:val="16"/>
                <w:szCs w:val="16"/>
                <w:lang w:eastAsia="en-AU"/>
              </w:rPr>
            </w:pPr>
            <w:r w:rsidRPr="003938AF">
              <w:rPr>
                <w:rFonts w:ascii="Arial" w:hAnsi="Arial" w:cs="Arial"/>
                <w:b w:val="0"/>
                <w:noProof/>
                <w:sz w:val="16"/>
                <w:szCs w:val="16"/>
                <w:lang w:eastAsia="en-AU"/>
              </w:rPr>
              <w:t>3</w:t>
            </w:r>
          </w:p>
        </w:tc>
        <w:tc>
          <w:tcPr>
            <w:tcW w:w="1417" w:type="dxa"/>
          </w:tcPr>
          <w:p w:rsidR="00F66F3A" w:rsidRPr="003938AF" w:rsidRDefault="0066346D" w:rsidP="003938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Pr>
                <w:rFonts w:ascii="Arial" w:hAnsi="Arial" w:cs="Arial"/>
                <w:noProof/>
                <w:sz w:val="16"/>
                <w:szCs w:val="16"/>
                <w:lang w:eastAsia="en-AU"/>
              </w:rPr>
              <w:t>March 2017</w:t>
            </w:r>
          </w:p>
        </w:tc>
        <w:tc>
          <w:tcPr>
            <w:tcW w:w="1985" w:type="dxa"/>
          </w:tcPr>
          <w:p w:rsidR="00F66F3A" w:rsidRPr="003938AF" w:rsidRDefault="003A4414" w:rsidP="003938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Pr>
                <w:rFonts w:ascii="Arial" w:hAnsi="Arial" w:cs="Arial"/>
                <w:noProof/>
                <w:sz w:val="16"/>
                <w:szCs w:val="16"/>
                <w:lang w:eastAsia="en-AU"/>
              </w:rPr>
              <w:t xml:space="preserve">37 </w:t>
            </w:r>
            <w:r w:rsidR="00D25B2B" w:rsidRPr="003938AF">
              <w:rPr>
                <w:rFonts w:ascii="Arial" w:hAnsi="Arial" w:cs="Arial"/>
                <w:noProof/>
                <w:sz w:val="16"/>
                <w:szCs w:val="16"/>
                <w:lang w:eastAsia="en-AU"/>
              </w:rPr>
              <w:t>140</w:t>
            </w:r>
          </w:p>
        </w:tc>
        <w:tc>
          <w:tcPr>
            <w:tcW w:w="2126" w:type="dxa"/>
          </w:tcPr>
          <w:p w:rsidR="00F66F3A" w:rsidRPr="003938AF" w:rsidRDefault="003A4414" w:rsidP="003938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Pr>
                <w:rFonts w:ascii="Arial" w:hAnsi="Arial" w:cs="Arial"/>
                <w:noProof/>
                <w:sz w:val="16"/>
                <w:szCs w:val="16"/>
                <w:lang w:eastAsia="en-AU"/>
              </w:rPr>
              <w:t xml:space="preserve">37 </w:t>
            </w:r>
            <w:r w:rsidR="00D25B2B" w:rsidRPr="003938AF">
              <w:rPr>
                <w:rFonts w:ascii="Arial" w:hAnsi="Arial" w:cs="Arial"/>
                <w:noProof/>
                <w:sz w:val="16"/>
                <w:szCs w:val="16"/>
                <w:lang w:eastAsia="en-AU"/>
              </w:rPr>
              <w:t>479</w:t>
            </w:r>
          </w:p>
        </w:tc>
        <w:tc>
          <w:tcPr>
            <w:tcW w:w="2613" w:type="dxa"/>
          </w:tcPr>
          <w:p w:rsidR="00F66F3A" w:rsidRPr="003938AF" w:rsidRDefault="00D25B2B" w:rsidP="003938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sidRPr="003938AF">
              <w:rPr>
                <w:rFonts w:ascii="Arial" w:hAnsi="Arial" w:cs="Arial"/>
                <w:noProof/>
                <w:sz w:val="16"/>
                <w:szCs w:val="16"/>
                <w:lang w:eastAsia="en-AU"/>
              </w:rPr>
              <w:t>First revision estimate</w:t>
            </w:r>
          </w:p>
        </w:tc>
      </w:tr>
      <w:tr w:rsidR="00F66F3A" w:rsidTr="0066346D">
        <w:tc>
          <w:tcPr>
            <w:cnfStyle w:val="001000000000" w:firstRow="0" w:lastRow="0" w:firstColumn="1" w:lastColumn="0" w:oddVBand="0" w:evenVBand="0" w:oddHBand="0" w:evenHBand="0" w:firstRowFirstColumn="0" w:firstRowLastColumn="0" w:lastRowFirstColumn="0" w:lastRowLastColumn="0"/>
            <w:tcW w:w="1101" w:type="dxa"/>
          </w:tcPr>
          <w:p w:rsidR="00F66F3A" w:rsidRPr="003938AF" w:rsidRDefault="00F66F3A" w:rsidP="003938AF">
            <w:pPr>
              <w:spacing w:line="276" w:lineRule="auto"/>
              <w:jc w:val="center"/>
              <w:rPr>
                <w:rFonts w:ascii="Arial" w:hAnsi="Arial" w:cs="Arial"/>
                <w:b w:val="0"/>
                <w:noProof/>
                <w:sz w:val="16"/>
                <w:szCs w:val="16"/>
                <w:lang w:eastAsia="en-AU"/>
              </w:rPr>
            </w:pPr>
            <w:r w:rsidRPr="003938AF">
              <w:rPr>
                <w:rFonts w:ascii="Arial" w:hAnsi="Arial" w:cs="Arial"/>
                <w:b w:val="0"/>
                <w:noProof/>
                <w:sz w:val="16"/>
                <w:szCs w:val="16"/>
                <w:lang w:eastAsia="en-AU"/>
              </w:rPr>
              <w:t>4</w:t>
            </w:r>
          </w:p>
        </w:tc>
        <w:tc>
          <w:tcPr>
            <w:tcW w:w="1417" w:type="dxa"/>
          </w:tcPr>
          <w:p w:rsidR="00F66F3A" w:rsidRPr="003938AF" w:rsidRDefault="0066346D" w:rsidP="003938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Pr>
                <w:rFonts w:ascii="Arial" w:hAnsi="Arial" w:cs="Arial"/>
                <w:noProof/>
                <w:sz w:val="16"/>
                <w:szCs w:val="16"/>
                <w:lang w:eastAsia="en-AU"/>
              </w:rPr>
              <w:t>June 2017</w:t>
            </w:r>
          </w:p>
        </w:tc>
        <w:tc>
          <w:tcPr>
            <w:tcW w:w="1985" w:type="dxa"/>
          </w:tcPr>
          <w:p w:rsidR="00F66F3A" w:rsidRPr="003938AF" w:rsidRDefault="003A4414" w:rsidP="003938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Pr>
                <w:rFonts w:ascii="Arial" w:hAnsi="Arial" w:cs="Arial"/>
                <w:noProof/>
                <w:sz w:val="16"/>
                <w:szCs w:val="16"/>
                <w:lang w:eastAsia="en-AU"/>
              </w:rPr>
              <w:t xml:space="preserve">37 </w:t>
            </w:r>
            <w:r w:rsidR="00D25B2B" w:rsidRPr="003938AF">
              <w:rPr>
                <w:rFonts w:ascii="Arial" w:hAnsi="Arial" w:cs="Arial"/>
                <w:noProof/>
                <w:sz w:val="16"/>
                <w:szCs w:val="16"/>
                <w:lang w:eastAsia="en-AU"/>
              </w:rPr>
              <w:t>384</w:t>
            </w:r>
          </w:p>
        </w:tc>
        <w:tc>
          <w:tcPr>
            <w:tcW w:w="2126" w:type="dxa"/>
          </w:tcPr>
          <w:p w:rsidR="00F66F3A" w:rsidRPr="003938AF" w:rsidRDefault="003A4414" w:rsidP="003938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Pr>
                <w:rFonts w:ascii="Arial" w:hAnsi="Arial" w:cs="Arial"/>
                <w:noProof/>
                <w:sz w:val="16"/>
                <w:szCs w:val="16"/>
                <w:lang w:eastAsia="en-AU"/>
              </w:rPr>
              <w:t xml:space="preserve">37 </w:t>
            </w:r>
            <w:r w:rsidR="00D25B2B" w:rsidRPr="003938AF">
              <w:rPr>
                <w:rFonts w:ascii="Arial" w:hAnsi="Arial" w:cs="Arial"/>
                <w:noProof/>
                <w:sz w:val="16"/>
                <w:szCs w:val="16"/>
                <w:lang w:eastAsia="en-AU"/>
              </w:rPr>
              <w:t>493</w:t>
            </w:r>
          </w:p>
        </w:tc>
        <w:tc>
          <w:tcPr>
            <w:tcW w:w="2613" w:type="dxa"/>
          </w:tcPr>
          <w:p w:rsidR="00F66F3A" w:rsidRPr="003938AF" w:rsidRDefault="00D25B2B" w:rsidP="003938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sidRPr="003938AF">
              <w:rPr>
                <w:rFonts w:ascii="Arial" w:hAnsi="Arial" w:cs="Arial"/>
                <w:noProof/>
                <w:sz w:val="16"/>
                <w:szCs w:val="16"/>
                <w:lang w:eastAsia="en-AU"/>
              </w:rPr>
              <w:t>Second revision estimate</w:t>
            </w:r>
          </w:p>
        </w:tc>
      </w:tr>
      <w:tr w:rsidR="00F66F3A" w:rsidTr="0066346D">
        <w:tc>
          <w:tcPr>
            <w:cnfStyle w:val="001000000000" w:firstRow="0" w:lastRow="0" w:firstColumn="1" w:lastColumn="0" w:oddVBand="0" w:evenVBand="0" w:oddHBand="0" w:evenHBand="0" w:firstRowFirstColumn="0" w:firstRowLastColumn="0" w:lastRowFirstColumn="0" w:lastRowLastColumn="0"/>
            <w:tcW w:w="1101" w:type="dxa"/>
          </w:tcPr>
          <w:p w:rsidR="00F66F3A" w:rsidRPr="003938AF" w:rsidRDefault="00F66F3A" w:rsidP="003938AF">
            <w:pPr>
              <w:spacing w:line="276" w:lineRule="auto"/>
              <w:jc w:val="center"/>
              <w:rPr>
                <w:rFonts w:ascii="Arial" w:hAnsi="Arial" w:cs="Arial"/>
                <w:b w:val="0"/>
                <w:noProof/>
                <w:sz w:val="16"/>
                <w:szCs w:val="16"/>
                <w:lang w:eastAsia="en-AU"/>
              </w:rPr>
            </w:pPr>
            <w:r w:rsidRPr="003938AF">
              <w:rPr>
                <w:rFonts w:ascii="Arial" w:hAnsi="Arial" w:cs="Arial"/>
                <w:b w:val="0"/>
                <w:noProof/>
                <w:sz w:val="16"/>
                <w:szCs w:val="16"/>
                <w:lang w:eastAsia="en-AU"/>
              </w:rPr>
              <w:t>5</w:t>
            </w:r>
          </w:p>
        </w:tc>
        <w:tc>
          <w:tcPr>
            <w:tcW w:w="1417" w:type="dxa"/>
          </w:tcPr>
          <w:p w:rsidR="00F66F3A" w:rsidRPr="003938AF" w:rsidRDefault="0066346D" w:rsidP="003938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Pr>
                <w:rFonts w:ascii="Arial" w:hAnsi="Arial" w:cs="Arial"/>
                <w:noProof/>
                <w:sz w:val="16"/>
                <w:szCs w:val="16"/>
                <w:lang w:eastAsia="en-AU"/>
              </w:rPr>
              <w:t>September 2017</w:t>
            </w:r>
          </w:p>
        </w:tc>
        <w:tc>
          <w:tcPr>
            <w:tcW w:w="1985" w:type="dxa"/>
          </w:tcPr>
          <w:p w:rsidR="00F66F3A" w:rsidRPr="003938AF" w:rsidRDefault="003A4414" w:rsidP="003938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Pr>
                <w:rFonts w:ascii="Arial" w:hAnsi="Arial" w:cs="Arial"/>
                <w:noProof/>
                <w:sz w:val="16"/>
                <w:szCs w:val="16"/>
                <w:lang w:eastAsia="en-AU"/>
              </w:rPr>
              <w:t xml:space="preserve">37 </w:t>
            </w:r>
            <w:r w:rsidR="00D25B2B" w:rsidRPr="003938AF">
              <w:rPr>
                <w:rFonts w:ascii="Arial" w:hAnsi="Arial" w:cs="Arial"/>
                <w:noProof/>
                <w:sz w:val="16"/>
                <w:szCs w:val="16"/>
                <w:lang w:eastAsia="en-AU"/>
              </w:rPr>
              <w:t>471</w:t>
            </w:r>
          </w:p>
        </w:tc>
        <w:tc>
          <w:tcPr>
            <w:tcW w:w="2126" w:type="dxa"/>
          </w:tcPr>
          <w:p w:rsidR="00F66F3A" w:rsidRPr="003938AF" w:rsidRDefault="003A4414" w:rsidP="003938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Pr>
                <w:rFonts w:ascii="Arial" w:hAnsi="Arial" w:cs="Arial"/>
                <w:noProof/>
                <w:sz w:val="16"/>
                <w:szCs w:val="16"/>
                <w:lang w:eastAsia="en-AU"/>
              </w:rPr>
              <w:t xml:space="preserve">37 </w:t>
            </w:r>
            <w:r w:rsidR="00D25B2B" w:rsidRPr="003938AF">
              <w:rPr>
                <w:rFonts w:ascii="Arial" w:hAnsi="Arial" w:cs="Arial"/>
                <w:noProof/>
                <w:sz w:val="16"/>
                <w:szCs w:val="16"/>
                <w:lang w:eastAsia="en-AU"/>
              </w:rPr>
              <w:t>471</w:t>
            </w:r>
          </w:p>
        </w:tc>
        <w:tc>
          <w:tcPr>
            <w:tcW w:w="2613" w:type="dxa"/>
          </w:tcPr>
          <w:p w:rsidR="00F66F3A" w:rsidRPr="003938AF" w:rsidRDefault="00D25B2B" w:rsidP="003938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6"/>
                <w:szCs w:val="16"/>
                <w:lang w:eastAsia="en-AU"/>
              </w:rPr>
            </w:pPr>
            <w:r w:rsidRPr="003938AF">
              <w:rPr>
                <w:rFonts w:ascii="Arial" w:hAnsi="Arial" w:cs="Arial"/>
                <w:noProof/>
                <w:sz w:val="16"/>
                <w:szCs w:val="16"/>
                <w:lang w:eastAsia="en-AU"/>
              </w:rPr>
              <w:t>Final count</w:t>
            </w:r>
          </w:p>
        </w:tc>
      </w:tr>
    </w:tbl>
    <w:p w:rsidR="00320E34" w:rsidRPr="00320E34" w:rsidRDefault="00320E34" w:rsidP="00320E34">
      <w:pPr>
        <w:pStyle w:val="Text"/>
        <w:rPr>
          <w:szCs w:val="19"/>
        </w:rPr>
      </w:pPr>
      <w:r w:rsidRPr="00320E34">
        <w:rPr>
          <w:szCs w:val="19"/>
        </w:rPr>
        <w:lastRenderedPageBreak/>
        <w:t xml:space="preserve">The blue line in the figure above, indicating actual collected numbers from the </w:t>
      </w:r>
      <w:proofErr w:type="gramStart"/>
      <w:r w:rsidRPr="00320E34">
        <w:rPr>
          <w:szCs w:val="19"/>
        </w:rPr>
        <w:t>STAs</w:t>
      </w:r>
      <w:r w:rsidR="005F3A58">
        <w:rPr>
          <w:szCs w:val="19"/>
        </w:rPr>
        <w:t>,</w:t>
      </w:r>
      <w:proofErr w:type="gramEnd"/>
      <w:r w:rsidRPr="00320E34">
        <w:rPr>
          <w:szCs w:val="19"/>
        </w:rPr>
        <w:t xml:space="preserve"> shows how data for the September 2016 quarter commen</w:t>
      </w:r>
      <w:r>
        <w:rPr>
          <w:szCs w:val="19"/>
        </w:rPr>
        <w:t xml:space="preserve">cements accumulate over time.  </w:t>
      </w:r>
    </w:p>
    <w:p w:rsidR="00F66F3A" w:rsidRDefault="00320E34" w:rsidP="00320E34">
      <w:pPr>
        <w:pStyle w:val="Text"/>
        <w:rPr>
          <w:szCs w:val="19"/>
        </w:rPr>
      </w:pPr>
      <w:r w:rsidRPr="00320E34">
        <w:rPr>
          <w:szCs w:val="19"/>
        </w:rPr>
        <w:t xml:space="preserve">The green line shows how the corresponding NCVER estimates are revised over the same time period. The estimates are based on the average ratios of the final reported count to the reported count at </w:t>
      </w:r>
      <w:proofErr w:type="gramStart"/>
      <w:r w:rsidRPr="00320E34">
        <w:rPr>
          <w:szCs w:val="19"/>
        </w:rPr>
        <w:t>quarters</w:t>
      </w:r>
      <w:proofErr w:type="gramEnd"/>
      <w:r w:rsidRPr="00320E34">
        <w:rPr>
          <w:szCs w:val="19"/>
        </w:rPr>
        <w:t xml:space="preserve"> two to four as observed for quarters previous to September 2016. As the amount of unknown data reduces across the quarters, the estimates improve and converge toward the actual final count. After four quarters, the actual collected counts are as good as anything NCVER can estimate. For quarter five and onwards, NCVER only reports the actual collected count for September 2016 commencements.</w:t>
      </w:r>
    </w:p>
    <w:p w:rsidR="00320E34" w:rsidRPr="00320E34" w:rsidRDefault="00320E34" w:rsidP="00320E34">
      <w:pPr>
        <w:pStyle w:val="Text"/>
        <w:rPr>
          <w:szCs w:val="19"/>
        </w:rPr>
      </w:pPr>
      <w:r w:rsidRPr="00320E34">
        <w:rPr>
          <w:szCs w:val="19"/>
        </w:rPr>
        <w:t>NCVER has committed to reviewing the accuracy and reliability of the methodology employed in the estimation process, as described above, on a quarterly basis. In doing so, stakeholders can be assured on a timely and continuous basis of the robustness and veracity of the estimates that are published by NCVER, based on the counts that are collected from the state training authorities. This is a reflection of NCVER’s continuous commitment to transparency of process</w:t>
      </w:r>
      <w:r>
        <w:rPr>
          <w:szCs w:val="19"/>
        </w:rPr>
        <w:t>es employed and data published.</w:t>
      </w:r>
    </w:p>
    <w:p w:rsidR="00320E34" w:rsidRPr="00320E34" w:rsidRDefault="00320E34" w:rsidP="00320E34">
      <w:pPr>
        <w:pStyle w:val="Text"/>
        <w:rPr>
          <w:szCs w:val="19"/>
        </w:rPr>
      </w:pPr>
      <w:r w:rsidRPr="00320E34">
        <w:rPr>
          <w:szCs w:val="19"/>
        </w:rPr>
        <w:t xml:space="preserve">In order to undertake an efficient and frequent review of the estimation process, </w:t>
      </w:r>
      <w:r w:rsidR="00E87637">
        <w:rPr>
          <w:szCs w:val="19"/>
        </w:rPr>
        <w:t>NCVER has</w:t>
      </w:r>
      <w:r w:rsidRPr="00320E34">
        <w:rPr>
          <w:szCs w:val="19"/>
        </w:rPr>
        <w:t xml:space="preserve"> develop</w:t>
      </w:r>
      <w:r w:rsidR="00E87637">
        <w:rPr>
          <w:szCs w:val="19"/>
        </w:rPr>
        <w:t>ed</w:t>
      </w:r>
      <w:r w:rsidRPr="00320E34">
        <w:rPr>
          <w:szCs w:val="19"/>
        </w:rPr>
        <w:t xml:space="preserve"> </w:t>
      </w:r>
      <w:r>
        <w:rPr>
          <w:szCs w:val="19"/>
        </w:rPr>
        <w:t>an</w:t>
      </w:r>
      <w:r w:rsidRPr="00320E34">
        <w:rPr>
          <w:szCs w:val="19"/>
        </w:rPr>
        <w:t xml:space="preserve"> interactive tool, to allow the user to quickly and effectively assess the accuracy of the estimates published by NCVER.</w:t>
      </w:r>
      <w:r w:rsidR="00561C1C">
        <w:rPr>
          <w:szCs w:val="19"/>
        </w:rPr>
        <w:t xml:space="preserve"> The tool, taking the form of an Excel dashboard, can be accessed at </w:t>
      </w:r>
      <w:r w:rsidR="002B1E60">
        <w:rPr>
          <w:szCs w:val="19"/>
        </w:rPr>
        <w:br/>
      </w:r>
      <w:r w:rsidR="00561C1C" w:rsidRPr="00DF7A4E">
        <w:rPr>
          <w:szCs w:val="19"/>
        </w:rPr>
        <w:t>&lt;</w:t>
      </w:r>
      <w:r w:rsidR="002B1E60" w:rsidRPr="00DF7A4E">
        <w:rPr>
          <w:szCs w:val="19"/>
        </w:rPr>
        <w:t>https://www.ncver.edu.au/data/collection/apprentices-and-trainees-collection/apprentices-and-trainees-quarterly</w:t>
      </w:r>
      <w:r w:rsidR="00561C1C" w:rsidRPr="00DF7A4E">
        <w:rPr>
          <w:szCs w:val="19"/>
        </w:rPr>
        <w:t>&gt;</w:t>
      </w:r>
      <w:r w:rsidR="00561C1C" w:rsidRPr="002B1E60">
        <w:rPr>
          <w:szCs w:val="19"/>
        </w:rPr>
        <w:t>.</w:t>
      </w:r>
      <w:r w:rsidR="00561C1C">
        <w:rPr>
          <w:szCs w:val="19"/>
        </w:rPr>
        <w:t xml:space="preserve"> </w:t>
      </w:r>
    </w:p>
    <w:p w:rsidR="0042188D" w:rsidRDefault="0042188D" w:rsidP="0042188D">
      <w:pPr>
        <w:pStyle w:val="Text"/>
        <w:rPr>
          <w:szCs w:val="19"/>
        </w:rPr>
      </w:pPr>
      <w:r w:rsidRPr="001952D1">
        <w:rPr>
          <w:szCs w:val="19"/>
        </w:rPr>
        <w:t xml:space="preserve">This paper </w:t>
      </w:r>
      <w:r w:rsidR="002F78D7">
        <w:rPr>
          <w:szCs w:val="19"/>
        </w:rPr>
        <w:t>provides</w:t>
      </w:r>
      <w:r w:rsidR="000C3BD4" w:rsidRPr="001952D1">
        <w:rPr>
          <w:szCs w:val="19"/>
        </w:rPr>
        <w:t xml:space="preserve"> instruction</w:t>
      </w:r>
      <w:r w:rsidR="002F78D7">
        <w:rPr>
          <w:szCs w:val="19"/>
        </w:rPr>
        <w:t>s</w:t>
      </w:r>
      <w:r w:rsidR="000C3BD4" w:rsidRPr="001952D1">
        <w:rPr>
          <w:szCs w:val="19"/>
        </w:rPr>
        <w:t xml:space="preserve"> on the </w:t>
      </w:r>
      <w:r w:rsidR="00814213" w:rsidRPr="00D34B66">
        <w:rPr>
          <w:i/>
          <w:szCs w:val="19"/>
        </w:rPr>
        <w:t>Apprentices and t</w:t>
      </w:r>
      <w:r w:rsidR="000C3BD4" w:rsidRPr="00D34B66">
        <w:rPr>
          <w:i/>
          <w:szCs w:val="19"/>
        </w:rPr>
        <w:t xml:space="preserve">rainees </w:t>
      </w:r>
      <w:r w:rsidR="00814213" w:rsidRPr="00D34B66">
        <w:rPr>
          <w:i/>
          <w:szCs w:val="19"/>
        </w:rPr>
        <w:t>e</w:t>
      </w:r>
      <w:r w:rsidR="000C3BD4" w:rsidRPr="00D34B66">
        <w:rPr>
          <w:i/>
          <w:szCs w:val="19"/>
        </w:rPr>
        <w:t xml:space="preserve">stimates </w:t>
      </w:r>
      <w:r w:rsidR="00814213" w:rsidRPr="00D34B66">
        <w:rPr>
          <w:i/>
          <w:szCs w:val="19"/>
        </w:rPr>
        <w:t>r</w:t>
      </w:r>
      <w:r w:rsidR="000C3BD4" w:rsidRPr="00D34B66">
        <w:rPr>
          <w:i/>
          <w:szCs w:val="19"/>
        </w:rPr>
        <w:t xml:space="preserve">eview </w:t>
      </w:r>
      <w:r w:rsidR="00814213" w:rsidRPr="00D34B66">
        <w:rPr>
          <w:i/>
          <w:szCs w:val="19"/>
        </w:rPr>
        <w:t>d</w:t>
      </w:r>
      <w:r w:rsidR="000C3BD4" w:rsidRPr="00D34B66">
        <w:rPr>
          <w:i/>
          <w:szCs w:val="19"/>
        </w:rPr>
        <w:t>ashboard</w:t>
      </w:r>
      <w:r w:rsidR="000C3BD4" w:rsidRPr="001952D1">
        <w:rPr>
          <w:szCs w:val="19"/>
        </w:rPr>
        <w:t xml:space="preserve">, which is </w:t>
      </w:r>
      <w:proofErr w:type="gramStart"/>
      <w:r w:rsidR="000C3BD4" w:rsidRPr="001952D1">
        <w:rPr>
          <w:szCs w:val="19"/>
        </w:rPr>
        <w:t>best</w:t>
      </w:r>
      <w:proofErr w:type="gramEnd"/>
      <w:r w:rsidR="000C3BD4" w:rsidRPr="001952D1">
        <w:rPr>
          <w:szCs w:val="19"/>
        </w:rPr>
        <w:t xml:space="preserve"> used in conjunction with the </w:t>
      </w:r>
      <w:r w:rsidR="00D34B66">
        <w:rPr>
          <w:szCs w:val="19"/>
        </w:rPr>
        <w:t xml:space="preserve">Excel </w:t>
      </w:r>
      <w:r w:rsidR="000C3BD4" w:rsidRPr="001952D1">
        <w:rPr>
          <w:szCs w:val="19"/>
        </w:rPr>
        <w:t>dashboard, fo</w:t>
      </w:r>
      <w:r w:rsidR="00A504DE">
        <w:rPr>
          <w:szCs w:val="19"/>
        </w:rPr>
        <w:t xml:space="preserve">llowed in a step-by-step manner, to provide the optimum </w:t>
      </w:r>
      <w:r w:rsidR="00D450D4">
        <w:rPr>
          <w:szCs w:val="19"/>
        </w:rPr>
        <w:t>instruction experience</w:t>
      </w:r>
      <w:r w:rsidR="00920747">
        <w:rPr>
          <w:szCs w:val="19"/>
        </w:rPr>
        <w:t>.</w:t>
      </w:r>
      <w:r w:rsidR="00EA1B39">
        <w:rPr>
          <w:szCs w:val="19"/>
        </w:rPr>
        <w:t xml:space="preserve"> It should be noted that this technical paper relates to the dashboard as at Collection 93 </w:t>
      </w:r>
      <w:r w:rsidR="00A53053">
        <w:rPr>
          <w:szCs w:val="19"/>
        </w:rPr>
        <w:t>(June</w:t>
      </w:r>
      <w:r w:rsidR="00A53053" w:rsidRPr="00A53053">
        <w:rPr>
          <w:szCs w:val="19"/>
        </w:rPr>
        <w:t xml:space="preserve"> quarter 2017</w:t>
      </w:r>
      <w:r w:rsidR="00A53053">
        <w:rPr>
          <w:szCs w:val="19"/>
        </w:rPr>
        <w:t xml:space="preserve">) </w:t>
      </w:r>
      <w:r w:rsidR="00EA1B39">
        <w:rPr>
          <w:szCs w:val="19"/>
        </w:rPr>
        <w:t>and will not subsequently be updated.</w:t>
      </w:r>
    </w:p>
    <w:p w:rsidR="007A663B" w:rsidRPr="001952D1" w:rsidRDefault="007A663B" w:rsidP="0042188D">
      <w:pPr>
        <w:pStyle w:val="Text"/>
        <w:rPr>
          <w:szCs w:val="19"/>
        </w:rPr>
      </w:pPr>
    </w:p>
    <w:p w:rsidR="0042188D" w:rsidRDefault="0042188D" w:rsidP="00B13C4B">
      <w:pPr>
        <w:rPr>
          <w:szCs w:val="19"/>
        </w:rPr>
      </w:pPr>
    </w:p>
    <w:p w:rsidR="004B401F" w:rsidRPr="00106F07" w:rsidRDefault="00920747" w:rsidP="00AD3F16">
      <w:pPr>
        <w:pStyle w:val="Heading1"/>
      </w:pPr>
      <w:r>
        <w:rPr>
          <w:szCs w:val="19"/>
        </w:rPr>
        <w:br w:type="page"/>
      </w:r>
      <w:bookmarkStart w:id="4" w:name="_Toc504472075"/>
      <w:r w:rsidR="007A663B">
        <w:lastRenderedPageBreak/>
        <w:t>Overview of estimation methodology</w:t>
      </w:r>
      <w:bookmarkEnd w:id="4"/>
    </w:p>
    <w:p w:rsidR="004B401F" w:rsidRPr="004B401F" w:rsidRDefault="004B401F" w:rsidP="004B401F">
      <w:pPr>
        <w:pStyle w:val="Text"/>
        <w:rPr>
          <w:szCs w:val="19"/>
        </w:rPr>
      </w:pPr>
      <w:r w:rsidRPr="004B401F">
        <w:rPr>
          <w:szCs w:val="19"/>
        </w:rPr>
        <w:t>Apprentice and tr</w:t>
      </w:r>
      <w:r w:rsidR="00814213">
        <w:rPr>
          <w:szCs w:val="19"/>
        </w:rPr>
        <w:t>ainee data are reported by the s</w:t>
      </w:r>
      <w:r w:rsidRPr="004B401F">
        <w:rPr>
          <w:szCs w:val="19"/>
        </w:rPr>
        <w:t xml:space="preserve">tate and </w:t>
      </w:r>
      <w:r w:rsidR="00814213">
        <w:rPr>
          <w:szCs w:val="19"/>
        </w:rPr>
        <w:t>t</w:t>
      </w:r>
      <w:r w:rsidRPr="004B401F">
        <w:rPr>
          <w:szCs w:val="19"/>
        </w:rPr>
        <w:t xml:space="preserve">erritory </w:t>
      </w:r>
      <w:r w:rsidR="00814213">
        <w:rPr>
          <w:szCs w:val="19"/>
        </w:rPr>
        <w:t>t</w:t>
      </w:r>
      <w:r w:rsidRPr="004B401F">
        <w:rPr>
          <w:szCs w:val="19"/>
        </w:rPr>
        <w:t xml:space="preserve">raining </w:t>
      </w:r>
      <w:r w:rsidR="00814213">
        <w:rPr>
          <w:szCs w:val="19"/>
        </w:rPr>
        <w:t>a</w:t>
      </w:r>
      <w:r w:rsidRPr="004B401F">
        <w:rPr>
          <w:szCs w:val="19"/>
        </w:rPr>
        <w:t>uthorities</w:t>
      </w:r>
      <w:r w:rsidR="00D66AEE">
        <w:rPr>
          <w:szCs w:val="19"/>
        </w:rPr>
        <w:t xml:space="preserve"> (STAs)</w:t>
      </w:r>
      <w:r w:rsidRPr="004B401F">
        <w:rPr>
          <w:szCs w:val="19"/>
        </w:rPr>
        <w:t xml:space="preserve"> </w:t>
      </w:r>
      <w:r w:rsidR="00814213">
        <w:rPr>
          <w:szCs w:val="19"/>
        </w:rPr>
        <w:t xml:space="preserve">to NCVER on a quarterly basis. </w:t>
      </w:r>
      <w:r w:rsidRPr="004B401F">
        <w:rPr>
          <w:szCs w:val="19"/>
        </w:rPr>
        <w:t xml:space="preserve">Of particular interest </w:t>
      </w:r>
      <w:r w:rsidR="00D81532">
        <w:rPr>
          <w:szCs w:val="19"/>
        </w:rPr>
        <w:t>is</w:t>
      </w:r>
      <w:r w:rsidRPr="004B401F">
        <w:rPr>
          <w:szCs w:val="19"/>
        </w:rPr>
        <w:t xml:space="preserve"> the </w:t>
      </w:r>
      <w:proofErr w:type="gramStart"/>
      <w:r w:rsidRPr="004B401F">
        <w:rPr>
          <w:szCs w:val="19"/>
        </w:rPr>
        <w:t>number of contracts of training that commence</w:t>
      </w:r>
      <w:proofErr w:type="gramEnd"/>
      <w:r w:rsidRPr="004B401F">
        <w:rPr>
          <w:szCs w:val="19"/>
        </w:rPr>
        <w:t>, complete, cancel/withdraw, re-commence, expire or suspend and the time at which these events occur (referre</w:t>
      </w:r>
      <w:r w:rsidR="00D34B66">
        <w:rPr>
          <w:szCs w:val="19"/>
        </w:rPr>
        <w:t>d to as the ‘date of effect’</w:t>
      </w:r>
      <w:r w:rsidR="00814213">
        <w:rPr>
          <w:szCs w:val="19"/>
        </w:rPr>
        <w:t xml:space="preserve">). </w:t>
      </w:r>
      <w:r w:rsidRPr="004B401F">
        <w:rPr>
          <w:szCs w:val="19"/>
        </w:rPr>
        <w:t>From these events, the number of contracts in training at a given time can be calculated.</w:t>
      </w:r>
    </w:p>
    <w:p w:rsidR="004B401F" w:rsidRPr="00015D3C" w:rsidRDefault="004B401F" w:rsidP="004B401F">
      <w:pPr>
        <w:pStyle w:val="Text"/>
        <w:rPr>
          <w:rStyle w:val="Hyperlink"/>
        </w:rPr>
      </w:pPr>
      <w:r w:rsidRPr="004B401F">
        <w:rPr>
          <w:szCs w:val="19"/>
        </w:rPr>
        <w:t>Between the occurrence of one of these events and the appearance of the corresponding datum in the national collection, there is a chain of administrative processes that must be followed</w:t>
      </w:r>
      <w:r w:rsidR="00067383">
        <w:rPr>
          <w:szCs w:val="19"/>
        </w:rPr>
        <w:t xml:space="preserve">, which entails the process of </w:t>
      </w:r>
      <w:r w:rsidR="00067383" w:rsidRPr="00067383">
        <w:rPr>
          <w:szCs w:val="19"/>
        </w:rPr>
        <w:t>apprentice and trainee ‘contracting’, administration,</w:t>
      </w:r>
      <w:r w:rsidR="00067383">
        <w:rPr>
          <w:szCs w:val="19"/>
        </w:rPr>
        <w:t xml:space="preserve"> data collection and reporting</w:t>
      </w:r>
      <w:r w:rsidR="00D66AEE">
        <w:rPr>
          <w:szCs w:val="19"/>
        </w:rPr>
        <w:t xml:space="preserve"> by the STAs</w:t>
      </w:r>
      <w:r w:rsidR="00067383">
        <w:rPr>
          <w:szCs w:val="19"/>
        </w:rPr>
        <w:t>. I</w:t>
      </w:r>
      <w:r w:rsidRPr="004B401F">
        <w:rPr>
          <w:szCs w:val="19"/>
        </w:rPr>
        <w:t>t is not unusual for some time to elapse before information about events appea</w:t>
      </w:r>
      <w:r w:rsidR="00814213">
        <w:rPr>
          <w:szCs w:val="19"/>
        </w:rPr>
        <w:t xml:space="preserve">rs in the national collection. </w:t>
      </w:r>
      <w:r w:rsidRPr="004B401F">
        <w:rPr>
          <w:szCs w:val="19"/>
        </w:rPr>
        <w:t>These time gaps are re</w:t>
      </w:r>
      <w:r w:rsidR="00814213">
        <w:rPr>
          <w:szCs w:val="19"/>
        </w:rPr>
        <w:t xml:space="preserve">ferred to as </w:t>
      </w:r>
      <w:r w:rsidR="00D34B66" w:rsidRPr="00D34B66">
        <w:rPr>
          <w:szCs w:val="19"/>
        </w:rPr>
        <w:t>‘reporting lags’</w:t>
      </w:r>
      <w:r w:rsidR="00814213">
        <w:rPr>
          <w:szCs w:val="19"/>
        </w:rPr>
        <w:t xml:space="preserve">. </w:t>
      </w:r>
      <w:r w:rsidRPr="004B401F">
        <w:rPr>
          <w:szCs w:val="19"/>
        </w:rPr>
        <w:t>Thus, data about events occurring in a given quarter might require several collections to be completely reported. As a result, accurate c</w:t>
      </w:r>
      <w:r w:rsidR="00814213">
        <w:rPr>
          <w:szCs w:val="19"/>
        </w:rPr>
        <w:t xml:space="preserve">ounts take time to accumulate. </w:t>
      </w:r>
      <w:r w:rsidRPr="004B401F">
        <w:rPr>
          <w:szCs w:val="19"/>
        </w:rPr>
        <w:t>However, waiting for all the data to be submi</w:t>
      </w:r>
      <w:r w:rsidR="00814213">
        <w:rPr>
          <w:szCs w:val="19"/>
        </w:rPr>
        <w:t xml:space="preserve">tted reduces their usefulness. </w:t>
      </w:r>
      <w:r w:rsidRPr="004B401F">
        <w:rPr>
          <w:szCs w:val="19"/>
        </w:rPr>
        <w:t xml:space="preserve">In order to get timely information that can be used for monitoring apprentice/trainee activity and formulating policy, a reliable estimate of </w:t>
      </w:r>
      <w:r w:rsidRPr="00D34B66">
        <w:rPr>
          <w:szCs w:val="19"/>
        </w:rPr>
        <w:t xml:space="preserve">the </w:t>
      </w:r>
      <w:r w:rsidR="00D34B66" w:rsidRPr="00D34B66">
        <w:rPr>
          <w:szCs w:val="19"/>
        </w:rPr>
        <w:t>‘final’</w:t>
      </w:r>
      <w:r w:rsidRPr="004B401F">
        <w:rPr>
          <w:szCs w:val="19"/>
        </w:rPr>
        <w:t xml:space="preserve"> counts is required as soon as possible after the quarter in which the events occur.</w:t>
      </w:r>
    </w:p>
    <w:p w:rsidR="004B401F" w:rsidRPr="00B90845" w:rsidRDefault="004B401F" w:rsidP="00015D3C">
      <w:pPr>
        <w:pStyle w:val="Style1"/>
        <w:rPr>
          <w:rFonts w:cs="Arial"/>
          <w:color w:val="1A0FF9"/>
          <w:szCs w:val="19"/>
          <w:u w:val="single"/>
          <w:lang w:eastAsia="en-AU"/>
        </w:rPr>
      </w:pPr>
      <w:r w:rsidRPr="004B401F">
        <w:rPr>
          <w:szCs w:val="19"/>
        </w:rPr>
        <w:t xml:space="preserve">The current method of calculating estimates from the </w:t>
      </w:r>
      <w:r w:rsidR="00814213">
        <w:rPr>
          <w:szCs w:val="19"/>
        </w:rPr>
        <w:t xml:space="preserve">National </w:t>
      </w:r>
      <w:r w:rsidRPr="004B401F">
        <w:rPr>
          <w:szCs w:val="19"/>
        </w:rPr>
        <w:t xml:space="preserve">Apprentice and Trainee </w:t>
      </w:r>
      <w:r w:rsidR="00814213">
        <w:rPr>
          <w:szCs w:val="19"/>
        </w:rPr>
        <w:t>C</w:t>
      </w:r>
      <w:r w:rsidRPr="004B401F">
        <w:rPr>
          <w:szCs w:val="19"/>
        </w:rPr>
        <w:t>ollection was endorsed in September 2004 by t</w:t>
      </w:r>
      <w:r w:rsidR="00814213">
        <w:rPr>
          <w:szCs w:val="19"/>
        </w:rPr>
        <w:t xml:space="preserve">he National Training Statistics Committee. </w:t>
      </w:r>
      <w:r w:rsidRPr="004B401F">
        <w:rPr>
          <w:szCs w:val="19"/>
        </w:rPr>
        <w:t xml:space="preserve">The detail of the methodology is set out in a technical paper produced by </w:t>
      </w:r>
      <w:r w:rsidR="00FE3DD3">
        <w:rPr>
          <w:szCs w:val="19"/>
        </w:rPr>
        <w:t>NCVER</w:t>
      </w:r>
      <w:r w:rsidRPr="004B401F">
        <w:rPr>
          <w:szCs w:val="19"/>
        </w:rPr>
        <w:t xml:space="preserve"> in </w:t>
      </w:r>
      <w:r w:rsidR="00632F58">
        <w:rPr>
          <w:szCs w:val="19"/>
        </w:rPr>
        <w:t>July</w:t>
      </w:r>
      <w:r w:rsidRPr="004B401F">
        <w:rPr>
          <w:szCs w:val="19"/>
        </w:rPr>
        <w:t xml:space="preserve"> 2010, titled </w:t>
      </w:r>
      <w:r w:rsidR="002B66D9" w:rsidRPr="002B66D9">
        <w:rPr>
          <w:i/>
          <w:szCs w:val="19"/>
        </w:rPr>
        <w:t>Estimation of apprentice and trainee statistics</w:t>
      </w:r>
      <w:r w:rsidRPr="004B401F">
        <w:rPr>
          <w:szCs w:val="19"/>
        </w:rPr>
        <w:t xml:space="preserve">, </w:t>
      </w:r>
      <w:r w:rsidRPr="00B90845">
        <w:rPr>
          <w:szCs w:val="19"/>
        </w:rPr>
        <w:t xml:space="preserve">and can be found at </w:t>
      </w:r>
      <w:r w:rsidR="002B66D9" w:rsidRPr="00DF7A4E">
        <w:rPr>
          <w:szCs w:val="19"/>
        </w:rPr>
        <w:t>&lt;</w:t>
      </w:r>
      <w:r w:rsidR="00015D3C" w:rsidRPr="00DF7A4E">
        <w:rPr>
          <w:rFonts w:cs="Arial"/>
          <w:szCs w:val="19"/>
          <w:lang w:eastAsia="en-AU"/>
        </w:rPr>
        <w:t>http://www.ncver.edu.au/publications/2267.html</w:t>
      </w:r>
      <w:r w:rsidR="002B66D9" w:rsidRPr="00DF7A4E">
        <w:rPr>
          <w:rFonts w:cs="Arial"/>
          <w:szCs w:val="19"/>
          <w:lang w:eastAsia="en-AU"/>
        </w:rPr>
        <w:t>&gt;</w:t>
      </w:r>
      <w:r w:rsidR="00920747" w:rsidRPr="002B66D9">
        <w:rPr>
          <w:rFonts w:cs="Arial"/>
          <w:szCs w:val="19"/>
          <w:lang w:eastAsia="en-AU"/>
        </w:rPr>
        <w:t>.</w:t>
      </w:r>
    </w:p>
    <w:p w:rsidR="004B401F" w:rsidRDefault="004B401F" w:rsidP="004B401F">
      <w:pPr>
        <w:pStyle w:val="Text"/>
        <w:rPr>
          <w:szCs w:val="19"/>
        </w:rPr>
      </w:pPr>
      <w:r w:rsidRPr="004B401F">
        <w:rPr>
          <w:szCs w:val="19"/>
        </w:rPr>
        <w:t>The estimates produced by the endorsed meth</w:t>
      </w:r>
      <w:r w:rsidR="002B66D9">
        <w:rPr>
          <w:szCs w:val="19"/>
        </w:rPr>
        <w:t xml:space="preserve">odology are subject to review. </w:t>
      </w:r>
      <w:r w:rsidRPr="004B401F">
        <w:rPr>
          <w:szCs w:val="19"/>
        </w:rPr>
        <w:t xml:space="preserve">Estimates that are associated with high relative errors or are unusually high or low are examined and if possible adjusted.  Documentation relating to the review for collections can be found in the Adjustment </w:t>
      </w:r>
      <w:r w:rsidR="002B66D9">
        <w:rPr>
          <w:szCs w:val="19"/>
        </w:rPr>
        <w:t>n</w:t>
      </w:r>
      <w:r w:rsidRPr="004B401F">
        <w:rPr>
          <w:szCs w:val="19"/>
        </w:rPr>
        <w:t xml:space="preserve">otes for Apprentice and </w:t>
      </w:r>
      <w:r w:rsidR="002B66D9">
        <w:rPr>
          <w:szCs w:val="19"/>
        </w:rPr>
        <w:t>t</w:t>
      </w:r>
      <w:r w:rsidRPr="004B401F">
        <w:rPr>
          <w:szCs w:val="19"/>
        </w:rPr>
        <w:t xml:space="preserve">rainee </w:t>
      </w:r>
      <w:r w:rsidR="002B66D9">
        <w:rPr>
          <w:szCs w:val="19"/>
        </w:rPr>
        <w:t>e</w:t>
      </w:r>
      <w:r w:rsidRPr="004B401F">
        <w:rPr>
          <w:szCs w:val="19"/>
        </w:rPr>
        <w:t>stimates documents, which is provided as a supporting document for each collection.</w:t>
      </w:r>
    </w:p>
    <w:p w:rsidR="002F5DBB" w:rsidRDefault="002F5DBB">
      <w:pPr>
        <w:rPr>
          <w:rFonts w:ascii="Arial" w:hAnsi="Arial" w:cs="Arial"/>
          <w:sz w:val="44"/>
          <w:szCs w:val="44"/>
        </w:rPr>
      </w:pPr>
      <w:r>
        <w:rPr>
          <w:rFonts w:ascii="Arial" w:hAnsi="Arial" w:cs="Arial"/>
          <w:sz w:val="44"/>
          <w:szCs w:val="44"/>
        </w:rPr>
        <w:br w:type="page"/>
      </w:r>
    </w:p>
    <w:p w:rsidR="004B401F" w:rsidRPr="000063E2" w:rsidRDefault="004B401F" w:rsidP="00AD3F16">
      <w:pPr>
        <w:pStyle w:val="Heading1"/>
      </w:pPr>
      <w:bookmarkStart w:id="5" w:name="_Toc504472076"/>
      <w:r>
        <w:lastRenderedPageBreak/>
        <w:t>Review</w:t>
      </w:r>
      <w:r w:rsidRPr="004B401F">
        <w:t xml:space="preserve"> of estimation methodology</w:t>
      </w:r>
      <w:bookmarkEnd w:id="5"/>
    </w:p>
    <w:p w:rsidR="006D71B6" w:rsidRDefault="004B401F" w:rsidP="004B401F">
      <w:pPr>
        <w:pStyle w:val="Text"/>
        <w:rPr>
          <w:szCs w:val="19"/>
        </w:rPr>
      </w:pPr>
      <w:r w:rsidRPr="00DA057E">
        <w:rPr>
          <w:szCs w:val="19"/>
        </w:rPr>
        <w:t>The</w:t>
      </w:r>
      <w:r w:rsidRPr="004B401F">
        <w:rPr>
          <w:szCs w:val="19"/>
        </w:rPr>
        <w:t xml:space="preserve"> estimates that </w:t>
      </w:r>
      <w:r w:rsidR="000D22B4">
        <w:rPr>
          <w:szCs w:val="19"/>
        </w:rPr>
        <w:t xml:space="preserve">are </w:t>
      </w:r>
      <w:r w:rsidRPr="004B401F">
        <w:rPr>
          <w:szCs w:val="19"/>
        </w:rPr>
        <w:t>reviewed are the initial estimat</w:t>
      </w:r>
      <w:r w:rsidR="006D71B6">
        <w:rPr>
          <w:szCs w:val="19"/>
        </w:rPr>
        <w:t xml:space="preserve">es and first revision estimates. This is because the estimation methodology is best reviewed by considering the estimates published when only two or three quarters of data are available, respectively. From the second revision estimates and onwards, the accuracy of the estimation process is quite certain, since more quarters’ data are available from which to calculate the published estimates. </w:t>
      </w:r>
    </w:p>
    <w:p w:rsidR="00053A2C" w:rsidRDefault="00E44F74" w:rsidP="004B401F">
      <w:pPr>
        <w:pStyle w:val="Text"/>
        <w:rPr>
          <w:szCs w:val="19"/>
        </w:rPr>
      </w:pPr>
      <w:r w:rsidRPr="00E44F74">
        <w:rPr>
          <w:szCs w:val="19"/>
        </w:rPr>
        <w:t xml:space="preserve">The reliability and accuracy of the estimates are assessed by comparing the initial and first revision </w:t>
      </w:r>
      <w:r w:rsidR="00B90845">
        <w:rPr>
          <w:szCs w:val="19"/>
        </w:rPr>
        <w:t xml:space="preserve">published </w:t>
      </w:r>
      <w:r w:rsidRPr="00E44F74">
        <w:rPr>
          <w:szCs w:val="19"/>
        </w:rPr>
        <w:t xml:space="preserve">estimates to the final counts that emerge, and by assessing the final count against the </w:t>
      </w:r>
      <w:r w:rsidR="00B90845">
        <w:rPr>
          <w:szCs w:val="19"/>
        </w:rPr>
        <w:t xml:space="preserve">95% </w:t>
      </w:r>
      <w:r w:rsidRPr="00E44F74">
        <w:rPr>
          <w:szCs w:val="19"/>
        </w:rPr>
        <w:t xml:space="preserve">prediction intervals of the </w:t>
      </w:r>
      <w:r w:rsidR="00B90845">
        <w:rPr>
          <w:szCs w:val="19"/>
        </w:rPr>
        <w:t xml:space="preserve">published </w:t>
      </w:r>
      <w:r w:rsidRPr="00E44F74">
        <w:rPr>
          <w:szCs w:val="19"/>
        </w:rPr>
        <w:t>estimates.</w:t>
      </w:r>
    </w:p>
    <w:p w:rsidR="004B401F" w:rsidRPr="00053A2C" w:rsidRDefault="00053A2C" w:rsidP="00053A2C">
      <w:pPr>
        <w:rPr>
          <w:rFonts w:ascii="Trebuchet MS" w:eastAsia="Times New Roman" w:hAnsi="Trebuchet MS" w:cs="Times New Roman"/>
          <w:sz w:val="19"/>
          <w:szCs w:val="19"/>
        </w:rPr>
      </w:pPr>
      <w:r>
        <w:rPr>
          <w:szCs w:val="19"/>
        </w:rPr>
        <w:br w:type="page"/>
      </w:r>
    </w:p>
    <w:p w:rsidR="009E2A55" w:rsidRPr="00497C2D" w:rsidRDefault="004B401F" w:rsidP="00106F07">
      <w:pPr>
        <w:pStyle w:val="Heading1"/>
      </w:pPr>
      <w:bookmarkStart w:id="6" w:name="_Toc504472077"/>
      <w:r w:rsidRPr="00497C2D">
        <w:lastRenderedPageBreak/>
        <w:t>Estimate</w:t>
      </w:r>
      <w:r w:rsidR="001A47AE" w:rsidRPr="00497C2D">
        <w:t xml:space="preserve">s </w:t>
      </w:r>
      <w:r w:rsidR="000063E2" w:rsidRPr="00497C2D">
        <w:t>r</w:t>
      </w:r>
      <w:r w:rsidR="00AA7A92" w:rsidRPr="00497C2D">
        <w:t xml:space="preserve">eview </w:t>
      </w:r>
      <w:r w:rsidR="000063E2" w:rsidRPr="00497C2D">
        <w:t>d</w:t>
      </w:r>
      <w:r w:rsidR="001A47AE" w:rsidRPr="00497C2D">
        <w:t>ashboard</w:t>
      </w:r>
      <w:bookmarkEnd w:id="6"/>
    </w:p>
    <w:p w:rsidR="009E2A55" w:rsidRDefault="00AA7A92" w:rsidP="00AD3F16">
      <w:pPr>
        <w:pStyle w:val="Heading2"/>
      </w:pPr>
      <w:bookmarkStart w:id="7" w:name="_Toc503259732"/>
      <w:bookmarkStart w:id="8" w:name="_Toc503427075"/>
      <w:bookmarkStart w:id="9" w:name="_Toc504472078"/>
      <w:r>
        <w:t>Making sense of the dashboard</w:t>
      </w:r>
      <w:bookmarkEnd w:id="7"/>
      <w:bookmarkEnd w:id="8"/>
      <w:bookmarkEnd w:id="9"/>
    </w:p>
    <w:p w:rsidR="00AA7A92" w:rsidRPr="004B401F" w:rsidRDefault="00AA7A92" w:rsidP="00AA7A92">
      <w:pPr>
        <w:pStyle w:val="Text"/>
        <w:rPr>
          <w:szCs w:val="19"/>
        </w:rPr>
      </w:pPr>
      <w:r w:rsidRPr="004B401F">
        <w:rPr>
          <w:szCs w:val="19"/>
        </w:rPr>
        <w:t xml:space="preserve">The Excel dashboard contains </w:t>
      </w:r>
      <w:r w:rsidR="00E14E93">
        <w:rPr>
          <w:szCs w:val="19"/>
        </w:rPr>
        <w:t>a menu</w:t>
      </w:r>
      <w:r w:rsidRPr="004B401F">
        <w:rPr>
          <w:szCs w:val="19"/>
        </w:rPr>
        <w:t xml:space="preserve"> on the left-hand</w:t>
      </w:r>
      <w:r w:rsidR="003A4414">
        <w:rPr>
          <w:szCs w:val="19"/>
        </w:rPr>
        <w:t xml:space="preserve"> side for parameter selection. </w:t>
      </w:r>
      <w:r w:rsidRPr="004B401F">
        <w:rPr>
          <w:szCs w:val="19"/>
        </w:rPr>
        <w:t>The parameters that can be selected are:</w:t>
      </w:r>
    </w:p>
    <w:p w:rsidR="00AA7A92" w:rsidRPr="004B401F" w:rsidRDefault="00AA7A92" w:rsidP="006D71B6">
      <w:pPr>
        <w:pStyle w:val="Dotpoint1"/>
        <w:numPr>
          <w:ilvl w:val="0"/>
          <w:numId w:val="6"/>
        </w:numPr>
      </w:pPr>
      <w:r w:rsidRPr="004B401F">
        <w:t>Estimate type (</w:t>
      </w:r>
      <w:r>
        <w:t>i</w:t>
      </w:r>
      <w:r w:rsidRPr="004B401F">
        <w:t>nitial or first revision estimate)</w:t>
      </w:r>
    </w:p>
    <w:p w:rsidR="00AA7A92" w:rsidRPr="004B401F" w:rsidRDefault="00AA7A92" w:rsidP="006D71B6">
      <w:pPr>
        <w:pStyle w:val="Dotpoint1"/>
        <w:numPr>
          <w:ilvl w:val="0"/>
          <w:numId w:val="6"/>
        </w:numPr>
      </w:pPr>
      <w:r w:rsidRPr="004B401F">
        <w:t>Cont</w:t>
      </w:r>
      <w:r w:rsidR="000063E2">
        <w:t>r</w:t>
      </w:r>
      <w:r w:rsidRPr="004B401F">
        <w:t>act status (commencements, completions, cancellations/withdrawals or in-training)</w:t>
      </w:r>
    </w:p>
    <w:p w:rsidR="00B90845" w:rsidRPr="00B90845" w:rsidRDefault="00AA7A92" w:rsidP="006D71B6">
      <w:pPr>
        <w:pStyle w:val="Dotpoint1"/>
        <w:numPr>
          <w:ilvl w:val="0"/>
          <w:numId w:val="6"/>
        </w:numPr>
      </w:pPr>
      <w:r w:rsidRPr="004B401F">
        <w:t>State or territory</w:t>
      </w:r>
    </w:p>
    <w:p w:rsidR="00F14596" w:rsidRPr="00F14596" w:rsidRDefault="00AA7A92" w:rsidP="00113A02">
      <w:pPr>
        <w:pStyle w:val="Dotpoint1"/>
        <w:numPr>
          <w:ilvl w:val="0"/>
          <w:numId w:val="6"/>
        </w:numPr>
        <w:ind w:left="284" w:hanging="284"/>
      </w:pPr>
      <w:r w:rsidRPr="004B401F">
        <w:t xml:space="preserve">Review quarters. Here, select one or all of the review quarters pertaining to a </w:t>
      </w:r>
      <w:r w:rsidR="004314C5">
        <w:t>certain cont</w:t>
      </w:r>
      <w:r w:rsidR="007D43B1">
        <w:t>r</w:t>
      </w:r>
      <w:r w:rsidR="006606FE">
        <w:t xml:space="preserve">act </w:t>
      </w:r>
      <w:r w:rsidR="004314C5">
        <w:t>status</w:t>
      </w:r>
      <w:r w:rsidR="006D71B6">
        <w:t>.</w:t>
      </w:r>
    </w:p>
    <w:p w:rsidR="00796D6E" w:rsidRDefault="00796D6E" w:rsidP="002F5DBB">
      <w:pPr>
        <w:rPr>
          <w:rFonts w:ascii="Trebuchet MS" w:hAnsi="Trebuchet MS" w:cs="Arial"/>
          <w:sz w:val="19"/>
          <w:szCs w:val="19"/>
        </w:rPr>
      </w:pPr>
    </w:p>
    <w:p w:rsidR="00F14596" w:rsidRDefault="00DF7A4E" w:rsidP="002F5DBB">
      <w:pPr>
        <w:ind w:left="-851"/>
        <w:rPr>
          <w:noProof/>
          <w:lang w:eastAsia="en-AU"/>
        </w:rPr>
      </w:pPr>
      <w:r>
        <w:rPr>
          <w:noProof/>
          <w:lang w:eastAsia="en-AU"/>
        </w:rPr>
        <mc:AlternateContent>
          <mc:Choice Requires="wps">
            <w:drawing>
              <wp:anchor distT="0" distB="0" distL="114300" distR="114300" simplePos="0" relativeHeight="251694080" behindDoc="0" locked="0" layoutInCell="1" allowOverlap="1" wp14:anchorId="072DC6D4" wp14:editId="023155F0">
                <wp:simplePos x="0" y="0"/>
                <wp:positionH relativeFrom="column">
                  <wp:posOffset>-795655</wp:posOffset>
                </wp:positionH>
                <wp:positionV relativeFrom="paragraph">
                  <wp:posOffset>885190</wp:posOffset>
                </wp:positionV>
                <wp:extent cx="207010" cy="232410"/>
                <wp:effectExtent l="0" t="0" r="21590" b="152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32410"/>
                        </a:xfrm>
                        <a:prstGeom prst="rect">
                          <a:avLst/>
                        </a:prstGeom>
                        <a:solidFill>
                          <a:srgbClr val="FFFFFF"/>
                        </a:solidFill>
                        <a:ln w="9525">
                          <a:solidFill>
                            <a:srgbClr val="000000"/>
                          </a:solidFill>
                          <a:miter lim="800000"/>
                          <a:headEnd/>
                          <a:tailEnd/>
                        </a:ln>
                      </wps:spPr>
                      <wps:txbx>
                        <w:txbxContent>
                          <w:p w:rsidR="00BA7FEA" w:rsidRPr="006D71B6" w:rsidRDefault="00BA7FEA" w:rsidP="006D71B6">
                            <w:pPr>
                              <w:rPr>
                                <w:rFonts w:ascii="Trebuchet MS" w:hAnsi="Trebuchet MS"/>
                                <w:sz w:val="19"/>
                                <w:szCs w:val="19"/>
                              </w:rPr>
                            </w:pPr>
                            <w:r>
                              <w:rPr>
                                <w:rFonts w:ascii="Trebuchet MS" w:hAnsi="Trebuchet MS"/>
                                <w:sz w:val="19"/>
                                <w:szCs w:val="19"/>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62.65pt;margin-top:69.7pt;width:16.3pt;height:1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">
                <v:textbox>
                  <w:txbxContent>
                    <w:p w:rsidR="00BA7FEA" w:rsidRPr="006D71B6" w:rsidRDefault="00BA7FEA" w:rsidP="006D71B6">
                      <w:pPr>
                        <w:rPr>
                          <w:rFonts w:ascii="Trebuchet MS" w:hAnsi="Trebuchet MS"/>
                          <w:sz w:val="19"/>
                          <w:szCs w:val="19"/>
                        </w:rPr>
                      </w:pPr>
                      <w:r>
                        <w:rPr>
                          <w:rFonts w:ascii="Trebuchet MS" w:hAnsi="Trebuchet MS"/>
                          <w:sz w:val="19"/>
                          <w:szCs w:val="19"/>
                        </w:rPr>
                        <w:t>2</w:t>
                      </w:r>
                    </w:p>
                  </w:txbxContent>
                </v:textbox>
              </v:shape>
            </w:pict>
          </mc:Fallback>
        </mc:AlternateContent>
      </w:r>
      <w:r w:rsidR="006D71B6">
        <w:rPr>
          <w:noProof/>
          <w:lang w:eastAsia="en-AU"/>
        </w:rPr>
        <mc:AlternateContent>
          <mc:Choice Requires="wps">
            <w:drawing>
              <wp:anchor distT="0" distB="0" distL="114300" distR="114300" simplePos="0" relativeHeight="251698176" behindDoc="0" locked="0" layoutInCell="1" allowOverlap="1" wp14:anchorId="44EFE26A" wp14:editId="41CDE376">
                <wp:simplePos x="0" y="0"/>
                <wp:positionH relativeFrom="column">
                  <wp:posOffset>-802005</wp:posOffset>
                </wp:positionH>
                <wp:positionV relativeFrom="paragraph">
                  <wp:posOffset>2449830</wp:posOffset>
                </wp:positionV>
                <wp:extent cx="207010" cy="232410"/>
                <wp:effectExtent l="0" t="0" r="21590" b="152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32410"/>
                        </a:xfrm>
                        <a:prstGeom prst="rect">
                          <a:avLst/>
                        </a:prstGeom>
                        <a:solidFill>
                          <a:srgbClr val="FFFFFF"/>
                        </a:solidFill>
                        <a:ln w="9525">
                          <a:solidFill>
                            <a:srgbClr val="000000"/>
                          </a:solidFill>
                          <a:miter lim="800000"/>
                          <a:headEnd/>
                          <a:tailEnd/>
                        </a:ln>
                      </wps:spPr>
                      <wps:txbx>
                        <w:txbxContent>
                          <w:p w:rsidR="00BA7FEA" w:rsidRPr="006D71B6" w:rsidRDefault="00BA7FEA" w:rsidP="006D71B6">
                            <w:pPr>
                              <w:rPr>
                                <w:rFonts w:ascii="Trebuchet MS" w:hAnsi="Trebuchet MS"/>
                                <w:sz w:val="19"/>
                                <w:szCs w:val="19"/>
                              </w:rPr>
                            </w:pPr>
                            <w:r>
                              <w:rPr>
                                <w:rFonts w:ascii="Trebuchet MS" w:hAnsi="Trebuchet MS"/>
                                <w:sz w:val="19"/>
                                <w:szCs w:val="19"/>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63.15pt;margin-top:192.9pt;width:16.3pt;height:1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">
                <v:textbox>
                  <w:txbxContent>
                    <w:p w:rsidR="00BA7FEA" w:rsidRPr="006D71B6" w:rsidRDefault="00BA7FEA" w:rsidP="006D71B6">
                      <w:pPr>
                        <w:rPr>
                          <w:rFonts w:ascii="Trebuchet MS" w:hAnsi="Trebuchet MS"/>
                          <w:sz w:val="19"/>
                          <w:szCs w:val="19"/>
                        </w:rPr>
                      </w:pPr>
                      <w:r>
                        <w:rPr>
                          <w:rFonts w:ascii="Trebuchet MS" w:hAnsi="Trebuchet MS"/>
                          <w:sz w:val="19"/>
                          <w:szCs w:val="19"/>
                        </w:rPr>
                        <w:t>4</w:t>
                      </w:r>
                    </w:p>
                  </w:txbxContent>
                </v:textbox>
              </v:shape>
            </w:pict>
          </mc:Fallback>
        </mc:AlternateContent>
      </w:r>
      <w:r w:rsidR="006D71B6">
        <w:rPr>
          <w:noProof/>
          <w:lang w:eastAsia="en-AU"/>
        </w:rPr>
        <mc:AlternateContent>
          <mc:Choice Requires="wps">
            <w:drawing>
              <wp:anchor distT="0" distB="0" distL="114300" distR="114300" simplePos="0" relativeHeight="251696128" behindDoc="0" locked="0" layoutInCell="1" allowOverlap="1" wp14:anchorId="129BEF60" wp14:editId="033AF09F">
                <wp:simplePos x="0" y="0"/>
                <wp:positionH relativeFrom="column">
                  <wp:posOffset>-790575</wp:posOffset>
                </wp:positionH>
                <wp:positionV relativeFrom="paragraph">
                  <wp:posOffset>1435100</wp:posOffset>
                </wp:positionV>
                <wp:extent cx="207010" cy="232410"/>
                <wp:effectExtent l="0" t="0" r="21590" b="152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32410"/>
                        </a:xfrm>
                        <a:prstGeom prst="rect">
                          <a:avLst/>
                        </a:prstGeom>
                        <a:solidFill>
                          <a:srgbClr val="FFFFFF"/>
                        </a:solidFill>
                        <a:ln w="9525">
                          <a:solidFill>
                            <a:srgbClr val="000000"/>
                          </a:solidFill>
                          <a:miter lim="800000"/>
                          <a:headEnd/>
                          <a:tailEnd/>
                        </a:ln>
                      </wps:spPr>
                      <wps:txbx>
                        <w:txbxContent>
                          <w:p w:rsidR="00BA7FEA" w:rsidRPr="006D71B6" w:rsidRDefault="00BA7FEA" w:rsidP="006D71B6">
                            <w:pPr>
                              <w:rPr>
                                <w:rFonts w:ascii="Trebuchet MS" w:hAnsi="Trebuchet MS"/>
                                <w:sz w:val="19"/>
                                <w:szCs w:val="19"/>
                              </w:rPr>
                            </w:pPr>
                            <w:r>
                              <w:rPr>
                                <w:rFonts w:ascii="Trebuchet MS" w:hAnsi="Trebuchet MS"/>
                                <w:sz w:val="19"/>
                                <w:szCs w:val="19"/>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2.25pt;margin-top:113pt;width:16.3pt;height:1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">
                <v:textbox>
                  <w:txbxContent>
                    <w:p w:rsidR="00BA7FEA" w:rsidRPr="006D71B6" w:rsidRDefault="00BA7FEA" w:rsidP="006D71B6">
                      <w:pPr>
                        <w:rPr>
                          <w:rFonts w:ascii="Trebuchet MS" w:hAnsi="Trebuchet MS"/>
                          <w:sz w:val="19"/>
                          <w:szCs w:val="19"/>
                        </w:rPr>
                      </w:pPr>
                      <w:r>
                        <w:rPr>
                          <w:rFonts w:ascii="Trebuchet MS" w:hAnsi="Trebuchet MS"/>
                          <w:sz w:val="19"/>
                          <w:szCs w:val="19"/>
                        </w:rPr>
                        <w:t>3</w:t>
                      </w:r>
                    </w:p>
                  </w:txbxContent>
                </v:textbox>
              </v:shape>
            </w:pict>
          </mc:Fallback>
        </mc:AlternateContent>
      </w:r>
      <w:r w:rsidR="006D71B6">
        <w:rPr>
          <w:noProof/>
          <w:lang w:eastAsia="en-AU"/>
        </w:rPr>
        <mc:AlternateContent>
          <mc:Choice Requires="wps">
            <w:drawing>
              <wp:anchor distT="0" distB="0" distL="114300" distR="114300" simplePos="0" relativeHeight="251692032" behindDoc="0" locked="0" layoutInCell="1" allowOverlap="1" wp14:anchorId="1784CDFF" wp14:editId="5CDF7EE9">
                <wp:simplePos x="0" y="0"/>
                <wp:positionH relativeFrom="column">
                  <wp:posOffset>-802257</wp:posOffset>
                </wp:positionH>
                <wp:positionV relativeFrom="paragraph">
                  <wp:posOffset>527433</wp:posOffset>
                </wp:positionV>
                <wp:extent cx="207034" cy="232914"/>
                <wp:effectExtent l="0" t="0" r="2159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34" cy="232914"/>
                        </a:xfrm>
                        <a:prstGeom prst="rect">
                          <a:avLst/>
                        </a:prstGeom>
                        <a:solidFill>
                          <a:srgbClr val="FFFFFF"/>
                        </a:solidFill>
                        <a:ln w="9525">
                          <a:solidFill>
                            <a:srgbClr val="000000"/>
                          </a:solidFill>
                          <a:miter lim="800000"/>
                          <a:headEnd/>
                          <a:tailEnd/>
                        </a:ln>
                      </wps:spPr>
                      <wps:txbx>
                        <w:txbxContent>
                          <w:p w:rsidR="00BA7FEA" w:rsidRPr="006D71B6" w:rsidRDefault="00BA7FEA" w:rsidP="006D71B6">
                            <w:pPr>
                              <w:rPr>
                                <w:rFonts w:ascii="Trebuchet MS" w:hAnsi="Trebuchet MS"/>
                                <w:sz w:val="19"/>
                                <w:szCs w:val="19"/>
                              </w:rPr>
                            </w:pPr>
                            <w:r>
                              <w:rPr>
                                <w:rFonts w:ascii="Trebuchet MS" w:hAnsi="Trebuchet MS"/>
                                <w:sz w:val="19"/>
                                <w:szCs w:val="19"/>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3.15pt;margin-top:41.55pt;width:16.3pt;height:1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">
                <v:textbox>
                  <w:txbxContent>
                    <w:p w:rsidR="00BA7FEA" w:rsidRPr="006D71B6" w:rsidRDefault="00BA7FEA" w:rsidP="006D71B6">
                      <w:pPr>
                        <w:rPr>
                          <w:rFonts w:ascii="Trebuchet MS" w:hAnsi="Trebuchet MS"/>
                          <w:sz w:val="19"/>
                          <w:szCs w:val="19"/>
                        </w:rPr>
                      </w:pPr>
                      <w:r>
                        <w:rPr>
                          <w:rFonts w:ascii="Trebuchet MS" w:hAnsi="Trebuchet MS"/>
                          <w:sz w:val="19"/>
                          <w:szCs w:val="19"/>
                        </w:rPr>
                        <w:t>1</w:t>
                      </w:r>
                    </w:p>
                  </w:txbxContent>
                </v:textbox>
              </v:shape>
            </w:pict>
          </mc:Fallback>
        </mc:AlternateContent>
      </w:r>
      <w:r w:rsidR="002F5DBB">
        <w:rPr>
          <w:noProof/>
          <w:lang w:eastAsia="en-AU"/>
        </w:rPr>
        <w:drawing>
          <wp:inline distT="0" distB="0" distL="0" distR="0" wp14:anchorId="0514913B" wp14:editId="01143D15">
            <wp:extent cx="6861976" cy="3291840"/>
            <wp:effectExtent l="19050" t="19050" r="1524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2987" r="48659" b="10399"/>
                    <a:stretch/>
                  </pic:blipFill>
                  <pic:spPr bwMode="auto">
                    <a:xfrm>
                      <a:off x="0" y="0"/>
                      <a:ext cx="6883582" cy="330220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66F3A" w:rsidRPr="002F5DBB" w:rsidRDefault="00F66F3A" w:rsidP="002F5DBB">
      <w:pPr>
        <w:ind w:left="-851"/>
        <w:rPr>
          <w:noProof/>
          <w:lang w:eastAsia="en-AU"/>
        </w:rPr>
      </w:pPr>
    </w:p>
    <w:p w:rsidR="009E2A55" w:rsidRPr="004B401F" w:rsidRDefault="009E2A55" w:rsidP="009E2A55">
      <w:pPr>
        <w:pStyle w:val="Text"/>
        <w:rPr>
          <w:szCs w:val="19"/>
        </w:rPr>
      </w:pPr>
      <w:r w:rsidRPr="004B401F">
        <w:rPr>
          <w:szCs w:val="19"/>
        </w:rPr>
        <w:t>The</w:t>
      </w:r>
      <w:r>
        <w:rPr>
          <w:szCs w:val="19"/>
        </w:rPr>
        <w:t xml:space="preserve"> text</w:t>
      </w:r>
      <w:r w:rsidRPr="004B401F">
        <w:rPr>
          <w:szCs w:val="19"/>
        </w:rPr>
        <w:t xml:space="preserve"> at the top</w:t>
      </w:r>
      <w:r w:rsidR="000D22B4">
        <w:rPr>
          <w:szCs w:val="19"/>
        </w:rPr>
        <w:t xml:space="preserve"> left</w:t>
      </w:r>
      <w:r w:rsidR="00B41AA4">
        <w:rPr>
          <w:szCs w:val="19"/>
        </w:rPr>
        <w:t xml:space="preserve"> </w:t>
      </w:r>
      <w:r w:rsidRPr="004B401F">
        <w:rPr>
          <w:szCs w:val="19"/>
        </w:rPr>
        <w:t>of the screen provi</w:t>
      </w:r>
      <w:r w:rsidR="00920747">
        <w:rPr>
          <w:szCs w:val="19"/>
        </w:rPr>
        <w:t>des the user with instructions:</w:t>
      </w:r>
    </w:p>
    <w:p w:rsidR="009E2A55" w:rsidRPr="004B401F" w:rsidRDefault="009E2A55" w:rsidP="007D43B1">
      <w:pPr>
        <w:pStyle w:val="Dotpoint1"/>
      </w:pPr>
      <w:r w:rsidRPr="004B401F">
        <w:t xml:space="preserve">Step 1: select </w:t>
      </w:r>
      <w:r w:rsidRPr="009E2A55">
        <w:rPr>
          <w:u w:val="single"/>
        </w:rPr>
        <w:t>one</w:t>
      </w:r>
      <w:r w:rsidRPr="004B401F">
        <w:t xml:space="preserve"> estimate type, contract status and state/territory to review</w:t>
      </w:r>
    </w:p>
    <w:p w:rsidR="009E2A55" w:rsidRPr="009E2A55" w:rsidRDefault="009E2A55" w:rsidP="003A4414">
      <w:pPr>
        <w:pStyle w:val="Dotpoint1"/>
        <w:ind w:left="284" w:hanging="284"/>
      </w:pPr>
      <w:r w:rsidRPr="004B401F">
        <w:t xml:space="preserve">Step 2: </w:t>
      </w:r>
      <w:r w:rsidR="00C52F45" w:rsidRPr="00C52F45">
        <w:t xml:space="preserve">select the review quarters to be reviewed as mentioned in the Introduction section </w:t>
      </w:r>
      <w:r w:rsidR="00B41AA4">
        <w:t>of the dashboard</w:t>
      </w:r>
      <w:r w:rsidR="00476211">
        <w:t xml:space="preserve">. </w:t>
      </w:r>
      <w:r w:rsidR="00476211" w:rsidRPr="00476211">
        <w:t>Hold down the Shift or Ctrl key to select more than one review quarter</w:t>
      </w:r>
      <w:r w:rsidR="00476211">
        <w:t>.</w:t>
      </w:r>
    </w:p>
    <w:p w:rsidR="009E2A55" w:rsidRDefault="009E2A55" w:rsidP="009E2A55">
      <w:pPr>
        <w:pStyle w:val="Text"/>
        <w:rPr>
          <w:szCs w:val="19"/>
        </w:rPr>
      </w:pPr>
      <w:r w:rsidRPr="004B401F">
        <w:rPr>
          <w:szCs w:val="19"/>
        </w:rPr>
        <w:t>For example, as shown in the above image</w:t>
      </w:r>
      <w:r>
        <w:rPr>
          <w:szCs w:val="19"/>
        </w:rPr>
        <w:t xml:space="preserve">, </w:t>
      </w:r>
      <w:r w:rsidRPr="004B401F">
        <w:rPr>
          <w:szCs w:val="19"/>
        </w:rPr>
        <w:t xml:space="preserve">select </w:t>
      </w:r>
      <w:r w:rsidRPr="006D71B6">
        <w:rPr>
          <w:b/>
          <w:szCs w:val="19"/>
        </w:rPr>
        <w:t>first revision</w:t>
      </w:r>
      <w:r w:rsidR="006D71B6" w:rsidRPr="006D71B6">
        <w:rPr>
          <w:b/>
          <w:szCs w:val="19"/>
        </w:rPr>
        <w:t xml:space="preserve"> estimate</w:t>
      </w:r>
      <w:r w:rsidRPr="004B401F">
        <w:rPr>
          <w:szCs w:val="19"/>
        </w:rPr>
        <w:t xml:space="preserve"> for </w:t>
      </w:r>
      <w:r w:rsidRPr="006D71B6">
        <w:rPr>
          <w:b/>
          <w:szCs w:val="19"/>
        </w:rPr>
        <w:t>completions</w:t>
      </w:r>
      <w:r w:rsidRPr="004B401F">
        <w:rPr>
          <w:szCs w:val="19"/>
        </w:rPr>
        <w:t xml:space="preserve">, for </w:t>
      </w:r>
      <w:r w:rsidRPr="006D71B6">
        <w:rPr>
          <w:b/>
          <w:szCs w:val="19"/>
        </w:rPr>
        <w:t>South Australia</w:t>
      </w:r>
      <w:r w:rsidRPr="004B401F">
        <w:rPr>
          <w:szCs w:val="19"/>
        </w:rPr>
        <w:t xml:space="preserve">, from </w:t>
      </w:r>
      <w:r w:rsidRPr="006D71B6">
        <w:rPr>
          <w:b/>
          <w:szCs w:val="19"/>
        </w:rPr>
        <w:t>December 2015 to September 2016</w:t>
      </w:r>
      <w:r>
        <w:rPr>
          <w:szCs w:val="19"/>
        </w:rPr>
        <w:t>.</w:t>
      </w:r>
    </w:p>
    <w:p w:rsidR="00A62220" w:rsidRDefault="00A62220" w:rsidP="009E2A55">
      <w:pPr>
        <w:pStyle w:val="Text"/>
        <w:rPr>
          <w:szCs w:val="19"/>
        </w:rPr>
      </w:pPr>
      <w:r w:rsidRPr="004B401F">
        <w:rPr>
          <w:szCs w:val="19"/>
        </w:rPr>
        <w:t>Consequentl</w:t>
      </w:r>
      <w:r w:rsidR="000D22B4">
        <w:rPr>
          <w:szCs w:val="19"/>
        </w:rPr>
        <w:t xml:space="preserve">y, various informative metrics </w:t>
      </w:r>
      <w:r w:rsidRPr="004B401F">
        <w:rPr>
          <w:szCs w:val="19"/>
        </w:rPr>
        <w:t xml:space="preserve">and graphs are displayed, which are used to judge the accuracy of the </w:t>
      </w:r>
      <w:r w:rsidR="00181A75" w:rsidRPr="00181A75">
        <w:rPr>
          <w:szCs w:val="19"/>
        </w:rPr>
        <w:t xml:space="preserve">published estimates </w:t>
      </w:r>
      <w:r w:rsidR="00181A75">
        <w:rPr>
          <w:szCs w:val="19"/>
        </w:rPr>
        <w:t>by comparing them to</w:t>
      </w:r>
      <w:r w:rsidR="00181A75" w:rsidRPr="00181A75">
        <w:rPr>
          <w:szCs w:val="19"/>
        </w:rPr>
        <w:t xml:space="preserve"> the </w:t>
      </w:r>
      <w:r w:rsidR="00181A75">
        <w:rPr>
          <w:szCs w:val="19"/>
        </w:rPr>
        <w:t xml:space="preserve">eventual </w:t>
      </w:r>
      <w:r w:rsidR="00181A75" w:rsidRPr="00181A75">
        <w:rPr>
          <w:szCs w:val="19"/>
        </w:rPr>
        <w:t xml:space="preserve">final counts that emerge, and by assessing the final count against the 95% prediction intervals </w:t>
      </w:r>
      <w:r w:rsidR="000D22B4">
        <w:rPr>
          <w:szCs w:val="19"/>
        </w:rPr>
        <w:t>for</w:t>
      </w:r>
      <w:r w:rsidR="00181A75" w:rsidRPr="00181A75">
        <w:rPr>
          <w:szCs w:val="19"/>
        </w:rPr>
        <w:t xml:space="preserve"> the published estimates.</w:t>
      </w:r>
    </w:p>
    <w:p w:rsidR="00B41AA4" w:rsidRPr="004B401F" w:rsidRDefault="00B41AA4" w:rsidP="009E2A55">
      <w:pPr>
        <w:pStyle w:val="Text"/>
        <w:rPr>
          <w:szCs w:val="19"/>
        </w:rPr>
      </w:pPr>
      <w:r>
        <w:rPr>
          <w:szCs w:val="19"/>
        </w:rPr>
        <w:lastRenderedPageBreak/>
        <w:t xml:space="preserve">It should be noted that selections without accompanying data are greyed out in the </w:t>
      </w:r>
      <w:r w:rsidR="009F26C3">
        <w:rPr>
          <w:szCs w:val="19"/>
        </w:rPr>
        <w:t>filters</w:t>
      </w:r>
      <w:r>
        <w:rPr>
          <w:szCs w:val="19"/>
        </w:rPr>
        <w:t xml:space="preserve">, and if selected, will display no information in the dashboard. </w:t>
      </w:r>
      <w:r w:rsidR="00A62220">
        <w:rPr>
          <w:szCs w:val="19"/>
        </w:rPr>
        <w:t>Reselecting</w:t>
      </w:r>
      <w:r>
        <w:rPr>
          <w:szCs w:val="19"/>
        </w:rPr>
        <w:t xml:space="preserve"> selection</w:t>
      </w:r>
      <w:r w:rsidR="00A62220">
        <w:rPr>
          <w:szCs w:val="19"/>
        </w:rPr>
        <w:t>s</w:t>
      </w:r>
      <w:r>
        <w:rPr>
          <w:szCs w:val="19"/>
        </w:rPr>
        <w:t xml:space="preserve"> that appear </w:t>
      </w:r>
      <w:r w:rsidR="00A62220">
        <w:rPr>
          <w:szCs w:val="19"/>
        </w:rPr>
        <w:t>in black text will once again display information in the dashboard. For example, in the screenshot above, it can be seen that December 2014</w:t>
      </w:r>
      <w:r w:rsidR="00A62220" w:rsidRPr="004B401F">
        <w:rPr>
          <w:szCs w:val="19"/>
        </w:rPr>
        <w:t xml:space="preserve"> to </w:t>
      </w:r>
      <w:r w:rsidR="00A62220">
        <w:rPr>
          <w:szCs w:val="19"/>
        </w:rPr>
        <w:t>September 2015 are greyed out, since those quarters are only reviewed for the cancellations/withdrawals and in-training contract statuses</w:t>
      </w:r>
      <w:r w:rsidR="0074693D">
        <w:rPr>
          <w:szCs w:val="19"/>
        </w:rPr>
        <w:t xml:space="preserve"> and thus </w:t>
      </w:r>
      <w:r w:rsidR="003938AF">
        <w:rPr>
          <w:szCs w:val="19"/>
        </w:rPr>
        <w:t>do not</w:t>
      </w:r>
      <w:r w:rsidR="0074693D">
        <w:rPr>
          <w:szCs w:val="19"/>
        </w:rPr>
        <w:t xml:space="preserve"> have corresponding data for commencements and completions</w:t>
      </w:r>
      <w:r w:rsidR="00A62220">
        <w:rPr>
          <w:szCs w:val="19"/>
        </w:rPr>
        <w:t>.</w:t>
      </w:r>
    </w:p>
    <w:p w:rsidR="0074693D" w:rsidRPr="004B401F" w:rsidRDefault="003938AF" w:rsidP="009E2A55">
      <w:pPr>
        <w:pStyle w:val="Text"/>
        <w:rPr>
          <w:szCs w:val="19"/>
        </w:rPr>
      </w:pPr>
      <w:r>
        <w:rPr>
          <w:szCs w:val="19"/>
        </w:rPr>
        <w:t>To consider</w:t>
      </w:r>
      <w:r w:rsidR="009E2A55" w:rsidRPr="004B401F">
        <w:rPr>
          <w:szCs w:val="19"/>
        </w:rPr>
        <w:t xml:space="preserve"> each </w:t>
      </w:r>
      <w:r w:rsidR="009E2A55">
        <w:rPr>
          <w:szCs w:val="19"/>
        </w:rPr>
        <w:t>metric</w:t>
      </w:r>
      <w:r w:rsidR="009E2A55" w:rsidRPr="004B401F">
        <w:rPr>
          <w:szCs w:val="19"/>
        </w:rPr>
        <w:t xml:space="preserve"> in turn,</w:t>
      </w:r>
      <w:r>
        <w:rPr>
          <w:szCs w:val="19"/>
        </w:rPr>
        <w:t xml:space="preserve"> moving clockwise from top left, a comparison is made between </w:t>
      </w:r>
      <w:r w:rsidR="00C62675">
        <w:rPr>
          <w:szCs w:val="19"/>
        </w:rPr>
        <w:t xml:space="preserve">the </w:t>
      </w:r>
      <w:r w:rsidRPr="003938AF">
        <w:rPr>
          <w:szCs w:val="19"/>
        </w:rPr>
        <w:t>first re</w:t>
      </w:r>
      <w:r w:rsidR="00C62675">
        <w:rPr>
          <w:szCs w:val="19"/>
        </w:rPr>
        <w:t xml:space="preserve">vision </w:t>
      </w:r>
      <w:proofErr w:type="gramStart"/>
      <w:r w:rsidR="00C62675">
        <w:rPr>
          <w:szCs w:val="19"/>
        </w:rPr>
        <w:t>estimate</w:t>
      </w:r>
      <w:proofErr w:type="gramEnd"/>
      <w:r w:rsidR="00C62675">
        <w:rPr>
          <w:szCs w:val="19"/>
        </w:rPr>
        <w:t xml:space="preserve"> for completions</w:t>
      </w:r>
      <w:r w:rsidRPr="003938AF">
        <w:rPr>
          <w:szCs w:val="19"/>
        </w:rPr>
        <w:t xml:space="preserve"> for </w:t>
      </w:r>
      <w:r w:rsidRPr="003938AF">
        <w:rPr>
          <w:b/>
          <w:szCs w:val="19"/>
        </w:rPr>
        <w:t>South Australia</w:t>
      </w:r>
      <w:r w:rsidRPr="003938AF">
        <w:rPr>
          <w:szCs w:val="19"/>
        </w:rPr>
        <w:t xml:space="preserve"> from </w:t>
      </w:r>
      <w:r w:rsidR="00EA1B39">
        <w:rPr>
          <w:szCs w:val="19"/>
        </w:rPr>
        <w:t>December 2015 to September 2016,</w:t>
      </w:r>
      <w:r>
        <w:rPr>
          <w:szCs w:val="19"/>
        </w:rPr>
        <w:t xml:space="preserve"> </w:t>
      </w:r>
      <w:r w:rsidR="00C62675">
        <w:rPr>
          <w:szCs w:val="19"/>
        </w:rPr>
        <w:t>with the</w:t>
      </w:r>
      <w:r>
        <w:rPr>
          <w:szCs w:val="19"/>
        </w:rPr>
        <w:t xml:space="preserve"> </w:t>
      </w:r>
      <w:r w:rsidRPr="003938AF">
        <w:rPr>
          <w:szCs w:val="19"/>
        </w:rPr>
        <w:t xml:space="preserve">first revision estimate for completions for </w:t>
      </w:r>
      <w:r>
        <w:rPr>
          <w:b/>
          <w:szCs w:val="19"/>
        </w:rPr>
        <w:t>Victoria</w:t>
      </w:r>
      <w:r w:rsidRPr="003938AF">
        <w:rPr>
          <w:szCs w:val="19"/>
        </w:rPr>
        <w:t xml:space="preserve"> from </w:t>
      </w:r>
      <w:r>
        <w:rPr>
          <w:szCs w:val="19"/>
        </w:rPr>
        <w:t>December 2015 to September 2016.</w:t>
      </w:r>
    </w:p>
    <w:p w:rsidR="00310A3B" w:rsidRDefault="00310A3B" w:rsidP="00AD3F16">
      <w:pPr>
        <w:pStyle w:val="Heading3"/>
      </w:pPr>
      <w:r w:rsidRPr="00310A3B">
        <w:t xml:space="preserve">Does the final count lie in the </w:t>
      </w:r>
      <w:r w:rsidRPr="00310A3B">
        <w:rPr>
          <w:u w:val="single"/>
        </w:rPr>
        <w:t>initial</w:t>
      </w:r>
      <w:r w:rsidRPr="00310A3B">
        <w:t xml:space="preserve"> 95% prediction interval?</w:t>
      </w:r>
    </w:p>
    <w:p w:rsidR="003938AF" w:rsidRDefault="003938AF" w:rsidP="003938AF">
      <w:pPr>
        <w:pStyle w:val="Text"/>
        <w:rPr>
          <w:szCs w:val="19"/>
        </w:rPr>
      </w:pPr>
      <w:r w:rsidRPr="004B401F">
        <w:rPr>
          <w:szCs w:val="19"/>
        </w:rPr>
        <w:t>This metric compares the final count</w:t>
      </w:r>
      <w:r>
        <w:rPr>
          <w:szCs w:val="19"/>
        </w:rPr>
        <w:t xml:space="preserve"> </w:t>
      </w:r>
      <w:r w:rsidRPr="004B401F">
        <w:rPr>
          <w:szCs w:val="19"/>
        </w:rPr>
        <w:t xml:space="preserve">to the </w:t>
      </w:r>
      <w:r w:rsidRPr="006F3C19">
        <w:rPr>
          <w:szCs w:val="19"/>
          <w:u w:val="single"/>
        </w:rPr>
        <w:t>initial</w:t>
      </w:r>
      <w:r w:rsidRPr="004B401F">
        <w:rPr>
          <w:szCs w:val="19"/>
        </w:rPr>
        <w:t xml:space="preserve"> 95% prediction interval</w:t>
      </w:r>
      <w:r>
        <w:rPr>
          <w:szCs w:val="19"/>
        </w:rPr>
        <w:t xml:space="preserve"> (i.e. the 95 % prediction interval associated with the initial estimate that was published)</w:t>
      </w:r>
      <w:r w:rsidRPr="004B401F">
        <w:rPr>
          <w:szCs w:val="19"/>
        </w:rPr>
        <w:t xml:space="preserve">, regardless of the estimate type selected from the </w:t>
      </w:r>
      <w:r w:rsidR="009F26C3">
        <w:rPr>
          <w:szCs w:val="19"/>
        </w:rPr>
        <w:t>filter</w:t>
      </w:r>
      <w:r>
        <w:rPr>
          <w:szCs w:val="19"/>
        </w:rPr>
        <w:t xml:space="preserve"> (initial estimate or first revision)</w:t>
      </w:r>
      <w:r w:rsidRPr="004B401F">
        <w:rPr>
          <w:szCs w:val="19"/>
        </w:rPr>
        <w:t xml:space="preserve">. If the final count </w:t>
      </w:r>
      <w:r>
        <w:rPr>
          <w:szCs w:val="19"/>
        </w:rPr>
        <w:t>does lie</w:t>
      </w:r>
      <w:r w:rsidRPr="004B401F">
        <w:rPr>
          <w:szCs w:val="19"/>
        </w:rPr>
        <w:t xml:space="preserve"> within the initial 95% prediction interval, a green thumbs up is displayed. If the final count </w:t>
      </w:r>
      <w:r>
        <w:rPr>
          <w:szCs w:val="19"/>
        </w:rPr>
        <w:t>does not lie</w:t>
      </w:r>
      <w:r w:rsidRPr="004B401F">
        <w:rPr>
          <w:szCs w:val="19"/>
        </w:rPr>
        <w:t xml:space="preserve"> within the initial 95% prediction interval, a red thumbs down is displayed.</w:t>
      </w:r>
    </w:p>
    <w:p w:rsidR="00310A3B" w:rsidRPr="006D4B9A" w:rsidRDefault="003938AF" w:rsidP="00EC27E3">
      <w:pPr>
        <w:pStyle w:val="Text"/>
        <w:spacing w:after="240" w:line="276" w:lineRule="auto"/>
        <w:rPr>
          <w:rFonts w:ascii="Arial" w:hAnsi="Arial" w:cs="Arial"/>
          <w:b/>
          <w:sz w:val="17"/>
          <w:szCs w:val="17"/>
        </w:rPr>
      </w:pPr>
      <w:r w:rsidRPr="00033EE8">
        <w:rPr>
          <w:rFonts w:ascii="Arial" w:hAnsi="Arial" w:cs="Arial"/>
          <w:b/>
          <w:sz w:val="17"/>
          <w:szCs w:val="17"/>
        </w:rPr>
        <w:t>First revision estimate for completion</w:t>
      </w:r>
      <w:r w:rsidR="00033EE8">
        <w:rPr>
          <w:rFonts w:ascii="Arial" w:hAnsi="Arial" w:cs="Arial"/>
          <w:b/>
          <w:sz w:val="17"/>
          <w:szCs w:val="17"/>
        </w:rPr>
        <w:t>s</w:t>
      </w:r>
      <w:r w:rsidRPr="00033EE8">
        <w:rPr>
          <w:rFonts w:ascii="Arial" w:hAnsi="Arial" w:cs="Arial"/>
          <w:b/>
          <w:sz w:val="17"/>
          <w:szCs w:val="17"/>
        </w:rPr>
        <w:t xml:space="preserve"> for South</w:t>
      </w:r>
      <w:r w:rsidRPr="00033EE8">
        <w:rPr>
          <w:rFonts w:ascii="Arial" w:hAnsi="Arial" w:cs="Arial"/>
          <w:b/>
          <w:sz w:val="17"/>
          <w:szCs w:val="17"/>
        </w:rPr>
        <w:tab/>
      </w:r>
      <w:r w:rsidRPr="00033EE8">
        <w:rPr>
          <w:rFonts w:ascii="Arial" w:hAnsi="Arial" w:cs="Arial"/>
          <w:b/>
          <w:sz w:val="17"/>
          <w:szCs w:val="17"/>
        </w:rPr>
        <w:tab/>
        <w:t>First revision estimate for completion</w:t>
      </w:r>
      <w:r w:rsidR="00033EE8">
        <w:rPr>
          <w:rFonts w:ascii="Arial" w:hAnsi="Arial" w:cs="Arial"/>
          <w:b/>
          <w:sz w:val="17"/>
          <w:szCs w:val="17"/>
        </w:rPr>
        <w:t>s</w:t>
      </w:r>
      <w:r w:rsidRPr="00033EE8">
        <w:rPr>
          <w:rFonts w:ascii="Arial" w:hAnsi="Arial" w:cs="Arial"/>
          <w:b/>
          <w:sz w:val="17"/>
          <w:szCs w:val="17"/>
        </w:rPr>
        <w:t xml:space="preserve"> for </w:t>
      </w:r>
      <w:r w:rsidR="00033EE8">
        <w:rPr>
          <w:rFonts w:ascii="Arial" w:hAnsi="Arial" w:cs="Arial"/>
          <w:b/>
          <w:sz w:val="17"/>
          <w:szCs w:val="17"/>
        </w:rPr>
        <w:t xml:space="preserve">   </w:t>
      </w:r>
      <w:r w:rsidRPr="00033EE8">
        <w:rPr>
          <w:rFonts w:ascii="Arial" w:hAnsi="Arial" w:cs="Arial"/>
          <w:b/>
          <w:sz w:val="17"/>
          <w:szCs w:val="17"/>
        </w:rPr>
        <w:t>Australia, from December 2015 to September</w:t>
      </w:r>
      <w:r w:rsidR="00033EE8">
        <w:rPr>
          <w:rFonts w:ascii="Arial" w:hAnsi="Arial" w:cs="Arial"/>
          <w:b/>
          <w:sz w:val="17"/>
          <w:szCs w:val="17"/>
        </w:rPr>
        <w:t xml:space="preserve"> 2016</w:t>
      </w:r>
      <w:r w:rsidR="00033EE8">
        <w:rPr>
          <w:rFonts w:ascii="Arial" w:hAnsi="Arial" w:cs="Arial"/>
          <w:b/>
          <w:sz w:val="17"/>
          <w:szCs w:val="17"/>
        </w:rPr>
        <w:tab/>
      </w:r>
      <w:r w:rsidR="00033EE8">
        <w:rPr>
          <w:rFonts w:ascii="Arial" w:hAnsi="Arial" w:cs="Arial"/>
          <w:b/>
          <w:sz w:val="17"/>
          <w:szCs w:val="17"/>
        </w:rPr>
        <w:tab/>
        <w:t>Victoria, from</w:t>
      </w:r>
      <w:r w:rsidR="006D4B9A">
        <w:rPr>
          <w:rFonts w:ascii="Arial" w:hAnsi="Arial" w:cs="Arial"/>
          <w:b/>
          <w:sz w:val="17"/>
          <w:szCs w:val="17"/>
        </w:rPr>
        <w:t xml:space="preserve"> December 2015 to September 2016</w:t>
      </w:r>
    </w:p>
    <w:p w:rsidR="00F14596" w:rsidRDefault="003938AF" w:rsidP="006D4B9A">
      <w:pPr>
        <w:ind w:right="-330"/>
        <w:rPr>
          <w:rFonts w:ascii="Trebuchet MS" w:hAnsi="Trebuchet MS" w:cs="Arial"/>
          <w:sz w:val="19"/>
          <w:szCs w:val="19"/>
        </w:rPr>
      </w:pPr>
      <w:r>
        <w:rPr>
          <w:noProof/>
          <w:lang w:eastAsia="en-AU"/>
        </w:rPr>
        <w:drawing>
          <wp:inline distT="0" distB="0" distL="0" distR="0" wp14:anchorId="00780E66" wp14:editId="18CD0246">
            <wp:extent cx="2743200" cy="1877897"/>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347" t="25568" r="79097" b="41302"/>
                    <a:stretch/>
                  </pic:blipFill>
                  <pic:spPr bwMode="auto">
                    <a:xfrm>
                      <a:off x="0" y="0"/>
                      <a:ext cx="2743200" cy="1877897"/>
                    </a:xfrm>
                    <a:prstGeom prst="rect">
                      <a:avLst/>
                    </a:prstGeom>
                    <a:ln>
                      <a:noFill/>
                    </a:ln>
                    <a:extLst>
                      <a:ext uri="{53640926-AAD7-44D8-BBD7-CCE9431645EC}">
                        <a14:shadowObscured xmlns:a14="http://schemas.microsoft.com/office/drawing/2010/main"/>
                      </a:ext>
                    </a:extLst>
                  </pic:spPr>
                </pic:pic>
              </a:graphicData>
            </a:graphic>
          </wp:inline>
        </w:drawing>
      </w:r>
      <w:r>
        <w:rPr>
          <w:rFonts w:ascii="Trebuchet MS" w:hAnsi="Trebuchet MS" w:cs="Arial"/>
          <w:sz w:val="19"/>
          <w:szCs w:val="19"/>
        </w:rPr>
        <w:t xml:space="preserve"> </w:t>
      </w:r>
      <w:r>
        <w:rPr>
          <w:rFonts w:ascii="Trebuchet MS" w:hAnsi="Trebuchet MS" w:cs="Arial"/>
          <w:sz w:val="19"/>
          <w:szCs w:val="19"/>
        </w:rPr>
        <w:tab/>
      </w:r>
      <w:r w:rsidR="006B125F">
        <w:rPr>
          <w:noProof/>
          <w:lang w:eastAsia="en-AU"/>
        </w:rPr>
        <w:drawing>
          <wp:inline distT="0" distB="0" distL="0" distR="0" wp14:anchorId="0BDD04A5" wp14:editId="3907E487">
            <wp:extent cx="2671176" cy="1863306"/>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380" t="23316" r="78895" b="42561"/>
                    <a:stretch/>
                  </pic:blipFill>
                  <pic:spPr bwMode="auto">
                    <a:xfrm>
                      <a:off x="0" y="0"/>
                      <a:ext cx="2671176" cy="1863306"/>
                    </a:xfrm>
                    <a:prstGeom prst="rect">
                      <a:avLst/>
                    </a:prstGeom>
                    <a:ln>
                      <a:noFill/>
                    </a:ln>
                    <a:extLst>
                      <a:ext uri="{53640926-AAD7-44D8-BBD7-CCE9431645EC}">
                        <a14:shadowObscured xmlns:a14="http://schemas.microsoft.com/office/drawing/2010/main"/>
                      </a:ext>
                    </a:extLst>
                  </pic:spPr>
                </pic:pic>
              </a:graphicData>
            </a:graphic>
          </wp:inline>
        </w:drawing>
      </w:r>
    </w:p>
    <w:p w:rsidR="009E2A55" w:rsidRDefault="006F3C19" w:rsidP="009E2A55">
      <w:pPr>
        <w:pStyle w:val="Text"/>
        <w:rPr>
          <w:szCs w:val="19"/>
        </w:rPr>
      </w:pPr>
      <w:r>
        <w:rPr>
          <w:szCs w:val="19"/>
        </w:rPr>
        <w:t>The example</w:t>
      </w:r>
      <w:r w:rsidR="008F5951">
        <w:rPr>
          <w:szCs w:val="19"/>
        </w:rPr>
        <w:t>s above relate</w:t>
      </w:r>
      <w:r w:rsidR="006D4B9A">
        <w:rPr>
          <w:szCs w:val="19"/>
        </w:rPr>
        <w:t xml:space="preserve"> to the first revision estimate for completions</w:t>
      </w:r>
      <w:r>
        <w:rPr>
          <w:szCs w:val="19"/>
        </w:rPr>
        <w:t xml:space="preserve"> for </w:t>
      </w:r>
      <w:r w:rsidR="008F5951">
        <w:rPr>
          <w:szCs w:val="19"/>
        </w:rPr>
        <w:t>South Australia and Victoria respectively</w:t>
      </w:r>
      <w:r>
        <w:rPr>
          <w:szCs w:val="19"/>
        </w:rPr>
        <w:t xml:space="preserve">, for </w:t>
      </w:r>
      <w:r w:rsidR="006D4B9A">
        <w:rPr>
          <w:szCs w:val="19"/>
        </w:rPr>
        <w:t xml:space="preserve">the </w:t>
      </w:r>
      <w:r>
        <w:rPr>
          <w:szCs w:val="19"/>
        </w:rPr>
        <w:t xml:space="preserve">December 2015 </w:t>
      </w:r>
      <w:r w:rsidR="00310A3B" w:rsidRPr="00310A3B">
        <w:rPr>
          <w:szCs w:val="19"/>
        </w:rPr>
        <w:t>to September 2016</w:t>
      </w:r>
      <w:r w:rsidR="00310A3B">
        <w:rPr>
          <w:szCs w:val="19"/>
        </w:rPr>
        <w:t xml:space="preserve"> </w:t>
      </w:r>
      <w:r>
        <w:rPr>
          <w:szCs w:val="19"/>
        </w:rPr>
        <w:t>quarter</w:t>
      </w:r>
      <w:r w:rsidR="00310A3B">
        <w:rPr>
          <w:szCs w:val="19"/>
        </w:rPr>
        <w:t>s</w:t>
      </w:r>
      <w:r>
        <w:rPr>
          <w:szCs w:val="19"/>
        </w:rPr>
        <w:t xml:space="preserve">. As can be seen, for the December 2015 quarter, the final count that emerged </w:t>
      </w:r>
      <w:r w:rsidR="008F5951">
        <w:rPr>
          <w:szCs w:val="19"/>
        </w:rPr>
        <w:t xml:space="preserve">for </w:t>
      </w:r>
      <w:r w:rsidR="008F5951" w:rsidRPr="006D4B9A">
        <w:rPr>
          <w:b/>
          <w:szCs w:val="19"/>
        </w:rPr>
        <w:t>South Australia</w:t>
      </w:r>
      <w:r w:rsidR="008F5951">
        <w:rPr>
          <w:szCs w:val="19"/>
        </w:rPr>
        <w:t xml:space="preserve"> </w:t>
      </w:r>
      <w:r>
        <w:rPr>
          <w:szCs w:val="19"/>
        </w:rPr>
        <w:t xml:space="preserve">does lie within the 95% prediction interval for the initial estimate that was </w:t>
      </w:r>
      <w:r w:rsidR="00310A3B">
        <w:rPr>
          <w:szCs w:val="19"/>
        </w:rPr>
        <w:t>published</w:t>
      </w:r>
      <w:r>
        <w:rPr>
          <w:szCs w:val="19"/>
        </w:rPr>
        <w:t xml:space="preserve"> for that quarter. </w:t>
      </w:r>
      <w:r w:rsidR="008F5951">
        <w:rPr>
          <w:szCs w:val="19"/>
        </w:rPr>
        <w:t xml:space="preserve">This is unlike the December 2015 quarter for </w:t>
      </w:r>
      <w:r w:rsidR="008F5951" w:rsidRPr="006D4B9A">
        <w:rPr>
          <w:b/>
          <w:szCs w:val="19"/>
        </w:rPr>
        <w:t>Victoria</w:t>
      </w:r>
      <w:r w:rsidR="008F5951">
        <w:rPr>
          <w:szCs w:val="19"/>
        </w:rPr>
        <w:t xml:space="preserve">, where the final count that emerged does not lie within the 95% prediction interval for the initial estimate that was published for that quarter. </w:t>
      </w:r>
    </w:p>
    <w:p w:rsidR="006E2924" w:rsidRDefault="006E2924">
      <w:pPr>
        <w:rPr>
          <w:rFonts w:ascii="Arial" w:eastAsia="Times New Roman" w:hAnsi="Arial" w:cs="Arial"/>
          <w:sz w:val="24"/>
          <w:szCs w:val="24"/>
        </w:rPr>
      </w:pPr>
      <w:r>
        <w:rPr>
          <w:rFonts w:ascii="Arial" w:eastAsia="Times New Roman" w:hAnsi="Arial" w:cs="Arial"/>
          <w:sz w:val="24"/>
          <w:szCs w:val="24"/>
        </w:rPr>
        <w:br w:type="page"/>
      </w:r>
    </w:p>
    <w:p w:rsidR="00A62220" w:rsidRDefault="00310A3B" w:rsidP="00AD3F16">
      <w:pPr>
        <w:pStyle w:val="Heading3"/>
      </w:pPr>
      <w:r w:rsidRPr="00310A3B">
        <w:lastRenderedPageBreak/>
        <w:t xml:space="preserve">Final count and 95% prediction interval for </w:t>
      </w:r>
      <w:r w:rsidRPr="00310A3B">
        <w:rPr>
          <w:u w:val="single"/>
        </w:rPr>
        <w:t>selected</w:t>
      </w:r>
      <w:r w:rsidRPr="00310A3B">
        <w:t xml:space="preserve"> estimate</w:t>
      </w:r>
    </w:p>
    <w:p w:rsidR="0070016A" w:rsidRDefault="0070016A" w:rsidP="0070016A">
      <w:pPr>
        <w:pStyle w:val="Text"/>
        <w:rPr>
          <w:szCs w:val="19"/>
        </w:rPr>
      </w:pPr>
      <w:r>
        <w:rPr>
          <w:szCs w:val="19"/>
        </w:rPr>
        <w:t xml:space="preserve">This graph </w:t>
      </w:r>
      <w:r w:rsidRPr="004B401F">
        <w:rPr>
          <w:szCs w:val="19"/>
        </w:rPr>
        <w:t xml:space="preserve">visually </w:t>
      </w:r>
      <w:r>
        <w:rPr>
          <w:szCs w:val="19"/>
        </w:rPr>
        <w:t>indicates</w:t>
      </w:r>
      <w:r w:rsidRPr="004B401F">
        <w:rPr>
          <w:szCs w:val="19"/>
        </w:rPr>
        <w:t xml:space="preserve"> whether the </w:t>
      </w:r>
      <w:r>
        <w:rPr>
          <w:szCs w:val="19"/>
        </w:rPr>
        <w:t xml:space="preserve">final count that emerged </w:t>
      </w:r>
      <w:r w:rsidRPr="004B401F">
        <w:rPr>
          <w:szCs w:val="19"/>
        </w:rPr>
        <w:t xml:space="preserve">fell within the 95% prediction interval for </w:t>
      </w:r>
      <w:r>
        <w:rPr>
          <w:szCs w:val="19"/>
        </w:rPr>
        <w:t>the</w:t>
      </w:r>
      <w:r w:rsidRPr="004B401F">
        <w:rPr>
          <w:szCs w:val="19"/>
        </w:rPr>
        <w:t xml:space="preserve"> estimate</w:t>
      </w:r>
      <w:r>
        <w:rPr>
          <w:szCs w:val="19"/>
        </w:rPr>
        <w:t xml:space="preserve"> type </w:t>
      </w:r>
      <w:r w:rsidRPr="00945837">
        <w:rPr>
          <w:szCs w:val="19"/>
          <w:u w:val="single"/>
        </w:rPr>
        <w:t>selected</w:t>
      </w:r>
      <w:r>
        <w:rPr>
          <w:szCs w:val="19"/>
        </w:rPr>
        <w:t xml:space="preserve"> from the </w:t>
      </w:r>
      <w:r w:rsidR="009F26C3">
        <w:rPr>
          <w:szCs w:val="19"/>
        </w:rPr>
        <w:t>filter</w:t>
      </w:r>
      <w:r w:rsidRPr="004B401F">
        <w:rPr>
          <w:szCs w:val="19"/>
        </w:rPr>
        <w:t xml:space="preserve"> (initial or first revision</w:t>
      </w:r>
      <w:r>
        <w:rPr>
          <w:szCs w:val="19"/>
        </w:rPr>
        <w:t xml:space="preserve"> estimate).</w:t>
      </w:r>
    </w:p>
    <w:p w:rsidR="006D4B9A" w:rsidRPr="006D4B9A" w:rsidRDefault="0070016A" w:rsidP="00EC27E3">
      <w:pPr>
        <w:pStyle w:val="Text"/>
        <w:spacing w:after="240" w:line="276" w:lineRule="auto"/>
        <w:rPr>
          <w:rFonts w:ascii="Arial" w:hAnsi="Arial" w:cs="Arial"/>
          <w:b/>
          <w:sz w:val="17"/>
          <w:szCs w:val="17"/>
        </w:rPr>
      </w:pPr>
      <w:r w:rsidRPr="00033EE8">
        <w:rPr>
          <w:rFonts w:ascii="Arial" w:hAnsi="Arial" w:cs="Arial"/>
          <w:b/>
          <w:sz w:val="17"/>
          <w:szCs w:val="17"/>
        </w:rPr>
        <w:t>First revision estimate for completion</w:t>
      </w:r>
      <w:r>
        <w:rPr>
          <w:rFonts w:ascii="Arial" w:hAnsi="Arial" w:cs="Arial"/>
          <w:b/>
          <w:sz w:val="17"/>
          <w:szCs w:val="17"/>
        </w:rPr>
        <w:t>s</w:t>
      </w:r>
      <w:r w:rsidRPr="00033EE8">
        <w:rPr>
          <w:rFonts w:ascii="Arial" w:hAnsi="Arial" w:cs="Arial"/>
          <w:b/>
          <w:sz w:val="17"/>
          <w:szCs w:val="17"/>
        </w:rPr>
        <w:t xml:space="preserve"> for South</w:t>
      </w:r>
      <w:r w:rsidRPr="00033EE8">
        <w:rPr>
          <w:rFonts w:ascii="Arial" w:hAnsi="Arial" w:cs="Arial"/>
          <w:b/>
          <w:sz w:val="17"/>
          <w:szCs w:val="17"/>
        </w:rPr>
        <w:tab/>
      </w:r>
      <w:r w:rsidRPr="00033EE8">
        <w:rPr>
          <w:rFonts w:ascii="Arial" w:hAnsi="Arial" w:cs="Arial"/>
          <w:b/>
          <w:sz w:val="17"/>
          <w:szCs w:val="17"/>
        </w:rPr>
        <w:tab/>
        <w:t>First revision estimate for completion</w:t>
      </w:r>
      <w:r>
        <w:rPr>
          <w:rFonts w:ascii="Arial" w:hAnsi="Arial" w:cs="Arial"/>
          <w:b/>
          <w:sz w:val="17"/>
          <w:szCs w:val="17"/>
        </w:rPr>
        <w:t>s</w:t>
      </w:r>
      <w:r w:rsidRPr="00033EE8">
        <w:rPr>
          <w:rFonts w:ascii="Arial" w:hAnsi="Arial" w:cs="Arial"/>
          <w:b/>
          <w:sz w:val="17"/>
          <w:szCs w:val="17"/>
        </w:rPr>
        <w:t xml:space="preserve"> for </w:t>
      </w:r>
      <w:r>
        <w:rPr>
          <w:rFonts w:ascii="Arial" w:hAnsi="Arial" w:cs="Arial"/>
          <w:b/>
          <w:sz w:val="17"/>
          <w:szCs w:val="17"/>
        </w:rPr>
        <w:t xml:space="preserve">   </w:t>
      </w:r>
      <w:r w:rsidRPr="00033EE8">
        <w:rPr>
          <w:rFonts w:ascii="Arial" w:hAnsi="Arial" w:cs="Arial"/>
          <w:b/>
          <w:sz w:val="17"/>
          <w:szCs w:val="17"/>
        </w:rPr>
        <w:t>Australia, from December 2015 to September</w:t>
      </w:r>
      <w:r>
        <w:rPr>
          <w:rFonts w:ascii="Arial" w:hAnsi="Arial" w:cs="Arial"/>
          <w:b/>
          <w:sz w:val="17"/>
          <w:szCs w:val="17"/>
        </w:rPr>
        <w:t xml:space="preserve"> 2016</w:t>
      </w:r>
      <w:r>
        <w:rPr>
          <w:rFonts w:ascii="Arial" w:hAnsi="Arial" w:cs="Arial"/>
          <w:b/>
          <w:sz w:val="17"/>
          <w:szCs w:val="17"/>
        </w:rPr>
        <w:tab/>
      </w:r>
      <w:r>
        <w:rPr>
          <w:rFonts w:ascii="Arial" w:hAnsi="Arial" w:cs="Arial"/>
          <w:b/>
          <w:sz w:val="17"/>
          <w:szCs w:val="17"/>
        </w:rPr>
        <w:tab/>
        <w:t>Victoria, from December 2015 to September 2016</w:t>
      </w:r>
    </w:p>
    <w:p w:rsidR="0070016A" w:rsidRPr="006D4B9A" w:rsidRDefault="00BA1F25" w:rsidP="004648A6">
      <w:pPr>
        <w:ind w:right="-613"/>
        <w:jc w:val="both"/>
        <w:rPr>
          <w:noProof/>
          <w:lang w:eastAsia="en-AU"/>
        </w:rPr>
      </w:pPr>
      <w:r w:rsidRPr="00CC5414">
        <w:rPr>
          <w:noProof/>
          <w:lang w:eastAsia="en-AU"/>
        </w:rPr>
        <mc:AlternateContent>
          <mc:Choice Requires="wps">
            <w:drawing>
              <wp:anchor distT="0" distB="0" distL="114300" distR="114300" simplePos="0" relativeHeight="251703167" behindDoc="0" locked="0" layoutInCell="1" allowOverlap="1" wp14:anchorId="7ED6E22C" wp14:editId="14AFB363">
                <wp:simplePos x="0" y="0"/>
                <wp:positionH relativeFrom="column">
                  <wp:posOffset>1886321</wp:posOffset>
                </wp:positionH>
                <wp:positionV relativeFrom="paragraph">
                  <wp:posOffset>636905</wp:posOffset>
                </wp:positionV>
                <wp:extent cx="457200" cy="21566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5660"/>
                        </a:xfrm>
                        <a:prstGeom prst="rect">
                          <a:avLst/>
                        </a:prstGeom>
                        <a:noFill/>
                        <a:ln w="9525">
                          <a:noFill/>
                          <a:miter lim="800000"/>
                          <a:headEnd/>
                          <a:tailEnd/>
                        </a:ln>
                      </wps:spPr>
                      <wps:txbx>
                        <w:txbxContent>
                          <w:p w:rsidR="00BA1F25" w:rsidRPr="00CC5414" w:rsidRDefault="00BA1F25" w:rsidP="00BA1F25">
                            <w:pPr>
                              <w:rPr>
                                <w:rFonts w:ascii="Trebuchet MS" w:hAnsi="Trebuchet MS"/>
                                <w:sz w:val="10"/>
                                <w:szCs w:val="10"/>
                              </w:rPr>
                            </w:pPr>
                            <w:r>
                              <w:rPr>
                                <w:rFonts w:ascii="Trebuchet MS" w:hAnsi="Trebuchet MS"/>
                                <w:sz w:val="10"/>
                                <w:szCs w:val="10"/>
                              </w:rPr>
                              <w:t>Upper</w:t>
                            </w:r>
                            <w:r w:rsidRPr="00CC5414">
                              <w:rPr>
                                <w:rFonts w:ascii="Trebuchet MS" w:hAnsi="Trebuchet MS"/>
                                <w:sz w:val="10"/>
                                <w:szCs w:val="10"/>
                              </w:rPr>
                              <w:t xml:space="preserve"> 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48.55pt;margin-top:50.15pt;width:36pt;height:17pt;z-index:251703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" filled="f" stroked="f">
                <v:textbox>
                  <w:txbxContent>
                    <w:p w:rsidR="00BA1F25" w:rsidRPr="00CC5414" w:rsidRDefault="00BA1F25" w:rsidP="00BA1F25">
                      <w:pPr>
                        <w:rPr>
                          <w:rFonts w:ascii="Trebuchet MS" w:hAnsi="Trebuchet MS"/>
                          <w:sz w:val="10"/>
                          <w:szCs w:val="10"/>
                        </w:rPr>
                      </w:pPr>
                      <w:r>
                        <w:rPr>
                          <w:rFonts w:ascii="Trebuchet MS" w:hAnsi="Trebuchet MS"/>
                          <w:sz w:val="10"/>
                          <w:szCs w:val="10"/>
                        </w:rPr>
                        <w:t>Upper</w:t>
                      </w:r>
                      <w:r w:rsidRPr="00CC5414">
                        <w:rPr>
                          <w:rFonts w:ascii="Trebuchet MS" w:hAnsi="Trebuchet MS"/>
                          <w:sz w:val="10"/>
                          <w:szCs w:val="10"/>
                        </w:rPr>
                        <w:t xml:space="preserve"> PI</w:t>
                      </w:r>
                    </w:p>
                  </w:txbxContent>
                </v:textbox>
              </v:shape>
            </w:pict>
          </mc:Fallback>
        </mc:AlternateContent>
      </w:r>
      <w:r w:rsidRPr="00CC5414">
        <w:rPr>
          <w:noProof/>
          <w:lang w:eastAsia="en-AU"/>
        </w:rPr>
        <mc:AlternateContent>
          <mc:Choice Requires="wps">
            <w:drawing>
              <wp:anchor distT="0" distB="0" distL="114300" distR="114300" simplePos="0" relativeHeight="251703039" behindDoc="0" locked="0" layoutInCell="1" allowOverlap="1" wp14:anchorId="3381AB1E" wp14:editId="108E62B0">
                <wp:simplePos x="0" y="0"/>
                <wp:positionH relativeFrom="column">
                  <wp:posOffset>1716657</wp:posOffset>
                </wp:positionH>
                <wp:positionV relativeFrom="paragraph">
                  <wp:posOffset>464449</wp:posOffset>
                </wp:positionV>
                <wp:extent cx="586596" cy="15494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96" cy="154940"/>
                        </a:xfrm>
                        <a:prstGeom prst="rect">
                          <a:avLst/>
                        </a:prstGeom>
                        <a:noFill/>
                        <a:ln w="9525">
                          <a:noFill/>
                          <a:miter lim="800000"/>
                          <a:headEnd/>
                          <a:tailEnd/>
                        </a:ln>
                      </wps:spPr>
                      <wps:txbx>
                        <w:txbxContent>
                          <w:p w:rsidR="00BA1F25" w:rsidRPr="00CC5414" w:rsidRDefault="00BA1F25" w:rsidP="00BA1F25">
                            <w:pPr>
                              <w:rPr>
                                <w:rFonts w:ascii="Trebuchet MS" w:hAnsi="Trebuchet MS"/>
                                <w:sz w:val="10"/>
                                <w:szCs w:val="10"/>
                              </w:rPr>
                            </w:pPr>
                            <w:r>
                              <w:rPr>
                                <w:rFonts w:ascii="Trebuchet MS" w:hAnsi="Trebuchet MS"/>
                                <w:sz w:val="10"/>
                                <w:szCs w:val="10"/>
                              </w:rPr>
                              <w:t>Final 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35.15pt;margin-top:36.55pt;width:46.2pt;height:12.2pt;z-index:251703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" filled="f" stroked="f">
                <v:textbox>
                  <w:txbxContent>
                    <w:p w:rsidR="00BA1F25" w:rsidRPr="00CC5414" w:rsidRDefault="00BA1F25" w:rsidP="00BA1F25">
                      <w:pPr>
                        <w:rPr>
                          <w:rFonts w:ascii="Trebuchet MS" w:hAnsi="Trebuchet MS"/>
                          <w:sz w:val="10"/>
                          <w:szCs w:val="10"/>
                        </w:rPr>
                      </w:pPr>
                      <w:r>
                        <w:rPr>
                          <w:rFonts w:ascii="Trebuchet MS" w:hAnsi="Trebuchet MS"/>
                          <w:sz w:val="10"/>
                          <w:szCs w:val="10"/>
                        </w:rPr>
                        <w:t>Final count</w:t>
                      </w:r>
                    </w:p>
                  </w:txbxContent>
                </v:textbox>
              </v:shape>
            </w:pict>
          </mc:Fallback>
        </mc:AlternateContent>
      </w:r>
      <w:r w:rsidR="00CC5414">
        <w:rPr>
          <w:noProof/>
          <w:lang w:eastAsia="en-AU"/>
        </w:rPr>
        <mc:AlternateContent>
          <mc:Choice Requires="wps">
            <w:drawing>
              <wp:anchor distT="0" distB="0" distL="114300" distR="114300" simplePos="0" relativeHeight="251702783" behindDoc="0" locked="0" layoutInCell="1" allowOverlap="1" wp14:anchorId="416CA3AC" wp14:editId="7FCFDDFD">
                <wp:simplePos x="0" y="0"/>
                <wp:positionH relativeFrom="column">
                  <wp:posOffset>1491615</wp:posOffset>
                </wp:positionH>
                <wp:positionV relativeFrom="paragraph">
                  <wp:posOffset>549910</wp:posOffset>
                </wp:positionV>
                <wp:extent cx="241300" cy="0"/>
                <wp:effectExtent l="38100" t="76200" r="0" b="114300"/>
                <wp:wrapNone/>
                <wp:docPr id="41" name="Straight Arrow Connector 41"/>
                <wp:cNvGraphicFramePr/>
                <a:graphic xmlns:a="http://schemas.openxmlformats.org/drawingml/2006/main">
                  <a:graphicData uri="http://schemas.microsoft.com/office/word/2010/wordprocessingShape">
                    <wps:wsp>
                      <wps:cNvCnPr/>
                      <wps:spPr>
                        <a:xfrm flipH="1" flipV="1">
                          <a:off x="0" y="0"/>
                          <a:ext cx="241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1" o:spid="_x0000_s1026" type="#_x0000_t32" style="position:absolute;margin-left:117.45pt;margin-top:43.3pt;width:19pt;height:0;flip:x y;z-index:251702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" strokecolor="#4579b8 [3044]">
                <v:stroke endarrow="open"/>
              </v:shape>
            </w:pict>
          </mc:Fallback>
        </mc:AlternateContent>
      </w:r>
      <w:r w:rsidR="00CC5414" w:rsidRPr="00CC5414">
        <w:rPr>
          <w:noProof/>
          <w:lang w:eastAsia="en-AU"/>
        </w:rPr>
        <mc:AlternateContent>
          <mc:Choice Requires="wps">
            <w:drawing>
              <wp:anchor distT="0" distB="0" distL="114300" distR="114300" simplePos="0" relativeHeight="251702271" behindDoc="0" locked="0" layoutInCell="1" allowOverlap="1" wp14:anchorId="64843150" wp14:editId="3E64B463">
                <wp:simplePos x="0" y="0"/>
                <wp:positionH relativeFrom="column">
                  <wp:posOffset>1465580</wp:posOffset>
                </wp:positionH>
                <wp:positionV relativeFrom="paragraph">
                  <wp:posOffset>376184</wp:posOffset>
                </wp:positionV>
                <wp:extent cx="457200" cy="15494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4940"/>
                        </a:xfrm>
                        <a:prstGeom prst="rect">
                          <a:avLst/>
                        </a:prstGeom>
                        <a:noFill/>
                        <a:ln w="9525">
                          <a:noFill/>
                          <a:miter lim="800000"/>
                          <a:headEnd/>
                          <a:tailEnd/>
                        </a:ln>
                      </wps:spPr>
                      <wps:txbx>
                        <w:txbxContent>
                          <w:p w:rsidR="00CC5414" w:rsidRPr="00CC5414" w:rsidRDefault="00CC5414">
                            <w:pPr>
                              <w:rPr>
                                <w:rFonts w:ascii="Trebuchet MS" w:hAnsi="Trebuchet MS"/>
                                <w:sz w:val="10"/>
                                <w:szCs w:val="10"/>
                              </w:rPr>
                            </w:pPr>
                            <w:r w:rsidRPr="00CC5414">
                              <w:rPr>
                                <w:rFonts w:ascii="Trebuchet MS" w:hAnsi="Trebuchet MS"/>
                                <w:sz w:val="10"/>
                                <w:szCs w:val="10"/>
                              </w:rPr>
                              <w:t>Lower 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15.4pt;margin-top:29.6pt;width:36pt;height:12.2pt;z-index:251702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" filled="f" stroked="f">
                <v:textbox>
                  <w:txbxContent>
                    <w:p w:rsidR="00CC5414" w:rsidRPr="00CC5414" w:rsidRDefault="00CC5414">
                      <w:pPr>
                        <w:rPr>
                          <w:rFonts w:ascii="Trebuchet MS" w:hAnsi="Trebuchet MS"/>
                          <w:sz w:val="10"/>
                          <w:szCs w:val="10"/>
                        </w:rPr>
                      </w:pPr>
                      <w:r w:rsidRPr="00CC5414">
                        <w:rPr>
                          <w:rFonts w:ascii="Trebuchet MS" w:hAnsi="Trebuchet MS"/>
                          <w:sz w:val="10"/>
                          <w:szCs w:val="10"/>
                        </w:rPr>
                        <w:t>Lower PI</w:t>
                      </w:r>
                    </w:p>
                  </w:txbxContent>
                </v:textbox>
              </v:shape>
            </w:pict>
          </mc:Fallback>
        </mc:AlternateContent>
      </w:r>
      <w:r w:rsidR="00CC5414" w:rsidRPr="00CC5414">
        <w:rPr>
          <w:noProof/>
          <w:lang w:eastAsia="en-AU"/>
        </w:rPr>
        <mc:AlternateContent>
          <mc:Choice Requires="wps">
            <w:drawing>
              <wp:anchor distT="0" distB="0" distL="114300" distR="114300" simplePos="0" relativeHeight="251699200" behindDoc="0" locked="0" layoutInCell="1" allowOverlap="1" wp14:anchorId="38690A24" wp14:editId="30B6C831">
                <wp:simplePos x="0" y="0"/>
                <wp:positionH relativeFrom="column">
                  <wp:posOffset>1223645</wp:posOffset>
                </wp:positionH>
                <wp:positionV relativeFrom="paragraph">
                  <wp:posOffset>464185</wp:posOffset>
                </wp:positionV>
                <wp:extent cx="275590" cy="0"/>
                <wp:effectExtent l="38100" t="76200" r="0" b="114300"/>
                <wp:wrapNone/>
                <wp:docPr id="40" name="Straight Arrow Connector 40"/>
                <wp:cNvGraphicFramePr/>
                <a:graphic xmlns:a="http://schemas.openxmlformats.org/drawingml/2006/main">
                  <a:graphicData uri="http://schemas.microsoft.com/office/word/2010/wordprocessingShape">
                    <wps:wsp>
                      <wps:cNvCnPr/>
                      <wps:spPr>
                        <a:xfrm flipH="1">
                          <a:off x="0" y="0"/>
                          <a:ext cx="2755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0" o:spid="_x0000_s1026" type="#_x0000_t32" style="position:absolute;margin-left:96.35pt;margin-top:36.55pt;width:21.7pt;height:0;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" strokecolor="#4579b8 [3044]">
                <v:stroke endarrow="open"/>
              </v:shape>
            </w:pict>
          </mc:Fallback>
        </mc:AlternateContent>
      </w:r>
      <w:r w:rsidR="00CC5414">
        <w:rPr>
          <w:noProof/>
          <w:lang w:eastAsia="en-AU"/>
        </w:rPr>
        <mc:AlternateContent>
          <mc:Choice Requires="wps">
            <w:drawing>
              <wp:anchor distT="0" distB="0" distL="114300" distR="114300" simplePos="0" relativeHeight="251703296" behindDoc="0" locked="0" layoutInCell="1" allowOverlap="1" wp14:anchorId="6F2AD3B8" wp14:editId="59092477">
                <wp:simplePos x="0" y="0"/>
                <wp:positionH relativeFrom="column">
                  <wp:posOffset>1867535</wp:posOffset>
                </wp:positionH>
                <wp:positionV relativeFrom="paragraph">
                  <wp:posOffset>632724</wp:posOffset>
                </wp:positionV>
                <wp:extent cx="276045" cy="0"/>
                <wp:effectExtent l="38100" t="76200" r="0" b="114300"/>
                <wp:wrapNone/>
                <wp:docPr id="42" name="Straight Arrow Connector 42"/>
                <wp:cNvGraphicFramePr/>
                <a:graphic xmlns:a="http://schemas.openxmlformats.org/drawingml/2006/main">
                  <a:graphicData uri="http://schemas.microsoft.com/office/word/2010/wordprocessingShape">
                    <wps:wsp>
                      <wps:cNvCnPr/>
                      <wps:spPr>
                        <a:xfrm flipH="1">
                          <a:off x="0" y="0"/>
                          <a:ext cx="2760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2" o:spid="_x0000_s1026" type="#_x0000_t32" style="position:absolute;margin-left:147.05pt;margin-top:49.8pt;width:21.75pt;height:0;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" strokecolor="#4579b8 [3044]">
                <v:stroke endarrow="open"/>
              </v:shape>
            </w:pict>
          </mc:Fallback>
        </mc:AlternateContent>
      </w:r>
      <w:r w:rsidR="002F5DBB">
        <w:rPr>
          <w:noProof/>
          <w:lang w:eastAsia="en-AU"/>
        </w:rPr>
        <w:drawing>
          <wp:inline distT="0" distB="0" distL="0" distR="0" wp14:anchorId="4EC8D55A" wp14:editId="09ADBBA9">
            <wp:extent cx="2691260" cy="188055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741" t="23522" r="63990" b="43281"/>
                    <a:stretch/>
                  </pic:blipFill>
                  <pic:spPr bwMode="auto">
                    <a:xfrm>
                      <a:off x="0" y="0"/>
                      <a:ext cx="2724266" cy="1903622"/>
                    </a:xfrm>
                    <a:prstGeom prst="rect">
                      <a:avLst/>
                    </a:prstGeom>
                    <a:ln>
                      <a:noFill/>
                    </a:ln>
                    <a:extLst>
                      <a:ext uri="{53640926-AAD7-44D8-BBD7-CCE9431645EC}">
                        <a14:shadowObscured xmlns:a14="http://schemas.microsoft.com/office/drawing/2010/main"/>
                      </a:ext>
                    </a:extLst>
                  </pic:spPr>
                </pic:pic>
              </a:graphicData>
            </a:graphic>
          </wp:inline>
        </w:drawing>
      </w:r>
      <w:r w:rsidR="004648A6" w:rsidRPr="004648A6">
        <w:rPr>
          <w:noProof/>
          <w:lang w:eastAsia="en-AU"/>
        </w:rPr>
        <w:t xml:space="preserve"> </w:t>
      </w:r>
      <w:r w:rsidR="004648A6">
        <w:rPr>
          <w:noProof/>
          <w:lang w:eastAsia="en-AU"/>
        </w:rPr>
        <w:tab/>
      </w:r>
      <w:r w:rsidR="004648A6">
        <w:rPr>
          <w:noProof/>
          <w:lang w:eastAsia="en-AU"/>
        </w:rPr>
        <w:tab/>
      </w:r>
      <w:r w:rsidR="004648A6">
        <w:rPr>
          <w:noProof/>
          <w:lang w:eastAsia="en-AU"/>
        </w:rPr>
        <w:drawing>
          <wp:inline distT="0" distB="0" distL="0" distR="0" wp14:anchorId="6904ED54" wp14:editId="7D118C6C">
            <wp:extent cx="2663375" cy="1880559"/>
            <wp:effectExtent l="0" t="0" r="381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092" t="25704" r="63678" b="40845"/>
                    <a:stretch/>
                  </pic:blipFill>
                  <pic:spPr bwMode="auto">
                    <a:xfrm>
                      <a:off x="0" y="0"/>
                      <a:ext cx="2663375" cy="1880559"/>
                    </a:xfrm>
                    <a:prstGeom prst="rect">
                      <a:avLst/>
                    </a:prstGeom>
                    <a:ln>
                      <a:noFill/>
                    </a:ln>
                    <a:extLst>
                      <a:ext uri="{53640926-AAD7-44D8-BBD7-CCE9431645EC}">
                        <a14:shadowObscured xmlns:a14="http://schemas.microsoft.com/office/drawing/2010/main"/>
                      </a:ext>
                    </a:extLst>
                  </pic:spPr>
                </pic:pic>
              </a:graphicData>
            </a:graphic>
          </wp:inline>
        </w:drawing>
      </w:r>
    </w:p>
    <w:p w:rsidR="00C57F03" w:rsidRDefault="00C57F03" w:rsidP="009E2A55">
      <w:pPr>
        <w:pStyle w:val="Text"/>
        <w:rPr>
          <w:szCs w:val="19"/>
        </w:rPr>
      </w:pPr>
      <w:r>
        <w:rPr>
          <w:szCs w:val="19"/>
        </w:rPr>
        <w:t>The</w:t>
      </w:r>
      <w:r w:rsidR="009E2A55" w:rsidRPr="004B401F">
        <w:rPr>
          <w:szCs w:val="19"/>
        </w:rPr>
        <w:t xml:space="preserve"> </w:t>
      </w:r>
      <w:r>
        <w:rPr>
          <w:szCs w:val="19"/>
        </w:rPr>
        <w:t xml:space="preserve">final counts for the quarters under review are </w:t>
      </w:r>
      <w:r w:rsidR="009E2A55" w:rsidRPr="004B401F">
        <w:rPr>
          <w:szCs w:val="19"/>
        </w:rPr>
        <w:t xml:space="preserve">shown as the </w:t>
      </w:r>
      <w:r w:rsidR="00945837">
        <w:rPr>
          <w:szCs w:val="19"/>
        </w:rPr>
        <w:t>middle bar</w:t>
      </w:r>
      <w:r w:rsidR="009E2A55" w:rsidRPr="004B401F">
        <w:rPr>
          <w:szCs w:val="19"/>
        </w:rPr>
        <w:t xml:space="preserve">, straddled by the </w:t>
      </w:r>
      <w:r w:rsidR="00945837">
        <w:rPr>
          <w:szCs w:val="19"/>
        </w:rPr>
        <w:t>lightest blue</w:t>
      </w:r>
      <w:r w:rsidR="009E2A55" w:rsidRPr="004B401F">
        <w:rPr>
          <w:szCs w:val="19"/>
        </w:rPr>
        <w:t xml:space="preserve"> and </w:t>
      </w:r>
      <w:r w:rsidR="00945837">
        <w:rPr>
          <w:szCs w:val="19"/>
        </w:rPr>
        <w:t>darkest blue</w:t>
      </w:r>
      <w:r w:rsidR="009E2A55" w:rsidRPr="004B401F">
        <w:rPr>
          <w:szCs w:val="19"/>
        </w:rPr>
        <w:t xml:space="preserve"> bars which indicate the </w:t>
      </w:r>
      <w:r w:rsidR="00310A3B">
        <w:rPr>
          <w:szCs w:val="19"/>
        </w:rPr>
        <w:t xml:space="preserve">lower and upper boundaries of the </w:t>
      </w:r>
      <w:r w:rsidR="009E2A55" w:rsidRPr="004B401F">
        <w:rPr>
          <w:szCs w:val="19"/>
        </w:rPr>
        <w:t xml:space="preserve">95% prediction interval pertaining to the </w:t>
      </w:r>
      <w:r w:rsidR="00310A3B">
        <w:rPr>
          <w:szCs w:val="19"/>
        </w:rPr>
        <w:t xml:space="preserve">published </w:t>
      </w:r>
      <w:r w:rsidR="009E2A55" w:rsidRPr="004B401F">
        <w:rPr>
          <w:szCs w:val="19"/>
        </w:rPr>
        <w:t>estimate</w:t>
      </w:r>
      <w:r w:rsidR="00945837">
        <w:rPr>
          <w:szCs w:val="19"/>
        </w:rPr>
        <w:t xml:space="preserve"> selected</w:t>
      </w:r>
      <w:r w:rsidR="00310A3B">
        <w:rPr>
          <w:szCs w:val="19"/>
        </w:rPr>
        <w:t xml:space="preserve"> (initial or first revision)</w:t>
      </w:r>
      <w:r w:rsidR="009E2A55" w:rsidRPr="004B401F">
        <w:rPr>
          <w:szCs w:val="19"/>
        </w:rPr>
        <w:t xml:space="preserve"> </w:t>
      </w:r>
      <w:r w:rsidR="00310A3B">
        <w:rPr>
          <w:szCs w:val="19"/>
        </w:rPr>
        <w:t>respectively.</w:t>
      </w:r>
    </w:p>
    <w:p w:rsidR="0070016A" w:rsidRDefault="0070016A" w:rsidP="0070016A">
      <w:pPr>
        <w:pStyle w:val="Text"/>
        <w:rPr>
          <w:szCs w:val="19"/>
        </w:rPr>
      </w:pPr>
      <w:r>
        <w:rPr>
          <w:szCs w:val="19"/>
        </w:rPr>
        <w:t>The examples above relate</w:t>
      </w:r>
      <w:r w:rsidR="00C0150F">
        <w:rPr>
          <w:szCs w:val="19"/>
        </w:rPr>
        <w:t xml:space="preserve"> to the first revision estimate for completions</w:t>
      </w:r>
      <w:r>
        <w:rPr>
          <w:szCs w:val="19"/>
        </w:rPr>
        <w:t xml:space="preserve"> for South Australia and Victoria respectively, for </w:t>
      </w:r>
      <w:r w:rsidR="00C0150F">
        <w:rPr>
          <w:szCs w:val="19"/>
        </w:rPr>
        <w:t xml:space="preserve">the </w:t>
      </w:r>
      <w:r>
        <w:rPr>
          <w:szCs w:val="19"/>
        </w:rPr>
        <w:t xml:space="preserve">December 2015 </w:t>
      </w:r>
      <w:r w:rsidRPr="00310A3B">
        <w:rPr>
          <w:szCs w:val="19"/>
        </w:rPr>
        <w:t>to September 2016</w:t>
      </w:r>
      <w:r>
        <w:rPr>
          <w:szCs w:val="19"/>
        </w:rPr>
        <w:t xml:space="preserve"> quarters. As can be seen, for the December 2015 quarter, the final count that emerged for </w:t>
      </w:r>
      <w:r w:rsidRPr="00C0150F">
        <w:rPr>
          <w:b/>
          <w:szCs w:val="19"/>
        </w:rPr>
        <w:t>South Australia</w:t>
      </w:r>
      <w:r>
        <w:rPr>
          <w:szCs w:val="19"/>
        </w:rPr>
        <w:t xml:space="preserve"> does lie within the 95% prediction interval for the selected estimate that was published for that quarter. This is unlike the December 2015 quarter for </w:t>
      </w:r>
      <w:r w:rsidRPr="00C0150F">
        <w:rPr>
          <w:b/>
          <w:szCs w:val="19"/>
        </w:rPr>
        <w:t>Victoria</w:t>
      </w:r>
      <w:r>
        <w:rPr>
          <w:szCs w:val="19"/>
        </w:rPr>
        <w:t xml:space="preserve">, where the final count that emerged does not lie within the 95% prediction interval for the selected estimate that was published for that quarter. </w:t>
      </w:r>
    </w:p>
    <w:p w:rsidR="00053A2C" w:rsidRDefault="00053A2C" w:rsidP="009E2A55">
      <w:pPr>
        <w:pStyle w:val="Text"/>
        <w:rPr>
          <w:szCs w:val="19"/>
        </w:rPr>
      </w:pPr>
    </w:p>
    <w:p w:rsidR="0070016A" w:rsidRDefault="0070016A">
      <w:pPr>
        <w:rPr>
          <w:rFonts w:ascii="Arial" w:eastAsia="Times New Roman" w:hAnsi="Arial" w:cs="Arial"/>
          <w:sz w:val="24"/>
          <w:szCs w:val="24"/>
        </w:rPr>
      </w:pPr>
      <w:r>
        <w:rPr>
          <w:rFonts w:ascii="Arial" w:eastAsia="Times New Roman" w:hAnsi="Arial" w:cs="Arial"/>
          <w:sz w:val="24"/>
          <w:szCs w:val="24"/>
        </w:rPr>
        <w:br w:type="page"/>
      </w:r>
    </w:p>
    <w:p w:rsidR="00300975" w:rsidRDefault="00150428" w:rsidP="00AD3F16">
      <w:pPr>
        <w:pStyle w:val="Heading3"/>
      </w:pPr>
      <w:r w:rsidRPr="00150428">
        <w:lastRenderedPageBreak/>
        <w:t xml:space="preserve">Was the model estimate adjusted to get </w:t>
      </w:r>
      <w:r w:rsidR="0070016A">
        <w:t xml:space="preserve">the </w:t>
      </w:r>
      <w:r w:rsidRPr="00150428">
        <w:t>published estimate?</w:t>
      </w:r>
    </w:p>
    <w:p w:rsidR="00154CC9" w:rsidRPr="004B401F" w:rsidRDefault="00154CC9" w:rsidP="00154CC9">
      <w:pPr>
        <w:pStyle w:val="Text"/>
        <w:rPr>
          <w:szCs w:val="19"/>
        </w:rPr>
      </w:pPr>
      <w:r w:rsidRPr="00150428">
        <w:rPr>
          <w:szCs w:val="19"/>
        </w:rPr>
        <w:t>The model estimate is the estimate produced by the endorsed estimation methodology</w:t>
      </w:r>
      <w:r>
        <w:rPr>
          <w:szCs w:val="19"/>
        </w:rPr>
        <w:t>, and, a</w:t>
      </w:r>
      <w:r w:rsidRPr="004B401F">
        <w:rPr>
          <w:szCs w:val="19"/>
        </w:rPr>
        <w:t xml:space="preserve">s </w:t>
      </w:r>
      <w:r>
        <w:rPr>
          <w:szCs w:val="19"/>
        </w:rPr>
        <w:t>mentioned</w:t>
      </w:r>
      <w:r w:rsidRPr="004B401F">
        <w:rPr>
          <w:szCs w:val="19"/>
        </w:rPr>
        <w:t xml:space="preserve"> in the </w:t>
      </w:r>
      <w:r>
        <w:rPr>
          <w:szCs w:val="19"/>
        </w:rPr>
        <w:t xml:space="preserve">previous </w:t>
      </w:r>
      <w:r w:rsidRPr="004B401F">
        <w:rPr>
          <w:szCs w:val="19"/>
        </w:rPr>
        <w:t>section,</w:t>
      </w:r>
      <w:r w:rsidRPr="00150428">
        <w:rPr>
          <w:szCs w:val="19"/>
        </w:rPr>
        <w:t xml:space="preserve"> is subject to review</w:t>
      </w:r>
      <w:r>
        <w:rPr>
          <w:szCs w:val="19"/>
        </w:rPr>
        <w:t xml:space="preserve">. </w:t>
      </w:r>
      <w:r w:rsidRPr="004B401F">
        <w:rPr>
          <w:szCs w:val="19"/>
        </w:rPr>
        <w:t xml:space="preserve">Estimates that are associated with high relative </w:t>
      </w:r>
      <w:r>
        <w:rPr>
          <w:szCs w:val="19"/>
        </w:rPr>
        <w:t xml:space="preserve">prediction </w:t>
      </w:r>
      <w:r w:rsidRPr="004B401F">
        <w:rPr>
          <w:szCs w:val="19"/>
        </w:rPr>
        <w:t>errors or are unusually high or low are examined and</w:t>
      </w:r>
      <w:r>
        <w:rPr>
          <w:szCs w:val="19"/>
        </w:rPr>
        <w:t>,</w:t>
      </w:r>
      <w:r w:rsidRPr="004B401F">
        <w:rPr>
          <w:szCs w:val="19"/>
        </w:rPr>
        <w:t xml:space="preserve"> if appropriate and possible, </w:t>
      </w:r>
      <w:r>
        <w:rPr>
          <w:szCs w:val="19"/>
        </w:rPr>
        <w:t xml:space="preserve">are </w:t>
      </w:r>
      <w:r w:rsidRPr="004B401F">
        <w:rPr>
          <w:szCs w:val="19"/>
        </w:rPr>
        <w:t>adjusted.</w:t>
      </w:r>
      <w:r>
        <w:rPr>
          <w:szCs w:val="19"/>
        </w:rPr>
        <w:t xml:space="preserve"> </w:t>
      </w:r>
      <w:r w:rsidRPr="00150428">
        <w:rPr>
          <w:szCs w:val="19"/>
        </w:rPr>
        <w:t>The resulting estim</w:t>
      </w:r>
      <w:r w:rsidR="003A4414">
        <w:rPr>
          <w:szCs w:val="19"/>
        </w:rPr>
        <w:t xml:space="preserve">ate is the published estimate. </w:t>
      </w:r>
      <w:r w:rsidRPr="00150428">
        <w:rPr>
          <w:szCs w:val="19"/>
        </w:rPr>
        <w:t>Where no adjustment is made to the model estimate, the published estimate is equal to the model estimate</w:t>
      </w:r>
      <w:r>
        <w:rPr>
          <w:szCs w:val="19"/>
        </w:rPr>
        <w:t>.</w:t>
      </w:r>
    </w:p>
    <w:p w:rsidR="00B06A2F" w:rsidRPr="00C0150F" w:rsidRDefault="0070016A" w:rsidP="00EC27E3">
      <w:pPr>
        <w:pStyle w:val="Text"/>
        <w:spacing w:after="240" w:line="276" w:lineRule="auto"/>
        <w:rPr>
          <w:rFonts w:ascii="Arial" w:hAnsi="Arial" w:cs="Arial"/>
          <w:b/>
          <w:sz w:val="17"/>
          <w:szCs w:val="17"/>
        </w:rPr>
      </w:pPr>
      <w:r w:rsidRPr="00033EE8">
        <w:rPr>
          <w:rFonts w:ascii="Arial" w:hAnsi="Arial" w:cs="Arial"/>
          <w:b/>
          <w:sz w:val="17"/>
          <w:szCs w:val="17"/>
        </w:rPr>
        <w:t>First revision estimate for completion</w:t>
      </w:r>
      <w:r>
        <w:rPr>
          <w:rFonts w:ascii="Arial" w:hAnsi="Arial" w:cs="Arial"/>
          <w:b/>
          <w:sz w:val="17"/>
          <w:szCs w:val="17"/>
        </w:rPr>
        <w:t>s</w:t>
      </w:r>
      <w:r w:rsidRPr="00033EE8">
        <w:rPr>
          <w:rFonts w:ascii="Arial" w:hAnsi="Arial" w:cs="Arial"/>
          <w:b/>
          <w:sz w:val="17"/>
          <w:szCs w:val="17"/>
        </w:rPr>
        <w:t xml:space="preserve"> for South</w:t>
      </w:r>
      <w:r w:rsidRPr="00033EE8">
        <w:rPr>
          <w:rFonts w:ascii="Arial" w:hAnsi="Arial" w:cs="Arial"/>
          <w:b/>
          <w:sz w:val="17"/>
          <w:szCs w:val="17"/>
        </w:rPr>
        <w:tab/>
      </w:r>
      <w:r w:rsidRPr="00033EE8">
        <w:rPr>
          <w:rFonts w:ascii="Arial" w:hAnsi="Arial" w:cs="Arial"/>
          <w:b/>
          <w:sz w:val="17"/>
          <w:szCs w:val="17"/>
        </w:rPr>
        <w:tab/>
        <w:t>First revision estimate for completion</w:t>
      </w:r>
      <w:r>
        <w:rPr>
          <w:rFonts w:ascii="Arial" w:hAnsi="Arial" w:cs="Arial"/>
          <w:b/>
          <w:sz w:val="17"/>
          <w:szCs w:val="17"/>
        </w:rPr>
        <w:t>s</w:t>
      </w:r>
      <w:r w:rsidRPr="00033EE8">
        <w:rPr>
          <w:rFonts w:ascii="Arial" w:hAnsi="Arial" w:cs="Arial"/>
          <w:b/>
          <w:sz w:val="17"/>
          <w:szCs w:val="17"/>
        </w:rPr>
        <w:t xml:space="preserve"> for </w:t>
      </w:r>
      <w:r>
        <w:rPr>
          <w:rFonts w:ascii="Arial" w:hAnsi="Arial" w:cs="Arial"/>
          <w:b/>
          <w:sz w:val="17"/>
          <w:szCs w:val="17"/>
        </w:rPr>
        <w:t xml:space="preserve">   </w:t>
      </w:r>
      <w:r w:rsidRPr="00033EE8">
        <w:rPr>
          <w:rFonts w:ascii="Arial" w:hAnsi="Arial" w:cs="Arial"/>
          <w:b/>
          <w:sz w:val="17"/>
          <w:szCs w:val="17"/>
        </w:rPr>
        <w:t>Australia, from December 2015 to September</w:t>
      </w:r>
      <w:r>
        <w:rPr>
          <w:rFonts w:ascii="Arial" w:hAnsi="Arial" w:cs="Arial"/>
          <w:b/>
          <w:sz w:val="17"/>
          <w:szCs w:val="17"/>
        </w:rPr>
        <w:t xml:space="preserve"> 2016</w:t>
      </w:r>
      <w:r>
        <w:rPr>
          <w:rFonts w:ascii="Arial" w:hAnsi="Arial" w:cs="Arial"/>
          <w:b/>
          <w:sz w:val="17"/>
          <w:szCs w:val="17"/>
        </w:rPr>
        <w:tab/>
      </w:r>
      <w:r>
        <w:rPr>
          <w:rFonts w:ascii="Arial" w:hAnsi="Arial" w:cs="Arial"/>
          <w:b/>
          <w:sz w:val="17"/>
          <w:szCs w:val="17"/>
        </w:rPr>
        <w:tab/>
        <w:t>Victoria, from December 2015 to September 2016</w:t>
      </w:r>
    </w:p>
    <w:p w:rsidR="00154CC9" w:rsidRPr="00C0150F" w:rsidRDefault="002F5DBB" w:rsidP="00C0150F">
      <w:pPr>
        <w:ind w:right="-613"/>
        <w:rPr>
          <w:rFonts w:ascii="Trebuchet MS" w:hAnsi="Trebuchet MS" w:cs="Arial"/>
          <w:sz w:val="19"/>
          <w:szCs w:val="19"/>
        </w:rPr>
      </w:pPr>
      <w:r>
        <w:rPr>
          <w:noProof/>
          <w:lang w:eastAsia="en-AU"/>
        </w:rPr>
        <w:drawing>
          <wp:inline distT="0" distB="0" distL="0" distR="0" wp14:anchorId="2545146E" wp14:editId="662D89EA">
            <wp:extent cx="2767054" cy="192343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6176" t="23391" r="48476" b="43414"/>
                    <a:stretch/>
                  </pic:blipFill>
                  <pic:spPr bwMode="auto">
                    <a:xfrm>
                      <a:off x="0" y="0"/>
                      <a:ext cx="2776943" cy="1930313"/>
                    </a:xfrm>
                    <a:prstGeom prst="rect">
                      <a:avLst/>
                    </a:prstGeom>
                    <a:ln>
                      <a:noFill/>
                    </a:ln>
                    <a:extLst>
                      <a:ext uri="{53640926-AAD7-44D8-BBD7-CCE9431645EC}">
                        <a14:shadowObscured xmlns:a14="http://schemas.microsoft.com/office/drawing/2010/main"/>
                      </a:ext>
                    </a:extLst>
                  </pic:spPr>
                </pic:pic>
              </a:graphicData>
            </a:graphic>
          </wp:inline>
        </w:drawing>
      </w:r>
      <w:r w:rsidR="004648A6">
        <w:rPr>
          <w:rFonts w:ascii="Trebuchet MS" w:hAnsi="Trebuchet MS" w:cs="Arial"/>
          <w:sz w:val="19"/>
          <w:szCs w:val="19"/>
        </w:rPr>
        <w:t xml:space="preserve"> </w:t>
      </w:r>
      <w:r w:rsidR="004648A6">
        <w:rPr>
          <w:rFonts w:ascii="Trebuchet MS" w:hAnsi="Trebuchet MS" w:cs="Arial"/>
          <w:sz w:val="19"/>
          <w:szCs w:val="19"/>
        </w:rPr>
        <w:tab/>
      </w:r>
      <w:r w:rsidR="004648A6">
        <w:rPr>
          <w:noProof/>
          <w:lang w:eastAsia="en-AU"/>
        </w:rPr>
        <w:drawing>
          <wp:inline distT="0" distB="0" distL="0" distR="0" wp14:anchorId="7C10BA8F" wp14:editId="28D1F703">
            <wp:extent cx="2795450" cy="1915064"/>
            <wp:effectExtent l="0" t="0" r="508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6374" t="25840" r="47986" b="40831"/>
                    <a:stretch/>
                  </pic:blipFill>
                  <pic:spPr bwMode="auto">
                    <a:xfrm>
                      <a:off x="0" y="0"/>
                      <a:ext cx="2804270" cy="1921106"/>
                    </a:xfrm>
                    <a:prstGeom prst="rect">
                      <a:avLst/>
                    </a:prstGeom>
                    <a:ln>
                      <a:noFill/>
                    </a:ln>
                    <a:extLst>
                      <a:ext uri="{53640926-AAD7-44D8-BBD7-CCE9431645EC}">
                        <a14:shadowObscured xmlns:a14="http://schemas.microsoft.com/office/drawing/2010/main"/>
                      </a:ext>
                    </a:extLst>
                  </pic:spPr>
                </pic:pic>
              </a:graphicData>
            </a:graphic>
          </wp:inline>
        </w:drawing>
      </w:r>
    </w:p>
    <w:p w:rsidR="00053A2C" w:rsidRDefault="009E2A55" w:rsidP="009E2A55">
      <w:pPr>
        <w:pStyle w:val="Text"/>
        <w:rPr>
          <w:szCs w:val="19"/>
        </w:rPr>
      </w:pPr>
      <w:r w:rsidRPr="004B401F">
        <w:rPr>
          <w:szCs w:val="19"/>
        </w:rPr>
        <w:t xml:space="preserve">Therefore, </w:t>
      </w:r>
      <w:r w:rsidR="00C0150F">
        <w:rPr>
          <w:szCs w:val="19"/>
        </w:rPr>
        <w:t>as shown in the image</w:t>
      </w:r>
      <w:r w:rsidR="00945837">
        <w:rPr>
          <w:szCs w:val="19"/>
        </w:rPr>
        <w:t xml:space="preserve"> above</w:t>
      </w:r>
      <w:r w:rsidRPr="004B401F">
        <w:rPr>
          <w:szCs w:val="19"/>
        </w:rPr>
        <w:t>, the model estimate</w:t>
      </w:r>
      <w:r w:rsidR="00945837">
        <w:rPr>
          <w:szCs w:val="19"/>
        </w:rPr>
        <w:t>s</w:t>
      </w:r>
      <w:r w:rsidR="00154CC9">
        <w:rPr>
          <w:szCs w:val="19"/>
        </w:rPr>
        <w:t xml:space="preserve"> for</w:t>
      </w:r>
      <w:r w:rsidR="00C0150F">
        <w:rPr>
          <w:szCs w:val="19"/>
        </w:rPr>
        <w:t xml:space="preserve"> completions for</w:t>
      </w:r>
      <w:r w:rsidR="00154CC9">
        <w:rPr>
          <w:szCs w:val="19"/>
        </w:rPr>
        <w:t xml:space="preserve"> </w:t>
      </w:r>
      <w:r w:rsidR="00154CC9" w:rsidRPr="00EA1B39">
        <w:rPr>
          <w:b/>
          <w:szCs w:val="19"/>
        </w:rPr>
        <w:t>South Australia</w:t>
      </w:r>
      <w:r w:rsidR="00154CC9">
        <w:rPr>
          <w:szCs w:val="19"/>
        </w:rPr>
        <w:t xml:space="preserve"> </w:t>
      </w:r>
      <w:r w:rsidR="00945837">
        <w:rPr>
          <w:szCs w:val="19"/>
        </w:rPr>
        <w:t>for December 2015 to June 2016 were</w:t>
      </w:r>
      <w:r w:rsidRPr="004B401F">
        <w:rPr>
          <w:szCs w:val="19"/>
        </w:rPr>
        <w:t xml:space="preserve"> </w:t>
      </w:r>
      <w:r w:rsidRPr="00E14E93">
        <w:rPr>
          <w:szCs w:val="19"/>
        </w:rPr>
        <w:t xml:space="preserve">adjusted to obtain </w:t>
      </w:r>
      <w:r w:rsidR="00EA1B39">
        <w:rPr>
          <w:szCs w:val="19"/>
        </w:rPr>
        <w:t xml:space="preserve">the </w:t>
      </w:r>
      <w:r w:rsidRPr="00E14E93">
        <w:rPr>
          <w:szCs w:val="19"/>
        </w:rPr>
        <w:t>published estimate</w:t>
      </w:r>
      <w:r w:rsidR="00945837" w:rsidRPr="00E14E93">
        <w:rPr>
          <w:szCs w:val="19"/>
        </w:rPr>
        <w:t>s</w:t>
      </w:r>
      <w:r w:rsidRPr="00E14E93">
        <w:rPr>
          <w:szCs w:val="19"/>
        </w:rPr>
        <w:t xml:space="preserve">. If the model estimate was different from the published estimate, a </w:t>
      </w:r>
      <w:r w:rsidR="00053A2C" w:rsidRPr="00E14E93">
        <w:rPr>
          <w:szCs w:val="19"/>
        </w:rPr>
        <w:t>purple</w:t>
      </w:r>
      <w:r w:rsidR="00C57F03" w:rsidRPr="00E14E93">
        <w:rPr>
          <w:szCs w:val="19"/>
        </w:rPr>
        <w:t xml:space="preserve"> </w:t>
      </w:r>
      <w:r w:rsidR="00E14E93" w:rsidRPr="00E14E93">
        <w:rPr>
          <w:szCs w:val="19"/>
        </w:rPr>
        <w:t>‘YES’</w:t>
      </w:r>
      <w:r w:rsidRPr="00E14E93">
        <w:rPr>
          <w:szCs w:val="19"/>
        </w:rPr>
        <w:t xml:space="preserve"> is shown </w:t>
      </w:r>
      <w:r w:rsidR="00C57F03" w:rsidRPr="00E14E93">
        <w:rPr>
          <w:szCs w:val="19"/>
        </w:rPr>
        <w:t>in the</w:t>
      </w:r>
      <w:r w:rsidRPr="00E14E93">
        <w:rPr>
          <w:szCs w:val="19"/>
        </w:rPr>
        <w:t xml:space="preserve"> </w:t>
      </w:r>
      <w:r w:rsidR="00E14E93" w:rsidRPr="00E14E93">
        <w:rPr>
          <w:szCs w:val="19"/>
        </w:rPr>
        <w:t>‘Different model estimate?’</w:t>
      </w:r>
      <w:r w:rsidR="00C57F03" w:rsidRPr="00E14E93">
        <w:rPr>
          <w:szCs w:val="19"/>
        </w:rPr>
        <w:t xml:space="preserve"> column</w:t>
      </w:r>
      <w:r w:rsidRPr="00E14E93">
        <w:rPr>
          <w:szCs w:val="19"/>
        </w:rPr>
        <w:t xml:space="preserve">. The model estimate is then shown, along with the adjustment made to the model estimate (percentage increase or decrease) to arrive at the published estimate. </w:t>
      </w:r>
      <w:r w:rsidR="00C57F03" w:rsidRPr="00E14E93">
        <w:rPr>
          <w:szCs w:val="19"/>
        </w:rPr>
        <w:t xml:space="preserve">If no adjustment </w:t>
      </w:r>
      <w:r w:rsidR="00945837" w:rsidRPr="00E14E93">
        <w:rPr>
          <w:szCs w:val="19"/>
        </w:rPr>
        <w:t xml:space="preserve">was made to the model estimate, </w:t>
      </w:r>
      <w:r w:rsidR="00162E44" w:rsidRPr="00E14E93">
        <w:rPr>
          <w:szCs w:val="19"/>
        </w:rPr>
        <w:t>the</w:t>
      </w:r>
      <w:r w:rsidR="00C57F03" w:rsidRPr="00E14E93">
        <w:rPr>
          <w:szCs w:val="19"/>
        </w:rPr>
        <w:t xml:space="preserve"> estima</w:t>
      </w:r>
      <w:r w:rsidR="00162E44" w:rsidRPr="00E14E93">
        <w:rPr>
          <w:szCs w:val="19"/>
        </w:rPr>
        <w:t>te that is published is equal to the estimate t</w:t>
      </w:r>
      <w:r w:rsidR="00150428" w:rsidRPr="00E14E93">
        <w:rPr>
          <w:szCs w:val="19"/>
        </w:rPr>
        <w:t xml:space="preserve">hat is produced </w:t>
      </w:r>
      <w:r w:rsidR="00945837" w:rsidRPr="00E14E93">
        <w:rPr>
          <w:szCs w:val="19"/>
        </w:rPr>
        <w:t>by</w:t>
      </w:r>
      <w:r w:rsidR="00150428" w:rsidRPr="00E14E93">
        <w:rPr>
          <w:szCs w:val="19"/>
        </w:rPr>
        <w:t xml:space="preserve"> the model. </w:t>
      </w:r>
      <w:r w:rsidR="00EA1B39">
        <w:rPr>
          <w:szCs w:val="19"/>
        </w:rPr>
        <w:t>This is shown by a</w:t>
      </w:r>
      <w:r w:rsidR="00162E44" w:rsidRPr="00E14E93">
        <w:rPr>
          <w:szCs w:val="19"/>
        </w:rPr>
        <w:t xml:space="preserve"> black </w:t>
      </w:r>
      <w:r w:rsidR="00E14E93" w:rsidRPr="00E14E93">
        <w:rPr>
          <w:szCs w:val="19"/>
        </w:rPr>
        <w:t>‘NO’</w:t>
      </w:r>
      <w:r w:rsidR="00162E44" w:rsidRPr="00E14E93">
        <w:rPr>
          <w:szCs w:val="19"/>
        </w:rPr>
        <w:t xml:space="preserve"> in the </w:t>
      </w:r>
      <w:r w:rsidR="00E14E93" w:rsidRPr="00E14E93">
        <w:rPr>
          <w:szCs w:val="19"/>
        </w:rPr>
        <w:t>‘Different model estimate?’</w:t>
      </w:r>
      <w:r w:rsidR="00531A14" w:rsidRPr="00E14E93">
        <w:rPr>
          <w:szCs w:val="19"/>
        </w:rPr>
        <w:t xml:space="preserve"> column</w:t>
      </w:r>
      <w:r w:rsidR="00150428" w:rsidRPr="00E14E93">
        <w:rPr>
          <w:szCs w:val="19"/>
        </w:rPr>
        <w:t xml:space="preserve"> and </w:t>
      </w:r>
      <w:r w:rsidR="00E14E93" w:rsidRPr="00E14E93">
        <w:rPr>
          <w:szCs w:val="19"/>
        </w:rPr>
        <w:t>‘Same as published’</w:t>
      </w:r>
      <w:r w:rsidR="00150428" w:rsidRPr="00E14E93">
        <w:rPr>
          <w:szCs w:val="19"/>
        </w:rPr>
        <w:t xml:space="preserve"> in the </w:t>
      </w:r>
      <w:r w:rsidR="00E14E93" w:rsidRPr="00E14E93">
        <w:rPr>
          <w:szCs w:val="19"/>
        </w:rPr>
        <w:t>‘Model estimate’</w:t>
      </w:r>
      <w:r w:rsidR="00150428" w:rsidRPr="00E14E93">
        <w:rPr>
          <w:szCs w:val="19"/>
        </w:rPr>
        <w:t xml:space="preserve"> column</w:t>
      </w:r>
      <w:r w:rsidR="00531A14" w:rsidRPr="00E14E93">
        <w:rPr>
          <w:szCs w:val="19"/>
        </w:rPr>
        <w:t xml:space="preserve">, as for </w:t>
      </w:r>
      <w:r w:rsidR="00EA1B39">
        <w:rPr>
          <w:szCs w:val="19"/>
        </w:rPr>
        <w:t xml:space="preserve">the </w:t>
      </w:r>
      <w:r w:rsidR="00531A14" w:rsidRPr="00E14E93">
        <w:rPr>
          <w:szCs w:val="19"/>
        </w:rPr>
        <w:t xml:space="preserve">September 2016 </w:t>
      </w:r>
      <w:r w:rsidR="00EA1B39">
        <w:rPr>
          <w:szCs w:val="19"/>
        </w:rPr>
        <w:t xml:space="preserve">quarter </w:t>
      </w:r>
      <w:r w:rsidR="00531A14" w:rsidRPr="00E14E93">
        <w:rPr>
          <w:szCs w:val="19"/>
        </w:rPr>
        <w:t>in the image above.</w:t>
      </w:r>
    </w:p>
    <w:p w:rsidR="00154CC9" w:rsidRDefault="00154CC9" w:rsidP="00154CC9">
      <w:pPr>
        <w:pStyle w:val="Text"/>
        <w:rPr>
          <w:szCs w:val="19"/>
        </w:rPr>
      </w:pPr>
      <w:r>
        <w:rPr>
          <w:szCs w:val="19"/>
        </w:rPr>
        <w:t xml:space="preserve">For </w:t>
      </w:r>
      <w:r w:rsidR="00EA1B39">
        <w:rPr>
          <w:szCs w:val="19"/>
        </w:rPr>
        <w:t xml:space="preserve">the model estimates for completions for </w:t>
      </w:r>
      <w:r w:rsidRPr="00EA1B39">
        <w:rPr>
          <w:b/>
          <w:szCs w:val="19"/>
        </w:rPr>
        <w:t>Victoria</w:t>
      </w:r>
      <w:r>
        <w:rPr>
          <w:szCs w:val="19"/>
        </w:rPr>
        <w:t xml:space="preserve"> for December 2015 to September 2016</w:t>
      </w:r>
      <w:r w:rsidR="00EA1B39">
        <w:rPr>
          <w:szCs w:val="19"/>
        </w:rPr>
        <w:t>,</w:t>
      </w:r>
      <w:r>
        <w:rPr>
          <w:szCs w:val="19"/>
        </w:rPr>
        <w:t xml:space="preserve"> </w:t>
      </w:r>
      <w:r w:rsidRPr="00E14E93">
        <w:rPr>
          <w:szCs w:val="19"/>
        </w:rPr>
        <w:t>no adjustment</w:t>
      </w:r>
      <w:r>
        <w:rPr>
          <w:szCs w:val="19"/>
        </w:rPr>
        <w:t>s</w:t>
      </w:r>
      <w:r w:rsidRPr="00E14E93">
        <w:rPr>
          <w:szCs w:val="19"/>
        </w:rPr>
        <w:t xml:space="preserve"> </w:t>
      </w:r>
      <w:r>
        <w:rPr>
          <w:szCs w:val="19"/>
        </w:rPr>
        <w:t>were</w:t>
      </w:r>
      <w:r w:rsidRPr="00E14E93">
        <w:rPr>
          <w:szCs w:val="19"/>
        </w:rPr>
        <w:t xml:space="preserve"> made </w:t>
      </w:r>
      <w:r>
        <w:rPr>
          <w:szCs w:val="19"/>
        </w:rPr>
        <w:t>to the model estimates. T</w:t>
      </w:r>
      <w:r w:rsidRPr="00E14E93">
        <w:rPr>
          <w:szCs w:val="19"/>
        </w:rPr>
        <w:t>he estimate</w:t>
      </w:r>
      <w:r>
        <w:rPr>
          <w:szCs w:val="19"/>
        </w:rPr>
        <w:t>s</w:t>
      </w:r>
      <w:r w:rsidRPr="00E14E93">
        <w:rPr>
          <w:szCs w:val="19"/>
        </w:rPr>
        <w:t xml:space="preserve"> that </w:t>
      </w:r>
      <w:r>
        <w:rPr>
          <w:szCs w:val="19"/>
        </w:rPr>
        <w:t>were</w:t>
      </w:r>
      <w:r w:rsidRPr="00E14E93">
        <w:rPr>
          <w:szCs w:val="19"/>
        </w:rPr>
        <w:t xml:space="preserve"> published </w:t>
      </w:r>
      <w:r>
        <w:rPr>
          <w:szCs w:val="19"/>
        </w:rPr>
        <w:t>were</w:t>
      </w:r>
      <w:r w:rsidRPr="00E14E93">
        <w:rPr>
          <w:szCs w:val="19"/>
        </w:rPr>
        <w:t xml:space="preserve"> equal to the estimate</w:t>
      </w:r>
      <w:r>
        <w:rPr>
          <w:szCs w:val="19"/>
        </w:rPr>
        <w:t>s</w:t>
      </w:r>
      <w:r w:rsidRPr="00E14E93">
        <w:rPr>
          <w:szCs w:val="19"/>
        </w:rPr>
        <w:t xml:space="preserve"> that </w:t>
      </w:r>
      <w:r>
        <w:rPr>
          <w:szCs w:val="19"/>
        </w:rPr>
        <w:t>were</w:t>
      </w:r>
      <w:r w:rsidRPr="00E14E93">
        <w:rPr>
          <w:szCs w:val="19"/>
        </w:rPr>
        <w:t xml:space="preserve"> produced by the model. A black ‘NO’ is shown in the ‘Different model estimate?’ column and ‘Same as published’ is indicated in the ‘Model estimate’ column</w:t>
      </w:r>
      <w:r>
        <w:rPr>
          <w:szCs w:val="19"/>
        </w:rPr>
        <w:t>.</w:t>
      </w:r>
    </w:p>
    <w:p w:rsidR="00150428" w:rsidRDefault="00150428" w:rsidP="009E2A55">
      <w:pPr>
        <w:pStyle w:val="Text"/>
        <w:rPr>
          <w:szCs w:val="19"/>
        </w:rPr>
      </w:pPr>
    </w:p>
    <w:p w:rsidR="00154CC9" w:rsidRDefault="00154CC9">
      <w:pPr>
        <w:rPr>
          <w:rFonts w:ascii="Arial" w:eastAsia="Times New Roman" w:hAnsi="Arial" w:cs="Arial"/>
          <w:sz w:val="24"/>
          <w:szCs w:val="24"/>
        </w:rPr>
      </w:pPr>
      <w:r>
        <w:rPr>
          <w:rFonts w:ascii="Arial" w:eastAsia="Times New Roman" w:hAnsi="Arial" w:cs="Arial"/>
          <w:sz w:val="24"/>
          <w:szCs w:val="24"/>
        </w:rPr>
        <w:br w:type="page"/>
      </w:r>
    </w:p>
    <w:p w:rsidR="006B125F" w:rsidRDefault="00150428" w:rsidP="00AD3F16">
      <w:pPr>
        <w:pStyle w:val="Heading3"/>
      </w:pPr>
      <w:r w:rsidRPr="00150428">
        <w:lastRenderedPageBreak/>
        <w:t>How do the published and model estimates compare with the final count?</w:t>
      </w:r>
    </w:p>
    <w:p w:rsidR="002811E5" w:rsidRDefault="002811E5" w:rsidP="002811E5">
      <w:pPr>
        <w:pStyle w:val="Text"/>
        <w:rPr>
          <w:szCs w:val="19"/>
        </w:rPr>
      </w:pPr>
      <w:r w:rsidRPr="004B401F">
        <w:rPr>
          <w:szCs w:val="19"/>
        </w:rPr>
        <w:t>The</w:t>
      </w:r>
      <w:r>
        <w:rPr>
          <w:szCs w:val="19"/>
        </w:rPr>
        <w:t xml:space="preserve"> </w:t>
      </w:r>
      <w:r w:rsidRPr="004B401F">
        <w:rPr>
          <w:szCs w:val="19"/>
        </w:rPr>
        <w:t>first or initial revision</w:t>
      </w:r>
      <w:r>
        <w:rPr>
          <w:szCs w:val="19"/>
        </w:rPr>
        <w:t xml:space="preserve"> published estimate (as selected) and estimate produced by the model, if different from the published estimate,</w:t>
      </w:r>
      <w:r w:rsidRPr="004B401F">
        <w:rPr>
          <w:szCs w:val="19"/>
        </w:rPr>
        <w:t xml:space="preserve"> are shown as </w:t>
      </w:r>
      <w:r>
        <w:rPr>
          <w:szCs w:val="19"/>
        </w:rPr>
        <w:t>a percentage of the final count.</w:t>
      </w:r>
      <w:r w:rsidRPr="004B401F">
        <w:rPr>
          <w:szCs w:val="19"/>
        </w:rPr>
        <w:t xml:space="preserve"> </w:t>
      </w:r>
      <w:r>
        <w:rPr>
          <w:szCs w:val="19"/>
        </w:rPr>
        <w:t>This enables the assessment to be made of whether the adjustment to model estimates to obtain published estimates process was worthwhile. If the published estimate resulted in a number that is closer to the final count (shown as a percentage of the final count) than the model estimate would have been, the adjustment process can be deemed to have been worthwhile.</w:t>
      </w:r>
    </w:p>
    <w:p w:rsidR="002811E5" w:rsidRDefault="002811E5" w:rsidP="002811E5">
      <w:pPr>
        <w:pStyle w:val="Text"/>
        <w:rPr>
          <w:szCs w:val="19"/>
        </w:rPr>
      </w:pPr>
      <w:r>
        <w:rPr>
          <w:szCs w:val="19"/>
        </w:rPr>
        <w:t>If</w:t>
      </w:r>
      <w:r w:rsidRPr="004B401F">
        <w:rPr>
          <w:szCs w:val="19"/>
        </w:rPr>
        <w:t xml:space="preserve"> the estimate was more than the final count, </w:t>
      </w:r>
      <w:r>
        <w:rPr>
          <w:szCs w:val="19"/>
        </w:rPr>
        <w:t xml:space="preserve">a figure </w:t>
      </w:r>
      <w:r w:rsidRPr="004B401F">
        <w:rPr>
          <w:szCs w:val="19"/>
        </w:rPr>
        <w:t>greater than 100% will be</w:t>
      </w:r>
      <w:r>
        <w:rPr>
          <w:szCs w:val="19"/>
        </w:rPr>
        <w:t xml:space="preserve"> indicated by the line graph. If the estimate underestimated the final count, a figure less than 100% is indicated by the line graph.</w:t>
      </w:r>
      <w:r w:rsidRPr="004B401F">
        <w:rPr>
          <w:szCs w:val="19"/>
        </w:rPr>
        <w:t xml:space="preserve"> </w:t>
      </w:r>
      <w:r>
        <w:rPr>
          <w:szCs w:val="19"/>
        </w:rPr>
        <w:t>The same applies to the model estimate if it is different from the published estimate. The final count that emerged is indicated by the green line.</w:t>
      </w:r>
    </w:p>
    <w:p w:rsidR="00B06A2F" w:rsidRPr="00EA1B39" w:rsidRDefault="0070016A" w:rsidP="00EC27E3">
      <w:pPr>
        <w:pStyle w:val="Text"/>
        <w:spacing w:after="240" w:line="276" w:lineRule="auto"/>
        <w:rPr>
          <w:rFonts w:ascii="Arial" w:hAnsi="Arial" w:cs="Arial"/>
          <w:b/>
          <w:sz w:val="17"/>
          <w:szCs w:val="17"/>
        </w:rPr>
      </w:pPr>
      <w:r w:rsidRPr="00033EE8">
        <w:rPr>
          <w:rFonts w:ascii="Arial" w:hAnsi="Arial" w:cs="Arial"/>
          <w:b/>
          <w:sz w:val="17"/>
          <w:szCs w:val="17"/>
        </w:rPr>
        <w:t>First revision estimate for completion</w:t>
      </w:r>
      <w:r>
        <w:rPr>
          <w:rFonts w:ascii="Arial" w:hAnsi="Arial" w:cs="Arial"/>
          <w:b/>
          <w:sz w:val="17"/>
          <w:szCs w:val="17"/>
        </w:rPr>
        <w:t>s</w:t>
      </w:r>
      <w:r w:rsidRPr="00033EE8">
        <w:rPr>
          <w:rFonts w:ascii="Arial" w:hAnsi="Arial" w:cs="Arial"/>
          <w:b/>
          <w:sz w:val="17"/>
          <w:szCs w:val="17"/>
        </w:rPr>
        <w:t xml:space="preserve"> for South</w:t>
      </w:r>
      <w:r w:rsidRPr="00033EE8">
        <w:rPr>
          <w:rFonts w:ascii="Arial" w:hAnsi="Arial" w:cs="Arial"/>
          <w:b/>
          <w:sz w:val="17"/>
          <w:szCs w:val="17"/>
        </w:rPr>
        <w:tab/>
      </w:r>
      <w:r w:rsidRPr="00033EE8">
        <w:rPr>
          <w:rFonts w:ascii="Arial" w:hAnsi="Arial" w:cs="Arial"/>
          <w:b/>
          <w:sz w:val="17"/>
          <w:szCs w:val="17"/>
        </w:rPr>
        <w:tab/>
        <w:t>First revision estimate for completion</w:t>
      </w:r>
      <w:r>
        <w:rPr>
          <w:rFonts w:ascii="Arial" w:hAnsi="Arial" w:cs="Arial"/>
          <w:b/>
          <w:sz w:val="17"/>
          <w:szCs w:val="17"/>
        </w:rPr>
        <w:t>s</w:t>
      </w:r>
      <w:r w:rsidRPr="00033EE8">
        <w:rPr>
          <w:rFonts w:ascii="Arial" w:hAnsi="Arial" w:cs="Arial"/>
          <w:b/>
          <w:sz w:val="17"/>
          <w:szCs w:val="17"/>
        </w:rPr>
        <w:t xml:space="preserve"> for </w:t>
      </w:r>
      <w:r>
        <w:rPr>
          <w:rFonts w:ascii="Arial" w:hAnsi="Arial" w:cs="Arial"/>
          <w:b/>
          <w:sz w:val="17"/>
          <w:szCs w:val="17"/>
        </w:rPr>
        <w:t xml:space="preserve">   </w:t>
      </w:r>
      <w:r w:rsidRPr="00033EE8">
        <w:rPr>
          <w:rFonts w:ascii="Arial" w:hAnsi="Arial" w:cs="Arial"/>
          <w:b/>
          <w:sz w:val="17"/>
          <w:szCs w:val="17"/>
        </w:rPr>
        <w:t>Australia, from December 2015 to September</w:t>
      </w:r>
      <w:r>
        <w:rPr>
          <w:rFonts w:ascii="Arial" w:hAnsi="Arial" w:cs="Arial"/>
          <w:b/>
          <w:sz w:val="17"/>
          <w:szCs w:val="17"/>
        </w:rPr>
        <w:t xml:space="preserve"> 2016</w:t>
      </w:r>
      <w:r>
        <w:rPr>
          <w:rFonts w:ascii="Arial" w:hAnsi="Arial" w:cs="Arial"/>
          <w:b/>
          <w:sz w:val="17"/>
          <w:szCs w:val="17"/>
        </w:rPr>
        <w:tab/>
      </w:r>
      <w:r>
        <w:rPr>
          <w:rFonts w:ascii="Arial" w:hAnsi="Arial" w:cs="Arial"/>
          <w:b/>
          <w:sz w:val="17"/>
          <w:szCs w:val="17"/>
        </w:rPr>
        <w:tab/>
        <w:t>Victoria, from December 2015 to September 2016</w:t>
      </w:r>
    </w:p>
    <w:p w:rsidR="00F14596" w:rsidRDefault="002F5DBB" w:rsidP="00EA1B39">
      <w:pPr>
        <w:ind w:right="-613"/>
        <w:rPr>
          <w:rFonts w:ascii="Trebuchet MS" w:hAnsi="Trebuchet MS" w:cs="Arial"/>
          <w:sz w:val="19"/>
          <w:szCs w:val="19"/>
        </w:rPr>
      </w:pPr>
      <w:r>
        <w:rPr>
          <w:noProof/>
          <w:lang w:eastAsia="en-AU"/>
        </w:rPr>
        <w:drawing>
          <wp:inline distT="0" distB="0" distL="0" distR="0" wp14:anchorId="19FDF9B2" wp14:editId="3F60DFB4">
            <wp:extent cx="2822713" cy="1932669"/>
            <wp:effectExtent l="19050" t="19050" r="15875"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6366" t="57713" r="48799" b="10685"/>
                    <a:stretch/>
                  </pic:blipFill>
                  <pic:spPr bwMode="auto">
                    <a:xfrm>
                      <a:off x="0" y="0"/>
                      <a:ext cx="2827952" cy="1936256"/>
                    </a:xfrm>
                    <a:prstGeom prst="rect">
                      <a:avLst/>
                    </a:prstGeom>
                    <a:ln w="3175">
                      <a:solidFill>
                        <a:srgbClr val="0070C0"/>
                      </a:solidFill>
                    </a:ln>
                    <a:extLst>
                      <a:ext uri="{53640926-AAD7-44D8-BBD7-CCE9431645EC}">
                        <a14:shadowObscured xmlns:a14="http://schemas.microsoft.com/office/drawing/2010/main"/>
                      </a:ext>
                    </a:extLst>
                  </pic:spPr>
                </pic:pic>
              </a:graphicData>
            </a:graphic>
          </wp:inline>
        </w:drawing>
      </w:r>
      <w:r w:rsidR="004648A6" w:rsidRPr="004648A6">
        <w:rPr>
          <w:noProof/>
          <w:lang w:eastAsia="en-AU"/>
        </w:rPr>
        <w:t xml:space="preserve"> </w:t>
      </w:r>
      <w:r w:rsidR="004648A6">
        <w:rPr>
          <w:noProof/>
          <w:lang w:eastAsia="en-AU"/>
        </w:rPr>
        <w:tab/>
      </w:r>
      <w:r w:rsidR="004648A6">
        <w:rPr>
          <w:noProof/>
          <w:lang w:eastAsia="en-AU"/>
        </w:rPr>
        <w:drawing>
          <wp:inline distT="0" distB="0" distL="0" distR="0" wp14:anchorId="0272E585" wp14:editId="0CDBCCBA">
            <wp:extent cx="2756393" cy="1932317"/>
            <wp:effectExtent l="19050" t="19050" r="25400"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6793" t="60282" r="48348" b="7316"/>
                    <a:stretch/>
                  </pic:blipFill>
                  <pic:spPr bwMode="auto">
                    <a:xfrm>
                      <a:off x="0" y="0"/>
                      <a:ext cx="2756393" cy="1932317"/>
                    </a:xfrm>
                    <a:prstGeom prst="rect">
                      <a:avLst/>
                    </a:prstGeom>
                    <a:ln w="3175">
                      <a:solidFill>
                        <a:srgbClr val="0070C0"/>
                      </a:solidFill>
                    </a:ln>
                    <a:extLst>
                      <a:ext uri="{53640926-AAD7-44D8-BBD7-CCE9431645EC}">
                        <a14:shadowObscured xmlns:a14="http://schemas.microsoft.com/office/drawing/2010/main"/>
                      </a:ext>
                    </a:extLst>
                  </pic:spPr>
                </pic:pic>
              </a:graphicData>
            </a:graphic>
          </wp:inline>
        </w:drawing>
      </w:r>
    </w:p>
    <w:p w:rsidR="006B125F" w:rsidRDefault="006B125F" w:rsidP="006B125F">
      <w:pPr>
        <w:pStyle w:val="Text"/>
        <w:rPr>
          <w:szCs w:val="19"/>
        </w:rPr>
      </w:pPr>
      <w:r>
        <w:rPr>
          <w:szCs w:val="19"/>
        </w:rPr>
        <w:t xml:space="preserve">For example, </w:t>
      </w:r>
      <w:r w:rsidR="002811E5">
        <w:rPr>
          <w:szCs w:val="19"/>
        </w:rPr>
        <w:t xml:space="preserve">for </w:t>
      </w:r>
      <w:r w:rsidR="002811E5" w:rsidRPr="00EA1B39">
        <w:rPr>
          <w:b/>
          <w:szCs w:val="19"/>
        </w:rPr>
        <w:t>South Australia</w:t>
      </w:r>
      <w:r w:rsidR="002811E5">
        <w:rPr>
          <w:szCs w:val="19"/>
        </w:rPr>
        <w:t xml:space="preserve">, </w:t>
      </w:r>
      <w:r>
        <w:rPr>
          <w:szCs w:val="19"/>
        </w:rPr>
        <w:t>as can be seen above, the model estimate</w:t>
      </w:r>
      <w:r w:rsidR="00EA1B39">
        <w:rPr>
          <w:szCs w:val="19"/>
        </w:rPr>
        <w:t xml:space="preserve"> for completions</w:t>
      </w:r>
      <w:r w:rsidR="008C6C8D">
        <w:rPr>
          <w:szCs w:val="19"/>
        </w:rPr>
        <w:t xml:space="preserve">, shown by the </w:t>
      </w:r>
      <w:r w:rsidR="00945837">
        <w:rPr>
          <w:szCs w:val="19"/>
        </w:rPr>
        <w:t>light purple</w:t>
      </w:r>
      <w:r w:rsidR="008C6C8D">
        <w:rPr>
          <w:szCs w:val="19"/>
        </w:rPr>
        <w:t xml:space="preserve"> line,</w:t>
      </w:r>
      <w:r>
        <w:rPr>
          <w:szCs w:val="19"/>
        </w:rPr>
        <w:t xml:space="preserve"> for December 2015 was 114.5% of the final count. The published estimate</w:t>
      </w:r>
      <w:r w:rsidR="008C6C8D">
        <w:rPr>
          <w:szCs w:val="19"/>
        </w:rPr>
        <w:t xml:space="preserve">, shown as the </w:t>
      </w:r>
      <w:r w:rsidR="00945837">
        <w:rPr>
          <w:szCs w:val="19"/>
        </w:rPr>
        <w:t>dark purple</w:t>
      </w:r>
      <w:r w:rsidR="008C6C8D">
        <w:rPr>
          <w:szCs w:val="19"/>
        </w:rPr>
        <w:t xml:space="preserve"> line,</w:t>
      </w:r>
      <w:r>
        <w:rPr>
          <w:szCs w:val="19"/>
        </w:rPr>
        <w:t xml:space="preserve"> was 106.2% of the final count. This indicates </w:t>
      </w:r>
      <w:r w:rsidR="00D146AF">
        <w:rPr>
          <w:szCs w:val="19"/>
        </w:rPr>
        <w:t>that</w:t>
      </w:r>
      <w:r>
        <w:rPr>
          <w:szCs w:val="19"/>
        </w:rPr>
        <w:t xml:space="preserve"> </w:t>
      </w:r>
      <w:r w:rsidR="00EA1B39">
        <w:rPr>
          <w:szCs w:val="19"/>
        </w:rPr>
        <w:t>the adjustment made to the</w:t>
      </w:r>
      <w:r>
        <w:rPr>
          <w:szCs w:val="19"/>
        </w:rPr>
        <w:t xml:space="preserve"> model estimate to arrive at a more accurate published estimate (i.e. one that was closer to the final count)</w:t>
      </w:r>
      <w:r w:rsidR="00EA1B39">
        <w:rPr>
          <w:szCs w:val="19"/>
        </w:rPr>
        <w:t xml:space="preserve"> was appropriate</w:t>
      </w:r>
      <w:r>
        <w:rPr>
          <w:szCs w:val="19"/>
        </w:rPr>
        <w:t>.</w:t>
      </w:r>
    </w:p>
    <w:p w:rsidR="002811E5" w:rsidRDefault="002811E5" w:rsidP="006B125F">
      <w:pPr>
        <w:pStyle w:val="Text"/>
        <w:rPr>
          <w:szCs w:val="19"/>
        </w:rPr>
      </w:pPr>
      <w:r>
        <w:rPr>
          <w:szCs w:val="19"/>
        </w:rPr>
        <w:t xml:space="preserve">Since the </w:t>
      </w:r>
      <w:r w:rsidRPr="00E14E93">
        <w:rPr>
          <w:szCs w:val="19"/>
        </w:rPr>
        <w:t>estimate</w:t>
      </w:r>
      <w:r>
        <w:rPr>
          <w:szCs w:val="19"/>
        </w:rPr>
        <w:t>s</w:t>
      </w:r>
      <w:r w:rsidRPr="00E14E93">
        <w:rPr>
          <w:szCs w:val="19"/>
        </w:rPr>
        <w:t xml:space="preserve"> that </w:t>
      </w:r>
      <w:r>
        <w:rPr>
          <w:szCs w:val="19"/>
        </w:rPr>
        <w:t>were</w:t>
      </w:r>
      <w:r w:rsidRPr="00E14E93">
        <w:rPr>
          <w:szCs w:val="19"/>
        </w:rPr>
        <w:t xml:space="preserve"> published </w:t>
      </w:r>
      <w:r>
        <w:rPr>
          <w:szCs w:val="19"/>
        </w:rPr>
        <w:t xml:space="preserve">for </w:t>
      </w:r>
      <w:r w:rsidRPr="00EA1B39">
        <w:rPr>
          <w:b/>
          <w:szCs w:val="19"/>
        </w:rPr>
        <w:t>Victoria</w:t>
      </w:r>
      <w:r>
        <w:rPr>
          <w:szCs w:val="19"/>
        </w:rPr>
        <w:t xml:space="preserve"> were</w:t>
      </w:r>
      <w:r w:rsidRPr="00E14E93">
        <w:rPr>
          <w:szCs w:val="19"/>
        </w:rPr>
        <w:t xml:space="preserve"> equal to the estimate</w:t>
      </w:r>
      <w:r>
        <w:rPr>
          <w:szCs w:val="19"/>
        </w:rPr>
        <w:t>s</w:t>
      </w:r>
      <w:r w:rsidRPr="00E14E93">
        <w:rPr>
          <w:szCs w:val="19"/>
        </w:rPr>
        <w:t xml:space="preserve"> that </w:t>
      </w:r>
      <w:r>
        <w:rPr>
          <w:szCs w:val="19"/>
        </w:rPr>
        <w:t>were</w:t>
      </w:r>
      <w:r w:rsidRPr="00E14E93">
        <w:rPr>
          <w:szCs w:val="19"/>
        </w:rPr>
        <w:t xml:space="preserve"> produced by</w:t>
      </w:r>
      <w:r>
        <w:rPr>
          <w:szCs w:val="19"/>
        </w:rPr>
        <w:t xml:space="preserve"> the model, only the published estimate as a percentage of the final count is indicated, as shown by the dark purple line in the above image. For example, for December 2015, the published estimate was 101.3% of the final count. For March 2016 to September 2016, the published estimate was 100.2% of the final count.</w:t>
      </w:r>
    </w:p>
    <w:p w:rsidR="002811E5" w:rsidRDefault="002811E5" w:rsidP="006B125F">
      <w:pPr>
        <w:pStyle w:val="Text"/>
        <w:rPr>
          <w:szCs w:val="19"/>
        </w:rPr>
      </w:pPr>
      <w:r>
        <w:rPr>
          <w:szCs w:val="19"/>
        </w:rPr>
        <w:t xml:space="preserve">There is clearly a difference between the published estimate as a percentage of the final count for South Australia and Victoria, with the published estimates for South Australia being higher percentages of the final counts than Victoria. The reason we observe </w:t>
      </w:r>
      <w:r w:rsidR="00BA7FEA">
        <w:rPr>
          <w:szCs w:val="19"/>
        </w:rPr>
        <w:t>these</w:t>
      </w:r>
      <w:r>
        <w:rPr>
          <w:szCs w:val="19"/>
        </w:rPr>
        <w:t xml:space="preserve"> differences </w:t>
      </w:r>
      <w:r w:rsidR="00BA7FEA">
        <w:rPr>
          <w:szCs w:val="19"/>
        </w:rPr>
        <w:t xml:space="preserve">is because </w:t>
      </w:r>
      <w:r w:rsidR="009F26C3">
        <w:rPr>
          <w:szCs w:val="19"/>
        </w:rPr>
        <w:t>the collected counts from the STAs in Victoria have</w:t>
      </w:r>
      <w:r w:rsidR="00BA7FEA">
        <w:rPr>
          <w:szCs w:val="19"/>
        </w:rPr>
        <w:t xml:space="preserve"> been stable </w:t>
      </w:r>
      <w:r w:rsidR="00A62A98">
        <w:rPr>
          <w:szCs w:val="19"/>
        </w:rPr>
        <w:t>for many years. South Australia’s data has been subject to more fluctuation, leading to estimates with greater prediction errors and wider prediction intervals.</w:t>
      </w:r>
    </w:p>
    <w:p w:rsidR="006B125F" w:rsidRDefault="006B125F" w:rsidP="006B125F">
      <w:pPr>
        <w:pStyle w:val="Text"/>
        <w:rPr>
          <w:szCs w:val="19"/>
        </w:rPr>
      </w:pPr>
    </w:p>
    <w:p w:rsidR="00EA1B39" w:rsidRDefault="00EA1B39">
      <w:pPr>
        <w:rPr>
          <w:rFonts w:ascii="Arial" w:eastAsia="Times New Roman" w:hAnsi="Arial" w:cs="Arial"/>
          <w:sz w:val="24"/>
          <w:szCs w:val="24"/>
        </w:rPr>
      </w:pPr>
      <w:r>
        <w:rPr>
          <w:rFonts w:ascii="Arial" w:eastAsia="Times New Roman" w:hAnsi="Arial" w:cs="Arial"/>
          <w:sz w:val="24"/>
          <w:szCs w:val="24"/>
        </w:rPr>
        <w:br w:type="page"/>
      </w:r>
    </w:p>
    <w:p w:rsidR="00B06A2F" w:rsidRDefault="00945837" w:rsidP="00AD3F16">
      <w:pPr>
        <w:pStyle w:val="Heading3"/>
      </w:pPr>
      <w:r w:rsidRPr="00945837">
        <w:lastRenderedPageBreak/>
        <w:t>Initial and first revision published estimates and final count</w:t>
      </w:r>
    </w:p>
    <w:p w:rsidR="00A62A98" w:rsidRPr="004B401F" w:rsidRDefault="00A62A98" w:rsidP="00A62A98">
      <w:pPr>
        <w:pStyle w:val="Text"/>
        <w:rPr>
          <w:szCs w:val="19"/>
        </w:rPr>
      </w:pPr>
      <w:r w:rsidRPr="004B401F">
        <w:rPr>
          <w:szCs w:val="19"/>
        </w:rPr>
        <w:t xml:space="preserve">This graph shows the initial </w:t>
      </w:r>
      <w:r>
        <w:rPr>
          <w:szCs w:val="19"/>
        </w:rPr>
        <w:t xml:space="preserve">published </w:t>
      </w:r>
      <w:r w:rsidRPr="004B401F">
        <w:rPr>
          <w:szCs w:val="19"/>
        </w:rPr>
        <w:t>estimate, first revision</w:t>
      </w:r>
      <w:r>
        <w:rPr>
          <w:szCs w:val="19"/>
        </w:rPr>
        <w:t xml:space="preserve"> published</w:t>
      </w:r>
      <w:r w:rsidRPr="004B401F">
        <w:rPr>
          <w:szCs w:val="19"/>
        </w:rPr>
        <w:t xml:space="preserve"> estimate and final count for the review quarters</w:t>
      </w:r>
      <w:r>
        <w:rPr>
          <w:szCs w:val="19"/>
        </w:rPr>
        <w:t xml:space="preserve"> selected</w:t>
      </w:r>
      <w:r w:rsidRPr="004B401F">
        <w:rPr>
          <w:szCs w:val="19"/>
        </w:rPr>
        <w:t xml:space="preserve">. Therefore, this graph does not change when toggling from initial to first revision estimate in the </w:t>
      </w:r>
      <w:r>
        <w:rPr>
          <w:szCs w:val="19"/>
        </w:rPr>
        <w:t xml:space="preserve">Estimate type </w:t>
      </w:r>
      <w:r w:rsidR="002B1E60">
        <w:rPr>
          <w:szCs w:val="19"/>
        </w:rPr>
        <w:t>filter</w:t>
      </w:r>
      <w:r>
        <w:rPr>
          <w:szCs w:val="19"/>
        </w:rPr>
        <w:t xml:space="preserve"> on the left-hand side.</w:t>
      </w:r>
    </w:p>
    <w:p w:rsidR="00B06A2F" w:rsidRPr="00EA1B39" w:rsidRDefault="0070016A" w:rsidP="00EC27E3">
      <w:pPr>
        <w:pStyle w:val="Text"/>
        <w:spacing w:after="240" w:line="276" w:lineRule="auto"/>
        <w:rPr>
          <w:rFonts w:ascii="Arial" w:hAnsi="Arial" w:cs="Arial"/>
          <w:b/>
          <w:sz w:val="17"/>
          <w:szCs w:val="17"/>
        </w:rPr>
      </w:pPr>
      <w:r w:rsidRPr="00033EE8">
        <w:rPr>
          <w:rFonts w:ascii="Arial" w:hAnsi="Arial" w:cs="Arial"/>
          <w:b/>
          <w:sz w:val="17"/>
          <w:szCs w:val="17"/>
        </w:rPr>
        <w:t>First revision estimate for completion</w:t>
      </w:r>
      <w:r>
        <w:rPr>
          <w:rFonts w:ascii="Arial" w:hAnsi="Arial" w:cs="Arial"/>
          <w:b/>
          <w:sz w:val="17"/>
          <w:szCs w:val="17"/>
        </w:rPr>
        <w:t>s</w:t>
      </w:r>
      <w:r w:rsidRPr="00033EE8">
        <w:rPr>
          <w:rFonts w:ascii="Arial" w:hAnsi="Arial" w:cs="Arial"/>
          <w:b/>
          <w:sz w:val="17"/>
          <w:szCs w:val="17"/>
        </w:rPr>
        <w:t xml:space="preserve"> for South</w:t>
      </w:r>
      <w:r w:rsidRPr="00033EE8">
        <w:rPr>
          <w:rFonts w:ascii="Arial" w:hAnsi="Arial" w:cs="Arial"/>
          <w:b/>
          <w:sz w:val="17"/>
          <w:szCs w:val="17"/>
        </w:rPr>
        <w:tab/>
      </w:r>
      <w:r w:rsidRPr="00033EE8">
        <w:rPr>
          <w:rFonts w:ascii="Arial" w:hAnsi="Arial" w:cs="Arial"/>
          <w:b/>
          <w:sz w:val="17"/>
          <w:szCs w:val="17"/>
        </w:rPr>
        <w:tab/>
        <w:t>First revision estimate for completion</w:t>
      </w:r>
      <w:r>
        <w:rPr>
          <w:rFonts w:ascii="Arial" w:hAnsi="Arial" w:cs="Arial"/>
          <w:b/>
          <w:sz w:val="17"/>
          <w:szCs w:val="17"/>
        </w:rPr>
        <w:t>s</w:t>
      </w:r>
      <w:r w:rsidRPr="00033EE8">
        <w:rPr>
          <w:rFonts w:ascii="Arial" w:hAnsi="Arial" w:cs="Arial"/>
          <w:b/>
          <w:sz w:val="17"/>
          <w:szCs w:val="17"/>
        </w:rPr>
        <w:t xml:space="preserve"> for </w:t>
      </w:r>
      <w:r>
        <w:rPr>
          <w:rFonts w:ascii="Arial" w:hAnsi="Arial" w:cs="Arial"/>
          <w:b/>
          <w:sz w:val="17"/>
          <w:szCs w:val="17"/>
        </w:rPr>
        <w:t xml:space="preserve">   </w:t>
      </w:r>
      <w:r w:rsidRPr="00033EE8">
        <w:rPr>
          <w:rFonts w:ascii="Arial" w:hAnsi="Arial" w:cs="Arial"/>
          <w:b/>
          <w:sz w:val="17"/>
          <w:szCs w:val="17"/>
        </w:rPr>
        <w:t>Australia, from December 2015 to September</w:t>
      </w:r>
      <w:r>
        <w:rPr>
          <w:rFonts w:ascii="Arial" w:hAnsi="Arial" w:cs="Arial"/>
          <w:b/>
          <w:sz w:val="17"/>
          <w:szCs w:val="17"/>
        </w:rPr>
        <w:t xml:space="preserve"> 2016</w:t>
      </w:r>
      <w:r>
        <w:rPr>
          <w:rFonts w:ascii="Arial" w:hAnsi="Arial" w:cs="Arial"/>
          <w:b/>
          <w:sz w:val="17"/>
          <w:szCs w:val="17"/>
        </w:rPr>
        <w:tab/>
      </w:r>
      <w:r>
        <w:rPr>
          <w:rFonts w:ascii="Arial" w:hAnsi="Arial" w:cs="Arial"/>
          <w:b/>
          <w:sz w:val="17"/>
          <w:szCs w:val="17"/>
        </w:rPr>
        <w:tab/>
        <w:t>Victoria, from December 2015 to September 2016</w:t>
      </w:r>
    </w:p>
    <w:p w:rsidR="00F14596" w:rsidRDefault="002F5DBB" w:rsidP="00EA1B39">
      <w:pPr>
        <w:ind w:right="-613"/>
        <w:rPr>
          <w:rFonts w:ascii="Trebuchet MS" w:hAnsi="Trebuchet MS" w:cs="Arial"/>
          <w:sz w:val="19"/>
          <w:szCs w:val="19"/>
        </w:rPr>
      </w:pPr>
      <w:r>
        <w:rPr>
          <w:noProof/>
          <w:lang w:eastAsia="en-AU"/>
        </w:rPr>
        <w:drawing>
          <wp:inline distT="0" distB="0" distL="0" distR="0" wp14:anchorId="6749B1E5" wp14:editId="113A831D">
            <wp:extent cx="2711395" cy="18305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593" t="57092" r="63947" b="10432"/>
                    <a:stretch/>
                  </pic:blipFill>
                  <pic:spPr bwMode="auto">
                    <a:xfrm>
                      <a:off x="0" y="0"/>
                      <a:ext cx="2720241" cy="1836545"/>
                    </a:xfrm>
                    <a:prstGeom prst="rect">
                      <a:avLst/>
                    </a:prstGeom>
                    <a:ln>
                      <a:noFill/>
                    </a:ln>
                    <a:extLst>
                      <a:ext uri="{53640926-AAD7-44D8-BBD7-CCE9431645EC}">
                        <a14:shadowObscured xmlns:a14="http://schemas.microsoft.com/office/drawing/2010/main"/>
                      </a:ext>
                    </a:extLst>
                  </pic:spPr>
                </pic:pic>
              </a:graphicData>
            </a:graphic>
          </wp:inline>
        </w:drawing>
      </w:r>
      <w:r w:rsidR="004648A6" w:rsidRPr="004648A6">
        <w:rPr>
          <w:noProof/>
          <w:lang w:eastAsia="en-AU"/>
        </w:rPr>
        <w:t xml:space="preserve"> </w:t>
      </w:r>
      <w:r w:rsidR="004648A6">
        <w:rPr>
          <w:noProof/>
          <w:lang w:eastAsia="en-AU"/>
        </w:rPr>
        <w:tab/>
      </w:r>
      <w:r w:rsidR="004648A6">
        <w:rPr>
          <w:noProof/>
          <w:lang w:eastAsia="en-AU"/>
        </w:rPr>
        <w:tab/>
      </w:r>
      <w:r w:rsidR="004648A6">
        <w:rPr>
          <w:noProof/>
          <w:lang w:eastAsia="en-AU"/>
        </w:rPr>
        <w:drawing>
          <wp:inline distT="0" distB="0" distL="0" distR="0" wp14:anchorId="0CC4AD6E" wp14:editId="703E09C8">
            <wp:extent cx="2586850" cy="1828799"/>
            <wp:effectExtent l="0" t="0" r="444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9017" t="56207" r="67051" b="13155"/>
                    <a:stretch/>
                  </pic:blipFill>
                  <pic:spPr bwMode="auto">
                    <a:xfrm>
                      <a:off x="0" y="0"/>
                      <a:ext cx="2597187" cy="1836107"/>
                    </a:xfrm>
                    <a:prstGeom prst="rect">
                      <a:avLst/>
                    </a:prstGeom>
                    <a:ln>
                      <a:noFill/>
                    </a:ln>
                    <a:extLst>
                      <a:ext uri="{53640926-AAD7-44D8-BBD7-CCE9431645EC}">
                        <a14:shadowObscured xmlns:a14="http://schemas.microsoft.com/office/drawing/2010/main"/>
                      </a:ext>
                    </a:extLst>
                  </pic:spPr>
                </pic:pic>
              </a:graphicData>
            </a:graphic>
          </wp:inline>
        </w:drawing>
      </w:r>
    </w:p>
    <w:p w:rsidR="00A62A98" w:rsidRDefault="00F14596" w:rsidP="00F14596">
      <w:pPr>
        <w:pStyle w:val="Text"/>
        <w:rPr>
          <w:szCs w:val="19"/>
        </w:rPr>
      </w:pPr>
      <w:r w:rsidRPr="004B401F">
        <w:rPr>
          <w:szCs w:val="19"/>
        </w:rPr>
        <w:t xml:space="preserve">The purpose of this graph is to see the progression </w:t>
      </w:r>
      <w:r w:rsidR="00976D7E">
        <w:rPr>
          <w:szCs w:val="19"/>
        </w:rPr>
        <w:t xml:space="preserve">of the estimation process, </w:t>
      </w:r>
      <w:r w:rsidRPr="004B401F">
        <w:rPr>
          <w:szCs w:val="19"/>
        </w:rPr>
        <w:t xml:space="preserve">from the initial estimate to the eventual final count. </w:t>
      </w:r>
      <w:r w:rsidR="00976D7E">
        <w:rPr>
          <w:szCs w:val="19"/>
        </w:rPr>
        <w:t xml:space="preserve">If the first revision estimate is closer to the </w:t>
      </w:r>
      <w:r w:rsidR="00976D7E" w:rsidRPr="004B401F">
        <w:rPr>
          <w:szCs w:val="19"/>
        </w:rPr>
        <w:t xml:space="preserve">final count </w:t>
      </w:r>
      <w:r w:rsidR="00976D7E">
        <w:rPr>
          <w:szCs w:val="19"/>
        </w:rPr>
        <w:t xml:space="preserve">than the initial estimate, it indicates that the current estimation methodology produces estimates that are increasing in accuracy </w:t>
      </w:r>
      <w:proofErr w:type="gramStart"/>
      <w:r w:rsidR="00976D7E">
        <w:rPr>
          <w:szCs w:val="19"/>
        </w:rPr>
        <w:t>during each iteration</w:t>
      </w:r>
      <w:proofErr w:type="gramEnd"/>
      <w:r w:rsidR="00976D7E">
        <w:rPr>
          <w:szCs w:val="19"/>
        </w:rPr>
        <w:t xml:space="preserve"> of the process </w:t>
      </w:r>
      <w:r w:rsidR="00976D7E" w:rsidRPr="00976D7E">
        <w:rPr>
          <w:szCs w:val="19"/>
        </w:rPr>
        <w:t>(first revision</w:t>
      </w:r>
      <w:r w:rsidR="00976D7E">
        <w:rPr>
          <w:szCs w:val="19"/>
        </w:rPr>
        <w:t xml:space="preserve"> estimate</w:t>
      </w:r>
      <w:r w:rsidR="00976D7E" w:rsidRPr="00976D7E">
        <w:rPr>
          <w:szCs w:val="19"/>
        </w:rPr>
        <w:t>, second revision</w:t>
      </w:r>
      <w:r w:rsidR="00976D7E">
        <w:rPr>
          <w:szCs w:val="19"/>
        </w:rPr>
        <w:t xml:space="preserve"> estimate</w:t>
      </w:r>
      <w:r w:rsidR="00976D7E" w:rsidRPr="00976D7E">
        <w:rPr>
          <w:szCs w:val="19"/>
        </w:rPr>
        <w:t>, etc.)</w:t>
      </w:r>
      <w:r w:rsidR="00B06A2F">
        <w:rPr>
          <w:szCs w:val="19"/>
        </w:rPr>
        <w:t>.</w:t>
      </w:r>
    </w:p>
    <w:p w:rsidR="00A62A98" w:rsidRDefault="00A62A98">
      <w:pPr>
        <w:rPr>
          <w:rFonts w:ascii="Trebuchet MS" w:eastAsia="Times New Roman" w:hAnsi="Trebuchet MS" w:cs="Times New Roman"/>
          <w:sz w:val="19"/>
          <w:szCs w:val="19"/>
        </w:rPr>
      </w:pPr>
      <w:r>
        <w:rPr>
          <w:szCs w:val="19"/>
        </w:rPr>
        <w:br w:type="page"/>
      </w:r>
    </w:p>
    <w:p w:rsidR="00B06A2F" w:rsidRPr="00310A3B" w:rsidRDefault="00976D7E" w:rsidP="00AD3F16">
      <w:pPr>
        <w:pStyle w:val="Heading3"/>
      </w:pPr>
      <w:r w:rsidRPr="00976D7E">
        <w:lastRenderedPageBreak/>
        <w:t>Collected count from STAs, NCVER published estimate and final count</w:t>
      </w:r>
    </w:p>
    <w:p w:rsidR="00A62A98" w:rsidRPr="00EA1B39" w:rsidRDefault="00A62A98" w:rsidP="0070016A">
      <w:pPr>
        <w:pStyle w:val="Text"/>
        <w:rPr>
          <w:szCs w:val="19"/>
        </w:rPr>
      </w:pPr>
      <w:r w:rsidRPr="004B401F">
        <w:rPr>
          <w:szCs w:val="19"/>
        </w:rPr>
        <w:t>This graph shows</w:t>
      </w:r>
      <w:r>
        <w:rPr>
          <w:szCs w:val="19"/>
        </w:rPr>
        <w:t xml:space="preserve"> </w:t>
      </w:r>
      <w:r w:rsidRPr="004B401F">
        <w:rPr>
          <w:szCs w:val="19"/>
        </w:rPr>
        <w:t xml:space="preserve">the values </w:t>
      </w:r>
      <w:r>
        <w:rPr>
          <w:szCs w:val="19"/>
        </w:rPr>
        <w:t xml:space="preserve">submitted by the STAs to and collected by NCVER, </w:t>
      </w:r>
      <w:r w:rsidRPr="004B401F">
        <w:rPr>
          <w:szCs w:val="19"/>
        </w:rPr>
        <w:t xml:space="preserve">the </w:t>
      </w:r>
      <w:r>
        <w:rPr>
          <w:szCs w:val="19"/>
        </w:rPr>
        <w:t xml:space="preserve">subsequent </w:t>
      </w:r>
      <w:r w:rsidRPr="004B401F">
        <w:rPr>
          <w:szCs w:val="19"/>
        </w:rPr>
        <w:t>estimates</w:t>
      </w:r>
      <w:r>
        <w:rPr>
          <w:szCs w:val="19"/>
        </w:rPr>
        <w:t xml:space="preserve"> that NCVER published, and the final counts that emerged for the specific quarters and contract status as selected in the menu.</w:t>
      </w:r>
    </w:p>
    <w:p w:rsidR="00300975" w:rsidRPr="00EA1B39" w:rsidRDefault="0070016A" w:rsidP="00EC27E3">
      <w:pPr>
        <w:pStyle w:val="Text"/>
        <w:spacing w:after="240" w:line="276" w:lineRule="auto"/>
        <w:rPr>
          <w:rFonts w:ascii="Arial" w:hAnsi="Arial" w:cs="Arial"/>
          <w:b/>
          <w:sz w:val="17"/>
          <w:szCs w:val="17"/>
        </w:rPr>
      </w:pPr>
      <w:r w:rsidRPr="00033EE8">
        <w:rPr>
          <w:rFonts w:ascii="Arial" w:hAnsi="Arial" w:cs="Arial"/>
          <w:b/>
          <w:sz w:val="17"/>
          <w:szCs w:val="17"/>
        </w:rPr>
        <w:t>First revision estimate for completion</w:t>
      </w:r>
      <w:r>
        <w:rPr>
          <w:rFonts w:ascii="Arial" w:hAnsi="Arial" w:cs="Arial"/>
          <w:b/>
          <w:sz w:val="17"/>
          <w:szCs w:val="17"/>
        </w:rPr>
        <w:t>s</w:t>
      </w:r>
      <w:r w:rsidRPr="00033EE8">
        <w:rPr>
          <w:rFonts w:ascii="Arial" w:hAnsi="Arial" w:cs="Arial"/>
          <w:b/>
          <w:sz w:val="17"/>
          <w:szCs w:val="17"/>
        </w:rPr>
        <w:t xml:space="preserve"> for South</w:t>
      </w:r>
      <w:r w:rsidRPr="00033EE8">
        <w:rPr>
          <w:rFonts w:ascii="Arial" w:hAnsi="Arial" w:cs="Arial"/>
          <w:b/>
          <w:sz w:val="17"/>
          <w:szCs w:val="17"/>
        </w:rPr>
        <w:tab/>
      </w:r>
      <w:r w:rsidRPr="00033EE8">
        <w:rPr>
          <w:rFonts w:ascii="Arial" w:hAnsi="Arial" w:cs="Arial"/>
          <w:b/>
          <w:sz w:val="17"/>
          <w:szCs w:val="17"/>
        </w:rPr>
        <w:tab/>
        <w:t>First revision estimate for completion</w:t>
      </w:r>
      <w:r>
        <w:rPr>
          <w:rFonts w:ascii="Arial" w:hAnsi="Arial" w:cs="Arial"/>
          <w:b/>
          <w:sz w:val="17"/>
          <w:szCs w:val="17"/>
        </w:rPr>
        <w:t>s</w:t>
      </w:r>
      <w:r w:rsidRPr="00033EE8">
        <w:rPr>
          <w:rFonts w:ascii="Arial" w:hAnsi="Arial" w:cs="Arial"/>
          <w:b/>
          <w:sz w:val="17"/>
          <w:szCs w:val="17"/>
        </w:rPr>
        <w:t xml:space="preserve"> for </w:t>
      </w:r>
      <w:r>
        <w:rPr>
          <w:rFonts w:ascii="Arial" w:hAnsi="Arial" w:cs="Arial"/>
          <w:b/>
          <w:sz w:val="17"/>
          <w:szCs w:val="17"/>
        </w:rPr>
        <w:t xml:space="preserve">   </w:t>
      </w:r>
      <w:r w:rsidRPr="00033EE8">
        <w:rPr>
          <w:rFonts w:ascii="Arial" w:hAnsi="Arial" w:cs="Arial"/>
          <w:b/>
          <w:sz w:val="17"/>
          <w:szCs w:val="17"/>
        </w:rPr>
        <w:t>Australia, from December 2015 to September</w:t>
      </w:r>
      <w:r>
        <w:rPr>
          <w:rFonts w:ascii="Arial" w:hAnsi="Arial" w:cs="Arial"/>
          <w:b/>
          <w:sz w:val="17"/>
          <w:szCs w:val="17"/>
        </w:rPr>
        <w:t xml:space="preserve"> 2016</w:t>
      </w:r>
      <w:r>
        <w:rPr>
          <w:rFonts w:ascii="Arial" w:hAnsi="Arial" w:cs="Arial"/>
          <w:b/>
          <w:sz w:val="17"/>
          <w:szCs w:val="17"/>
        </w:rPr>
        <w:tab/>
      </w:r>
      <w:r>
        <w:rPr>
          <w:rFonts w:ascii="Arial" w:hAnsi="Arial" w:cs="Arial"/>
          <w:b/>
          <w:sz w:val="17"/>
          <w:szCs w:val="17"/>
        </w:rPr>
        <w:tab/>
        <w:t>Victoria, from December 2015 to September 2016</w:t>
      </w:r>
    </w:p>
    <w:p w:rsidR="00F14596" w:rsidRDefault="002F5DBB" w:rsidP="00EA1B39">
      <w:pPr>
        <w:ind w:right="-613"/>
        <w:rPr>
          <w:rFonts w:ascii="Trebuchet MS" w:hAnsi="Trebuchet MS" w:cs="Arial"/>
          <w:sz w:val="19"/>
          <w:szCs w:val="19"/>
        </w:rPr>
      </w:pPr>
      <w:r>
        <w:rPr>
          <w:noProof/>
          <w:lang w:eastAsia="en-AU"/>
        </w:rPr>
        <w:drawing>
          <wp:inline distT="0" distB="0" distL="0" distR="0" wp14:anchorId="170A4009" wp14:editId="7F474ED7">
            <wp:extent cx="2679589" cy="1861194"/>
            <wp:effectExtent l="0" t="0" r="698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382" t="56891" r="79453" b="10336"/>
                    <a:stretch/>
                  </pic:blipFill>
                  <pic:spPr bwMode="auto">
                    <a:xfrm>
                      <a:off x="0" y="0"/>
                      <a:ext cx="2692833" cy="1870393"/>
                    </a:xfrm>
                    <a:prstGeom prst="rect">
                      <a:avLst/>
                    </a:prstGeom>
                    <a:ln>
                      <a:noFill/>
                    </a:ln>
                    <a:extLst>
                      <a:ext uri="{53640926-AAD7-44D8-BBD7-CCE9431645EC}">
                        <a14:shadowObscured xmlns:a14="http://schemas.microsoft.com/office/drawing/2010/main"/>
                      </a:ext>
                    </a:extLst>
                  </pic:spPr>
                </pic:pic>
              </a:graphicData>
            </a:graphic>
          </wp:inline>
        </w:drawing>
      </w:r>
      <w:r w:rsidR="004648A6" w:rsidRPr="004648A6">
        <w:rPr>
          <w:noProof/>
          <w:lang w:eastAsia="en-AU"/>
        </w:rPr>
        <w:t xml:space="preserve"> </w:t>
      </w:r>
      <w:r w:rsidR="0070016A">
        <w:rPr>
          <w:noProof/>
          <w:lang w:eastAsia="en-AU"/>
        </w:rPr>
        <w:tab/>
      </w:r>
      <w:r w:rsidR="0070016A">
        <w:rPr>
          <w:noProof/>
          <w:lang w:eastAsia="en-AU"/>
        </w:rPr>
        <w:tab/>
      </w:r>
      <w:r w:rsidR="004648A6">
        <w:rPr>
          <w:noProof/>
          <w:lang w:eastAsia="en-AU"/>
        </w:rPr>
        <w:drawing>
          <wp:inline distT="0" distB="0" distL="0" distR="0" wp14:anchorId="6DA8896F" wp14:editId="75AD66C6">
            <wp:extent cx="2646849" cy="1863306"/>
            <wp:effectExtent l="0" t="0" r="127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937" t="56205" r="81005" b="13008"/>
                    <a:stretch/>
                  </pic:blipFill>
                  <pic:spPr bwMode="auto">
                    <a:xfrm>
                      <a:off x="0" y="0"/>
                      <a:ext cx="2665954" cy="1876756"/>
                    </a:xfrm>
                    <a:prstGeom prst="rect">
                      <a:avLst/>
                    </a:prstGeom>
                    <a:ln>
                      <a:noFill/>
                    </a:ln>
                    <a:extLst>
                      <a:ext uri="{53640926-AAD7-44D8-BBD7-CCE9431645EC}">
                        <a14:shadowObscured xmlns:a14="http://schemas.microsoft.com/office/drawing/2010/main"/>
                      </a:ext>
                    </a:extLst>
                  </pic:spPr>
                </pic:pic>
              </a:graphicData>
            </a:graphic>
          </wp:inline>
        </w:drawing>
      </w:r>
    </w:p>
    <w:p w:rsidR="002A24E5" w:rsidRDefault="00A62A98" w:rsidP="009E2A55">
      <w:pPr>
        <w:pStyle w:val="Text"/>
        <w:rPr>
          <w:szCs w:val="19"/>
        </w:rPr>
      </w:pPr>
      <w:r>
        <w:rPr>
          <w:szCs w:val="19"/>
        </w:rPr>
        <w:t>Users</w:t>
      </w:r>
      <w:r w:rsidR="009E2A55" w:rsidRPr="004B401F">
        <w:rPr>
          <w:szCs w:val="19"/>
        </w:rPr>
        <w:t xml:space="preserve"> can therefore see the value </w:t>
      </w:r>
      <w:r w:rsidR="00EA1B39">
        <w:rPr>
          <w:szCs w:val="19"/>
        </w:rPr>
        <w:t>NCVER adds</w:t>
      </w:r>
      <w:r w:rsidR="009E2A55" w:rsidRPr="004B401F">
        <w:rPr>
          <w:szCs w:val="19"/>
        </w:rPr>
        <w:t xml:space="preserve"> to and</w:t>
      </w:r>
      <w:r w:rsidR="00162E44">
        <w:rPr>
          <w:szCs w:val="19"/>
        </w:rPr>
        <w:t xml:space="preserve"> the</w:t>
      </w:r>
      <w:r w:rsidR="009E2A55" w:rsidRPr="004B401F">
        <w:rPr>
          <w:szCs w:val="19"/>
        </w:rPr>
        <w:t xml:space="preserve"> transformation</w:t>
      </w:r>
      <w:r w:rsidR="00EA1B39">
        <w:rPr>
          <w:szCs w:val="19"/>
        </w:rPr>
        <w:t xml:space="preserve"> applied to</w:t>
      </w:r>
      <w:r w:rsidR="009E2A55" w:rsidRPr="004B401F">
        <w:rPr>
          <w:szCs w:val="19"/>
        </w:rPr>
        <w:t xml:space="preserve"> the </w:t>
      </w:r>
      <w:r w:rsidR="00471F61">
        <w:rPr>
          <w:szCs w:val="19"/>
        </w:rPr>
        <w:t>submitted</w:t>
      </w:r>
      <w:r w:rsidR="009E2A55" w:rsidRPr="004B401F">
        <w:rPr>
          <w:szCs w:val="19"/>
        </w:rPr>
        <w:t xml:space="preserve"> values</w:t>
      </w:r>
      <w:r w:rsidR="00162E44">
        <w:rPr>
          <w:szCs w:val="19"/>
        </w:rPr>
        <w:t xml:space="preserve"> to arrive at the </w:t>
      </w:r>
      <w:r w:rsidR="009E2A55" w:rsidRPr="004B401F">
        <w:rPr>
          <w:szCs w:val="19"/>
        </w:rPr>
        <w:t>published estimates.</w:t>
      </w:r>
      <w:r w:rsidR="0046376B">
        <w:rPr>
          <w:szCs w:val="19"/>
        </w:rPr>
        <w:t xml:space="preserve"> </w:t>
      </w:r>
      <w:r w:rsidR="00EA1B39">
        <w:rPr>
          <w:szCs w:val="19"/>
        </w:rPr>
        <w:t xml:space="preserve">In the image above, the collected counts from the STAs </w:t>
      </w:r>
      <w:r w:rsidR="00AC552B">
        <w:rPr>
          <w:szCs w:val="19"/>
        </w:rPr>
        <w:t>can be compared with the</w:t>
      </w:r>
      <w:r w:rsidR="0046376B">
        <w:rPr>
          <w:szCs w:val="19"/>
        </w:rPr>
        <w:t xml:space="preserve"> published estimates </w:t>
      </w:r>
      <w:r w:rsidR="00AC552B">
        <w:rPr>
          <w:szCs w:val="19"/>
        </w:rPr>
        <w:t>and the</w:t>
      </w:r>
      <w:r w:rsidR="0046376B">
        <w:rPr>
          <w:szCs w:val="19"/>
        </w:rPr>
        <w:t xml:space="preserve"> final counts.</w:t>
      </w:r>
    </w:p>
    <w:p w:rsidR="00053A2C" w:rsidRDefault="00053A2C">
      <w:pPr>
        <w:rPr>
          <w:rFonts w:ascii="Trebuchet MS" w:eastAsia="Times New Roman" w:hAnsi="Trebuchet MS" w:cs="Times New Roman"/>
          <w:sz w:val="19"/>
          <w:szCs w:val="19"/>
        </w:rPr>
      </w:pPr>
      <w:r>
        <w:rPr>
          <w:szCs w:val="19"/>
        </w:rPr>
        <w:br w:type="page"/>
      </w:r>
    </w:p>
    <w:p w:rsidR="00023CB2" w:rsidRDefault="009E2A55" w:rsidP="00AD3F16">
      <w:pPr>
        <w:pStyle w:val="Heading2"/>
      </w:pPr>
      <w:bookmarkStart w:id="10" w:name="_Toc503259733"/>
      <w:bookmarkStart w:id="11" w:name="_Toc503427076"/>
      <w:bookmarkStart w:id="12" w:name="_Toc504472079"/>
      <w:r>
        <w:lastRenderedPageBreak/>
        <w:t>Summary table</w:t>
      </w:r>
      <w:bookmarkEnd w:id="10"/>
      <w:bookmarkEnd w:id="11"/>
      <w:bookmarkEnd w:id="12"/>
    </w:p>
    <w:p w:rsidR="00F14596" w:rsidRDefault="00446A38" w:rsidP="00AD3F16">
      <w:pPr>
        <w:pStyle w:val="Text"/>
      </w:pPr>
      <w:r>
        <w:t>The tab labelled ‘Summary table’</w:t>
      </w:r>
      <w:r w:rsidR="00A62A98">
        <w:t xml:space="preserve"> within the dashboard</w:t>
      </w:r>
      <w:r w:rsidR="00D146AF">
        <w:t xml:space="preserve"> provide</w:t>
      </w:r>
      <w:r w:rsidR="00A62A98">
        <w:t>s</w:t>
      </w:r>
      <w:r w:rsidR="00D146AF">
        <w:t xml:space="preserve"> a brief</w:t>
      </w:r>
      <w:r w:rsidR="009E2A55">
        <w:t xml:space="preserve"> overview of the </w:t>
      </w:r>
      <w:r w:rsidR="007D43B1">
        <w:t>d</w:t>
      </w:r>
      <w:r w:rsidR="009E2A55">
        <w:t>ashboard.</w:t>
      </w:r>
    </w:p>
    <w:p w:rsidR="00AD3F16" w:rsidRDefault="00AD3F16" w:rsidP="00AD3F16">
      <w:pPr>
        <w:pStyle w:val="Text"/>
      </w:pPr>
    </w:p>
    <w:p w:rsidR="00356AD3" w:rsidRPr="009E2A55" w:rsidRDefault="00356AD3" w:rsidP="009E2A55">
      <w:pPr>
        <w:rPr>
          <w:rFonts w:ascii="Trebuchet MS" w:hAnsi="Trebuchet MS" w:cs="Arial"/>
          <w:sz w:val="19"/>
          <w:szCs w:val="19"/>
        </w:rPr>
      </w:pPr>
      <w:r>
        <w:rPr>
          <w:noProof/>
          <w:lang w:eastAsia="en-AU"/>
        </w:rPr>
        <w:drawing>
          <wp:inline distT="0" distB="0" distL="0" distR="0" wp14:anchorId="184CB916" wp14:editId="52653DE8">
            <wp:extent cx="5883965" cy="3542810"/>
            <wp:effectExtent l="19050" t="19050" r="2159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3420" r="60477" b="12554"/>
                    <a:stretch/>
                  </pic:blipFill>
                  <pic:spPr bwMode="auto">
                    <a:xfrm>
                      <a:off x="0" y="0"/>
                      <a:ext cx="5902491" cy="355396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4B401F" w:rsidRPr="004B401F" w:rsidRDefault="004B401F" w:rsidP="004B401F">
      <w:pPr>
        <w:pStyle w:val="Text"/>
        <w:rPr>
          <w:szCs w:val="19"/>
        </w:rPr>
      </w:pPr>
      <w:r w:rsidRPr="004B401F">
        <w:rPr>
          <w:szCs w:val="19"/>
        </w:rPr>
        <w:t xml:space="preserve">The </w:t>
      </w:r>
      <w:r w:rsidR="002B1E60">
        <w:rPr>
          <w:szCs w:val="19"/>
        </w:rPr>
        <w:t>filters</w:t>
      </w:r>
      <w:r w:rsidRPr="004B401F">
        <w:rPr>
          <w:szCs w:val="19"/>
        </w:rPr>
        <w:t xml:space="preserve"> </w:t>
      </w:r>
      <w:r w:rsidR="0034282A">
        <w:rPr>
          <w:szCs w:val="19"/>
        </w:rPr>
        <w:t>on the left hand side</w:t>
      </w:r>
      <w:r w:rsidRPr="004B401F">
        <w:rPr>
          <w:szCs w:val="19"/>
        </w:rPr>
        <w:t xml:space="preserve"> </w:t>
      </w:r>
      <w:r w:rsidR="00B84F4B">
        <w:rPr>
          <w:szCs w:val="19"/>
        </w:rPr>
        <w:t>show those applied to</w:t>
      </w:r>
      <w:r w:rsidR="0034282A">
        <w:rPr>
          <w:szCs w:val="19"/>
        </w:rPr>
        <w:t xml:space="preserve"> the </w:t>
      </w:r>
      <w:r w:rsidR="007D43B1">
        <w:rPr>
          <w:szCs w:val="19"/>
        </w:rPr>
        <w:t>d</w:t>
      </w:r>
      <w:r w:rsidR="0034282A">
        <w:rPr>
          <w:szCs w:val="19"/>
        </w:rPr>
        <w:t>ashboard</w:t>
      </w:r>
      <w:r w:rsidRPr="004B401F">
        <w:rPr>
          <w:szCs w:val="19"/>
        </w:rPr>
        <w:t xml:space="preserve">. Therefore, whatever selections were made </w:t>
      </w:r>
      <w:r w:rsidR="0034282A">
        <w:rPr>
          <w:szCs w:val="19"/>
        </w:rPr>
        <w:t xml:space="preserve">in the </w:t>
      </w:r>
      <w:r w:rsidR="007D43B1">
        <w:rPr>
          <w:szCs w:val="19"/>
        </w:rPr>
        <w:t>d</w:t>
      </w:r>
      <w:r w:rsidR="0034282A">
        <w:rPr>
          <w:szCs w:val="19"/>
        </w:rPr>
        <w:t>ashboard tab</w:t>
      </w:r>
      <w:r w:rsidRPr="004B401F">
        <w:rPr>
          <w:szCs w:val="19"/>
        </w:rPr>
        <w:t xml:space="preserve"> are mirrored here. The same selections are captured to </w:t>
      </w:r>
      <w:r w:rsidR="0022219B">
        <w:rPr>
          <w:szCs w:val="19"/>
        </w:rPr>
        <w:t>provide</w:t>
      </w:r>
      <w:r w:rsidRPr="004B401F">
        <w:rPr>
          <w:szCs w:val="19"/>
        </w:rPr>
        <w:t xml:space="preserve"> a summary of what the dashboard presented. However, it is possible to change selections (which, in turn, will flow back to the dashboard).</w:t>
      </w:r>
    </w:p>
    <w:p w:rsidR="004B401F" w:rsidRDefault="004B401F" w:rsidP="004B401F">
      <w:pPr>
        <w:pStyle w:val="Text"/>
        <w:rPr>
          <w:szCs w:val="19"/>
        </w:rPr>
      </w:pPr>
      <w:r w:rsidRPr="004B401F">
        <w:rPr>
          <w:szCs w:val="19"/>
        </w:rPr>
        <w:t xml:space="preserve">The </w:t>
      </w:r>
      <w:r w:rsidRPr="00B84F4B">
        <w:rPr>
          <w:b/>
          <w:szCs w:val="19"/>
        </w:rPr>
        <w:t>table</w:t>
      </w:r>
      <w:r w:rsidRPr="004B401F">
        <w:rPr>
          <w:szCs w:val="19"/>
        </w:rPr>
        <w:t xml:space="preserve"> shows</w:t>
      </w:r>
      <w:r w:rsidR="0034282A">
        <w:rPr>
          <w:szCs w:val="19"/>
        </w:rPr>
        <w:t xml:space="preserve"> </w:t>
      </w:r>
      <w:r w:rsidR="0034282A" w:rsidRPr="004B401F">
        <w:rPr>
          <w:szCs w:val="19"/>
        </w:rPr>
        <w:t xml:space="preserve">the values </w:t>
      </w:r>
      <w:r w:rsidR="007C0DF2">
        <w:rPr>
          <w:szCs w:val="19"/>
        </w:rPr>
        <w:t xml:space="preserve">submitted by the </w:t>
      </w:r>
      <w:r w:rsidR="00B84F4B">
        <w:rPr>
          <w:szCs w:val="19"/>
        </w:rPr>
        <w:t>STAs</w:t>
      </w:r>
      <w:r w:rsidR="0034282A">
        <w:rPr>
          <w:szCs w:val="19"/>
        </w:rPr>
        <w:t xml:space="preserve"> to and collected by NCVER</w:t>
      </w:r>
      <w:r w:rsidR="00502915">
        <w:rPr>
          <w:szCs w:val="19"/>
        </w:rPr>
        <w:t xml:space="preserve">, </w:t>
      </w:r>
      <w:r w:rsidR="0034282A" w:rsidRPr="0034282A">
        <w:rPr>
          <w:szCs w:val="19"/>
        </w:rPr>
        <w:t>the subsequent estimates that NCVER published</w:t>
      </w:r>
      <w:r w:rsidR="0034282A">
        <w:rPr>
          <w:szCs w:val="19"/>
        </w:rPr>
        <w:t xml:space="preserve"> </w:t>
      </w:r>
      <w:r w:rsidR="0034282A" w:rsidRPr="004B401F">
        <w:rPr>
          <w:szCs w:val="19"/>
        </w:rPr>
        <w:t>(initial or first revision</w:t>
      </w:r>
      <w:r w:rsidR="0034282A">
        <w:rPr>
          <w:szCs w:val="19"/>
        </w:rPr>
        <w:t xml:space="preserve"> estimate</w:t>
      </w:r>
      <w:r w:rsidR="0034282A" w:rsidRPr="004B401F">
        <w:rPr>
          <w:szCs w:val="19"/>
        </w:rPr>
        <w:t>)</w:t>
      </w:r>
      <w:r w:rsidRPr="004B401F">
        <w:rPr>
          <w:szCs w:val="19"/>
        </w:rPr>
        <w:t>,</w:t>
      </w:r>
      <w:r w:rsidR="00502915">
        <w:rPr>
          <w:szCs w:val="19"/>
        </w:rPr>
        <w:t xml:space="preserve"> the lower and upper boundaries of the 95% prediction interval </w:t>
      </w:r>
      <w:r w:rsidR="00502915" w:rsidRPr="004B401F">
        <w:rPr>
          <w:szCs w:val="19"/>
        </w:rPr>
        <w:t>pertaining to the estimate selected (initial or first revision</w:t>
      </w:r>
      <w:r w:rsidR="0034282A">
        <w:rPr>
          <w:szCs w:val="19"/>
        </w:rPr>
        <w:t xml:space="preserve"> estimate</w:t>
      </w:r>
      <w:r w:rsidR="00502915" w:rsidRPr="004B401F">
        <w:rPr>
          <w:szCs w:val="19"/>
        </w:rPr>
        <w:t>), the final counts</w:t>
      </w:r>
      <w:r w:rsidR="0034282A">
        <w:rPr>
          <w:szCs w:val="19"/>
        </w:rPr>
        <w:t xml:space="preserve"> that emerged</w:t>
      </w:r>
      <w:r w:rsidR="00502915">
        <w:rPr>
          <w:szCs w:val="19"/>
        </w:rPr>
        <w:t xml:space="preserve">, </w:t>
      </w:r>
      <w:r w:rsidRPr="004B401F">
        <w:rPr>
          <w:szCs w:val="19"/>
        </w:rPr>
        <w:t xml:space="preserve">the estimates as a percentage of the final counts, and whether the final counts are within the 95% prediction interval </w:t>
      </w:r>
      <w:r w:rsidR="0034282A">
        <w:rPr>
          <w:szCs w:val="19"/>
        </w:rPr>
        <w:t>for</w:t>
      </w:r>
      <w:r w:rsidRPr="004B401F">
        <w:rPr>
          <w:szCs w:val="19"/>
        </w:rPr>
        <w:t xml:space="preserve"> the </w:t>
      </w:r>
      <w:r w:rsidRPr="00502915">
        <w:rPr>
          <w:szCs w:val="19"/>
          <w:u w:val="single"/>
        </w:rPr>
        <w:t>initial</w:t>
      </w:r>
      <w:r w:rsidR="00502915">
        <w:rPr>
          <w:szCs w:val="19"/>
        </w:rPr>
        <w:t xml:space="preserve"> estimates.</w:t>
      </w:r>
    </w:p>
    <w:p w:rsidR="008816E8" w:rsidRPr="004B401F" w:rsidRDefault="008816E8" w:rsidP="004B401F">
      <w:pPr>
        <w:pStyle w:val="Text"/>
        <w:rPr>
          <w:szCs w:val="19"/>
        </w:rPr>
      </w:pPr>
      <w:r>
        <w:rPr>
          <w:szCs w:val="19"/>
        </w:rPr>
        <w:t xml:space="preserve">If the estimate is less than 95% or more than 105% of the final count, the value is displayed </w:t>
      </w:r>
      <w:r w:rsidR="007C0DF2">
        <w:rPr>
          <w:szCs w:val="19"/>
        </w:rPr>
        <w:t xml:space="preserve">in red text; otherwise, in </w:t>
      </w:r>
      <w:r>
        <w:rPr>
          <w:szCs w:val="19"/>
        </w:rPr>
        <w:t xml:space="preserve">black text. If the final count does not lie in </w:t>
      </w:r>
      <w:r w:rsidRPr="00E14E93">
        <w:rPr>
          <w:szCs w:val="19"/>
        </w:rPr>
        <w:t xml:space="preserve">the initial 95% prediction interval, a red </w:t>
      </w:r>
      <w:r w:rsidR="00E14E93" w:rsidRPr="00E14E93">
        <w:rPr>
          <w:szCs w:val="19"/>
        </w:rPr>
        <w:t>‘N’</w:t>
      </w:r>
      <w:r w:rsidRPr="00E14E93">
        <w:rPr>
          <w:szCs w:val="19"/>
        </w:rPr>
        <w:t xml:space="preserve"> is displayed. Other</w:t>
      </w:r>
      <w:r w:rsidR="00B06A2F" w:rsidRPr="00E14E93">
        <w:rPr>
          <w:szCs w:val="19"/>
        </w:rPr>
        <w:t xml:space="preserve">wise, a black </w:t>
      </w:r>
      <w:r w:rsidR="00E14E93" w:rsidRPr="00E14E93">
        <w:rPr>
          <w:szCs w:val="19"/>
        </w:rPr>
        <w:t>‘Y’</w:t>
      </w:r>
      <w:r w:rsidR="00B06A2F" w:rsidRPr="00E14E93">
        <w:rPr>
          <w:szCs w:val="19"/>
        </w:rPr>
        <w:t xml:space="preserve"> is displayed.</w:t>
      </w:r>
    </w:p>
    <w:p w:rsidR="004B401F" w:rsidRPr="004B401F" w:rsidRDefault="004B401F" w:rsidP="004B401F">
      <w:pPr>
        <w:pStyle w:val="Text"/>
        <w:rPr>
          <w:szCs w:val="19"/>
        </w:rPr>
      </w:pPr>
      <w:r w:rsidRPr="004B401F">
        <w:rPr>
          <w:szCs w:val="19"/>
        </w:rPr>
        <w:t xml:space="preserve">The </w:t>
      </w:r>
      <w:r w:rsidRPr="00B84F4B">
        <w:rPr>
          <w:b/>
          <w:szCs w:val="19"/>
        </w:rPr>
        <w:t>graph</w:t>
      </w:r>
      <w:r w:rsidRPr="004B401F">
        <w:rPr>
          <w:szCs w:val="19"/>
        </w:rPr>
        <w:t xml:space="preserve"> </w:t>
      </w:r>
      <w:r w:rsidR="0034282A" w:rsidRPr="0034282A">
        <w:rPr>
          <w:szCs w:val="19"/>
        </w:rPr>
        <w:t xml:space="preserve">shows the values submitted by the </w:t>
      </w:r>
      <w:r w:rsidR="00B84F4B">
        <w:rPr>
          <w:szCs w:val="19"/>
        </w:rPr>
        <w:t>STAs</w:t>
      </w:r>
      <w:r w:rsidR="007C0DF2">
        <w:rPr>
          <w:szCs w:val="19"/>
        </w:rPr>
        <w:t xml:space="preserve"> to and collected by NCVER</w:t>
      </w:r>
      <w:r w:rsidR="00502915">
        <w:rPr>
          <w:szCs w:val="19"/>
        </w:rPr>
        <w:t xml:space="preserve">, </w:t>
      </w:r>
      <w:r w:rsidR="0034282A" w:rsidRPr="0034282A">
        <w:rPr>
          <w:szCs w:val="19"/>
        </w:rPr>
        <w:t>the subsequent estimates that NCVER published</w:t>
      </w:r>
      <w:r w:rsidR="0034282A">
        <w:rPr>
          <w:szCs w:val="19"/>
        </w:rPr>
        <w:t xml:space="preserve"> </w:t>
      </w:r>
      <w:r w:rsidR="0034282A" w:rsidRPr="004B401F">
        <w:rPr>
          <w:szCs w:val="19"/>
        </w:rPr>
        <w:t>(initial or first revision</w:t>
      </w:r>
      <w:r w:rsidR="0034282A">
        <w:rPr>
          <w:szCs w:val="19"/>
        </w:rPr>
        <w:t xml:space="preserve"> estimate</w:t>
      </w:r>
      <w:r w:rsidR="0034282A" w:rsidRPr="004B401F">
        <w:rPr>
          <w:szCs w:val="19"/>
        </w:rPr>
        <w:t>)</w:t>
      </w:r>
      <w:r w:rsidR="00502915">
        <w:rPr>
          <w:szCs w:val="19"/>
        </w:rPr>
        <w:t xml:space="preserve">, </w:t>
      </w:r>
      <w:r w:rsidRPr="004B401F">
        <w:rPr>
          <w:szCs w:val="19"/>
        </w:rPr>
        <w:t>the final count</w:t>
      </w:r>
      <w:r w:rsidR="0034282A">
        <w:rPr>
          <w:szCs w:val="19"/>
        </w:rPr>
        <w:t>s that emerged</w:t>
      </w:r>
      <w:r w:rsidRPr="004B401F">
        <w:rPr>
          <w:szCs w:val="19"/>
        </w:rPr>
        <w:t>, and the estimate</w:t>
      </w:r>
      <w:r w:rsidR="0034282A">
        <w:rPr>
          <w:szCs w:val="19"/>
        </w:rPr>
        <w:t>s</w:t>
      </w:r>
      <w:r w:rsidRPr="004B401F">
        <w:rPr>
          <w:szCs w:val="19"/>
        </w:rPr>
        <w:t xml:space="preserve"> as a</w:t>
      </w:r>
      <w:r w:rsidR="00502915">
        <w:rPr>
          <w:szCs w:val="19"/>
        </w:rPr>
        <w:t xml:space="preserve"> percentage of the final count</w:t>
      </w:r>
      <w:r w:rsidR="0034282A">
        <w:rPr>
          <w:szCs w:val="19"/>
        </w:rPr>
        <w:t>s</w:t>
      </w:r>
      <w:r w:rsidR="00502915">
        <w:rPr>
          <w:szCs w:val="19"/>
        </w:rPr>
        <w:t xml:space="preserve"> (i.e. whether the estimate over- or underestimated the final count).</w:t>
      </w:r>
    </w:p>
    <w:p w:rsidR="002D53C5" w:rsidRDefault="002D53C5" w:rsidP="004B401F">
      <w:pPr>
        <w:pStyle w:val="Text"/>
        <w:rPr>
          <w:szCs w:val="19"/>
        </w:rPr>
      </w:pPr>
      <w:r>
        <w:rPr>
          <w:szCs w:val="19"/>
        </w:rPr>
        <w:t xml:space="preserve">An important point to note is the distinction and relationship between </w:t>
      </w:r>
      <w:r w:rsidR="00E14E93" w:rsidRPr="00E14E93">
        <w:rPr>
          <w:szCs w:val="19"/>
        </w:rPr>
        <w:t>‘</w:t>
      </w:r>
      <w:r w:rsidRPr="00E14E93">
        <w:rPr>
          <w:szCs w:val="19"/>
        </w:rPr>
        <w:t>Estimate as a percentage</w:t>
      </w:r>
      <w:r w:rsidR="00E14E93" w:rsidRPr="00E14E93">
        <w:rPr>
          <w:szCs w:val="19"/>
        </w:rPr>
        <w:t xml:space="preserve"> of final count’</w:t>
      </w:r>
      <w:r w:rsidRPr="00E14E93">
        <w:rPr>
          <w:szCs w:val="19"/>
        </w:rPr>
        <w:t xml:space="preserve"> and </w:t>
      </w:r>
      <w:r w:rsidR="00E14E93" w:rsidRPr="00E14E93">
        <w:rPr>
          <w:szCs w:val="19"/>
        </w:rPr>
        <w:t>‘</w:t>
      </w:r>
      <w:r w:rsidRPr="00E14E93">
        <w:rPr>
          <w:szCs w:val="19"/>
        </w:rPr>
        <w:t>Does the final count lie in the initial 95% prediction interval?</w:t>
      </w:r>
      <w:proofErr w:type="gramStart"/>
      <w:r w:rsidR="00E14E93" w:rsidRPr="00E14E93">
        <w:rPr>
          <w:szCs w:val="19"/>
        </w:rPr>
        <w:t>’</w:t>
      </w:r>
      <w:r w:rsidR="00B84F4B">
        <w:rPr>
          <w:szCs w:val="19"/>
        </w:rPr>
        <w:t>.</w:t>
      </w:r>
      <w:proofErr w:type="gramEnd"/>
      <w:r>
        <w:rPr>
          <w:szCs w:val="19"/>
        </w:rPr>
        <w:t xml:space="preserve"> Consider the December 2015 quarter in the summary table above. Even</w:t>
      </w:r>
      <w:r w:rsidRPr="002D53C5">
        <w:rPr>
          <w:szCs w:val="19"/>
        </w:rPr>
        <w:t xml:space="preserve"> though the initial estimate </w:t>
      </w:r>
      <w:r>
        <w:rPr>
          <w:szCs w:val="19"/>
        </w:rPr>
        <w:t xml:space="preserve">is 106.2% </w:t>
      </w:r>
      <w:r w:rsidRPr="002D53C5">
        <w:rPr>
          <w:szCs w:val="19"/>
        </w:rPr>
        <w:t>of the final count, the final count can still lie within the initial 95% prediction interval. This may be due to a wide prediction interval related to the initial estimate an</w:t>
      </w:r>
      <w:r w:rsidR="00B06A2F">
        <w:rPr>
          <w:szCs w:val="19"/>
        </w:rPr>
        <w:t>d encompassing the final count.</w:t>
      </w:r>
    </w:p>
    <w:p w:rsidR="00017EF7" w:rsidRPr="00AA7A92" w:rsidRDefault="00D146AF" w:rsidP="00AD3F16">
      <w:pPr>
        <w:pStyle w:val="Heading2"/>
      </w:pPr>
      <w:bookmarkStart w:id="13" w:name="_Toc503259734"/>
      <w:bookmarkStart w:id="14" w:name="_Toc503427077"/>
      <w:bookmarkStart w:id="15" w:name="_Toc504472080"/>
      <w:r>
        <w:lastRenderedPageBreak/>
        <w:t>Review quarters</w:t>
      </w:r>
      <w:bookmarkEnd w:id="13"/>
      <w:bookmarkEnd w:id="14"/>
      <w:bookmarkEnd w:id="15"/>
    </w:p>
    <w:p w:rsidR="00017EF7" w:rsidRDefault="003A4414" w:rsidP="00017EF7">
      <w:pPr>
        <w:pStyle w:val="Text"/>
        <w:rPr>
          <w:szCs w:val="19"/>
        </w:rPr>
      </w:pPr>
      <w:r>
        <w:rPr>
          <w:szCs w:val="19"/>
        </w:rPr>
        <w:t>The tab labelled ‘Review quarters’</w:t>
      </w:r>
      <w:r w:rsidR="001A38CC">
        <w:rPr>
          <w:szCs w:val="19"/>
        </w:rPr>
        <w:t xml:space="preserve"> in the dashboard pr</w:t>
      </w:r>
      <w:r w:rsidR="00053A2C" w:rsidRPr="004B401F">
        <w:rPr>
          <w:szCs w:val="19"/>
        </w:rPr>
        <w:t>ovides</w:t>
      </w:r>
      <w:r w:rsidR="00017EF7" w:rsidRPr="004B401F">
        <w:rPr>
          <w:szCs w:val="19"/>
        </w:rPr>
        <w:t xml:space="preserve"> an overview of </w:t>
      </w:r>
      <w:r w:rsidR="0075593F">
        <w:rPr>
          <w:szCs w:val="19"/>
        </w:rPr>
        <w:t>which</w:t>
      </w:r>
      <w:r w:rsidR="00017EF7" w:rsidRPr="004B401F">
        <w:rPr>
          <w:szCs w:val="19"/>
        </w:rPr>
        <w:t xml:space="preserve"> quarters </w:t>
      </w:r>
      <w:r w:rsidR="0075593F">
        <w:rPr>
          <w:szCs w:val="19"/>
        </w:rPr>
        <w:t xml:space="preserve">are </w:t>
      </w:r>
      <w:r w:rsidR="00017EF7" w:rsidRPr="004B401F">
        <w:rPr>
          <w:szCs w:val="19"/>
        </w:rPr>
        <w:t>reviewed for different contract statuses (commencements and completions, and cancellations/withdrawals and in-training)</w:t>
      </w:r>
      <w:r w:rsidR="0075593F">
        <w:rPr>
          <w:szCs w:val="19"/>
        </w:rPr>
        <w:t>, and how these are determined</w:t>
      </w:r>
      <w:r w:rsidR="00017EF7" w:rsidRPr="004B401F">
        <w:rPr>
          <w:szCs w:val="19"/>
        </w:rPr>
        <w:t>.</w:t>
      </w:r>
    </w:p>
    <w:p w:rsidR="0049631D" w:rsidRDefault="0049631D" w:rsidP="00017EF7">
      <w:pPr>
        <w:pStyle w:val="Text"/>
        <w:rPr>
          <w:szCs w:val="19"/>
        </w:rPr>
      </w:pPr>
    </w:p>
    <w:p w:rsidR="00053A2C" w:rsidRDefault="0049631D" w:rsidP="00017EF7">
      <w:pPr>
        <w:rPr>
          <w:rFonts w:ascii="Trebuchet MS" w:hAnsi="Trebuchet MS" w:cs="Arial"/>
          <w:sz w:val="19"/>
          <w:szCs w:val="19"/>
        </w:rPr>
      </w:pPr>
      <w:r>
        <w:rPr>
          <w:rFonts w:ascii="Arial" w:hAnsi="Arial" w:cs="Arial"/>
          <w:b/>
          <w:sz w:val="17"/>
          <w:szCs w:val="17"/>
        </w:rPr>
        <w:t>Quarters to be reviewed for all states and territories, for Collection 93</w:t>
      </w:r>
    </w:p>
    <w:p w:rsidR="0075593F" w:rsidRDefault="0075593F" w:rsidP="0075593F">
      <w:pPr>
        <w:ind w:left="-284"/>
        <w:rPr>
          <w:rFonts w:ascii="Trebuchet MS" w:hAnsi="Trebuchet MS" w:cs="Arial"/>
          <w:sz w:val="19"/>
          <w:szCs w:val="19"/>
        </w:rPr>
      </w:pPr>
      <w:r>
        <w:rPr>
          <w:noProof/>
          <w:lang w:eastAsia="en-AU"/>
        </w:rPr>
        <w:drawing>
          <wp:inline distT="0" distB="0" distL="0" distR="0" wp14:anchorId="1104E0F9" wp14:editId="03377552">
            <wp:extent cx="6030891" cy="2717321"/>
            <wp:effectExtent l="19050" t="19050" r="27305" b="260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57" t="13609" r="68154" b="42400"/>
                    <a:stretch/>
                  </pic:blipFill>
                  <pic:spPr bwMode="auto">
                    <a:xfrm>
                      <a:off x="0" y="0"/>
                      <a:ext cx="6048938" cy="272545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F14596" w:rsidRDefault="00F14596" w:rsidP="00017EF7">
      <w:pPr>
        <w:rPr>
          <w:rFonts w:ascii="Trebuchet MS" w:hAnsi="Trebuchet MS" w:cs="Arial"/>
          <w:sz w:val="19"/>
          <w:szCs w:val="19"/>
        </w:rPr>
      </w:pPr>
    </w:p>
    <w:p w:rsidR="007C0DF2" w:rsidRDefault="00017EF7" w:rsidP="00017EF7">
      <w:pPr>
        <w:pStyle w:val="Text"/>
        <w:rPr>
          <w:szCs w:val="19"/>
        </w:rPr>
      </w:pPr>
      <w:r w:rsidRPr="004B401F">
        <w:rPr>
          <w:szCs w:val="19"/>
        </w:rPr>
        <w:t>After each collection, the estimates review dashboard will be updated with the latest</w:t>
      </w:r>
      <w:r w:rsidR="0075593F">
        <w:rPr>
          <w:szCs w:val="19"/>
        </w:rPr>
        <w:t xml:space="preserve"> quarter’s</w:t>
      </w:r>
      <w:r w:rsidRPr="004B401F">
        <w:rPr>
          <w:szCs w:val="19"/>
        </w:rPr>
        <w:t xml:space="preserve"> data </w:t>
      </w:r>
      <w:r w:rsidR="0075593F">
        <w:rPr>
          <w:szCs w:val="19"/>
        </w:rPr>
        <w:t>to</w:t>
      </w:r>
      <w:r w:rsidRPr="004B401F">
        <w:rPr>
          <w:szCs w:val="19"/>
        </w:rPr>
        <w:t xml:space="preserve"> enable a review of the</w:t>
      </w:r>
      <w:r w:rsidR="00B06A2F">
        <w:rPr>
          <w:szCs w:val="19"/>
        </w:rPr>
        <w:t xml:space="preserve"> most recent quarters possible.</w:t>
      </w:r>
    </w:p>
    <w:p w:rsidR="00017EF7" w:rsidRPr="004B401F" w:rsidRDefault="00017EF7" w:rsidP="00017EF7">
      <w:pPr>
        <w:pStyle w:val="Text"/>
        <w:rPr>
          <w:szCs w:val="19"/>
        </w:rPr>
      </w:pPr>
      <w:r w:rsidRPr="004B401F">
        <w:rPr>
          <w:szCs w:val="19"/>
        </w:rPr>
        <w:t>For commencements and completions, we require three collections/quarters of data for a final count to emerge for a certain quarter after an initial estimate was reported. For cancellations/withdrawals and in-training, we require seven collections/quarters of data for a final count to emerge for a certain quarter after an initial estimate was reported.</w:t>
      </w:r>
    </w:p>
    <w:p w:rsidR="00017EF7" w:rsidRDefault="00017EF7" w:rsidP="00017EF7">
      <w:pPr>
        <w:pStyle w:val="Text"/>
        <w:rPr>
          <w:szCs w:val="19"/>
        </w:rPr>
      </w:pPr>
      <w:r>
        <w:rPr>
          <w:szCs w:val="19"/>
        </w:rPr>
        <w:t xml:space="preserve">The commencements and completions example above shows a set of review quarters (December 2015 to September 2016) and which collections </w:t>
      </w:r>
      <w:r w:rsidR="000D7AD0">
        <w:rPr>
          <w:szCs w:val="19"/>
        </w:rPr>
        <w:t>NCVER</w:t>
      </w:r>
      <w:r>
        <w:rPr>
          <w:szCs w:val="19"/>
        </w:rPr>
        <w:t xml:space="preserve"> use</w:t>
      </w:r>
      <w:r w:rsidR="000D7AD0">
        <w:rPr>
          <w:szCs w:val="19"/>
        </w:rPr>
        <w:t>s</w:t>
      </w:r>
      <w:r>
        <w:rPr>
          <w:szCs w:val="19"/>
        </w:rPr>
        <w:t xml:space="preserve"> to </w:t>
      </w:r>
      <w:r w:rsidR="0075593F">
        <w:rPr>
          <w:szCs w:val="19"/>
        </w:rPr>
        <w:t>calculate</w:t>
      </w:r>
      <w:r>
        <w:rPr>
          <w:szCs w:val="19"/>
        </w:rPr>
        <w:t xml:space="preserve"> the initial, first revision and second revision estimates, and the quarter in which the subsequent final count emerge. For example, the first time </w:t>
      </w:r>
      <w:r w:rsidR="000D7AD0">
        <w:rPr>
          <w:szCs w:val="19"/>
        </w:rPr>
        <w:t>NCVER</w:t>
      </w:r>
      <w:r>
        <w:rPr>
          <w:szCs w:val="19"/>
        </w:rPr>
        <w:t xml:space="preserve"> receive</w:t>
      </w:r>
      <w:r w:rsidR="000D7AD0">
        <w:rPr>
          <w:szCs w:val="19"/>
        </w:rPr>
        <w:t>s</w:t>
      </w:r>
      <w:r>
        <w:rPr>
          <w:szCs w:val="19"/>
        </w:rPr>
        <w:t xml:space="preserve"> data relating to the December 2015 quarte</w:t>
      </w:r>
      <w:r w:rsidR="00D153E4">
        <w:rPr>
          <w:szCs w:val="19"/>
        </w:rPr>
        <w:t>r is in C</w:t>
      </w:r>
      <w:r>
        <w:rPr>
          <w:szCs w:val="19"/>
        </w:rPr>
        <w:t xml:space="preserve">ollection 86, but </w:t>
      </w:r>
      <w:r w:rsidR="000D7AD0">
        <w:rPr>
          <w:szCs w:val="19"/>
        </w:rPr>
        <w:t>NCVER</w:t>
      </w:r>
      <w:r>
        <w:rPr>
          <w:szCs w:val="19"/>
        </w:rPr>
        <w:t xml:space="preserve"> do</w:t>
      </w:r>
      <w:r w:rsidR="000D7AD0">
        <w:rPr>
          <w:szCs w:val="19"/>
        </w:rPr>
        <w:t>es</w:t>
      </w:r>
      <w:r>
        <w:rPr>
          <w:szCs w:val="19"/>
        </w:rPr>
        <w:t xml:space="preserve"> not report on this data. The first time we report on the December 2015 data is in the next </w:t>
      </w:r>
      <w:r w:rsidR="0075593F">
        <w:rPr>
          <w:szCs w:val="19"/>
        </w:rPr>
        <w:t>quarter, March 2016, after having received the C</w:t>
      </w:r>
      <w:r>
        <w:rPr>
          <w:szCs w:val="19"/>
        </w:rPr>
        <w:t>ollection 87</w:t>
      </w:r>
      <w:r w:rsidR="0075593F">
        <w:rPr>
          <w:szCs w:val="19"/>
        </w:rPr>
        <w:t xml:space="preserve"> data</w:t>
      </w:r>
      <w:r>
        <w:rPr>
          <w:szCs w:val="19"/>
        </w:rPr>
        <w:t xml:space="preserve">. </w:t>
      </w:r>
      <w:r w:rsidR="00D153E4">
        <w:rPr>
          <w:szCs w:val="19"/>
        </w:rPr>
        <w:t xml:space="preserve">An initial estimate is published for the December 2015 quarter. Note that the December 2015 activity is reported in the March 2016 quarter. </w:t>
      </w:r>
      <w:r>
        <w:rPr>
          <w:szCs w:val="19"/>
        </w:rPr>
        <w:t>The initial estimate then gets revised ove</w:t>
      </w:r>
      <w:r w:rsidR="00D153E4">
        <w:rPr>
          <w:szCs w:val="19"/>
        </w:rPr>
        <w:t>r the next two collections (C</w:t>
      </w:r>
      <w:r>
        <w:rPr>
          <w:szCs w:val="19"/>
        </w:rPr>
        <w:t xml:space="preserve">ollections 88 and 89), before the final count emerges </w:t>
      </w:r>
      <w:r w:rsidR="00D153E4">
        <w:rPr>
          <w:szCs w:val="19"/>
        </w:rPr>
        <w:t xml:space="preserve">from Collection 90 </w:t>
      </w:r>
      <w:r>
        <w:rPr>
          <w:szCs w:val="19"/>
        </w:rPr>
        <w:t xml:space="preserve">and gets reported in </w:t>
      </w:r>
      <w:r w:rsidR="0075593F">
        <w:rPr>
          <w:szCs w:val="19"/>
        </w:rPr>
        <w:t xml:space="preserve">the </w:t>
      </w:r>
      <w:r w:rsidR="00D153E4">
        <w:rPr>
          <w:szCs w:val="19"/>
        </w:rPr>
        <w:t>December 2016 quarter.</w:t>
      </w:r>
      <w:r>
        <w:rPr>
          <w:szCs w:val="19"/>
        </w:rPr>
        <w:t xml:space="preserve"> Therefore, we can review the </w:t>
      </w:r>
      <w:r w:rsidRPr="009D4ED2">
        <w:rPr>
          <w:szCs w:val="19"/>
        </w:rPr>
        <w:t>initial and first revision estimates from quarters December 2015 to September 2016, since the final counts for these quar</w:t>
      </w:r>
      <w:r w:rsidR="00D153E4">
        <w:rPr>
          <w:szCs w:val="19"/>
        </w:rPr>
        <w:t>ters have been published, with C</w:t>
      </w:r>
      <w:r w:rsidRPr="009D4ED2">
        <w:rPr>
          <w:szCs w:val="19"/>
        </w:rPr>
        <w:t xml:space="preserve">ollection 93 </w:t>
      </w:r>
      <w:r w:rsidR="00D153E4">
        <w:rPr>
          <w:szCs w:val="19"/>
        </w:rPr>
        <w:t>containing</w:t>
      </w:r>
      <w:r w:rsidRPr="009D4ED2">
        <w:rPr>
          <w:szCs w:val="19"/>
        </w:rPr>
        <w:t xml:space="preserve"> the final count for September 2016</w:t>
      </w:r>
      <w:r w:rsidR="00D153E4">
        <w:rPr>
          <w:szCs w:val="19"/>
        </w:rPr>
        <w:t xml:space="preserve"> quarter</w:t>
      </w:r>
      <w:r w:rsidRPr="009D4ED2">
        <w:rPr>
          <w:szCs w:val="19"/>
        </w:rPr>
        <w:t>.</w:t>
      </w:r>
    </w:p>
    <w:p w:rsidR="00632F58" w:rsidRDefault="00017EF7" w:rsidP="00017EF7">
      <w:pPr>
        <w:pStyle w:val="Text"/>
        <w:rPr>
          <w:szCs w:val="19"/>
        </w:rPr>
        <w:sectPr w:rsidR="00632F58" w:rsidSect="003A4414">
          <w:footerReference w:type="even" r:id="rId28"/>
          <w:footerReference w:type="default" r:id="rId29"/>
          <w:pgSz w:w="11906" w:h="16838"/>
          <w:pgMar w:top="1440" w:right="1440" w:bottom="1135" w:left="1440" w:header="708" w:footer="299" w:gutter="0"/>
          <w:cols w:space="708"/>
          <w:docGrid w:linePitch="360"/>
        </w:sectPr>
      </w:pPr>
      <w:r>
        <w:rPr>
          <w:szCs w:val="19"/>
        </w:rPr>
        <w:t xml:space="preserve">Likewise, for </w:t>
      </w:r>
      <w:r w:rsidRPr="004B401F">
        <w:rPr>
          <w:szCs w:val="19"/>
        </w:rPr>
        <w:t>cancellations/withdrawals and in-training, we can review the initial and first revision estimates from quarters De</w:t>
      </w:r>
      <w:r w:rsidR="00B06A2F">
        <w:rPr>
          <w:szCs w:val="19"/>
        </w:rPr>
        <w:t>cember 2014 to September 2015.</w:t>
      </w:r>
    </w:p>
    <w:p w:rsidR="00730E87" w:rsidRPr="000063E2" w:rsidRDefault="00730E87" w:rsidP="00AD3F16">
      <w:pPr>
        <w:pStyle w:val="Heading1"/>
      </w:pPr>
      <w:bookmarkStart w:id="16" w:name="_Toc504472081"/>
      <w:r>
        <w:lastRenderedPageBreak/>
        <w:t>Feedback</w:t>
      </w:r>
      <w:bookmarkEnd w:id="16"/>
    </w:p>
    <w:p w:rsidR="00017EF7" w:rsidRDefault="00BA2673" w:rsidP="00017EF7">
      <w:pPr>
        <w:pStyle w:val="Text"/>
        <w:rPr>
          <w:szCs w:val="19"/>
        </w:rPr>
      </w:pPr>
      <w:r>
        <w:rPr>
          <w:szCs w:val="19"/>
        </w:rPr>
        <w:t xml:space="preserve">Feedback on how </w:t>
      </w:r>
      <w:r w:rsidR="00D663B4">
        <w:rPr>
          <w:szCs w:val="19"/>
        </w:rPr>
        <w:t xml:space="preserve">well </w:t>
      </w:r>
      <w:r>
        <w:rPr>
          <w:szCs w:val="19"/>
        </w:rPr>
        <w:t>this technical paper explain</w:t>
      </w:r>
      <w:r w:rsidR="00D663B4">
        <w:rPr>
          <w:szCs w:val="19"/>
        </w:rPr>
        <w:t>s</w:t>
      </w:r>
      <w:r>
        <w:rPr>
          <w:szCs w:val="19"/>
        </w:rPr>
        <w:t xml:space="preserve"> the operation of the </w:t>
      </w:r>
      <w:r w:rsidRPr="00B60B4F">
        <w:rPr>
          <w:szCs w:val="19"/>
        </w:rPr>
        <w:t xml:space="preserve">Apprentices and trainees estimates review dashboard </w:t>
      </w:r>
      <w:r>
        <w:rPr>
          <w:szCs w:val="19"/>
        </w:rPr>
        <w:t>is</w:t>
      </w:r>
      <w:r w:rsidR="00B60B4F">
        <w:rPr>
          <w:szCs w:val="19"/>
        </w:rPr>
        <w:t xml:space="preserve"> welcome</w:t>
      </w:r>
      <w:r w:rsidR="00730E87">
        <w:rPr>
          <w:szCs w:val="19"/>
        </w:rPr>
        <w:t>. Please send an</w:t>
      </w:r>
      <w:r w:rsidR="00AF5CA4">
        <w:rPr>
          <w:szCs w:val="19"/>
        </w:rPr>
        <w:t xml:space="preserve">y comments </w:t>
      </w:r>
      <w:r w:rsidR="00730E87">
        <w:rPr>
          <w:szCs w:val="19"/>
        </w:rPr>
        <w:t xml:space="preserve">to </w:t>
      </w:r>
      <w:r w:rsidR="00DF7A4E">
        <w:rPr>
          <w:szCs w:val="19"/>
        </w:rPr>
        <w:t>&lt;</w:t>
      </w:r>
      <w:r w:rsidR="00730E87" w:rsidRPr="00DF7A4E">
        <w:rPr>
          <w:szCs w:val="19"/>
        </w:rPr>
        <w:t>ats_req@ncver.edu.au</w:t>
      </w:r>
      <w:r w:rsidR="00DF7A4E">
        <w:rPr>
          <w:szCs w:val="19"/>
        </w:rPr>
        <w:t>&gt;</w:t>
      </w:r>
      <w:r w:rsidR="00730E87">
        <w:rPr>
          <w:szCs w:val="19"/>
        </w:rPr>
        <w:t>.</w:t>
      </w:r>
    </w:p>
    <w:p w:rsidR="00561C1C" w:rsidRDefault="00561C1C">
      <w:pPr>
        <w:rPr>
          <w:rFonts w:ascii="Trebuchet MS" w:eastAsia="Times New Roman" w:hAnsi="Trebuchet MS" w:cs="Times New Roman"/>
          <w:sz w:val="19"/>
          <w:szCs w:val="19"/>
        </w:rPr>
      </w:pPr>
      <w:r>
        <w:rPr>
          <w:szCs w:val="19"/>
        </w:rPr>
        <w:br w:type="page"/>
      </w:r>
    </w:p>
    <w:p w:rsidR="00561C1C" w:rsidRPr="00814213" w:rsidRDefault="00EC27E3" w:rsidP="00AD3F16">
      <w:pPr>
        <w:pStyle w:val="Heading1"/>
      </w:pPr>
      <w:bookmarkStart w:id="17" w:name="_Toc504472082"/>
      <w:r>
        <w:lastRenderedPageBreak/>
        <w:t>Appendix:</w:t>
      </w:r>
      <w:r w:rsidR="00561C1C">
        <w:t xml:space="preserve"> </w:t>
      </w:r>
      <w:r w:rsidR="004F648D">
        <w:t>g</w:t>
      </w:r>
      <w:r w:rsidR="00561C1C">
        <w:t>lossary and explanatory notes</w:t>
      </w:r>
      <w:bookmarkEnd w:id="17"/>
    </w:p>
    <w:p w:rsidR="00561C1C" w:rsidRDefault="00561C1C" w:rsidP="00561C1C">
      <w:pPr>
        <w:rPr>
          <w:rFonts w:ascii="Arial" w:hAnsi="Arial" w:cs="Arial"/>
          <w:sz w:val="28"/>
          <w:szCs w:val="28"/>
        </w:rPr>
      </w:pPr>
      <w:r>
        <w:rPr>
          <w:rFonts w:ascii="Arial" w:hAnsi="Arial" w:cs="Arial"/>
          <w:sz w:val="28"/>
          <w:szCs w:val="28"/>
        </w:rPr>
        <w:t>Initial estimate</w:t>
      </w:r>
    </w:p>
    <w:p w:rsidR="00561C1C" w:rsidRDefault="00561C1C" w:rsidP="003A4414">
      <w:pPr>
        <w:pStyle w:val="Text"/>
        <w:spacing w:before="0"/>
        <w:ind w:right="0"/>
        <w:rPr>
          <w:szCs w:val="19"/>
        </w:rPr>
      </w:pPr>
      <w:r w:rsidRPr="00A504DE">
        <w:rPr>
          <w:szCs w:val="19"/>
        </w:rPr>
        <w:t xml:space="preserve">Initial estimates are calculated one quarter after the training activity occurred. For example, the initially published estimates </w:t>
      </w:r>
      <w:r>
        <w:rPr>
          <w:szCs w:val="19"/>
        </w:rPr>
        <w:t>for the</w:t>
      </w:r>
      <w:r w:rsidRPr="00A504DE">
        <w:rPr>
          <w:szCs w:val="19"/>
        </w:rPr>
        <w:t xml:space="preserve"> December quarter contract activities are calculated when NCVER receives the March quarter data. The initial estimates are published in NCVER’s quarterly statistical reports on apprentice and trainee contract activities.</w:t>
      </w:r>
    </w:p>
    <w:p w:rsidR="00561C1C" w:rsidRDefault="00561C1C" w:rsidP="00561C1C">
      <w:pPr>
        <w:pStyle w:val="Text"/>
        <w:rPr>
          <w:szCs w:val="19"/>
        </w:rPr>
      </w:pPr>
    </w:p>
    <w:p w:rsidR="00561C1C" w:rsidRPr="00A504DE" w:rsidRDefault="00561C1C" w:rsidP="003A4414">
      <w:pPr>
        <w:spacing w:after="120"/>
        <w:rPr>
          <w:rFonts w:ascii="Arial" w:hAnsi="Arial" w:cs="Arial"/>
          <w:sz w:val="28"/>
          <w:szCs w:val="28"/>
        </w:rPr>
      </w:pPr>
      <w:r w:rsidRPr="00A504DE">
        <w:rPr>
          <w:rFonts w:ascii="Arial" w:hAnsi="Arial" w:cs="Arial"/>
          <w:sz w:val="28"/>
          <w:szCs w:val="28"/>
        </w:rPr>
        <w:t>First revision estimate</w:t>
      </w:r>
    </w:p>
    <w:p w:rsidR="00561C1C" w:rsidRDefault="00561C1C" w:rsidP="00561C1C">
      <w:pPr>
        <w:pStyle w:val="Text"/>
        <w:rPr>
          <w:szCs w:val="19"/>
        </w:rPr>
      </w:pPr>
      <w:r w:rsidRPr="00D450D4">
        <w:rPr>
          <w:szCs w:val="19"/>
        </w:rPr>
        <w:t>With each passing quarter, the estimates on contract activities are revised to include the data received during the most recent data submission. For example, for commencements, around 95% of the complete data are captured one quarter after the training activity has occurred and around 99% after two quarters (at the time the first revision estimate is calculated). For completions, approximately 90% are captured one quarter after the training activity occurred and approximately 97% after two quarters. The revised estimates are published in NCVER’s quarterly statistical reports.</w:t>
      </w:r>
    </w:p>
    <w:p w:rsidR="00561C1C" w:rsidRDefault="00561C1C" w:rsidP="00561C1C">
      <w:pPr>
        <w:pStyle w:val="Text"/>
        <w:rPr>
          <w:szCs w:val="19"/>
        </w:rPr>
      </w:pPr>
    </w:p>
    <w:p w:rsidR="00561C1C" w:rsidRDefault="00561C1C" w:rsidP="003A4414">
      <w:pPr>
        <w:spacing w:after="120"/>
        <w:rPr>
          <w:rFonts w:ascii="Arial" w:hAnsi="Arial" w:cs="Arial"/>
          <w:sz w:val="28"/>
          <w:szCs w:val="28"/>
        </w:rPr>
      </w:pPr>
      <w:r>
        <w:rPr>
          <w:rFonts w:ascii="Arial" w:hAnsi="Arial" w:cs="Arial"/>
          <w:sz w:val="28"/>
          <w:szCs w:val="28"/>
        </w:rPr>
        <w:t>Model</w:t>
      </w:r>
      <w:r w:rsidRPr="00A504DE">
        <w:rPr>
          <w:rFonts w:ascii="Arial" w:hAnsi="Arial" w:cs="Arial"/>
          <w:sz w:val="28"/>
          <w:szCs w:val="28"/>
        </w:rPr>
        <w:t xml:space="preserve"> estimate</w:t>
      </w:r>
    </w:p>
    <w:p w:rsidR="00561C1C" w:rsidRDefault="00561C1C" w:rsidP="00561C1C">
      <w:pPr>
        <w:pStyle w:val="Text"/>
        <w:rPr>
          <w:szCs w:val="19"/>
        </w:rPr>
      </w:pPr>
      <w:r w:rsidRPr="00A504DE">
        <w:rPr>
          <w:szCs w:val="19"/>
        </w:rPr>
        <w:t>The model estimate is the estimate produced by the endorsed estimation methodol</w:t>
      </w:r>
      <w:r>
        <w:rPr>
          <w:szCs w:val="19"/>
        </w:rPr>
        <w:t xml:space="preserve">ogy, and is subject to review. </w:t>
      </w:r>
      <w:r w:rsidRPr="00A504DE">
        <w:rPr>
          <w:szCs w:val="19"/>
        </w:rPr>
        <w:t>Estimates that are associated with high relative errors or are unusually high or low are examined and if possible adjusted. The resulting estim</w:t>
      </w:r>
      <w:r>
        <w:rPr>
          <w:szCs w:val="19"/>
        </w:rPr>
        <w:t xml:space="preserve">ate is the published estimate. </w:t>
      </w:r>
      <w:r w:rsidRPr="00A504DE">
        <w:rPr>
          <w:szCs w:val="19"/>
        </w:rPr>
        <w:t xml:space="preserve">Where no adjustment is made to the model estimate, the published estimate </w:t>
      </w:r>
      <w:r>
        <w:rPr>
          <w:szCs w:val="19"/>
        </w:rPr>
        <w:t xml:space="preserve">is equal to the model estimate. </w:t>
      </w:r>
      <w:r w:rsidRPr="00A504DE">
        <w:rPr>
          <w:szCs w:val="19"/>
        </w:rPr>
        <w:t xml:space="preserve">Documentation relating to the review for collections can be found in </w:t>
      </w:r>
      <w:r w:rsidRPr="00D34B66">
        <w:rPr>
          <w:szCs w:val="19"/>
        </w:rPr>
        <w:t xml:space="preserve">the </w:t>
      </w:r>
      <w:r w:rsidRPr="00CE56F8">
        <w:rPr>
          <w:i/>
          <w:szCs w:val="19"/>
        </w:rPr>
        <w:t xml:space="preserve">Adjustment notes for Apprentice and trainee estimates </w:t>
      </w:r>
      <w:r w:rsidRPr="00A504DE">
        <w:rPr>
          <w:szCs w:val="19"/>
        </w:rPr>
        <w:t>documents</w:t>
      </w:r>
      <w:r>
        <w:rPr>
          <w:szCs w:val="19"/>
        </w:rPr>
        <w:t xml:space="preserve"> </w:t>
      </w:r>
      <w:r w:rsidRPr="00DF7A4E">
        <w:rPr>
          <w:szCs w:val="19"/>
        </w:rPr>
        <w:t>&lt;https://www.ncver.edu.au/data/collection/apprentices-and-trainees-collection&gt;</w:t>
      </w:r>
      <w:r w:rsidRPr="00A504DE">
        <w:rPr>
          <w:szCs w:val="19"/>
        </w:rPr>
        <w:t>, which is provided as a supportin</w:t>
      </w:r>
      <w:r>
        <w:rPr>
          <w:szCs w:val="19"/>
        </w:rPr>
        <w:t>g document for each collection.</w:t>
      </w:r>
    </w:p>
    <w:p w:rsidR="00561C1C" w:rsidRDefault="00561C1C" w:rsidP="00561C1C">
      <w:pPr>
        <w:pStyle w:val="Text"/>
        <w:rPr>
          <w:szCs w:val="19"/>
        </w:rPr>
      </w:pPr>
    </w:p>
    <w:p w:rsidR="00561C1C" w:rsidRDefault="00561C1C" w:rsidP="003A4414">
      <w:pPr>
        <w:pStyle w:val="Text"/>
        <w:spacing w:before="120"/>
        <w:ind w:right="0"/>
        <w:rPr>
          <w:rFonts w:ascii="Arial" w:eastAsiaTheme="minorHAnsi" w:hAnsi="Arial" w:cs="Arial"/>
          <w:sz w:val="28"/>
          <w:szCs w:val="28"/>
        </w:rPr>
      </w:pPr>
      <w:r w:rsidRPr="00A504DE">
        <w:rPr>
          <w:rFonts w:ascii="Arial" w:eastAsiaTheme="minorHAnsi" w:hAnsi="Arial" w:cs="Arial"/>
          <w:sz w:val="28"/>
          <w:szCs w:val="28"/>
        </w:rPr>
        <w:t>Estim</w:t>
      </w:r>
      <w:r>
        <w:rPr>
          <w:rFonts w:ascii="Arial" w:eastAsiaTheme="minorHAnsi" w:hAnsi="Arial" w:cs="Arial"/>
          <w:sz w:val="28"/>
          <w:szCs w:val="28"/>
        </w:rPr>
        <w:t>ate as percentage of final count</w:t>
      </w:r>
    </w:p>
    <w:p w:rsidR="00561C1C" w:rsidRDefault="00561C1C" w:rsidP="00561C1C">
      <w:pPr>
        <w:pStyle w:val="Text"/>
        <w:rPr>
          <w:szCs w:val="19"/>
        </w:rPr>
      </w:pPr>
      <w:r>
        <w:rPr>
          <w:szCs w:val="19"/>
        </w:rPr>
        <w:t>This</w:t>
      </w:r>
      <w:r w:rsidRPr="00A504DE">
        <w:rPr>
          <w:szCs w:val="19"/>
        </w:rPr>
        <w:t xml:space="preserve"> metric in the dashboard and corresponding field in the summary table indicates the initial or first revision estimate as a percentage of the final count that eventually emerged. For example, an initial estimate of 2900 for a certain contract status and quarter is 101.8% of a final count of 2850 that emerged.</w:t>
      </w:r>
    </w:p>
    <w:p w:rsidR="00561C1C" w:rsidRDefault="00561C1C" w:rsidP="00561C1C">
      <w:pPr>
        <w:pStyle w:val="Text"/>
        <w:rPr>
          <w:szCs w:val="19"/>
        </w:rPr>
      </w:pPr>
    </w:p>
    <w:p w:rsidR="00561C1C" w:rsidRDefault="00561C1C" w:rsidP="003A4414">
      <w:pPr>
        <w:pStyle w:val="Text"/>
        <w:spacing w:before="120"/>
        <w:ind w:right="0"/>
        <w:rPr>
          <w:rFonts w:ascii="Arial" w:eastAsiaTheme="minorHAnsi" w:hAnsi="Arial" w:cs="Arial"/>
          <w:sz w:val="28"/>
          <w:szCs w:val="28"/>
        </w:rPr>
      </w:pPr>
      <w:r w:rsidRPr="00A504DE">
        <w:rPr>
          <w:rFonts w:ascii="Arial" w:eastAsiaTheme="minorHAnsi" w:hAnsi="Arial" w:cs="Arial"/>
          <w:sz w:val="28"/>
          <w:szCs w:val="28"/>
        </w:rPr>
        <w:t xml:space="preserve">Does the final count lie in the </w:t>
      </w:r>
      <w:r w:rsidRPr="00A504DE">
        <w:rPr>
          <w:rFonts w:ascii="Arial" w:eastAsiaTheme="minorHAnsi" w:hAnsi="Arial" w:cs="Arial"/>
          <w:sz w:val="28"/>
          <w:szCs w:val="28"/>
          <w:u w:val="single"/>
        </w:rPr>
        <w:t>initial</w:t>
      </w:r>
      <w:r w:rsidRPr="00A504DE">
        <w:rPr>
          <w:rFonts w:ascii="Arial" w:eastAsiaTheme="minorHAnsi" w:hAnsi="Arial" w:cs="Arial"/>
          <w:sz w:val="28"/>
          <w:szCs w:val="28"/>
        </w:rPr>
        <w:t xml:space="preserve"> 95% prediction interval?</w:t>
      </w:r>
    </w:p>
    <w:p w:rsidR="00561C1C" w:rsidRDefault="00561C1C" w:rsidP="00561C1C">
      <w:pPr>
        <w:pStyle w:val="Text"/>
        <w:rPr>
          <w:szCs w:val="19"/>
        </w:rPr>
      </w:pPr>
      <w:r w:rsidRPr="00A504DE">
        <w:rPr>
          <w:szCs w:val="19"/>
        </w:rPr>
        <w:t>This metric in the dashboard and corresponding field in the summary table compares the final count that eventually emerge</w:t>
      </w:r>
      <w:r w:rsidR="006D71B6">
        <w:rPr>
          <w:szCs w:val="19"/>
        </w:rPr>
        <w:t>s with</w:t>
      </w:r>
      <w:r w:rsidRPr="00A504DE">
        <w:rPr>
          <w:szCs w:val="19"/>
        </w:rPr>
        <w:t xml:space="preserve"> the 95% prediction interval calculated for the </w:t>
      </w:r>
      <w:r w:rsidRPr="007A663B">
        <w:rPr>
          <w:szCs w:val="19"/>
          <w:u w:val="single"/>
        </w:rPr>
        <w:t>initial</w:t>
      </w:r>
      <w:r w:rsidRPr="00A504DE">
        <w:rPr>
          <w:szCs w:val="19"/>
        </w:rPr>
        <w:t xml:space="preserve"> estimate. Therefore, for example, even though the initial estimate may be 110% of the final count as described above, the final count can indeed still lie within the initial 95% prediction interval. This may be due to a wide prediction interval related to the initial estimate and encompassing the final count. Conversely, for a narrow prediction interval associated with the initial estimate, the final count may lie outside the initial 95% prediction interval, when the initial estimate is, say</w:t>
      </w:r>
      <w:r>
        <w:rPr>
          <w:szCs w:val="19"/>
        </w:rPr>
        <w:t>, only 102% of the final count.</w:t>
      </w:r>
    </w:p>
    <w:p w:rsidR="00561C1C" w:rsidRPr="00EC27E3" w:rsidRDefault="00561C1C" w:rsidP="00561C1C">
      <w:pPr>
        <w:pStyle w:val="Text"/>
        <w:rPr>
          <w:rFonts w:cs="Arial"/>
          <w:color w:val="1A0FF9"/>
          <w:szCs w:val="19"/>
          <w:lang w:eastAsia="en-AU"/>
        </w:rPr>
      </w:pPr>
      <w:r w:rsidRPr="00A504DE">
        <w:rPr>
          <w:szCs w:val="19"/>
        </w:rPr>
        <w:lastRenderedPageBreak/>
        <w:t>The width of the prediction interval is determined by the standard error associated with th</w:t>
      </w:r>
      <w:r>
        <w:rPr>
          <w:szCs w:val="19"/>
        </w:rPr>
        <w:t>e calculation of the estimate. F</w:t>
      </w:r>
      <w:r w:rsidRPr="00A504DE">
        <w:rPr>
          <w:szCs w:val="19"/>
        </w:rPr>
        <w:t>or detailed information on the calculation methodology of the estimates and subsequent p</w:t>
      </w:r>
      <w:r>
        <w:rPr>
          <w:szCs w:val="19"/>
        </w:rPr>
        <w:t>rediction errors and intervals, please</w:t>
      </w:r>
      <w:r w:rsidRPr="00A504DE">
        <w:rPr>
          <w:szCs w:val="19"/>
        </w:rPr>
        <w:t xml:space="preserve"> see the technical paper,</w:t>
      </w:r>
      <w:r w:rsidRPr="00D6086D">
        <w:t xml:space="preserve"> </w:t>
      </w:r>
      <w:r w:rsidRPr="004B401F">
        <w:rPr>
          <w:szCs w:val="19"/>
        </w:rPr>
        <w:t xml:space="preserve">titled </w:t>
      </w:r>
      <w:r w:rsidRPr="00814213">
        <w:rPr>
          <w:i/>
          <w:szCs w:val="19"/>
        </w:rPr>
        <w:t xml:space="preserve">Estimation of </w:t>
      </w:r>
      <w:r>
        <w:rPr>
          <w:i/>
          <w:szCs w:val="19"/>
        </w:rPr>
        <w:t>a</w:t>
      </w:r>
      <w:r w:rsidRPr="00814213">
        <w:rPr>
          <w:i/>
          <w:szCs w:val="19"/>
        </w:rPr>
        <w:t xml:space="preserve">pprentice and </w:t>
      </w:r>
      <w:r>
        <w:rPr>
          <w:i/>
          <w:szCs w:val="19"/>
        </w:rPr>
        <w:t>t</w:t>
      </w:r>
      <w:r w:rsidRPr="00814213">
        <w:rPr>
          <w:i/>
          <w:szCs w:val="19"/>
        </w:rPr>
        <w:t xml:space="preserve">rainee </w:t>
      </w:r>
      <w:r>
        <w:rPr>
          <w:i/>
          <w:szCs w:val="19"/>
        </w:rPr>
        <w:t>s</w:t>
      </w:r>
      <w:r w:rsidRPr="00814213">
        <w:rPr>
          <w:i/>
          <w:szCs w:val="19"/>
        </w:rPr>
        <w:t>tatistics</w:t>
      </w:r>
      <w:r w:rsidRPr="004B401F">
        <w:rPr>
          <w:szCs w:val="19"/>
        </w:rPr>
        <w:t xml:space="preserve">, </w:t>
      </w:r>
      <w:r>
        <w:rPr>
          <w:szCs w:val="19"/>
        </w:rPr>
        <w:t>which</w:t>
      </w:r>
      <w:r w:rsidRPr="00015D3C">
        <w:rPr>
          <w:szCs w:val="19"/>
        </w:rPr>
        <w:t xml:space="preserve"> can be found at </w:t>
      </w:r>
      <w:r w:rsidRPr="00DF7A4E">
        <w:rPr>
          <w:szCs w:val="19"/>
        </w:rPr>
        <w:t>&lt;</w:t>
      </w:r>
      <w:r w:rsidRPr="00DF7A4E">
        <w:rPr>
          <w:rFonts w:cs="Arial"/>
          <w:szCs w:val="19"/>
          <w:lang w:eastAsia="en-AU"/>
        </w:rPr>
        <w:t>http://www.ncver.edu.au/publications/2267.html&gt;</w:t>
      </w:r>
      <w:r w:rsidRPr="00EC27E3">
        <w:rPr>
          <w:rFonts w:cs="Arial"/>
          <w:szCs w:val="19"/>
          <w:lang w:eastAsia="en-AU"/>
        </w:rPr>
        <w:t>.</w:t>
      </w:r>
    </w:p>
    <w:p w:rsidR="00561C1C" w:rsidRDefault="00561C1C" w:rsidP="00561C1C">
      <w:pPr>
        <w:pStyle w:val="Text"/>
        <w:rPr>
          <w:rFonts w:cs="Arial"/>
          <w:color w:val="1A0FF9"/>
          <w:szCs w:val="19"/>
          <w:u w:val="single"/>
          <w:lang w:eastAsia="en-AU"/>
        </w:rPr>
      </w:pPr>
    </w:p>
    <w:p w:rsidR="00561C1C" w:rsidRDefault="00561C1C" w:rsidP="00561C1C">
      <w:pPr>
        <w:pStyle w:val="Text"/>
        <w:rPr>
          <w:rFonts w:ascii="Arial" w:eastAsiaTheme="minorHAnsi" w:hAnsi="Arial" w:cs="Arial"/>
          <w:sz w:val="28"/>
          <w:szCs w:val="28"/>
        </w:rPr>
      </w:pPr>
      <w:r w:rsidRPr="002F5DBB">
        <w:rPr>
          <w:rFonts w:ascii="Arial" w:eastAsiaTheme="minorHAnsi" w:hAnsi="Arial" w:cs="Arial"/>
          <w:sz w:val="28"/>
          <w:szCs w:val="28"/>
        </w:rPr>
        <w:t>State training authorities (STAs)</w:t>
      </w:r>
    </w:p>
    <w:p w:rsidR="00561C1C" w:rsidRDefault="00561C1C" w:rsidP="00561C1C">
      <w:pPr>
        <w:pStyle w:val="Text"/>
        <w:rPr>
          <w:szCs w:val="19"/>
        </w:rPr>
      </w:pPr>
      <w:r>
        <w:rPr>
          <w:szCs w:val="19"/>
        </w:rPr>
        <w:t>State training a</w:t>
      </w:r>
      <w:r w:rsidRPr="002F5DBB">
        <w:rPr>
          <w:szCs w:val="19"/>
        </w:rPr>
        <w:t>uthorities are government departments in each state or territory responsible for the operation o</w:t>
      </w:r>
      <w:r>
        <w:rPr>
          <w:szCs w:val="19"/>
        </w:rPr>
        <w:t>f the v</w:t>
      </w:r>
      <w:r w:rsidRPr="002F5DBB">
        <w:rPr>
          <w:szCs w:val="19"/>
        </w:rPr>
        <w:t xml:space="preserve">ocational </w:t>
      </w:r>
      <w:r>
        <w:rPr>
          <w:szCs w:val="19"/>
        </w:rPr>
        <w:t>e</w:t>
      </w:r>
      <w:r w:rsidRPr="002F5DBB">
        <w:rPr>
          <w:szCs w:val="19"/>
        </w:rPr>
        <w:t xml:space="preserve">ducation and </w:t>
      </w:r>
      <w:r>
        <w:rPr>
          <w:szCs w:val="19"/>
        </w:rPr>
        <w:t>t</w:t>
      </w:r>
      <w:r w:rsidRPr="002F5DBB">
        <w:rPr>
          <w:szCs w:val="19"/>
        </w:rPr>
        <w:t xml:space="preserve">raining (VET) system (including </w:t>
      </w:r>
      <w:r w:rsidR="006D71B6">
        <w:rPr>
          <w:szCs w:val="19"/>
        </w:rPr>
        <w:t>Australian A</w:t>
      </w:r>
      <w:r w:rsidRPr="002F5DBB">
        <w:rPr>
          <w:szCs w:val="19"/>
        </w:rPr>
        <w:t>pprenticeships) within that jurisdiction. Each STA participates in the formulation of national policy, planning and objectives, and promotes and implements the agreed policies and priori</w:t>
      </w:r>
      <w:r>
        <w:rPr>
          <w:szCs w:val="19"/>
        </w:rPr>
        <w:t>ties in the state or territory.</w:t>
      </w:r>
    </w:p>
    <w:p w:rsidR="00561C1C" w:rsidRDefault="00561C1C" w:rsidP="00561C1C">
      <w:pPr>
        <w:pStyle w:val="Text"/>
        <w:rPr>
          <w:szCs w:val="19"/>
        </w:rPr>
      </w:pPr>
      <w:r w:rsidRPr="002F5DBB">
        <w:rPr>
          <w:szCs w:val="19"/>
        </w:rPr>
        <w:t>Specifically, in the case of apprentices and trainees, the STAs are responsible for the registration and certification of apprenticeships training agreements and employment arrangements surrounding apprentices and trainees.</w:t>
      </w:r>
    </w:p>
    <w:p w:rsidR="00561C1C" w:rsidRDefault="00561C1C" w:rsidP="00017EF7">
      <w:pPr>
        <w:pStyle w:val="Text"/>
        <w:rPr>
          <w:szCs w:val="19"/>
        </w:rPr>
      </w:pPr>
    </w:p>
    <w:p w:rsidR="00B06A2F" w:rsidRDefault="00B06A2F" w:rsidP="00017EF7">
      <w:pPr>
        <w:pStyle w:val="Text"/>
        <w:rPr>
          <w:szCs w:val="19"/>
        </w:rPr>
      </w:pPr>
    </w:p>
    <w:p w:rsidR="00186D89" w:rsidRDefault="00186D89" w:rsidP="00017EF7">
      <w:pPr>
        <w:pStyle w:val="Text"/>
        <w:rPr>
          <w:szCs w:val="19"/>
        </w:rPr>
      </w:pPr>
    </w:p>
    <w:p w:rsidR="00A522DA" w:rsidRDefault="00A522DA">
      <w:pPr>
        <w:rPr>
          <w:rFonts w:ascii="Trebuchet MS" w:eastAsia="Times New Roman" w:hAnsi="Trebuchet MS" w:cs="Times New Roman"/>
          <w:sz w:val="19"/>
          <w:szCs w:val="19"/>
        </w:rPr>
      </w:pPr>
      <w:r>
        <w:rPr>
          <w:szCs w:val="19"/>
        </w:rPr>
        <w:br w:type="page"/>
      </w:r>
    </w:p>
    <w:p w:rsidR="00A522DA" w:rsidRDefault="00A522DA">
      <w:pPr>
        <w:rPr>
          <w:noProof/>
        </w:rPr>
        <w:sectPr w:rsidR="00A522DA" w:rsidSect="003A4414">
          <w:footerReference w:type="even" r:id="rId30"/>
          <w:footerReference w:type="default" r:id="rId31"/>
          <w:pgSz w:w="11906" w:h="16838"/>
          <w:pgMar w:top="1440" w:right="1274" w:bottom="1135" w:left="1440" w:header="708" w:footer="220" w:gutter="0"/>
          <w:cols w:space="708"/>
          <w:docGrid w:linePitch="360"/>
        </w:sectPr>
      </w:pPr>
    </w:p>
    <w:p w:rsidR="00017EF7" w:rsidRDefault="00017EF7" w:rsidP="00017EF7">
      <w:pPr>
        <w:pStyle w:val="Text"/>
        <w:rPr>
          <w:szCs w:val="19"/>
        </w:rPr>
      </w:pPr>
    </w:p>
    <w:p w:rsidR="00017EF7" w:rsidRPr="004B401F" w:rsidRDefault="00017EF7" w:rsidP="004B401F">
      <w:pPr>
        <w:pStyle w:val="Text"/>
        <w:rPr>
          <w:szCs w:val="19"/>
        </w:rPr>
      </w:pPr>
    </w:p>
    <w:p w:rsidR="004B401F" w:rsidRPr="004B401F" w:rsidRDefault="00DF7A4E" w:rsidP="004B401F">
      <w:pPr>
        <w:pStyle w:val="Text"/>
        <w:rPr>
          <w:szCs w:val="19"/>
        </w:rPr>
      </w:pPr>
      <w:r w:rsidRPr="009F3844">
        <w:rPr>
          <w:noProof/>
          <w:lang w:eastAsia="en-AU"/>
        </w:rPr>
        <w:drawing>
          <wp:anchor distT="0" distB="0" distL="114300" distR="114300" simplePos="0" relativeHeight="251686912" behindDoc="0" locked="0" layoutInCell="1" allowOverlap="1" wp14:anchorId="2B538542" wp14:editId="3E2C000E">
            <wp:simplePos x="0" y="0"/>
            <wp:positionH relativeFrom="column">
              <wp:posOffset>-905510</wp:posOffset>
            </wp:positionH>
            <wp:positionV relativeFrom="paragraph">
              <wp:posOffset>8634730</wp:posOffset>
            </wp:positionV>
            <wp:extent cx="7542530" cy="561975"/>
            <wp:effectExtent l="0" t="0" r="1270" b="9525"/>
            <wp:wrapNone/>
            <wp:docPr id="9" name="Picture 9"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844">
        <w:rPr>
          <w:noProof/>
          <w:lang w:eastAsia="en-AU"/>
        </w:rPr>
        <mc:AlternateContent>
          <mc:Choice Requires="wps">
            <w:drawing>
              <wp:anchor distT="0" distB="0" distL="114300" distR="114300" simplePos="0" relativeHeight="251687936" behindDoc="0" locked="0" layoutInCell="1" allowOverlap="1" wp14:anchorId="52FABA22" wp14:editId="77C39C77">
                <wp:simplePos x="0" y="0"/>
                <wp:positionH relativeFrom="column">
                  <wp:posOffset>1188720</wp:posOffset>
                </wp:positionH>
                <wp:positionV relativeFrom="paragraph">
                  <wp:posOffset>7429500</wp:posOffset>
                </wp:positionV>
                <wp:extent cx="5143500" cy="1638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7FEA" w:rsidRPr="00A522DA" w:rsidRDefault="00BA7FEA" w:rsidP="00A522DA">
                            <w:pPr>
                              <w:jc w:val="right"/>
                              <w:rPr>
                                <w:rFonts w:ascii="Arial" w:hAnsi="Arial" w:cs="Arial"/>
                                <w:b/>
                                <w:sz w:val="19"/>
                                <w:szCs w:val="19"/>
                              </w:rPr>
                            </w:pPr>
                            <w:r w:rsidRPr="00A522DA">
                              <w:rPr>
                                <w:rFonts w:ascii="Arial" w:hAnsi="Arial" w:cs="Arial"/>
                                <w:b/>
                                <w:sz w:val="19"/>
                                <w:szCs w:val="19"/>
                              </w:rPr>
                              <w:t>National Centre for Vocational Education Research</w:t>
                            </w:r>
                          </w:p>
                          <w:p w:rsidR="00BA7FEA" w:rsidRPr="00A522DA" w:rsidRDefault="00BA7FEA" w:rsidP="00A522DA">
                            <w:pPr>
                              <w:pStyle w:val="Imprint"/>
                              <w:spacing w:before="80"/>
                              <w:jc w:val="right"/>
                              <w:rPr>
                                <w:rFonts w:ascii="Arial" w:hAnsi="Arial" w:cs="Arial"/>
                                <w:color w:val="000000"/>
                                <w:szCs w:val="16"/>
                              </w:rPr>
                            </w:pPr>
                            <w:r w:rsidRPr="00A522DA">
                              <w:rPr>
                                <w:rFonts w:ascii="Arial" w:hAnsi="Arial" w:cs="Arial"/>
                                <w:color w:val="000000"/>
                                <w:szCs w:val="16"/>
                              </w:rPr>
                              <w:t>Level 5, 60 Light Square, Adelaide, SA 5000</w:t>
                            </w:r>
                            <w:r w:rsidRPr="00A522DA">
                              <w:rPr>
                                <w:rFonts w:ascii="Arial" w:hAnsi="Arial" w:cs="Arial"/>
                                <w:color w:val="000000"/>
                                <w:szCs w:val="16"/>
                              </w:rPr>
                              <w:br/>
                              <w:t>PO Box 8288 Station Arcade, Adelaide SA 5000, Australia</w:t>
                            </w:r>
                          </w:p>
                          <w:p w:rsidR="00BA7FEA" w:rsidRPr="00A522DA" w:rsidRDefault="00BA7FEA" w:rsidP="00A522DA">
                            <w:pPr>
                              <w:pStyle w:val="Imprint"/>
                              <w:tabs>
                                <w:tab w:val="left" w:pos="3402"/>
                              </w:tabs>
                              <w:jc w:val="right"/>
                              <w:rPr>
                                <w:rFonts w:ascii="Arial" w:hAnsi="Arial" w:cs="Arial"/>
                                <w:szCs w:val="16"/>
                              </w:rPr>
                            </w:pPr>
                            <w:r w:rsidRPr="00A522DA">
                              <w:rPr>
                                <w:rFonts w:ascii="Arial" w:hAnsi="Arial" w:cs="Arial"/>
                                <w:b/>
                                <w:szCs w:val="16"/>
                              </w:rPr>
                              <w:t>Phone</w:t>
                            </w:r>
                            <w:r w:rsidRPr="00A522DA">
                              <w:rPr>
                                <w:rFonts w:ascii="Arial" w:hAnsi="Arial" w:cs="Arial"/>
                                <w:szCs w:val="16"/>
                              </w:rPr>
                              <w:t xml:space="preserve"> +61 8 8230 </w:t>
                            </w:r>
                            <w:proofErr w:type="gramStart"/>
                            <w:r w:rsidRPr="00A522DA">
                              <w:rPr>
                                <w:rFonts w:ascii="Arial" w:hAnsi="Arial" w:cs="Arial"/>
                                <w:szCs w:val="16"/>
                              </w:rPr>
                              <w:t>8400</w:t>
                            </w:r>
                            <w:r>
                              <w:rPr>
                                <w:rFonts w:ascii="Arial" w:hAnsi="Arial" w:cs="Arial"/>
                                <w:szCs w:val="16"/>
                              </w:rPr>
                              <w:t xml:space="preserve"> </w:t>
                            </w:r>
                            <w:r w:rsidRPr="00A522DA">
                              <w:rPr>
                                <w:rFonts w:ascii="Arial" w:hAnsi="Arial" w:cs="Arial"/>
                                <w:szCs w:val="16"/>
                              </w:rPr>
                              <w:t xml:space="preserve"> </w:t>
                            </w:r>
                            <w:r w:rsidRPr="00A522DA">
                              <w:rPr>
                                <w:rFonts w:ascii="Arial" w:hAnsi="Arial" w:cs="Arial"/>
                                <w:b/>
                                <w:szCs w:val="16"/>
                              </w:rPr>
                              <w:t>Email</w:t>
                            </w:r>
                            <w:proofErr w:type="gramEnd"/>
                            <w:r w:rsidRPr="00A522DA">
                              <w:rPr>
                                <w:rFonts w:ascii="Arial" w:hAnsi="Arial" w:cs="Arial"/>
                                <w:szCs w:val="16"/>
                              </w:rPr>
                              <w:t xml:space="preserve"> </w:t>
                            </w:r>
                            <w:r w:rsidRPr="00E968B6">
                              <w:rPr>
                                <w:rFonts w:ascii="Arial" w:hAnsi="Arial" w:cs="Arial"/>
                                <w:szCs w:val="16"/>
                              </w:rPr>
                              <w:t>ncver@ncver.edu.au</w:t>
                            </w:r>
                            <w:r w:rsidRPr="00A522DA">
                              <w:rPr>
                                <w:rFonts w:ascii="Arial" w:hAnsi="Arial" w:cs="Arial"/>
                                <w:szCs w:val="16"/>
                              </w:rPr>
                              <w:t xml:space="preserve">  </w:t>
                            </w:r>
                            <w:r w:rsidRPr="00A522DA">
                              <w:rPr>
                                <w:rFonts w:ascii="Arial" w:hAnsi="Arial" w:cs="Arial"/>
                                <w:szCs w:val="16"/>
                              </w:rPr>
                              <w:br/>
                            </w:r>
                            <w:r w:rsidRPr="00A522DA">
                              <w:rPr>
                                <w:rFonts w:ascii="Arial" w:hAnsi="Arial" w:cs="Arial"/>
                                <w:b/>
                                <w:szCs w:val="16"/>
                              </w:rPr>
                              <w:t>Web</w:t>
                            </w:r>
                            <w:r w:rsidRPr="00A522DA">
                              <w:rPr>
                                <w:rFonts w:ascii="Arial" w:hAnsi="Arial" w:cs="Arial"/>
                                <w:szCs w:val="16"/>
                              </w:rPr>
                              <w:t xml:space="preserve"> &lt;https://www.ncver.edu.au&gt; </w:t>
                            </w:r>
                            <w:r>
                              <w:rPr>
                                <w:rFonts w:ascii="Arial" w:hAnsi="Arial" w:cs="Arial"/>
                                <w:szCs w:val="16"/>
                              </w:rPr>
                              <w:t xml:space="preserve"> </w:t>
                            </w:r>
                            <w:r w:rsidRPr="00A522DA">
                              <w:rPr>
                                <w:rFonts w:ascii="Arial" w:hAnsi="Arial" w:cs="Arial"/>
                                <w:szCs w:val="16"/>
                              </w:rPr>
                              <w:t>&lt;</w:t>
                            </w:r>
                            <w:r w:rsidRPr="00E968B6">
                              <w:rPr>
                                <w:rFonts w:ascii="Arial" w:hAnsi="Arial" w:cs="Arial"/>
                                <w:szCs w:val="16"/>
                              </w:rPr>
                              <w:t>https://www.lsay.edu.au</w:t>
                            </w:r>
                            <w:r w:rsidRPr="00A522DA">
                              <w:rPr>
                                <w:rFonts w:ascii="Arial" w:hAnsi="Arial" w:cs="Arial"/>
                                <w:szCs w:val="16"/>
                              </w:rPr>
                              <w:t>&gt;</w:t>
                            </w:r>
                          </w:p>
                          <w:p w:rsidR="00BA7FEA" w:rsidRPr="00A522DA" w:rsidRDefault="00BA7FEA" w:rsidP="00A522DA">
                            <w:pPr>
                              <w:pStyle w:val="Imprint"/>
                              <w:tabs>
                                <w:tab w:val="left" w:pos="993"/>
                                <w:tab w:val="left" w:pos="3686"/>
                              </w:tabs>
                              <w:spacing w:before="0"/>
                              <w:jc w:val="right"/>
                              <w:rPr>
                                <w:rFonts w:ascii="Arial" w:hAnsi="Arial" w:cs="Arial"/>
                                <w:szCs w:val="16"/>
                              </w:rPr>
                            </w:pPr>
                            <w:r w:rsidRPr="00A522DA">
                              <w:rPr>
                                <w:rFonts w:ascii="Arial" w:hAnsi="Arial" w:cs="Arial"/>
                                <w:b/>
                                <w:szCs w:val="16"/>
                              </w:rPr>
                              <w:t>Follow us:</w:t>
                            </w:r>
                            <w:r w:rsidRPr="00A522DA">
                              <w:rPr>
                                <w:rFonts w:ascii="Arial" w:hAnsi="Arial" w:cs="Arial"/>
                                <w:szCs w:val="16"/>
                              </w:rPr>
                              <w:t xml:space="preserve">        &lt;</w:t>
                            </w:r>
                            <w:r w:rsidRPr="00E968B6">
                              <w:rPr>
                                <w:rFonts w:ascii="Arial" w:hAnsi="Arial" w:cs="Arial"/>
                                <w:szCs w:val="16"/>
                              </w:rPr>
                              <w:t>https://twitter.com/ncver</w:t>
                            </w:r>
                            <w:r w:rsidRPr="00A522DA">
                              <w:rPr>
                                <w:rFonts w:ascii="Arial" w:hAnsi="Arial" w:cs="Arial"/>
                                <w:szCs w:val="16"/>
                              </w:rPr>
                              <w:t>&gt;         &lt;https://www.linkedin.com/company/ncver&gt;</w:t>
                            </w:r>
                          </w:p>
                          <w:p w:rsidR="00BA7FEA" w:rsidRPr="00A522DA" w:rsidRDefault="00BA7FEA" w:rsidP="00A522DA">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margin-left:93.6pt;margin-top:585pt;width:405pt;height:1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" filled="f" stroked="f" strokeweight=".5pt">
                <v:textbox>
                  <w:txbxContent>
                    <w:p w:rsidR="00BA7FEA" w:rsidRPr="00A522DA" w:rsidRDefault="00BA7FEA" w:rsidP="00A522DA">
                      <w:pPr>
                        <w:jc w:val="right"/>
                        <w:rPr>
                          <w:rFonts w:ascii="Arial" w:hAnsi="Arial" w:cs="Arial"/>
                          <w:b/>
                          <w:sz w:val="19"/>
                          <w:szCs w:val="19"/>
                        </w:rPr>
                      </w:pPr>
                      <w:r w:rsidRPr="00A522DA">
                        <w:rPr>
                          <w:rFonts w:ascii="Arial" w:hAnsi="Arial" w:cs="Arial"/>
                          <w:b/>
                          <w:sz w:val="19"/>
                          <w:szCs w:val="19"/>
                        </w:rPr>
                        <w:t>National Centre for Vocational Education Research</w:t>
                      </w:r>
                    </w:p>
                    <w:p w:rsidR="00BA7FEA" w:rsidRPr="00A522DA" w:rsidRDefault="00BA7FEA" w:rsidP="00A522DA">
                      <w:pPr>
                        <w:pStyle w:val="Imprint"/>
                        <w:spacing w:before="80"/>
                        <w:jc w:val="right"/>
                        <w:rPr>
                          <w:rFonts w:ascii="Arial" w:hAnsi="Arial" w:cs="Arial"/>
                          <w:color w:val="000000"/>
                          <w:szCs w:val="16"/>
                        </w:rPr>
                      </w:pPr>
                      <w:r w:rsidRPr="00A522DA">
                        <w:rPr>
                          <w:rFonts w:ascii="Arial" w:hAnsi="Arial" w:cs="Arial"/>
                          <w:color w:val="000000"/>
                          <w:szCs w:val="16"/>
                        </w:rPr>
                        <w:t>Level 5, 60 Light Square, Adelaide, SA 5000</w:t>
                      </w:r>
                      <w:r w:rsidRPr="00A522DA">
                        <w:rPr>
                          <w:rFonts w:ascii="Arial" w:hAnsi="Arial" w:cs="Arial"/>
                          <w:color w:val="000000"/>
                          <w:szCs w:val="16"/>
                        </w:rPr>
                        <w:br/>
                        <w:t>PO Box 8288 Station Arcade, Adelaide SA 5000, Australia</w:t>
                      </w:r>
                    </w:p>
                    <w:p w:rsidR="00BA7FEA" w:rsidRPr="00A522DA" w:rsidRDefault="00BA7FEA" w:rsidP="00A522DA">
                      <w:pPr>
                        <w:pStyle w:val="Imprint"/>
                        <w:tabs>
                          <w:tab w:val="left" w:pos="3402"/>
                        </w:tabs>
                        <w:jc w:val="right"/>
                        <w:rPr>
                          <w:rFonts w:ascii="Arial" w:hAnsi="Arial" w:cs="Arial"/>
                          <w:szCs w:val="16"/>
                        </w:rPr>
                      </w:pPr>
                      <w:r w:rsidRPr="00A522DA">
                        <w:rPr>
                          <w:rFonts w:ascii="Arial" w:hAnsi="Arial" w:cs="Arial"/>
                          <w:b/>
                          <w:szCs w:val="16"/>
                        </w:rPr>
                        <w:t>Phone</w:t>
                      </w:r>
                      <w:r w:rsidRPr="00A522DA">
                        <w:rPr>
                          <w:rFonts w:ascii="Arial" w:hAnsi="Arial" w:cs="Arial"/>
                          <w:szCs w:val="16"/>
                        </w:rPr>
                        <w:t xml:space="preserve"> +61 8 8230 </w:t>
                      </w:r>
                      <w:proofErr w:type="gramStart"/>
                      <w:r w:rsidRPr="00A522DA">
                        <w:rPr>
                          <w:rFonts w:ascii="Arial" w:hAnsi="Arial" w:cs="Arial"/>
                          <w:szCs w:val="16"/>
                        </w:rPr>
                        <w:t>8400</w:t>
                      </w:r>
                      <w:r>
                        <w:rPr>
                          <w:rFonts w:ascii="Arial" w:hAnsi="Arial" w:cs="Arial"/>
                          <w:szCs w:val="16"/>
                        </w:rPr>
                        <w:t xml:space="preserve"> </w:t>
                      </w:r>
                      <w:r w:rsidRPr="00A522DA">
                        <w:rPr>
                          <w:rFonts w:ascii="Arial" w:hAnsi="Arial" w:cs="Arial"/>
                          <w:szCs w:val="16"/>
                        </w:rPr>
                        <w:t xml:space="preserve"> </w:t>
                      </w:r>
                      <w:r w:rsidRPr="00A522DA">
                        <w:rPr>
                          <w:rFonts w:ascii="Arial" w:hAnsi="Arial" w:cs="Arial"/>
                          <w:b/>
                          <w:szCs w:val="16"/>
                        </w:rPr>
                        <w:t>Email</w:t>
                      </w:r>
                      <w:proofErr w:type="gramEnd"/>
                      <w:r w:rsidRPr="00A522DA">
                        <w:rPr>
                          <w:rFonts w:ascii="Arial" w:hAnsi="Arial" w:cs="Arial"/>
                          <w:szCs w:val="16"/>
                        </w:rPr>
                        <w:t xml:space="preserve"> </w:t>
                      </w:r>
                      <w:r w:rsidRPr="00E968B6">
                        <w:rPr>
                          <w:rFonts w:ascii="Arial" w:hAnsi="Arial" w:cs="Arial"/>
                          <w:szCs w:val="16"/>
                        </w:rPr>
                        <w:t>ncver@ncver.edu.au</w:t>
                      </w:r>
                      <w:r w:rsidRPr="00A522DA">
                        <w:rPr>
                          <w:rFonts w:ascii="Arial" w:hAnsi="Arial" w:cs="Arial"/>
                          <w:szCs w:val="16"/>
                        </w:rPr>
                        <w:t xml:space="preserve">  </w:t>
                      </w:r>
                      <w:r w:rsidRPr="00A522DA">
                        <w:rPr>
                          <w:rFonts w:ascii="Arial" w:hAnsi="Arial" w:cs="Arial"/>
                          <w:szCs w:val="16"/>
                        </w:rPr>
                        <w:br/>
                      </w:r>
                      <w:r w:rsidRPr="00A522DA">
                        <w:rPr>
                          <w:rFonts w:ascii="Arial" w:hAnsi="Arial" w:cs="Arial"/>
                          <w:b/>
                          <w:szCs w:val="16"/>
                        </w:rPr>
                        <w:t>Web</w:t>
                      </w:r>
                      <w:r w:rsidRPr="00A522DA">
                        <w:rPr>
                          <w:rFonts w:ascii="Arial" w:hAnsi="Arial" w:cs="Arial"/>
                          <w:szCs w:val="16"/>
                        </w:rPr>
                        <w:t xml:space="preserve"> &lt;https://www.ncver.edu.au&gt; </w:t>
                      </w:r>
                      <w:r>
                        <w:rPr>
                          <w:rFonts w:ascii="Arial" w:hAnsi="Arial" w:cs="Arial"/>
                          <w:szCs w:val="16"/>
                        </w:rPr>
                        <w:t xml:space="preserve"> </w:t>
                      </w:r>
                      <w:r w:rsidRPr="00A522DA">
                        <w:rPr>
                          <w:rFonts w:ascii="Arial" w:hAnsi="Arial" w:cs="Arial"/>
                          <w:szCs w:val="16"/>
                        </w:rPr>
                        <w:t>&lt;</w:t>
                      </w:r>
                      <w:r w:rsidRPr="00E968B6">
                        <w:rPr>
                          <w:rFonts w:ascii="Arial" w:hAnsi="Arial" w:cs="Arial"/>
                          <w:szCs w:val="16"/>
                        </w:rPr>
                        <w:t>https://www.lsay.edu.au</w:t>
                      </w:r>
                      <w:r w:rsidRPr="00A522DA">
                        <w:rPr>
                          <w:rFonts w:ascii="Arial" w:hAnsi="Arial" w:cs="Arial"/>
                          <w:szCs w:val="16"/>
                        </w:rPr>
                        <w:t>&gt;</w:t>
                      </w:r>
                    </w:p>
                    <w:p w:rsidR="00BA7FEA" w:rsidRPr="00A522DA" w:rsidRDefault="00BA7FEA" w:rsidP="00A522DA">
                      <w:pPr>
                        <w:pStyle w:val="Imprint"/>
                        <w:tabs>
                          <w:tab w:val="left" w:pos="993"/>
                          <w:tab w:val="left" w:pos="3686"/>
                        </w:tabs>
                        <w:spacing w:before="0"/>
                        <w:jc w:val="right"/>
                        <w:rPr>
                          <w:rFonts w:ascii="Arial" w:hAnsi="Arial" w:cs="Arial"/>
                          <w:szCs w:val="16"/>
                        </w:rPr>
                      </w:pPr>
                      <w:r w:rsidRPr="00A522DA">
                        <w:rPr>
                          <w:rFonts w:ascii="Arial" w:hAnsi="Arial" w:cs="Arial"/>
                          <w:b/>
                          <w:szCs w:val="16"/>
                        </w:rPr>
                        <w:t>Follow us:</w:t>
                      </w:r>
                      <w:r w:rsidRPr="00A522DA">
                        <w:rPr>
                          <w:rFonts w:ascii="Arial" w:hAnsi="Arial" w:cs="Arial"/>
                          <w:szCs w:val="16"/>
                        </w:rPr>
                        <w:t xml:space="preserve">        &lt;</w:t>
                      </w:r>
                      <w:r w:rsidRPr="00E968B6">
                        <w:rPr>
                          <w:rFonts w:ascii="Arial" w:hAnsi="Arial" w:cs="Arial"/>
                          <w:szCs w:val="16"/>
                        </w:rPr>
                        <w:t>https://twitter.com/ncver</w:t>
                      </w:r>
                      <w:r w:rsidRPr="00A522DA">
                        <w:rPr>
                          <w:rFonts w:ascii="Arial" w:hAnsi="Arial" w:cs="Arial"/>
                          <w:szCs w:val="16"/>
                        </w:rPr>
                        <w:t>&gt;         &lt;https://www.linkedin.com/company/ncver&gt;</w:t>
                      </w:r>
                    </w:p>
                    <w:p w:rsidR="00BA7FEA" w:rsidRPr="00A522DA" w:rsidRDefault="00BA7FEA" w:rsidP="00A522DA">
                      <w:pPr>
                        <w:rPr>
                          <w:rFonts w:ascii="Arial" w:hAnsi="Arial" w:cs="Arial"/>
                          <w:sz w:val="16"/>
                          <w:szCs w:val="16"/>
                        </w:rPr>
                      </w:pPr>
                    </w:p>
                  </w:txbxContent>
                </v:textbox>
              </v:shape>
            </w:pict>
          </mc:Fallback>
        </mc:AlternateContent>
      </w:r>
      <w:r w:rsidRPr="00246BBF">
        <w:rPr>
          <w:noProof/>
          <w:lang w:eastAsia="en-AU"/>
        </w:rPr>
        <w:drawing>
          <wp:anchor distT="0" distB="0" distL="114300" distR="114300" simplePos="0" relativeHeight="251689984" behindDoc="0" locked="0" layoutInCell="1" allowOverlap="1" wp14:anchorId="4883B1EC" wp14:editId="7F4D8638">
            <wp:simplePos x="0" y="0"/>
            <wp:positionH relativeFrom="column">
              <wp:posOffset>4066540</wp:posOffset>
            </wp:positionH>
            <wp:positionV relativeFrom="paragraph">
              <wp:posOffset>8533130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688960" behindDoc="0" locked="0" layoutInCell="1" allowOverlap="1" wp14:anchorId="2AF9ABB5" wp14:editId="473D0A82">
            <wp:simplePos x="0" y="0"/>
            <wp:positionH relativeFrom="column">
              <wp:posOffset>2640965</wp:posOffset>
            </wp:positionH>
            <wp:positionV relativeFrom="paragraph">
              <wp:posOffset>8536305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9F3844">
        <w:rPr>
          <w:noProof/>
          <w:lang w:eastAsia="en-AU"/>
        </w:rPr>
        <w:drawing>
          <wp:anchor distT="0" distB="0" distL="114300" distR="114300" simplePos="0" relativeHeight="251685888" behindDoc="0" locked="0" layoutInCell="1" allowOverlap="1" wp14:anchorId="06C4B270" wp14:editId="42FE25B7">
            <wp:simplePos x="0" y="0"/>
            <wp:positionH relativeFrom="column">
              <wp:posOffset>3945890</wp:posOffset>
            </wp:positionH>
            <wp:positionV relativeFrom="paragraph">
              <wp:posOffset>6866255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B401F" w:rsidRPr="004B401F" w:rsidSect="004B401F">
      <w:footerReference w:type="even" r:id="rId34"/>
      <w:pgSz w:w="11906" w:h="16838"/>
      <w:pgMar w:top="1440" w:right="1440" w:bottom="1440" w:left="1440" w:header="708"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FEA" w:rsidRDefault="00BA7FEA" w:rsidP="004B401F">
      <w:pPr>
        <w:spacing w:after="0" w:line="240" w:lineRule="auto"/>
      </w:pPr>
      <w:r>
        <w:separator/>
      </w:r>
    </w:p>
  </w:endnote>
  <w:endnote w:type="continuationSeparator" w:id="0">
    <w:p w:rsidR="00BA7FEA" w:rsidRDefault="00BA7FEA" w:rsidP="004B4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FEA" w:rsidRPr="00606061" w:rsidRDefault="00BA7FEA" w:rsidP="0024667B">
    <w:pPr>
      <w:pStyle w:val="Footer"/>
      <w:tabs>
        <w:tab w:val="right" w:pos="7938"/>
        <w:tab w:val="right" w:pos="8789"/>
      </w:tabs>
      <w:ind w:hanging="1985"/>
      <w:rPr>
        <w:b/>
        <w:color w:val="000000" w:themeColor="text1"/>
      </w:rPr>
    </w:pPr>
    <w:r w:rsidRPr="00606061">
      <w:rPr>
        <w:b/>
        <w:color w:val="000000" w:themeColor="text1"/>
      </w:rPr>
      <w:fldChar w:fldCharType="begin"/>
    </w:r>
    <w:r w:rsidRPr="00606061">
      <w:rPr>
        <w:color w:val="000000" w:themeColor="text1"/>
      </w:rPr>
      <w:instrText xml:space="preserve"> PAGE </w:instrText>
    </w:r>
    <w:r w:rsidRPr="00606061">
      <w:rPr>
        <w:b/>
        <w:color w:val="000000" w:themeColor="text1"/>
      </w:rPr>
      <w:fldChar w:fldCharType="separate"/>
    </w:r>
    <w:r w:rsidR="004F648D">
      <w:rPr>
        <w:noProof/>
        <w:color w:val="000000" w:themeColor="text1"/>
      </w:rPr>
      <w:t>2</w:t>
    </w:r>
    <w:r w:rsidRPr="00606061">
      <w:rPr>
        <w:b/>
        <w:color w:val="000000" w:themeColor="text1"/>
      </w:rPr>
      <w:fldChar w:fldCharType="end"/>
    </w:r>
    <w:r w:rsidRPr="00606061">
      <w:rPr>
        <w:color w:val="000000" w:themeColor="text1"/>
      </w:rPr>
      <w:tab/>
    </w:r>
    <w:r>
      <w:rPr>
        <w:color w:val="000000" w:themeColor="text1"/>
      </w:rPr>
      <w:tab/>
    </w:r>
    <w:r>
      <w:rPr>
        <w:color w:val="000000" w:themeColor="text1"/>
      </w:rPr>
      <w:tab/>
    </w:r>
    <w:r>
      <w:rPr>
        <w:color w:val="000000" w:themeColor="text1"/>
      </w:rPr>
      <w:tab/>
    </w:r>
  </w:p>
  <w:p w:rsidR="00BA7FEA" w:rsidRPr="00C83D73" w:rsidRDefault="00BA7FEA" w:rsidP="00BA7F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FEA" w:rsidRPr="0024667B" w:rsidRDefault="00BA7FEA" w:rsidP="0024667B">
    <w:pPr>
      <w:pStyle w:val="Footer"/>
      <w:tabs>
        <w:tab w:val="left" w:pos="9526"/>
        <w:tab w:val="right" w:pos="9923"/>
      </w:tabs>
      <w:rPr>
        <w:rFonts w:ascii="Arial" w:hAnsi="Arial" w:cs="Arial"/>
        <w:b/>
        <w:color w:val="000000" w:themeColor="text1"/>
        <w:sz w:val="17"/>
        <w:szCs w:val="17"/>
      </w:rPr>
    </w:pPr>
    <w:r w:rsidRPr="0024667B">
      <w:rPr>
        <w:rFonts w:ascii="Arial" w:hAnsi="Arial" w:cs="Arial"/>
        <w:b/>
        <w:color w:val="000000" w:themeColor="text1"/>
        <w:sz w:val="17"/>
        <w:szCs w:val="17"/>
      </w:rPr>
      <w:t>NCVER</w:t>
    </w:r>
    <w:r w:rsidRPr="0024667B">
      <w:rPr>
        <w:rFonts w:ascii="Arial" w:hAnsi="Arial" w:cs="Arial"/>
        <w:b/>
        <w:color w:val="000000" w:themeColor="text1"/>
        <w:sz w:val="17"/>
        <w:szCs w:val="17"/>
      </w:rPr>
      <w:tab/>
    </w:r>
    <w:r w:rsidRPr="0024667B">
      <w:rPr>
        <w:rFonts w:ascii="Arial" w:hAnsi="Arial" w:cs="Arial"/>
        <w:b/>
        <w:color w:val="000000" w:themeColor="text1"/>
        <w:sz w:val="17"/>
        <w:szCs w:val="17"/>
      </w:rPr>
      <w:tab/>
    </w:r>
    <w:r w:rsidRPr="0024667B">
      <w:rPr>
        <w:rStyle w:val="PageNumber"/>
        <w:rFonts w:ascii="Arial" w:hAnsi="Arial" w:cs="Arial"/>
        <w:b/>
        <w:color w:val="000000" w:themeColor="text1"/>
        <w:sz w:val="17"/>
        <w:szCs w:val="17"/>
      </w:rPr>
      <w:fldChar w:fldCharType="begin"/>
    </w:r>
    <w:r w:rsidRPr="0024667B">
      <w:rPr>
        <w:rStyle w:val="PageNumber"/>
        <w:rFonts w:ascii="Arial" w:hAnsi="Arial" w:cs="Arial"/>
        <w:b/>
        <w:color w:val="000000" w:themeColor="text1"/>
        <w:sz w:val="17"/>
        <w:szCs w:val="17"/>
      </w:rPr>
      <w:instrText xml:space="preserve"> PAGE </w:instrText>
    </w:r>
    <w:r w:rsidRPr="0024667B">
      <w:rPr>
        <w:rStyle w:val="PageNumber"/>
        <w:rFonts w:ascii="Arial" w:hAnsi="Arial" w:cs="Arial"/>
        <w:b/>
        <w:color w:val="000000" w:themeColor="text1"/>
        <w:sz w:val="17"/>
        <w:szCs w:val="17"/>
      </w:rPr>
      <w:fldChar w:fldCharType="separate"/>
    </w:r>
    <w:r>
      <w:rPr>
        <w:rStyle w:val="PageNumber"/>
        <w:rFonts w:ascii="Arial" w:hAnsi="Arial" w:cs="Arial"/>
        <w:b/>
        <w:noProof/>
        <w:color w:val="000000" w:themeColor="text1"/>
        <w:sz w:val="17"/>
        <w:szCs w:val="17"/>
      </w:rPr>
      <w:t>3</w:t>
    </w:r>
    <w:r w:rsidRPr="0024667B">
      <w:rPr>
        <w:rStyle w:val="PageNumber"/>
        <w:rFonts w:ascii="Arial" w:hAnsi="Arial" w:cs="Arial"/>
        <w:b/>
        <w:color w:val="000000" w:themeColor="text1"/>
        <w:sz w:val="17"/>
        <w:szCs w:val="17"/>
      </w:rPr>
      <w:fldChar w:fldCharType="end"/>
    </w:r>
  </w:p>
  <w:p w:rsidR="00BA7FEA" w:rsidRPr="00C83D73" w:rsidRDefault="00BA7FEA" w:rsidP="00BA7F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FEA" w:rsidRPr="00814213" w:rsidRDefault="00BA7FEA" w:rsidP="0024667B">
    <w:pPr>
      <w:pStyle w:val="Footer"/>
      <w:tabs>
        <w:tab w:val="right" w:pos="7938"/>
        <w:tab w:val="right" w:pos="8789"/>
      </w:tabs>
      <w:ind w:hanging="1985"/>
      <w:rPr>
        <w:rFonts w:ascii="Arial" w:hAnsi="Arial" w:cs="Arial"/>
        <w:b/>
        <w:color w:val="000000" w:themeColor="text1"/>
        <w:sz w:val="17"/>
        <w:szCs w:val="17"/>
      </w:rPr>
    </w:pPr>
    <w:r w:rsidRPr="00814213">
      <w:rPr>
        <w:rFonts w:ascii="Arial" w:hAnsi="Arial" w:cs="Arial"/>
        <w:b/>
        <w:color w:val="000000" w:themeColor="text1"/>
        <w:sz w:val="17"/>
        <w:szCs w:val="17"/>
      </w:rPr>
      <w:fldChar w:fldCharType="begin"/>
    </w:r>
    <w:r w:rsidRPr="00814213">
      <w:rPr>
        <w:rFonts w:ascii="Arial" w:hAnsi="Arial" w:cs="Arial"/>
        <w:color w:val="000000" w:themeColor="text1"/>
        <w:sz w:val="17"/>
        <w:szCs w:val="17"/>
      </w:rPr>
      <w:instrText xml:space="preserve"> PAGE </w:instrText>
    </w:r>
    <w:r w:rsidRPr="00814213">
      <w:rPr>
        <w:rFonts w:ascii="Arial" w:hAnsi="Arial" w:cs="Arial"/>
        <w:b/>
        <w:color w:val="000000" w:themeColor="text1"/>
        <w:sz w:val="17"/>
        <w:szCs w:val="17"/>
      </w:rPr>
      <w:fldChar w:fldCharType="separate"/>
    </w:r>
    <w:r w:rsidR="004F648D">
      <w:rPr>
        <w:rFonts w:ascii="Arial" w:hAnsi="Arial" w:cs="Arial"/>
        <w:noProof/>
        <w:color w:val="000000" w:themeColor="text1"/>
        <w:sz w:val="17"/>
        <w:szCs w:val="17"/>
      </w:rPr>
      <w:t>4</w:t>
    </w:r>
    <w:r w:rsidRPr="00814213">
      <w:rPr>
        <w:rFonts w:ascii="Arial" w:hAnsi="Arial" w:cs="Arial"/>
        <w:b/>
        <w:color w:val="000000" w:themeColor="text1"/>
        <w:sz w:val="17"/>
        <w:szCs w:val="17"/>
      </w:rPr>
      <w:fldChar w:fldCharType="end"/>
    </w:r>
    <w:r w:rsidRPr="00814213">
      <w:rPr>
        <w:rFonts w:ascii="Arial" w:hAnsi="Arial" w:cs="Arial"/>
        <w:color w:val="000000" w:themeColor="text1"/>
        <w:sz w:val="17"/>
        <w:szCs w:val="17"/>
      </w:rPr>
      <w:tab/>
    </w:r>
    <w:r w:rsidRPr="00814213">
      <w:rPr>
        <w:rFonts w:ascii="Arial" w:hAnsi="Arial" w:cs="Arial"/>
        <w:b/>
        <w:color w:val="000000" w:themeColor="text1"/>
        <w:sz w:val="17"/>
        <w:szCs w:val="17"/>
      </w:rPr>
      <w:fldChar w:fldCharType="begin"/>
    </w:r>
    <w:r w:rsidRPr="00814213">
      <w:rPr>
        <w:rFonts w:ascii="Arial" w:hAnsi="Arial" w:cs="Arial"/>
        <w:b/>
        <w:color w:val="000000" w:themeColor="text1"/>
        <w:sz w:val="17"/>
        <w:szCs w:val="17"/>
      </w:rPr>
      <w:instrText xml:space="preserve"> PAGE </w:instrText>
    </w:r>
    <w:r w:rsidRPr="00814213">
      <w:rPr>
        <w:rFonts w:ascii="Arial" w:hAnsi="Arial" w:cs="Arial"/>
        <w:b/>
        <w:color w:val="000000" w:themeColor="text1"/>
        <w:sz w:val="17"/>
        <w:szCs w:val="17"/>
      </w:rPr>
      <w:fldChar w:fldCharType="separate"/>
    </w:r>
    <w:r w:rsidR="004F648D">
      <w:rPr>
        <w:rFonts w:ascii="Arial" w:hAnsi="Arial" w:cs="Arial"/>
        <w:b/>
        <w:noProof/>
        <w:color w:val="000000" w:themeColor="text1"/>
        <w:sz w:val="17"/>
        <w:szCs w:val="17"/>
      </w:rPr>
      <w:t>4</w:t>
    </w:r>
    <w:r w:rsidRPr="00814213">
      <w:rPr>
        <w:rFonts w:ascii="Arial" w:hAnsi="Arial" w:cs="Arial"/>
        <w:b/>
        <w:color w:val="000000" w:themeColor="text1"/>
        <w:sz w:val="17"/>
        <w:szCs w:val="17"/>
      </w:rPr>
      <w:fldChar w:fldCharType="end"/>
    </w:r>
    <w:r>
      <w:rPr>
        <w:rFonts w:ascii="Arial" w:hAnsi="Arial" w:cs="Arial"/>
        <w:b/>
        <w:color w:val="000000" w:themeColor="text1"/>
        <w:sz w:val="17"/>
        <w:szCs w:val="17"/>
      </w:rPr>
      <w:t xml:space="preserve">                                                                     A guide to the </w:t>
    </w:r>
    <w:r w:rsidRPr="00EC27E3">
      <w:rPr>
        <w:rFonts w:ascii="Arial" w:hAnsi="Arial" w:cs="Arial"/>
        <w:b/>
        <w:i/>
        <w:color w:val="000000" w:themeColor="text1"/>
        <w:sz w:val="17"/>
        <w:szCs w:val="17"/>
      </w:rPr>
      <w:t>Apprentices and trainees estimates review dashboard</w:t>
    </w:r>
  </w:p>
  <w:p w:rsidR="00BA7FEA" w:rsidRPr="00EF318B" w:rsidRDefault="00BA7FEA" w:rsidP="00EF318B">
    <w:pPr>
      <w:pStyle w:val="Footer"/>
      <w:tabs>
        <w:tab w:val="right" w:pos="7938"/>
        <w:tab w:val="right" w:pos="8789"/>
      </w:tabs>
      <w:ind w:hanging="1985"/>
      <w:rPr>
        <w:b/>
        <w:color w:val="000000" w:themeColor="text1"/>
      </w:rPr>
    </w:pPr>
    <w:r>
      <w:rPr>
        <w:color w:val="000000" w:themeColor="text1"/>
      </w:rPr>
      <w:tab/>
    </w:r>
    <w:r>
      <w:rPr>
        <w:color w:val="000000" w:themeColor="text1"/>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FEA" w:rsidRPr="0024667B" w:rsidRDefault="00BA7FEA" w:rsidP="0024667B">
    <w:pPr>
      <w:pStyle w:val="Footer"/>
      <w:tabs>
        <w:tab w:val="left" w:pos="9526"/>
        <w:tab w:val="right" w:pos="9923"/>
      </w:tabs>
      <w:rPr>
        <w:rFonts w:ascii="Arial" w:hAnsi="Arial" w:cs="Arial"/>
        <w:b/>
        <w:color w:val="000000" w:themeColor="text1"/>
        <w:sz w:val="17"/>
        <w:szCs w:val="17"/>
      </w:rPr>
    </w:pPr>
    <w:r w:rsidRPr="0024667B">
      <w:rPr>
        <w:rFonts w:ascii="Arial" w:hAnsi="Arial" w:cs="Arial"/>
        <w:b/>
        <w:color w:val="000000" w:themeColor="text1"/>
        <w:sz w:val="17"/>
        <w:szCs w:val="17"/>
      </w:rPr>
      <w:t>NCVER</w:t>
    </w:r>
    <w:r w:rsidRPr="0024667B">
      <w:rPr>
        <w:rFonts w:ascii="Arial" w:hAnsi="Arial" w:cs="Arial"/>
        <w:b/>
        <w:color w:val="000000" w:themeColor="text1"/>
        <w:sz w:val="17"/>
        <w:szCs w:val="17"/>
      </w:rPr>
      <w:tab/>
    </w:r>
    <w:r w:rsidRPr="0024667B">
      <w:rPr>
        <w:rFonts w:ascii="Arial" w:hAnsi="Arial" w:cs="Arial"/>
        <w:b/>
        <w:color w:val="000000" w:themeColor="text1"/>
        <w:sz w:val="17"/>
        <w:szCs w:val="17"/>
      </w:rPr>
      <w:tab/>
    </w:r>
    <w:r w:rsidRPr="0024667B">
      <w:rPr>
        <w:rStyle w:val="PageNumber"/>
        <w:rFonts w:ascii="Arial" w:hAnsi="Arial" w:cs="Arial"/>
        <w:b/>
        <w:color w:val="000000" w:themeColor="text1"/>
        <w:sz w:val="17"/>
        <w:szCs w:val="17"/>
      </w:rPr>
      <w:fldChar w:fldCharType="begin"/>
    </w:r>
    <w:r w:rsidRPr="0024667B">
      <w:rPr>
        <w:rStyle w:val="PageNumber"/>
        <w:rFonts w:ascii="Arial" w:hAnsi="Arial" w:cs="Arial"/>
        <w:b/>
        <w:color w:val="000000" w:themeColor="text1"/>
        <w:sz w:val="17"/>
        <w:szCs w:val="17"/>
      </w:rPr>
      <w:instrText xml:space="preserve"> PAGE </w:instrText>
    </w:r>
    <w:r w:rsidRPr="0024667B">
      <w:rPr>
        <w:rStyle w:val="PageNumber"/>
        <w:rFonts w:ascii="Arial" w:hAnsi="Arial" w:cs="Arial"/>
        <w:b/>
        <w:color w:val="000000" w:themeColor="text1"/>
        <w:sz w:val="17"/>
        <w:szCs w:val="17"/>
      </w:rPr>
      <w:fldChar w:fldCharType="separate"/>
    </w:r>
    <w:r w:rsidR="004F648D">
      <w:rPr>
        <w:rStyle w:val="PageNumber"/>
        <w:rFonts w:ascii="Arial" w:hAnsi="Arial" w:cs="Arial"/>
        <w:b/>
        <w:noProof/>
        <w:color w:val="000000" w:themeColor="text1"/>
        <w:sz w:val="17"/>
        <w:szCs w:val="17"/>
      </w:rPr>
      <w:t>3</w:t>
    </w:r>
    <w:r w:rsidRPr="0024667B">
      <w:rPr>
        <w:rStyle w:val="PageNumber"/>
        <w:rFonts w:ascii="Arial" w:hAnsi="Arial" w:cs="Arial"/>
        <w:b/>
        <w:color w:val="000000" w:themeColor="text1"/>
        <w:sz w:val="17"/>
        <w:szCs w:val="17"/>
      </w:rPr>
      <w:fldChar w:fldCharType="end"/>
    </w:r>
  </w:p>
  <w:p w:rsidR="00BA7FEA" w:rsidRPr="00C83D73" w:rsidRDefault="00BA7FEA" w:rsidP="00BA7FE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FEA" w:rsidRPr="00814213" w:rsidRDefault="00BA7FEA" w:rsidP="0024667B">
    <w:pPr>
      <w:pStyle w:val="Footer"/>
      <w:tabs>
        <w:tab w:val="right" w:pos="7938"/>
        <w:tab w:val="right" w:pos="8789"/>
      </w:tabs>
      <w:ind w:hanging="1985"/>
      <w:rPr>
        <w:rFonts w:ascii="Arial" w:hAnsi="Arial" w:cs="Arial"/>
        <w:b/>
        <w:color w:val="000000" w:themeColor="text1"/>
        <w:sz w:val="17"/>
        <w:szCs w:val="17"/>
      </w:rPr>
    </w:pPr>
    <w:r w:rsidRPr="00814213">
      <w:rPr>
        <w:rFonts w:ascii="Arial" w:hAnsi="Arial" w:cs="Arial"/>
        <w:b/>
        <w:color w:val="000000" w:themeColor="text1"/>
        <w:sz w:val="17"/>
        <w:szCs w:val="17"/>
      </w:rPr>
      <w:fldChar w:fldCharType="begin"/>
    </w:r>
    <w:r w:rsidRPr="00814213">
      <w:rPr>
        <w:rFonts w:ascii="Arial" w:hAnsi="Arial" w:cs="Arial"/>
        <w:color w:val="000000" w:themeColor="text1"/>
        <w:sz w:val="17"/>
        <w:szCs w:val="17"/>
      </w:rPr>
      <w:instrText xml:space="preserve"> PAGE </w:instrText>
    </w:r>
    <w:r w:rsidRPr="00814213">
      <w:rPr>
        <w:rFonts w:ascii="Arial" w:hAnsi="Arial" w:cs="Arial"/>
        <w:b/>
        <w:color w:val="000000" w:themeColor="text1"/>
        <w:sz w:val="17"/>
        <w:szCs w:val="17"/>
      </w:rPr>
      <w:fldChar w:fldCharType="separate"/>
    </w:r>
    <w:r w:rsidR="004F648D">
      <w:rPr>
        <w:rFonts w:ascii="Arial" w:hAnsi="Arial" w:cs="Arial"/>
        <w:noProof/>
        <w:color w:val="000000" w:themeColor="text1"/>
        <w:sz w:val="17"/>
        <w:szCs w:val="17"/>
      </w:rPr>
      <w:t>18</w:t>
    </w:r>
    <w:r w:rsidRPr="00814213">
      <w:rPr>
        <w:rFonts w:ascii="Arial" w:hAnsi="Arial" w:cs="Arial"/>
        <w:b/>
        <w:color w:val="000000" w:themeColor="text1"/>
        <w:sz w:val="17"/>
        <w:szCs w:val="17"/>
      </w:rPr>
      <w:fldChar w:fldCharType="end"/>
    </w:r>
    <w:r w:rsidRPr="00814213">
      <w:rPr>
        <w:rFonts w:ascii="Arial" w:hAnsi="Arial" w:cs="Arial"/>
        <w:color w:val="000000" w:themeColor="text1"/>
        <w:sz w:val="17"/>
        <w:szCs w:val="17"/>
      </w:rPr>
      <w:tab/>
    </w:r>
    <w:r w:rsidRPr="00814213">
      <w:rPr>
        <w:rFonts w:ascii="Arial" w:hAnsi="Arial" w:cs="Arial"/>
        <w:b/>
        <w:color w:val="000000" w:themeColor="text1"/>
        <w:sz w:val="17"/>
        <w:szCs w:val="17"/>
      </w:rPr>
      <w:fldChar w:fldCharType="begin"/>
    </w:r>
    <w:r w:rsidRPr="00814213">
      <w:rPr>
        <w:rFonts w:ascii="Arial" w:hAnsi="Arial" w:cs="Arial"/>
        <w:b/>
        <w:color w:val="000000" w:themeColor="text1"/>
        <w:sz w:val="17"/>
        <w:szCs w:val="17"/>
      </w:rPr>
      <w:instrText xml:space="preserve"> PAGE </w:instrText>
    </w:r>
    <w:r w:rsidRPr="00814213">
      <w:rPr>
        <w:rFonts w:ascii="Arial" w:hAnsi="Arial" w:cs="Arial"/>
        <w:b/>
        <w:color w:val="000000" w:themeColor="text1"/>
        <w:sz w:val="17"/>
        <w:szCs w:val="17"/>
      </w:rPr>
      <w:fldChar w:fldCharType="separate"/>
    </w:r>
    <w:r w:rsidR="004F648D">
      <w:rPr>
        <w:rFonts w:ascii="Arial" w:hAnsi="Arial" w:cs="Arial"/>
        <w:b/>
        <w:noProof/>
        <w:color w:val="000000" w:themeColor="text1"/>
        <w:sz w:val="17"/>
        <w:szCs w:val="17"/>
      </w:rPr>
      <w:t>18</w:t>
    </w:r>
    <w:r w:rsidRPr="00814213">
      <w:rPr>
        <w:rFonts w:ascii="Arial" w:hAnsi="Arial" w:cs="Arial"/>
        <w:b/>
        <w:color w:val="000000" w:themeColor="text1"/>
        <w:sz w:val="17"/>
        <w:szCs w:val="17"/>
      </w:rPr>
      <w:fldChar w:fldCharType="end"/>
    </w:r>
    <w:r>
      <w:rPr>
        <w:rFonts w:ascii="Arial" w:hAnsi="Arial" w:cs="Arial"/>
        <w:b/>
        <w:color w:val="000000" w:themeColor="text1"/>
        <w:sz w:val="17"/>
        <w:szCs w:val="17"/>
      </w:rPr>
      <w:t xml:space="preserve">                                                                     A guide to the </w:t>
    </w:r>
    <w:r w:rsidRPr="00814213">
      <w:rPr>
        <w:rFonts w:ascii="Arial" w:hAnsi="Arial" w:cs="Arial"/>
        <w:b/>
        <w:color w:val="000000" w:themeColor="text1"/>
        <w:sz w:val="17"/>
        <w:szCs w:val="17"/>
      </w:rPr>
      <w:t>Apprentices and trainees estimates review dashboard</w:t>
    </w:r>
  </w:p>
  <w:p w:rsidR="00BA7FEA" w:rsidRPr="00EF318B" w:rsidRDefault="00BA7FEA" w:rsidP="00EF318B">
    <w:pPr>
      <w:pStyle w:val="Footer"/>
      <w:tabs>
        <w:tab w:val="right" w:pos="7938"/>
        <w:tab w:val="right" w:pos="8789"/>
      </w:tabs>
      <w:ind w:hanging="1985"/>
      <w:rPr>
        <w:b/>
        <w:color w:val="000000" w:themeColor="text1"/>
      </w:rPr>
    </w:pPr>
    <w:r>
      <w:rPr>
        <w:color w:val="000000" w:themeColor="text1"/>
      </w:rPr>
      <w:tab/>
    </w:r>
    <w:r>
      <w:rPr>
        <w:color w:val="000000" w:themeColor="text1"/>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FEA" w:rsidRPr="0024667B" w:rsidRDefault="00BA7FEA" w:rsidP="003251D6">
    <w:pPr>
      <w:pStyle w:val="Footer"/>
      <w:tabs>
        <w:tab w:val="left" w:pos="9526"/>
        <w:tab w:val="right" w:pos="9923"/>
      </w:tabs>
      <w:rPr>
        <w:rFonts w:ascii="Arial" w:hAnsi="Arial" w:cs="Arial"/>
        <w:b/>
        <w:color w:val="000000" w:themeColor="text1"/>
        <w:sz w:val="17"/>
        <w:szCs w:val="17"/>
      </w:rPr>
    </w:pPr>
    <w:r w:rsidRPr="0024667B">
      <w:rPr>
        <w:rFonts w:ascii="Arial" w:hAnsi="Arial" w:cs="Arial"/>
        <w:b/>
        <w:color w:val="000000" w:themeColor="text1"/>
        <w:sz w:val="17"/>
        <w:szCs w:val="17"/>
      </w:rPr>
      <w:t>NCVER</w:t>
    </w:r>
    <w:r w:rsidRPr="0024667B">
      <w:rPr>
        <w:rFonts w:ascii="Arial" w:hAnsi="Arial" w:cs="Arial"/>
        <w:b/>
        <w:color w:val="000000" w:themeColor="text1"/>
        <w:sz w:val="17"/>
        <w:szCs w:val="17"/>
      </w:rPr>
      <w:tab/>
    </w:r>
    <w:r w:rsidRPr="0024667B">
      <w:rPr>
        <w:rFonts w:ascii="Arial" w:hAnsi="Arial" w:cs="Arial"/>
        <w:b/>
        <w:color w:val="000000" w:themeColor="text1"/>
        <w:sz w:val="17"/>
        <w:szCs w:val="17"/>
      </w:rPr>
      <w:tab/>
    </w:r>
    <w:r w:rsidRPr="0024667B">
      <w:rPr>
        <w:rStyle w:val="PageNumber"/>
        <w:rFonts w:ascii="Arial" w:hAnsi="Arial" w:cs="Arial"/>
        <w:b/>
        <w:color w:val="000000" w:themeColor="text1"/>
        <w:sz w:val="17"/>
        <w:szCs w:val="17"/>
      </w:rPr>
      <w:fldChar w:fldCharType="begin"/>
    </w:r>
    <w:r w:rsidRPr="0024667B">
      <w:rPr>
        <w:rStyle w:val="PageNumber"/>
        <w:rFonts w:ascii="Arial" w:hAnsi="Arial" w:cs="Arial"/>
        <w:b/>
        <w:color w:val="000000" w:themeColor="text1"/>
        <w:sz w:val="17"/>
        <w:szCs w:val="17"/>
      </w:rPr>
      <w:instrText xml:space="preserve"> PAGE </w:instrText>
    </w:r>
    <w:r w:rsidRPr="0024667B">
      <w:rPr>
        <w:rStyle w:val="PageNumber"/>
        <w:rFonts w:ascii="Arial" w:hAnsi="Arial" w:cs="Arial"/>
        <w:b/>
        <w:color w:val="000000" w:themeColor="text1"/>
        <w:sz w:val="17"/>
        <w:szCs w:val="17"/>
      </w:rPr>
      <w:fldChar w:fldCharType="separate"/>
    </w:r>
    <w:r w:rsidR="004F648D">
      <w:rPr>
        <w:rStyle w:val="PageNumber"/>
        <w:rFonts w:ascii="Arial" w:hAnsi="Arial" w:cs="Arial"/>
        <w:b/>
        <w:noProof/>
        <w:color w:val="000000" w:themeColor="text1"/>
        <w:sz w:val="17"/>
        <w:szCs w:val="17"/>
      </w:rPr>
      <w:t>17</w:t>
    </w:r>
    <w:r w:rsidRPr="0024667B">
      <w:rPr>
        <w:rStyle w:val="PageNumber"/>
        <w:rFonts w:ascii="Arial" w:hAnsi="Arial" w:cs="Arial"/>
        <w:b/>
        <w:color w:val="000000" w:themeColor="text1"/>
        <w:sz w:val="17"/>
        <w:szCs w:val="17"/>
      </w:rPr>
      <w:fldChar w:fldCharType="end"/>
    </w:r>
  </w:p>
  <w:p w:rsidR="00BA7FEA" w:rsidRPr="00C83D73" w:rsidRDefault="00BA7FEA" w:rsidP="00BA7FE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FEA" w:rsidRPr="00606061" w:rsidRDefault="00BA7FEA" w:rsidP="0024667B">
    <w:pPr>
      <w:pStyle w:val="Footer"/>
      <w:tabs>
        <w:tab w:val="right" w:pos="7938"/>
        <w:tab w:val="right" w:pos="8789"/>
      </w:tabs>
      <w:ind w:hanging="1985"/>
      <w:rPr>
        <w:b/>
        <w:color w:val="000000" w:themeColor="text1"/>
      </w:rPr>
    </w:pPr>
    <w:r w:rsidRPr="00606061">
      <w:rPr>
        <w:b/>
        <w:color w:val="000000" w:themeColor="text1"/>
      </w:rPr>
      <w:fldChar w:fldCharType="begin"/>
    </w:r>
    <w:r w:rsidRPr="00606061">
      <w:rPr>
        <w:color w:val="000000" w:themeColor="text1"/>
      </w:rPr>
      <w:instrText xml:space="preserve"> PAGE </w:instrText>
    </w:r>
    <w:r w:rsidRPr="00606061">
      <w:rPr>
        <w:b/>
        <w:color w:val="000000" w:themeColor="text1"/>
      </w:rPr>
      <w:fldChar w:fldCharType="separate"/>
    </w:r>
    <w:r w:rsidR="004F648D">
      <w:rPr>
        <w:noProof/>
        <w:color w:val="000000" w:themeColor="text1"/>
      </w:rPr>
      <w:t>20</w:t>
    </w:r>
    <w:r w:rsidRPr="00606061">
      <w:rPr>
        <w:b/>
        <w:color w:val="000000" w:themeColor="text1"/>
      </w:rPr>
      <w:fldChar w:fldCharType="end"/>
    </w:r>
    <w:r w:rsidRPr="00606061">
      <w:rPr>
        <w:color w:val="000000" w:themeColor="text1"/>
      </w:rPr>
      <w:tab/>
    </w:r>
    <w:r>
      <w:rPr>
        <w:color w:val="000000" w:themeColor="text1"/>
      </w:rPr>
      <w:tab/>
    </w:r>
    <w:r>
      <w:rPr>
        <w:color w:val="000000" w:themeColor="text1"/>
      </w:rPr>
      <w:tab/>
    </w:r>
    <w:r>
      <w:rPr>
        <w:color w:val="000000" w:themeColor="text1"/>
      </w:rPr>
      <w:tab/>
    </w:r>
  </w:p>
  <w:p w:rsidR="00BA7FEA" w:rsidRPr="0024667B" w:rsidRDefault="00BA7FEA" w:rsidP="00BA7FEA">
    <w:pPr>
      <w:pStyle w:val="Footer"/>
      <w:rPr>
        <w:rFonts w:ascii="Arial" w:hAnsi="Arial" w:cs="Arial"/>
        <w:b/>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FEA" w:rsidRDefault="00BA7FEA" w:rsidP="004B401F">
      <w:pPr>
        <w:spacing w:after="0" w:line="240" w:lineRule="auto"/>
      </w:pPr>
      <w:r>
        <w:separator/>
      </w:r>
    </w:p>
  </w:footnote>
  <w:footnote w:type="continuationSeparator" w:id="0">
    <w:p w:rsidR="00BA7FEA" w:rsidRDefault="00BA7FEA" w:rsidP="004B40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72E76"/>
    <w:multiLevelType w:val="hybridMultilevel"/>
    <w:tmpl w:val="1E5C2E4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
    <w:nsid w:val="28882545"/>
    <w:multiLevelType w:val="hybridMultilevel"/>
    <w:tmpl w:val="08AC284C"/>
    <w:lvl w:ilvl="0" w:tplc="27DC98D0">
      <w:numFmt w:val="bullet"/>
      <w:lvlText w:val="•"/>
      <w:lvlJc w:val="left"/>
      <w:pPr>
        <w:ind w:left="1080" w:hanging="72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6E11228"/>
    <w:multiLevelType w:val="hybridMultilevel"/>
    <w:tmpl w:val="64E66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1E549E4"/>
    <w:multiLevelType w:val="hybridMultilevel"/>
    <w:tmpl w:val="B126970A"/>
    <w:lvl w:ilvl="0" w:tplc="27DC98D0">
      <w:numFmt w:val="bullet"/>
      <w:lvlText w:val="•"/>
      <w:lvlJc w:val="left"/>
      <w:pPr>
        <w:ind w:left="1080" w:hanging="72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E6568BB"/>
    <w:multiLevelType w:val="hybridMultilevel"/>
    <w:tmpl w:val="E23468DC"/>
    <w:lvl w:ilvl="0" w:tplc="4F26DD18">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356E85"/>
    <w:multiLevelType w:val="hybridMultilevel"/>
    <w:tmpl w:val="4502CDF2"/>
    <w:lvl w:ilvl="0" w:tplc="0C09000F">
      <w:start w:val="1"/>
      <w:numFmt w:val="decimal"/>
      <w:lvlText w:val="%1."/>
      <w:lvlJc w:val="left"/>
      <w:pPr>
        <w:ind w:left="360" w:hanging="360"/>
      </w:pPr>
      <w:rPr>
        <w:rFont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01F"/>
    <w:rsid w:val="000063E2"/>
    <w:rsid w:val="0000674E"/>
    <w:rsid w:val="00015D3C"/>
    <w:rsid w:val="00017207"/>
    <w:rsid w:val="00017EF7"/>
    <w:rsid w:val="00023CB2"/>
    <w:rsid w:val="00033EE8"/>
    <w:rsid w:val="00053A2C"/>
    <w:rsid w:val="00067383"/>
    <w:rsid w:val="00082646"/>
    <w:rsid w:val="0009015E"/>
    <w:rsid w:val="000C3BD4"/>
    <w:rsid w:val="000D22B4"/>
    <w:rsid w:val="000D7AD0"/>
    <w:rsid w:val="000D7BDB"/>
    <w:rsid w:val="000E3CD6"/>
    <w:rsid w:val="00106F07"/>
    <w:rsid w:val="00113A02"/>
    <w:rsid w:val="001168BF"/>
    <w:rsid w:val="00150428"/>
    <w:rsid w:val="00154CC9"/>
    <w:rsid w:val="0015536E"/>
    <w:rsid w:val="00162E44"/>
    <w:rsid w:val="001736EB"/>
    <w:rsid w:val="00181A75"/>
    <w:rsid w:val="00184C74"/>
    <w:rsid w:val="00186721"/>
    <w:rsid w:val="00186D89"/>
    <w:rsid w:val="001915AA"/>
    <w:rsid w:val="001952D1"/>
    <w:rsid w:val="001A38CC"/>
    <w:rsid w:val="001A47AE"/>
    <w:rsid w:val="001D727B"/>
    <w:rsid w:val="001E2DD5"/>
    <w:rsid w:val="001E3F2B"/>
    <w:rsid w:val="0022219B"/>
    <w:rsid w:val="0024667B"/>
    <w:rsid w:val="002811E5"/>
    <w:rsid w:val="0029200B"/>
    <w:rsid w:val="002A24E5"/>
    <w:rsid w:val="002B1E60"/>
    <w:rsid w:val="002B66D9"/>
    <w:rsid w:val="002D3D3F"/>
    <w:rsid w:val="002D53C5"/>
    <w:rsid w:val="002D5AD6"/>
    <w:rsid w:val="002F5DBB"/>
    <w:rsid w:val="002F78D7"/>
    <w:rsid w:val="00300975"/>
    <w:rsid w:val="0030580C"/>
    <w:rsid w:val="00310A3B"/>
    <w:rsid w:val="00320E34"/>
    <w:rsid w:val="003251D6"/>
    <w:rsid w:val="0034282A"/>
    <w:rsid w:val="00356AD3"/>
    <w:rsid w:val="003643BA"/>
    <w:rsid w:val="003938AF"/>
    <w:rsid w:val="003A4414"/>
    <w:rsid w:val="003C2F70"/>
    <w:rsid w:val="00416AF4"/>
    <w:rsid w:val="0042086D"/>
    <w:rsid w:val="004216D9"/>
    <w:rsid w:val="0042188D"/>
    <w:rsid w:val="00427681"/>
    <w:rsid w:val="004314C5"/>
    <w:rsid w:val="00446A38"/>
    <w:rsid w:val="0046376B"/>
    <w:rsid w:val="004648A6"/>
    <w:rsid w:val="00471F61"/>
    <w:rsid w:val="00476211"/>
    <w:rsid w:val="004849BC"/>
    <w:rsid w:val="0049631D"/>
    <w:rsid w:val="00497C2D"/>
    <w:rsid w:val="004B401F"/>
    <w:rsid w:val="004E541A"/>
    <w:rsid w:val="004F648D"/>
    <w:rsid w:val="00502915"/>
    <w:rsid w:val="00531A14"/>
    <w:rsid w:val="005405EE"/>
    <w:rsid w:val="00556BD2"/>
    <w:rsid w:val="00561C1C"/>
    <w:rsid w:val="005F1CA5"/>
    <w:rsid w:val="005F3A58"/>
    <w:rsid w:val="00602013"/>
    <w:rsid w:val="00632F58"/>
    <w:rsid w:val="00657384"/>
    <w:rsid w:val="006606FE"/>
    <w:rsid w:val="0066346D"/>
    <w:rsid w:val="006641FF"/>
    <w:rsid w:val="0066486E"/>
    <w:rsid w:val="0068766E"/>
    <w:rsid w:val="006A75DB"/>
    <w:rsid w:val="006B125F"/>
    <w:rsid w:val="006D4B9A"/>
    <w:rsid w:val="006D71B6"/>
    <w:rsid w:val="006E2924"/>
    <w:rsid w:val="006F3C19"/>
    <w:rsid w:val="0070016A"/>
    <w:rsid w:val="00730E87"/>
    <w:rsid w:val="007433B4"/>
    <w:rsid w:val="0074533F"/>
    <w:rsid w:val="0074693D"/>
    <w:rsid w:val="0075593F"/>
    <w:rsid w:val="00785027"/>
    <w:rsid w:val="00796D6E"/>
    <w:rsid w:val="007A663B"/>
    <w:rsid w:val="007A6717"/>
    <w:rsid w:val="007C0DF2"/>
    <w:rsid w:val="007C1F4E"/>
    <w:rsid w:val="007D43B1"/>
    <w:rsid w:val="007D7853"/>
    <w:rsid w:val="007F6CC8"/>
    <w:rsid w:val="00814213"/>
    <w:rsid w:val="00867098"/>
    <w:rsid w:val="00877375"/>
    <w:rsid w:val="008816E8"/>
    <w:rsid w:val="008A4B51"/>
    <w:rsid w:val="008C0023"/>
    <w:rsid w:val="008C6C8D"/>
    <w:rsid w:val="008E4EA1"/>
    <w:rsid w:val="008F5951"/>
    <w:rsid w:val="00900BF6"/>
    <w:rsid w:val="00920747"/>
    <w:rsid w:val="00921E21"/>
    <w:rsid w:val="00945837"/>
    <w:rsid w:val="00976D7E"/>
    <w:rsid w:val="00983963"/>
    <w:rsid w:val="00985C09"/>
    <w:rsid w:val="009C4D86"/>
    <w:rsid w:val="009D4ED2"/>
    <w:rsid w:val="009E2A55"/>
    <w:rsid w:val="009F26C3"/>
    <w:rsid w:val="00A114B2"/>
    <w:rsid w:val="00A504DE"/>
    <w:rsid w:val="00A522DA"/>
    <w:rsid w:val="00A53053"/>
    <w:rsid w:val="00A62220"/>
    <w:rsid w:val="00A62A98"/>
    <w:rsid w:val="00A65A5B"/>
    <w:rsid w:val="00AA7A92"/>
    <w:rsid w:val="00AB0E14"/>
    <w:rsid w:val="00AC552B"/>
    <w:rsid w:val="00AD3F16"/>
    <w:rsid w:val="00AF5CA4"/>
    <w:rsid w:val="00B06A2F"/>
    <w:rsid w:val="00B13C4B"/>
    <w:rsid w:val="00B35E68"/>
    <w:rsid w:val="00B375AB"/>
    <w:rsid w:val="00B41AA4"/>
    <w:rsid w:val="00B60B4F"/>
    <w:rsid w:val="00B84F4B"/>
    <w:rsid w:val="00B90845"/>
    <w:rsid w:val="00BA1F25"/>
    <w:rsid w:val="00BA2673"/>
    <w:rsid w:val="00BA7FEA"/>
    <w:rsid w:val="00BC0C11"/>
    <w:rsid w:val="00BF35CC"/>
    <w:rsid w:val="00C0150F"/>
    <w:rsid w:val="00C149E8"/>
    <w:rsid w:val="00C17A57"/>
    <w:rsid w:val="00C259B3"/>
    <w:rsid w:val="00C52F45"/>
    <w:rsid w:val="00C57F03"/>
    <w:rsid w:val="00C62675"/>
    <w:rsid w:val="00C64947"/>
    <w:rsid w:val="00CC1E75"/>
    <w:rsid w:val="00CC5414"/>
    <w:rsid w:val="00CE56F8"/>
    <w:rsid w:val="00D146AF"/>
    <w:rsid w:val="00D153E4"/>
    <w:rsid w:val="00D25B2B"/>
    <w:rsid w:val="00D34B66"/>
    <w:rsid w:val="00D450D4"/>
    <w:rsid w:val="00D6086D"/>
    <w:rsid w:val="00D663B4"/>
    <w:rsid w:val="00D66AEE"/>
    <w:rsid w:val="00D81532"/>
    <w:rsid w:val="00DE4E78"/>
    <w:rsid w:val="00DF7A4E"/>
    <w:rsid w:val="00E14E93"/>
    <w:rsid w:val="00E31954"/>
    <w:rsid w:val="00E37673"/>
    <w:rsid w:val="00E44F74"/>
    <w:rsid w:val="00E70324"/>
    <w:rsid w:val="00E87637"/>
    <w:rsid w:val="00E931E6"/>
    <w:rsid w:val="00E939A6"/>
    <w:rsid w:val="00E968B6"/>
    <w:rsid w:val="00EA1B39"/>
    <w:rsid w:val="00EA2D90"/>
    <w:rsid w:val="00EC27E3"/>
    <w:rsid w:val="00EE3D3A"/>
    <w:rsid w:val="00EF318B"/>
    <w:rsid w:val="00EF70AE"/>
    <w:rsid w:val="00F01374"/>
    <w:rsid w:val="00F14596"/>
    <w:rsid w:val="00F16436"/>
    <w:rsid w:val="00F23763"/>
    <w:rsid w:val="00F6229C"/>
    <w:rsid w:val="00F66F3A"/>
    <w:rsid w:val="00F73D03"/>
    <w:rsid w:val="00F827E6"/>
    <w:rsid w:val="00FA198F"/>
    <w:rsid w:val="00FA1AD0"/>
    <w:rsid w:val="00FB7298"/>
    <w:rsid w:val="00FC1BFD"/>
    <w:rsid w:val="00FE3D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2F"/>
  </w:style>
  <w:style w:type="paragraph" w:styleId="Heading1">
    <w:name w:val="heading 1"/>
    <w:next w:val="Text"/>
    <w:link w:val="Heading1Char"/>
    <w:qFormat/>
    <w:rsid w:val="00AD3F16"/>
    <w:pPr>
      <w:keepNext/>
      <w:spacing w:after="360" w:line="240" w:lineRule="auto"/>
      <w:outlineLvl w:val="0"/>
    </w:pPr>
    <w:rPr>
      <w:rFonts w:ascii="Arial" w:eastAsia="Times New Roman" w:hAnsi="Arial" w:cs="Tahoma"/>
      <w:color w:val="000000"/>
      <w:kern w:val="28"/>
      <w:sz w:val="48"/>
      <w:szCs w:val="56"/>
    </w:rPr>
  </w:style>
  <w:style w:type="paragraph" w:styleId="Heading2">
    <w:name w:val="heading 2"/>
    <w:next w:val="Text"/>
    <w:link w:val="Heading2Char"/>
    <w:qFormat/>
    <w:rsid w:val="00AD3F16"/>
    <w:pPr>
      <w:keepNext/>
      <w:spacing w:before="360" w:after="0" w:line="240" w:lineRule="auto"/>
      <w:ind w:right="-1"/>
      <w:outlineLvl w:val="1"/>
    </w:pPr>
    <w:rPr>
      <w:rFonts w:ascii="Arial" w:eastAsia="Times New Roman" w:hAnsi="Arial" w:cs="Tahoma"/>
      <w:sz w:val="28"/>
      <w:szCs w:val="20"/>
    </w:rPr>
  </w:style>
  <w:style w:type="paragraph" w:styleId="Heading3">
    <w:name w:val="heading 3"/>
    <w:next w:val="Text"/>
    <w:link w:val="Heading3Char"/>
    <w:qFormat/>
    <w:rsid w:val="00AD3F16"/>
    <w:pPr>
      <w:spacing w:before="280" w:after="0" w:line="240" w:lineRule="auto"/>
      <w:outlineLvl w:val="2"/>
    </w:pPr>
    <w:rPr>
      <w:rFonts w:ascii="Arial" w:eastAsia="Times New Roman" w:hAnsi="Arial" w:cs="Tahoma"/>
      <w:color w:val="000000"/>
      <w:sz w:val="24"/>
      <w:szCs w:val="20"/>
    </w:rPr>
  </w:style>
  <w:style w:type="paragraph" w:styleId="Heading4">
    <w:name w:val="heading 4"/>
    <w:next w:val="Text"/>
    <w:link w:val="Heading4Char"/>
    <w:qFormat/>
    <w:rsid w:val="00AD3F16"/>
    <w:pPr>
      <w:spacing w:before="280" w:after="0" w:line="240" w:lineRule="auto"/>
      <w:outlineLvl w:val="3"/>
    </w:pPr>
    <w:rPr>
      <w:rFonts w:ascii="Arial" w:eastAsia="Times New Roman" w:hAnsi="Arial" w:cs="Times New Roman"/>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page">
    <w:name w:val="Title page"/>
    <w:basedOn w:val="Heading1"/>
    <w:next w:val="Normal"/>
    <w:link w:val="TitlepageChar"/>
    <w:qFormat/>
    <w:rsid w:val="004B401F"/>
    <w:pPr>
      <w:spacing w:after="120"/>
    </w:pPr>
    <w:rPr>
      <w:rFonts w:cs="Arial"/>
      <w:b/>
      <w:bCs/>
      <w:color w:val="0081C6"/>
      <w:sz w:val="55"/>
      <w:szCs w:val="55"/>
    </w:rPr>
  </w:style>
  <w:style w:type="character" w:customStyle="1" w:styleId="TitlepageChar">
    <w:name w:val="Title page Char"/>
    <w:basedOn w:val="Heading1Char"/>
    <w:link w:val="Titlepage"/>
    <w:rsid w:val="004B401F"/>
    <w:rPr>
      <w:rFonts w:ascii="Arial" w:eastAsia="Times New Roman" w:hAnsi="Arial" w:cs="Arial"/>
      <w:b/>
      <w:bCs/>
      <w:color w:val="0081C6"/>
      <w:kern w:val="28"/>
      <w:sz w:val="55"/>
      <w:szCs w:val="55"/>
    </w:rPr>
  </w:style>
  <w:style w:type="character" w:customStyle="1" w:styleId="Heading1Char">
    <w:name w:val="Heading 1 Char"/>
    <w:basedOn w:val="DefaultParagraphFont"/>
    <w:link w:val="Heading1"/>
    <w:rsid w:val="00AD3F16"/>
    <w:rPr>
      <w:rFonts w:ascii="Arial" w:eastAsia="Times New Roman" w:hAnsi="Arial" w:cs="Tahoma"/>
      <w:color w:val="000000"/>
      <w:kern w:val="28"/>
      <w:sz w:val="48"/>
      <w:szCs w:val="56"/>
    </w:rPr>
  </w:style>
  <w:style w:type="paragraph" w:customStyle="1" w:styleId="Author">
    <w:name w:val="Author"/>
    <w:basedOn w:val="Heading2"/>
    <w:uiPriority w:val="1"/>
    <w:qFormat/>
    <w:rsid w:val="004B401F"/>
    <w:pPr>
      <w:spacing w:before="0"/>
      <w:ind w:right="-369"/>
    </w:pPr>
    <w:rPr>
      <w:b/>
      <w:bCs/>
    </w:rPr>
  </w:style>
  <w:style w:type="character" w:customStyle="1" w:styleId="Heading2Char">
    <w:name w:val="Heading 2 Char"/>
    <w:basedOn w:val="DefaultParagraphFont"/>
    <w:link w:val="Heading2"/>
    <w:rsid w:val="004B401F"/>
    <w:rPr>
      <w:rFonts w:ascii="Arial" w:eastAsia="Times New Roman" w:hAnsi="Arial" w:cs="Tahoma"/>
      <w:sz w:val="28"/>
      <w:szCs w:val="20"/>
    </w:rPr>
  </w:style>
  <w:style w:type="paragraph" w:customStyle="1" w:styleId="Text">
    <w:name w:val="Text"/>
    <w:link w:val="TextChar"/>
    <w:rsid w:val="004B401F"/>
    <w:pPr>
      <w:spacing w:before="160" w:after="0" w:line="300" w:lineRule="exact"/>
      <w:ind w:right="-1"/>
    </w:pPr>
    <w:rPr>
      <w:rFonts w:ascii="Trebuchet MS" w:eastAsia="Times New Roman" w:hAnsi="Trebuchet MS" w:cs="Times New Roman"/>
      <w:sz w:val="19"/>
      <w:szCs w:val="20"/>
    </w:rPr>
  </w:style>
  <w:style w:type="character" w:customStyle="1" w:styleId="TextChar">
    <w:name w:val="Text Char"/>
    <w:basedOn w:val="DefaultParagraphFont"/>
    <w:link w:val="Text"/>
    <w:rsid w:val="004B401F"/>
    <w:rPr>
      <w:rFonts w:ascii="Trebuchet MS" w:eastAsia="Times New Roman" w:hAnsi="Trebuchet MS" w:cs="Times New Roman"/>
      <w:sz w:val="19"/>
      <w:szCs w:val="20"/>
    </w:rPr>
  </w:style>
  <w:style w:type="character" w:styleId="Hyperlink">
    <w:name w:val="Hyperlink"/>
    <w:basedOn w:val="DefaultParagraphFont"/>
    <w:unhideWhenUsed/>
    <w:qFormat/>
    <w:rsid w:val="001E3F2B"/>
    <w:rPr>
      <w:color w:val="3283FA"/>
      <w:u w:val="single"/>
    </w:rPr>
  </w:style>
  <w:style w:type="character" w:styleId="FollowedHyperlink">
    <w:name w:val="FollowedHyperlink"/>
    <w:basedOn w:val="DefaultParagraphFont"/>
    <w:uiPriority w:val="99"/>
    <w:semiHidden/>
    <w:unhideWhenUsed/>
    <w:rsid w:val="004B401F"/>
    <w:rPr>
      <w:color w:val="800080" w:themeColor="followedHyperlink"/>
      <w:u w:val="single"/>
    </w:rPr>
  </w:style>
  <w:style w:type="paragraph" w:styleId="BalloonText">
    <w:name w:val="Balloon Text"/>
    <w:basedOn w:val="Normal"/>
    <w:link w:val="BalloonTextChar"/>
    <w:uiPriority w:val="99"/>
    <w:semiHidden/>
    <w:unhideWhenUsed/>
    <w:rsid w:val="004B40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01F"/>
    <w:rPr>
      <w:rFonts w:ascii="Tahoma" w:hAnsi="Tahoma" w:cs="Tahoma"/>
      <w:sz w:val="16"/>
      <w:szCs w:val="16"/>
    </w:rPr>
  </w:style>
  <w:style w:type="paragraph" w:styleId="Header">
    <w:name w:val="header"/>
    <w:basedOn w:val="Normal"/>
    <w:link w:val="HeaderChar"/>
    <w:uiPriority w:val="99"/>
    <w:unhideWhenUsed/>
    <w:rsid w:val="004B40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01F"/>
  </w:style>
  <w:style w:type="paragraph" w:styleId="Footer">
    <w:name w:val="footer"/>
    <w:basedOn w:val="Normal"/>
    <w:link w:val="FooterChar"/>
    <w:unhideWhenUsed/>
    <w:rsid w:val="004B40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01F"/>
  </w:style>
  <w:style w:type="paragraph" w:styleId="TOC1">
    <w:name w:val="toc 1"/>
    <w:uiPriority w:val="39"/>
    <w:rsid w:val="001E2DD5"/>
    <w:pPr>
      <w:tabs>
        <w:tab w:val="right" w:pos="6804"/>
      </w:tabs>
      <w:spacing w:before="120" w:after="0" w:line="300" w:lineRule="exact"/>
      <w:ind w:right="1984"/>
    </w:pPr>
    <w:rPr>
      <w:rFonts w:ascii="Trebuchet MS" w:eastAsia="Times New Roman" w:hAnsi="Trebuchet MS" w:cs="Times New Roman"/>
      <w:noProof/>
      <w:color w:val="000000"/>
      <w:sz w:val="19"/>
      <w:szCs w:val="19"/>
    </w:rPr>
  </w:style>
  <w:style w:type="paragraph" w:styleId="TOC2">
    <w:name w:val="toc 2"/>
    <w:basedOn w:val="Normal"/>
    <w:next w:val="Normal"/>
    <w:autoRedefine/>
    <w:uiPriority w:val="39"/>
    <w:unhideWhenUsed/>
    <w:rsid w:val="00497C2D"/>
    <w:pPr>
      <w:tabs>
        <w:tab w:val="right" w:pos="6804"/>
      </w:tabs>
      <w:spacing w:after="100"/>
      <w:ind w:left="220"/>
    </w:pPr>
  </w:style>
  <w:style w:type="character" w:customStyle="1" w:styleId="Heading3Char">
    <w:name w:val="Heading 3 Char"/>
    <w:basedOn w:val="DefaultParagraphFont"/>
    <w:link w:val="Heading3"/>
    <w:rsid w:val="00AD3F16"/>
    <w:rPr>
      <w:rFonts w:ascii="Arial" w:eastAsia="Times New Roman" w:hAnsi="Arial" w:cs="Tahoma"/>
      <w:color w:val="000000"/>
      <w:sz w:val="24"/>
      <w:szCs w:val="20"/>
    </w:rPr>
  </w:style>
  <w:style w:type="paragraph" w:customStyle="1" w:styleId="Imprint">
    <w:name w:val="Imprint"/>
    <w:basedOn w:val="Normal"/>
    <w:rsid w:val="007F6CC8"/>
    <w:pPr>
      <w:spacing w:before="160" w:after="0" w:line="260" w:lineRule="atLeast"/>
    </w:pPr>
    <w:rPr>
      <w:rFonts w:ascii="Trebuchet MS" w:eastAsia="Times New Roman" w:hAnsi="Trebuchet MS" w:cs="Times New Roman"/>
      <w:sz w:val="16"/>
      <w:szCs w:val="20"/>
    </w:rPr>
  </w:style>
  <w:style w:type="paragraph" w:customStyle="1" w:styleId="Contents">
    <w:name w:val="Contents"/>
    <w:qFormat/>
    <w:rsid w:val="00F23763"/>
    <w:pPr>
      <w:spacing w:after="1200" w:line="240" w:lineRule="auto"/>
    </w:pPr>
    <w:rPr>
      <w:rFonts w:ascii="Arial" w:eastAsia="Times New Roman" w:hAnsi="Arial" w:cs="Arial"/>
      <w:color w:val="000000"/>
      <w:kern w:val="28"/>
      <w:sz w:val="48"/>
      <w:szCs w:val="48"/>
    </w:rPr>
  </w:style>
  <w:style w:type="character" w:styleId="PageNumber">
    <w:name w:val="page number"/>
    <w:basedOn w:val="DefaultParagraphFont"/>
    <w:rsid w:val="0024667B"/>
    <w:rPr>
      <w:rFonts w:ascii="Tahoma" w:hAnsi="Tahoma"/>
      <w:sz w:val="18"/>
    </w:rPr>
  </w:style>
  <w:style w:type="paragraph" w:customStyle="1" w:styleId="Style1">
    <w:name w:val="Style1"/>
    <w:basedOn w:val="Text"/>
    <w:autoRedefine/>
    <w:qFormat/>
    <w:rsid w:val="00015D3C"/>
  </w:style>
  <w:style w:type="character" w:styleId="CommentReference">
    <w:name w:val="annotation reference"/>
    <w:basedOn w:val="DefaultParagraphFont"/>
    <w:uiPriority w:val="99"/>
    <w:semiHidden/>
    <w:unhideWhenUsed/>
    <w:rsid w:val="001D727B"/>
    <w:rPr>
      <w:sz w:val="16"/>
      <w:szCs w:val="16"/>
    </w:rPr>
  </w:style>
  <w:style w:type="paragraph" w:styleId="CommentText">
    <w:name w:val="annotation text"/>
    <w:basedOn w:val="Normal"/>
    <w:link w:val="CommentTextChar"/>
    <w:uiPriority w:val="99"/>
    <w:semiHidden/>
    <w:unhideWhenUsed/>
    <w:rsid w:val="001D727B"/>
    <w:pPr>
      <w:spacing w:line="240" w:lineRule="auto"/>
    </w:pPr>
    <w:rPr>
      <w:sz w:val="20"/>
      <w:szCs w:val="20"/>
    </w:rPr>
  </w:style>
  <w:style w:type="character" w:customStyle="1" w:styleId="CommentTextChar">
    <w:name w:val="Comment Text Char"/>
    <w:basedOn w:val="DefaultParagraphFont"/>
    <w:link w:val="CommentText"/>
    <w:uiPriority w:val="99"/>
    <w:semiHidden/>
    <w:rsid w:val="001D727B"/>
    <w:rPr>
      <w:sz w:val="20"/>
      <w:szCs w:val="20"/>
    </w:rPr>
  </w:style>
  <w:style w:type="paragraph" w:styleId="CommentSubject">
    <w:name w:val="annotation subject"/>
    <w:basedOn w:val="CommentText"/>
    <w:next w:val="CommentText"/>
    <w:link w:val="CommentSubjectChar"/>
    <w:uiPriority w:val="99"/>
    <w:semiHidden/>
    <w:unhideWhenUsed/>
    <w:rsid w:val="001D727B"/>
    <w:rPr>
      <w:b/>
      <w:bCs/>
    </w:rPr>
  </w:style>
  <w:style w:type="character" w:customStyle="1" w:styleId="CommentSubjectChar">
    <w:name w:val="Comment Subject Char"/>
    <w:basedOn w:val="CommentTextChar"/>
    <w:link w:val="CommentSubject"/>
    <w:uiPriority w:val="99"/>
    <w:semiHidden/>
    <w:rsid w:val="001D727B"/>
    <w:rPr>
      <w:b/>
      <w:bCs/>
      <w:sz w:val="20"/>
      <w:szCs w:val="20"/>
    </w:rPr>
  </w:style>
  <w:style w:type="paragraph" w:customStyle="1" w:styleId="Dotpoint1">
    <w:name w:val="Dotpoint1"/>
    <w:rsid w:val="007D43B1"/>
    <w:pPr>
      <w:numPr>
        <w:numId w:val="5"/>
      </w:numPr>
      <w:tabs>
        <w:tab w:val="left" w:pos="284"/>
      </w:tabs>
      <w:spacing w:before="120" w:after="0" w:line="300" w:lineRule="exact"/>
    </w:pPr>
    <w:rPr>
      <w:rFonts w:ascii="Trebuchet MS" w:eastAsia="Times New Roman" w:hAnsi="Trebuchet MS" w:cs="Times New Roman"/>
      <w:color w:val="000000"/>
      <w:sz w:val="19"/>
      <w:szCs w:val="20"/>
    </w:rPr>
  </w:style>
  <w:style w:type="table" w:styleId="TableGrid">
    <w:name w:val="Table Grid"/>
    <w:basedOn w:val="TableNormal"/>
    <w:uiPriority w:val="59"/>
    <w:rsid w:val="00F66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938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rsid w:val="00AD3F16"/>
    <w:rPr>
      <w:rFonts w:ascii="Arial" w:eastAsia="Times New Roman" w:hAnsi="Arial" w:cs="Times New Roman"/>
      <w:i/>
      <w:szCs w:val="20"/>
    </w:rPr>
  </w:style>
  <w:style w:type="paragraph" w:customStyle="1" w:styleId="Tablehead3">
    <w:name w:val="Tablehead3"/>
    <w:basedOn w:val="Normal"/>
    <w:rsid w:val="00446A38"/>
    <w:pPr>
      <w:tabs>
        <w:tab w:val="left" w:pos="992"/>
      </w:tabs>
      <w:spacing w:before="20" w:after="20" w:line="240" w:lineRule="auto"/>
    </w:pPr>
    <w:rPr>
      <w:rFonts w:ascii="Arial" w:eastAsia="Times New Roman" w:hAnsi="Arial" w:cs="Times New Roman"/>
      <w:i/>
      <w:sz w:val="17"/>
      <w:szCs w:val="20"/>
    </w:rPr>
  </w:style>
  <w:style w:type="paragraph" w:customStyle="1" w:styleId="Tabletitle">
    <w:name w:val="Tabletitle"/>
    <w:next w:val="Text"/>
    <w:rsid w:val="00416AF4"/>
    <w:pPr>
      <w:spacing w:before="360" w:after="80" w:line="240" w:lineRule="auto"/>
      <w:ind w:left="851" w:hanging="851"/>
    </w:pPr>
    <w:rPr>
      <w:rFonts w:ascii="Arial" w:eastAsia="Times New Roman" w:hAnsi="Arial" w:cs="Times New Roman"/>
      <w:b/>
      <w:sz w:val="17"/>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2F"/>
  </w:style>
  <w:style w:type="paragraph" w:styleId="Heading1">
    <w:name w:val="heading 1"/>
    <w:next w:val="Text"/>
    <w:link w:val="Heading1Char"/>
    <w:qFormat/>
    <w:rsid w:val="00AD3F16"/>
    <w:pPr>
      <w:keepNext/>
      <w:spacing w:after="360" w:line="240" w:lineRule="auto"/>
      <w:outlineLvl w:val="0"/>
    </w:pPr>
    <w:rPr>
      <w:rFonts w:ascii="Arial" w:eastAsia="Times New Roman" w:hAnsi="Arial" w:cs="Tahoma"/>
      <w:color w:val="000000"/>
      <w:kern w:val="28"/>
      <w:sz w:val="48"/>
      <w:szCs w:val="56"/>
    </w:rPr>
  </w:style>
  <w:style w:type="paragraph" w:styleId="Heading2">
    <w:name w:val="heading 2"/>
    <w:next w:val="Text"/>
    <w:link w:val="Heading2Char"/>
    <w:qFormat/>
    <w:rsid w:val="00AD3F16"/>
    <w:pPr>
      <w:keepNext/>
      <w:spacing w:before="360" w:after="0" w:line="240" w:lineRule="auto"/>
      <w:ind w:right="-1"/>
      <w:outlineLvl w:val="1"/>
    </w:pPr>
    <w:rPr>
      <w:rFonts w:ascii="Arial" w:eastAsia="Times New Roman" w:hAnsi="Arial" w:cs="Tahoma"/>
      <w:sz w:val="28"/>
      <w:szCs w:val="20"/>
    </w:rPr>
  </w:style>
  <w:style w:type="paragraph" w:styleId="Heading3">
    <w:name w:val="heading 3"/>
    <w:next w:val="Text"/>
    <w:link w:val="Heading3Char"/>
    <w:qFormat/>
    <w:rsid w:val="00AD3F16"/>
    <w:pPr>
      <w:spacing w:before="280" w:after="0" w:line="240" w:lineRule="auto"/>
      <w:outlineLvl w:val="2"/>
    </w:pPr>
    <w:rPr>
      <w:rFonts w:ascii="Arial" w:eastAsia="Times New Roman" w:hAnsi="Arial" w:cs="Tahoma"/>
      <w:color w:val="000000"/>
      <w:sz w:val="24"/>
      <w:szCs w:val="20"/>
    </w:rPr>
  </w:style>
  <w:style w:type="paragraph" w:styleId="Heading4">
    <w:name w:val="heading 4"/>
    <w:next w:val="Text"/>
    <w:link w:val="Heading4Char"/>
    <w:qFormat/>
    <w:rsid w:val="00AD3F16"/>
    <w:pPr>
      <w:spacing w:before="280" w:after="0" w:line="240" w:lineRule="auto"/>
      <w:outlineLvl w:val="3"/>
    </w:pPr>
    <w:rPr>
      <w:rFonts w:ascii="Arial" w:eastAsia="Times New Roman" w:hAnsi="Arial" w:cs="Times New Roman"/>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page">
    <w:name w:val="Title page"/>
    <w:basedOn w:val="Heading1"/>
    <w:next w:val="Normal"/>
    <w:link w:val="TitlepageChar"/>
    <w:qFormat/>
    <w:rsid w:val="004B401F"/>
    <w:pPr>
      <w:spacing w:after="120"/>
    </w:pPr>
    <w:rPr>
      <w:rFonts w:cs="Arial"/>
      <w:b/>
      <w:bCs/>
      <w:color w:val="0081C6"/>
      <w:sz w:val="55"/>
      <w:szCs w:val="55"/>
    </w:rPr>
  </w:style>
  <w:style w:type="character" w:customStyle="1" w:styleId="TitlepageChar">
    <w:name w:val="Title page Char"/>
    <w:basedOn w:val="Heading1Char"/>
    <w:link w:val="Titlepage"/>
    <w:rsid w:val="004B401F"/>
    <w:rPr>
      <w:rFonts w:ascii="Arial" w:eastAsia="Times New Roman" w:hAnsi="Arial" w:cs="Arial"/>
      <w:b/>
      <w:bCs/>
      <w:color w:val="0081C6"/>
      <w:kern w:val="28"/>
      <w:sz w:val="55"/>
      <w:szCs w:val="55"/>
    </w:rPr>
  </w:style>
  <w:style w:type="character" w:customStyle="1" w:styleId="Heading1Char">
    <w:name w:val="Heading 1 Char"/>
    <w:basedOn w:val="DefaultParagraphFont"/>
    <w:link w:val="Heading1"/>
    <w:rsid w:val="00AD3F16"/>
    <w:rPr>
      <w:rFonts w:ascii="Arial" w:eastAsia="Times New Roman" w:hAnsi="Arial" w:cs="Tahoma"/>
      <w:color w:val="000000"/>
      <w:kern w:val="28"/>
      <w:sz w:val="48"/>
      <w:szCs w:val="56"/>
    </w:rPr>
  </w:style>
  <w:style w:type="paragraph" w:customStyle="1" w:styleId="Author">
    <w:name w:val="Author"/>
    <w:basedOn w:val="Heading2"/>
    <w:uiPriority w:val="1"/>
    <w:qFormat/>
    <w:rsid w:val="004B401F"/>
    <w:pPr>
      <w:spacing w:before="0"/>
      <w:ind w:right="-369"/>
    </w:pPr>
    <w:rPr>
      <w:b/>
      <w:bCs/>
    </w:rPr>
  </w:style>
  <w:style w:type="character" w:customStyle="1" w:styleId="Heading2Char">
    <w:name w:val="Heading 2 Char"/>
    <w:basedOn w:val="DefaultParagraphFont"/>
    <w:link w:val="Heading2"/>
    <w:rsid w:val="004B401F"/>
    <w:rPr>
      <w:rFonts w:ascii="Arial" w:eastAsia="Times New Roman" w:hAnsi="Arial" w:cs="Tahoma"/>
      <w:sz w:val="28"/>
      <w:szCs w:val="20"/>
    </w:rPr>
  </w:style>
  <w:style w:type="paragraph" w:customStyle="1" w:styleId="Text">
    <w:name w:val="Text"/>
    <w:link w:val="TextChar"/>
    <w:rsid w:val="004B401F"/>
    <w:pPr>
      <w:spacing w:before="160" w:after="0" w:line="300" w:lineRule="exact"/>
      <w:ind w:right="-1"/>
    </w:pPr>
    <w:rPr>
      <w:rFonts w:ascii="Trebuchet MS" w:eastAsia="Times New Roman" w:hAnsi="Trebuchet MS" w:cs="Times New Roman"/>
      <w:sz w:val="19"/>
      <w:szCs w:val="20"/>
    </w:rPr>
  </w:style>
  <w:style w:type="character" w:customStyle="1" w:styleId="TextChar">
    <w:name w:val="Text Char"/>
    <w:basedOn w:val="DefaultParagraphFont"/>
    <w:link w:val="Text"/>
    <w:rsid w:val="004B401F"/>
    <w:rPr>
      <w:rFonts w:ascii="Trebuchet MS" w:eastAsia="Times New Roman" w:hAnsi="Trebuchet MS" w:cs="Times New Roman"/>
      <w:sz w:val="19"/>
      <w:szCs w:val="20"/>
    </w:rPr>
  </w:style>
  <w:style w:type="character" w:styleId="Hyperlink">
    <w:name w:val="Hyperlink"/>
    <w:basedOn w:val="DefaultParagraphFont"/>
    <w:unhideWhenUsed/>
    <w:qFormat/>
    <w:rsid w:val="001E3F2B"/>
    <w:rPr>
      <w:color w:val="3283FA"/>
      <w:u w:val="single"/>
    </w:rPr>
  </w:style>
  <w:style w:type="character" w:styleId="FollowedHyperlink">
    <w:name w:val="FollowedHyperlink"/>
    <w:basedOn w:val="DefaultParagraphFont"/>
    <w:uiPriority w:val="99"/>
    <w:semiHidden/>
    <w:unhideWhenUsed/>
    <w:rsid w:val="004B401F"/>
    <w:rPr>
      <w:color w:val="800080" w:themeColor="followedHyperlink"/>
      <w:u w:val="single"/>
    </w:rPr>
  </w:style>
  <w:style w:type="paragraph" w:styleId="BalloonText">
    <w:name w:val="Balloon Text"/>
    <w:basedOn w:val="Normal"/>
    <w:link w:val="BalloonTextChar"/>
    <w:uiPriority w:val="99"/>
    <w:semiHidden/>
    <w:unhideWhenUsed/>
    <w:rsid w:val="004B40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01F"/>
    <w:rPr>
      <w:rFonts w:ascii="Tahoma" w:hAnsi="Tahoma" w:cs="Tahoma"/>
      <w:sz w:val="16"/>
      <w:szCs w:val="16"/>
    </w:rPr>
  </w:style>
  <w:style w:type="paragraph" w:styleId="Header">
    <w:name w:val="header"/>
    <w:basedOn w:val="Normal"/>
    <w:link w:val="HeaderChar"/>
    <w:uiPriority w:val="99"/>
    <w:unhideWhenUsed/>
    <w:rsid w:val="004B40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01F"/>
  </w:style>
  <w:style w:type="paragraph" w:styleId="Footer">
    <w:name w:val="footer"/>
    <w:basedOn w:val="Normal"/>
    <w:link w:val="FooterChar"/>
    <w:unhideWhenUsed/>
    <w:rsid w:val="004B40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01F"/>
  </w:style>
  <w:style w:type="paragraph" w:styleId="TOC1">
    <w:name w:val="toc 1"/>
    <w:uiPriority w:val="39"/>
    <w:rsid w:val="001E2DD5"/>
    <w:pPr>
      <w:tabs>
        <w:tab w:val="right" w:pos="6804"/>
      </w:tabs>
      <w:spacing w:before="120" w:after="0" w:line="300" w:lineRule="exact"/>
      <w:ind w:right="1984"/>
    </w:pPr>
    <w:rPr>
      <w:rFonts w:ascii="Trebuchet MS" w:eastAsia="Times New Roman" w:hAnsi="Trebuchet MS" w:cs="Times New Roman"/>
      <w:noProof/>
      <w:color w:val="000000"/>
      <w:sz w:val="19"/>
      <w:szCs w:val="19"/>
    </w:rPr>
  </w:style>
  <w:style w:type="paragraph" w:styleId="TOC2">
    <w:name w:val="toc 2"/>
    <w:basedOn w:val="Normal"/>
    <w:next w:val="Normal"/>
    <w:autoRedefine/>
    <w:uiPriority w:val="39"/>
    <w:unhideWhenUsed/>
    <w:rsid w:val="00497C2D"/>
    <w:pPr>
      <w:tabs>
        <w:tab w:val="right" w:pos="6804"/>
      </w:tabs>
      <w:spacing w:after="100"/>
      <w:ind w:left="220"/>
    </w:pPr>
  </w:style>
  <w:style w:type="character" w:customStyle="1" w:styleId="Heading3Char">
    <w:name w:val="Heading 3 Char"/>
    <w:basedOn w:val="DefaultParagraphFont"/>
    <w:link w:val="Heading3"/>
    <w:rsid w:val="00AD3F16"/>
    <w:rPr>
      <w:rFonts w:ascii="Arial" w:eastAsia="Times New Roman" w:hAnsi="Arial" w:cs="Tahoma"/>
      <w:color w:val="000000"/>
      <w:sz w:val="24"/>
      <w:szCs w:val="20"/>
    </w:rPr>
  </w:style>
  <w:style w:type="paragraph" w:customStyle="1" w:styleId="Imprint">
    <w:name w:val="Imprint"/>
    <w:basedOn w:val="Normal"/>
    <w:rsid w:val="007F6CC8"/>
    <w:pPr>
      <w:spacing w:before="160" w:after="0" w:line="260" w:lineRule="atLeast"/>
    </w:pPr>
    <w:rPr>
      <w:rFonts w:ascii="Trebuchet MS" w:eastAsia="Times New Roman" w:hAnsi="Trebuchet MS" w:cs="Times New Roman"/>
      <w:sz w:val="16"/>
      <w:szCs w:val="20"/>
    </w:rPr>
  </w:style>
  <w:style w:type="paragraph" w:customStyle="1" w:styleId="Contents">
    <w:name w:val="Contents"/>
    <w:qFormat/>
    <w:rsid w:val="00F23763"/>
    <w:pPr>
      <w:spacing w:after="1200" w:line="240" w:lineRule="auto"/>
    </w:pPr>
    <w:rPr>
      <w:rFonts w:ascii="Arial" w:eastAsia="Times New Roman" w:hAnsi="Arial" w:cs="Arial"/>
      <w:color w:val="000000"/>
      <w:kern w:val="28"/>
      <w:sz w:val="48"/>
      <w:szCs w:val="48"/>
    </w:rPr>
  </w:style>
  <w:style w:type="character" w:styleId="PageNumber">
    <w:name w:val="page number"/>
    <w:basedOn w:val="DefaultParagraphFont"/>
    <w:rsid w:val="0024667B"/>
    <w:rPr>
      <w:rFonts w:ascii="Tahoma" w:hAnsi="Tahoma"/>
      <w:sz w:val="18"/>
    </w:rPr>
  </w:style>
  <w:style w:type="paragraph" w:customStyle="1" w:styleId="Style1">
    <w:name w:val="Style1"/>
    <w:basedOn w:val="Text"/>
    <w:autoRedefine/>
    <w:qFormat/>
    <w:rsid w:val="00015D3C"/>
  </w:style>
  <w:style w:type="character" w:styleId="CommentReference">
    <w:name w:val="annotation reference"/>
    <w:basedOn w:val="DefaultParagraphFont"/>
    <w:uiPriority w:val="99"/>
    <w:semiHidden/>
    <w:unhideWhenUsed/>
    <w:rsid w:val="001D727B"/>
    <w:rPr>
      <w:sz w:val="16"/>
      <w:szCs w:val="16"/>
    </w:rPr>
  </w:style>
  <w:style w:type="paragraph" w:styleId="CommentText">
    <w:name w:val="annotation text"/>
    <w:basedOn w:val="Normal"/>
    <w:link w:val="CommentTextChar"/>
    <w:uiPriority w:val="99"/>
    <w:semiHidden/>
    <w:unhideWhenUsed/>
    <w:rsid w:val="001D727B"/>
    <w:pPr>
      <w:spacing w:line="240" w:lineRule="auto"/>
    </w:pPr>
    <w:rPr>
      <w:sz w:val="20"/>
      <w:szCs w:val="20"/>
    </w:rPr>
  </w:style>
  <w:style w:type="character" w:customStyle="1" w:styleId="CommentTextChar">
    <w:name w:val="Comment Text Char"/>
    <w:basedOn w:val="DefaultParagraphFont"/>
    <w:link w:val="CommentText"/>
    <w:uiPriority w:val="99"/>
    <w:semiHidden/>
    <w:rsid w:val="001D727B"/>
    <w:rPr>
      <w:sz w:val="20"/>
      <w:szCs w:val="20"/>
    </w:rPr>
  </w:style>
  <w:style w:type="paragraph" w:styleId="CommentSubject">
    <w:name w:val="annotation subject"/>
    <w:basedOn w:val="CommentText"/>
    <w:next w:val="CommentText"/>
    <w:link w:val="CommentSubjectChar"/>
    <w:uiPriority w:val="99"/>
    <w:semiHidden/>
    <w:unhideWhenUsed/>
    <w:rsid w:val="001D727B"/>
    <w:rPr>
      <w:b/>
      <w:bCs/>
    </w:rPr>
  </w:style>
  <w:style w:type="character" w:customStyle="1" w:styleId="CommentSubjectChar">
    <w:name w:val="Comment Subject Char"/>
    <w:basedOn w:val="CommentTextChar"/>
    <w:link w:val="CommentSubject"/>
    <w:uiPriority w:val="99"/>
    <w:semiHidden/>
    <w:rsid w:val="001D727B"/>
    <w:rPr>
      <w:b/>
      <w:bCs/>
      <w:sz w:val="20"/>
      <w:szCs w:val="20"/>
    </w:rPr>
  </w:style>
  <w:style w:type="paragraph" w:customStyle="1" w:styleId="Dotpoint1">
    <w:name w:val="Dotpoint1"/>
    <w:rsid w:val="007D43B1"/>
    <w:pPr>
      <w:numPr>
        <w:numId w:val="5"/>
      </w:numPr>
      <w:tabs>
        <w:tab w:val="left" w:pos="284"/>
      </w:tabs>
      <w:spacing w:before="120" w:after="0" w:line="300" w:lineRule="exact"/>
    </w:pPr>
    <w:rPr>
      <w:rFonts w:ascii="Trebuchet MS" w:eastAsia="Times New Roman" w:hAnsi="Trebuchet MS" w:cs="Times New Roman"/>
      <w:color w:val="000000"/>
      <w:sz w:val="19"/>
      <w:szCs w:val="20"/>
    </w:rPr>
  </w:style>
  <w:style w:type="table" w:styleId="TableGrid">
    <w:name w:val="Table Grid"/>
    <w:basedOn w:val="TableNormal"/>
    <w:uiPriority w:val="59"/>
    <w:rsid w:val="00F66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938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rsid w:val="00AD3F16"/>
    <w:rPr>
      <w:rFonts w:ascii="Arial" w:eastAsia="Times New Roman" w:hAnsi="Arial" w:cs="Times New Roman"/>
      <w:i/>
      <w:szCs w:val="20"/>
    </w:rPr>
  </w:style>
  <w:style w:type="paragraph" w:customStyle="1" w:styleId="Tablehead3">
    <w:name w:val="Tablehead3"/>
    <w:basedOn w:val="Normal"/>
    <w:rsid w:val="00446A38"/>
    <w:pPr>
      <w:tabs>
        <w:tab w:val="left" w:pos="992"/>
      </w:tabs>
      <w:spacing w:before="20" w:after="20" w:line="240" w:lineRule="auto"/>
    </w:pPr>
    <w:rPr>
      <w:rFonts w:ascii="Arial" w:eastAsia="Times New Roman" w:hAnsi="Arial" w:cs="Times New Roman"/>
      <w:i/>
      <w:sz w:val="17"/>
      <w:szCs w:val="20"/>
    </w:rPr>
  </w:style>
  <w:style w:type="paragraph" w:customStyle="1" w:styleId="Tabletitle">
    <w:name w:val="Tabletitle"/>
    <w:next w:val="Text"/>
    <w:rsid w:val="00416AF4"/>
    <w:pPr>
      <w:spacing w:before="360" w:after="80" w:line="240" w:lineRule="auto"/>
      <w:ind w:left="851" w:hanging="851"/>
    </w:pPr>
    <w:rPr>
      <w:rFonts w:ascii="Arial" w:eastAsia="Times New Roman" w:hAnsi="Arial" w:cs="Times New Roman"/>
      <w:b/>
      <w:sz w:val="17"/>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958758">
      <w:bodyDiv w:val="1"/>
      <w:marLeft w:val="0"/>
      <w:marRight w:val="0"/>
      <w:marTop w:val="0"/>
      <w:marBottom w:val="0"/>
      <w:divBdr>
        <w:top w:val="none" w:sz="0" w:space="0" w:color="auto"/>
        <w:left w:val="none" w:sz="0" w:space="0" w:color="auto"/>
        <w:bottom w:val="none" w:sz="0" w:space="0" w:color="auto"/>
        <w:right w:val="none" w:sz="0" w:space="0" w:color="auto"/>
      </w:divBdr>
    </w:div>
    <w:div w:id="208918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ncver@ncver.edu.au"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0.wmf"/><Relationship Id="rId25" Type="http://schemas.openxmlformats.org/officeDocument/2006/relationships/image" Target="media/image12.png"/><Relationship Id="rId33"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hyperlink" Target="mailto:ncver@ncver.edu.au" TargetMode="External"/><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6.png"/><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5.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6066F-99E7-48D6-BDA4-B96B581B8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4010</Words>
  <Characters>22858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NCVER</Company>
  <LinksUpToDate>false</LinksUpToDate>
  <CharactersWithSpaces>26815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Nadine Schuil</dc:creator>
  <cp:lastModifiedBy>Katrina Matheos</cp:lastModifiedBy>
  <cp:revision>3</cp:revision>
  <cp:lastPrinted>2017-12-18T01:29:00Z</cp:lastPrinted>
  <dcterms:created xsi:type="dcterms:W3CDTF">2018-01-23T01:15:00Z</dcterms:created>
  <dcterms:modified xsi:type="dcterms:W3CDTF">2018-01-23T01:29:00Z</dcterms:modified>
</cp:coreProperties>
</file>