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98394872"/>
    <w:p w:rsidR="00620669" w:rsidRDefault="00B16D07" w:rsidP="00D24ECB">
      <w:pPr>
        <w:spacing w:before="240" w:line="240" w:lineRule="auto"/>
        <w:sectPr w:rsidR="00620669" w:rsidSect="006A68AE">
          <w:headerReference w:type="default" r:id="rId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675648" behindDoc="0" locked="0" layoutInCell="1" allowOverlap="1" wp14:anchorId="75E56BC5" wp14:editId="7D646B22">
                <wp:simplePos x="0" y="0"/>
                <wp:positionH relativeFrom="column">
                  <wp:posOffset>-615422</wp:posOffset>
                </wp:positionH>
                <wp:positionV relativeFrom="paragraph">
                  <wp:posOffset>845243</wp:posOffset>
                </wp:positionV>
                <wp:extent cx="6958330" cy="1864426"/>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6958330" cy="18644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D07" w:rsidRDefault="00586719" w:rsidP="00B16D07">
                            <w:pPr>
                              <w:pStyle w:val="Titlepage"/>
                              <w:jc w:val="right"/>
                            </w:pPr>
                            <w:bookmarkStart w:id="1" w:name="_Toc445978812"/>
                            <w:bookmarkStart w:id="2" w:name="_Toc445979407"/>
                            <w:bookmarkStart w:id="3" w:name="_Toc445980146"/>
                            <w:bookmarkStart w:id="4" w:name="_Toc446336215"/>
                            <w:bookmarkStart w:id="5" w:name="_Toc446336341"/>
                            <w:bookmarkStart w:id="6" w:name="_Toc446338134"/>
                            <w:r>
                              <w:rPr>
                                <w:noProof/>
                                <w:lang w:eastAsia="en-AU"/>
                              </w:rPr>
                              <w:drawing>
                                <wp:inline distT="0" distB="0" distL="0" distR="0" wp14:anchorId="18970EF1" wp14:editId="76250179">
                                  <wp:extent cx="1560417" cy="92047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4481" cy="922868"/>
                                          </a:xfrm>
                                          <a:prstGeom prst="rect">
                                            <a:avLst/>
                                          </a:prstGeom>
                                        </pic:spPr>
                                      </pic:pic>
                                    </a:graphicData>
                                  </a:graphic>
                                </wp:inline>
                              </w:drawing>
                            </w:r>
                          </w:p>
                          <w:p w:rsidR="00136FFB" w:rsidRPr="004A126D" w:rsidRDefault="00136FFB" w:rsidP="004A126D">
                            <w:pPr>
                              <w:pStyle w:val="Titlepage"/>
                            </w:pPr>
                            <w:bookmarkStart w:id="7" w:name="_Toc451328436"/>
                            <w:r>
                              <w:t>Evaluation framework measuring Return on Investment (ROI) in TVET</w:t>
                            </w:r>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8.45pt;margin-top:66.55pt;width:547.9pt;height:14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qfgIAAGEFAAAOAAAAZHJzL2Uyb0RvYy54bWysVFtP2zAUfp+0/2D5faQtpYOKFHUgpkkI&#10;0GDas+vYNJrj49luk+7X77OTFsT2wrSX5Pic79wv5xddY9hW+VCTLfn4aMSZspKq2j6V/Nvj9YdT&#10;zkIUthKGrCr5TgV+sXj/7rx1czWhNZlKeQYjNsxbV/J1jG5eFEGuVSPCETllIdTkGxHx9E9F5UUL&#10;640pJqPRrGjJV86TVCGAe9UL+SLb11rJeKd1UJGZkiO2mL8+f1fpWyzOxfzJC7eu5RCG+IcoGlFb&#10;OD2YuhJRsI2v/zDV1NJTIB2PJDUFaV1LlXNANuPRq2we1sKpnAuKE9yhTOH/mZW323vP6gq9m3Bm&#10;RYMePaousk/UMbBQn9aFOWAPDsDYgQ/snh/ATGl32jfpj4QY5Kj07lDdZE2COTs7OT0+hkhCNj6d&#10;TaeTWbJTPKs7H+JnRQ1LRMk92perKrY3IfbQPSR5s3RdG5NbaCxr4eL4ZJQVDhIYNzZhVR6GwUxK&#10;qQ89U3FnVMIY+1VpFCNnkBh5DNWl8WwrMEBCSmVjTj7bBTqhNIJ4i+KAf47qLcp9HnvPZONBuakt&#10;+Zz9q7CrH/uQdY9HzV/kncjYrbqh1Suqdui0p35XgpPXNbpxI0K8Fx7LgQ5i4eMdPtoQqk4Dxdma&#10;/K+/8RMeMwspZy2WreTh50Z4xZn5YjHNZ+PpNG1nfkxPPk7w8C8lq/wA126aS0IrxjgrTmYyYaPZ&#10;k9pT8x03YZk8QiSshN+Sr/bkZezXHzdFquUyg7CLTsQb++BkMp06k+bssfsuvBuGMWKOb2m/kmL+&#10;aiZ7bNK0tNxE0nUe2FTcvqJD0bHHeeSHm5MOxct3Rj1fxsVvAAAA//8DAFBLAwQUAAYACAAAACEA&#10;tUZ6HuEAAAALAQAADwAAAGRycy9kb3ducmV2LnhtbEyPwU7DMAyG70i8Q2Qkblu6FpW1azpNkxC3&#10;SYztwC1rQtPROFWSboWnx5zY0f4//f5crSfbs4v2oXMoYDFPgGlsnOqwFXB4f5ktgYUoUcneoRbw&#10;rQOs6/u7SpbKXfFNX/axZVSCoZQCTIxDyXlojLYyzN2gkbJP562MNPqWKy+vVG57niZJzq3skC4Y&#10;Oeit0c3XfrQC/HGXbrbnj+OYvvKf1hzGTOU7IR4fps0KWNRT/IfhT5/UoSankxtRBdYLmBV5QSgF&#10;WbYARkRRLGlzEvCU5s/A64rf/lD/AgAA//8DAFBLAQItABQABgAIAAAAIQC2gziS/gAAAOEBAAAT&#10;AAAAAAAAAAAAAAAAAAAAAABbQ29udGVudF9UeXBlc10ueG1sUEsBAi0AFAAGAAgAAAAhADj9If/W&#10;AAAAlAEAAAsAAAAAAAAAAAAAAAAALwEAAF9yZWxzLy5yZWxzUEsBAi0AFAAGAAgAAAAhANwlb6p+&#10;AgAAYQUAAA4AAAAAAAAAAAAAAAAALgIAAGRycy9lMm9Eb2MueG1sUEsBAi0AFAAGAAgAAAAhALVG&#10;eh7hAAAACwEAAA8AAAAAAAAAAAAAAAAA2AQAAGRycy9kb3ducmV2LnhtbFBLBQYAAAAABAAEAPMA&#10;AADmBQAAAAA=&#10;" filled="f" stroked="f" strokeweight=".5pt">
                <v:textbox inset=",,,0">
                  <w:txbxContent>
                    <w:p w:rsidR="00B16D07" w:rsidRDefault="00586719" w:rsidP="00B16D07">
                      <w:pPr>
                        <w:pStyle w:val="Titlepage"/>
                        <w:jc w:val="right"/>
                      </w:pPr>
                      <w:bookmarkStart w:id="8" w:name="_Toc445978812"/>
                      <w:bookmarkStart w:id="9" w:name="_Toc445979407"/>
                      <w:bookmarkStart w:id="10" w:name="_Toc445980146"/>
                      <w:bookmarkStart w:id="11" w:name="_Toc446336215"/>
                      <w:bookmarkStart w:id="12" w:name="_Toc446336341"/>
                      <w:bookmarkStart w:id="13" w:name="_Toc446338134"/>
                      <w:r>
                        <w:rPr>
                          <w:noProof/>
                          <w:lang w:eastAsia="en-AU"/>
                        </w:rPr>
                        <w:drawing>
                          <wp:inline distT="0" distB="0" distL="0" distR="0" wp14:anchorId="18970EF1" wp14:editId="76250179">
                            <wp:extent cx="1560417" cy="92047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64481" cy="922868"/>
                                    </a:xfrm>
                                    <a:prstGeom prst="rect">
                                      <a:avLst/>
                                    </a:prstGeom>
                                  </pic:spPr>
                                </pic:pic>
                              </a:graphicData>
                            </a:graphic>
                          </wp:inline>
                        </w:drawing>
                      </w:r>
                    </w:p>
                    <w:p w:rsidR="00136FFB" w:rsidRPr="004A126D" w:rsidRDefault="00136FFB" w:rsidP="004A126D">
                      <w:pPr>
                        <w:pStyle w:val="Titlepage"/>
                      </w:pPr>
                      <w:bookmarkStart w:id="14" w:name="_Toc451328436"/>
                      <w:r>
                        <w:t>Evaluation framework measuring Return on Investment (ROI) in TVET</w:t>
                      </w:r>
                      <w:bookmarkEnd w:id="8"/>
                      <w:bookmarkEnd w:id="9"/>
                      <w:bookmarkEnd w:id="10"/>
                      <w:bookmarkEnd w:id="11"/>
                      <w:bookmarkEnd w:id="12"/>
                      <w:bookmarkEnd w:id="13"/>
                      <w:bookmarkEnd w:id="14"/>
                    </w:p>
                  </w:txbxContent>
                </v:textbox>
              </v:shape>
            </w:pict>
          </mc:Fallback>
        </mc:AlternateContent>
      </w:r>
      <w:r>
        <w:rPr>
          <w:noProof/>
          <w:lang w:eastAsia="en-AU"/>
        </w:rPr>
        <w:drawing>
          <wp:anchor distT="0" distB="0" distL="114300" distR="114300" simplePos="0" relativeHeight="251695104" behindDoc="0" locked="0" layoutInCell="1" allowOverlap="1" wp14:anchorId="5AD911F5" wp14:editId="5492BF57">
            <wp:simplePos x="0" y="0"/>
            <wp:positionH relativeFrom="column">
              <wp:posOffset>-917575</wp:posOffset>
            </wp:positionH>
            <wp:positionV relativeFrom="paragraph">
              <wp:posOffset>-758825</wp:posOffset>
            </wp:positionV>
            <wp:extent cx="7556500" cy="1450340"/>
            <wp:effectExtent l="0" t="0" r="6350" b="0"/>
            <wp:wrapNone/>
            <wp:docPr id="3" name="Picture 3" descr="P:\PublicationDesigns\Rebranding2014\Final files\NCV2717_A4_Brochure_Cover\ConsultancyRepo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Designs\Rebranding2014\Final files\NCV2717_A4_Brochure_Cover\ConsultancyReport.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4CF">
        <w:rPr>
          <w:noProof/>
          <w:lang w:eastAsia="en-AU"/>
        </w:rPr>
        <w:drawing>
          <wp:anchor distT="0" distB="0" distL="114300" distR="114300" simplePos="0" relativeHeight="251699200" behindDoc="0" locked="0" layoutInCell="1" allowOverlap="1" wp14:anchorId="4B3BBCAF" wp14:editId="4DC26F13">
            <wp:simplePos x="0" y="0"/>
            <wp:positionH relativeFrom="column">
              <wp:posOffset>-567055</wp:posOffset>
            </wp:positionH>
            <wp:positionV relativeFrom="paragraph">
              <wp:posOffset>3823970</wp:posOffset>
            </wp:positionV>
            <wp:extent cx="6915150" cy="5675246"/>
            <wp:effectExtent l="0" t="0" r="0" b="1905"/>
            <wp:wrapNone/>
            <wp:docPr id="15" name="Picture 15" descr="P:\WorkInProgress\AAAPrernaPubs\XXX_To be archived\Insight #57\Images\Originals\iStock_00008162274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PrernaPubs\XXX_To be archived\Insight #57\Images\Originals\iStock_000081622743_Larg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22" r="6146"/>
                    <a:stretch/>
                  </pic:blipFill>
                  <pic:spPr bwMode="auto">
                    <a:xfrm>
                      <a:off x="0" y="0"/>
                      <a:ext cx="6915150" cy="5675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0E0">
        <w:rPr>
          <w:noProof/>
          <w:lang w:eastAsia="en-AU"/>
        </w:rPr>
        <mc:AlternateContent>
          <mc:Choice Requires="wps">
            <w:drawing>
              <wp:anchor distT="0" distB="0" distL="114300" distR="114300" simplePos="0" relativeHeight="251698176" behindDoc="0" locked="0" layoutInCell="1" allowOverlap="1" wp14:anchorId="372BFC27" wp14:editId="2D752C40">
                <wp:simplePos x="0" y="0"/>
                <wp:positionH relativeFrom="column">
                  <wp:posOffset>-567055</wp:posOffset>
                </wp:positionH>
                <wp:positionV relativeFrom="paragraph">
                  <wp:posOffset>3823970</wp:posOffset>
                </wp:positionV>
                <wp:extent cx="6915150" cy="56769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6915150" cy="567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6FFB" w:rsidRDefault="00136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44.65pt;margin-top:301.1pt;width:544.5pt;height:44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bblQIAALwFAAAOAAAAZHJzL2Uyb0RvYy54bWysVE1PGzEQvVfqf7B8L5vQJJSIDUpBVJUQ&#10;oELF2fHaZIXX49pOsumv59mbhPBxoepldzzzZjzzPDMnp21j2FL5UJMtef+gx5mykqraPpT8993F&#10;l2+chShsJQxZVfK1Cvx08vnTycqN1SHNyVTKMwSxYbxyJZ/H6MZFEeRcNSIckFMWRk2+ERFH/1BU&#10;XqwQvTHFYa83KlbkK+dJqhCgPe+MfJLja61kvNY6qMhMyZFbzF+fv7P0LSYnYvzghZvXcpOG+Ics&#10;GlFbXLoLdS6iYAtfvwnV1NJTIB0PJDUFaV1LlWtANf3eq2pu58KpXAvICW5HU/h/YeXV8sazusLb&#10;DTizosEb3ak2su/UMqjAz8qFMWC3DsDYQg/sVh+gTGW32jfpj4IY7GB6vWM3RZNQjo77w/4QJgnb&#10;cHQ0Ou5l/otnd+dD/KGoYUkoucfzZVbF8jJEpALoFpJuC2Tq6qI2Jh9Sy6gz49lS4LFNzEnC4wXK&#10;WLZCKl+Rx5sIKfTOf2aEfExlvoyAk7HJU+Xm2qSVKOqoyFJcG5Uwxv5SGuRmRt7JUUip7C7PjE4o&#10;jYo+4rjBP2f1EeeuDnjkm8nGnXNTW/IdSy+prR631OoOD5L26k5ibGdt11XbTplRtUYDeepGMDh5&#10;UYPvSxHijfCYOTQG9ki8xkcbwiPRRuJsTv7ve/qExyjAytkKM1zy8GchvOLM/LQYkuP+YJCGPh8G&#10;w6NDHPy+ZbZvsYvmjNA5fWwsJ7OY8NFsRe2puce6maZbYRJW4u6Sx614FrvNgnUl1XSaQRhzJ+Kl&#10;vXUyhU4spz67a++Fd5s+jxiRK9pOuxi/avcOmzwtTReRdJ1nIfHcsbrhHysit+tmnaUdtH/OqOel&#10;O3kCAAD//wMAUEsDBBQABgAIAAAAIQBuzpH13gAAAAwBAAAPAAAAZHJzL2Rvd25yZXYueG1sTI/B&#10;TsMwEETvSPyDtUjcWoeAQhziVIAKF04tiPM23toWsR3Fbhr+HnOC42qeZt62m8UNbKYp2uAl3KwL&#10;YOT7oKzXEj7eX1Y1sJjQKxyCJwnfFGHTXV602Khw9jua90mzXOJjgxJMSmPDeewNOYzrMJLP2TFM&#10;DlM+J83VhOdc7gZeFkXFHVqfFwyO9Gyo/9qfnITtkxa6r3Ey21pZOy+fxzf9KuX11fL4ACzRkv5g&#10;+NXP6tBlp0M4eRXZIGFVi9uMSqiKsgSWCSHEPbBDRu9EVQLvWv7/ie4HAAD//wMAUEsBAi0AFAAG&#10;AAgAAAAhALaDOJL+AAAA4QEAABMAAAAAAAAAAAAAAAAAAAAAAFtDb250ZW50X1R5cGVzXS54bWxQ&#10;SwECLQAUAAYACAAAACEAOP0h/9YAAACUAQAACwAAAAAAAAAAAAAAAAAvAQAAX3JlbHMvLnJlbHNQ&#10;SwECLQAUAAYACAAAACEAHxpG25UCAAC8BQAADgAAAAAAAAAAAAAAAAAuAgAAZHJzL2Uyb0RvYy54&#10;bWxQSwECLQAUAAYACAAAACEAbs6R9d4AAAAMAQAADwAAAAAAAAAAAAAAAADvBAAAZHJzL2Rvd25y&#10;ZXYueG1sUEsFBgAAAAAEAAQA8wAAAPoFAAAAAA==&#10;" fillcolor="white [3201]" strokeweight=".5pt">
                <v:textbox>
                  <w:txbxContent>
                    <w:p w:rsidR="00136FFB" w:rsidRDefault="00136FFB"/>
                  </w:txbxContent>
                </v:textbox>
              </v:shape>
            </w:pict>
          </mc:Fallback>
        </mc:AlternateContent>
      </w:r>
      <w:r w:rsidR="00D42BFF">
        <w:rPr>
          <w:noProof/>
          <w:lang w:eastAsia="en-AU"/>
        </w:rPr>
        <mc:AlternateContent>
          <mc:Choice Requires="wps">
            <w:drawing>
              <wp:anchor distT="0" distB="0" distL="114300" distR="114300" simplePos="0" relativeHeight="251697152" behindDoc="0" locked="0" layoutInCell="1" allowOverlap="1" wp14:anchorId="032F630D" wp14:editId="4BF7AE5B">
                <wp:simplePos x="0" y="0"/>
                <wp:positionH relativeFrom="column">
                  <wp:posOffset>4614546</wp:posOffset>
                </wp:positionH>
                <wp:positionV relativeFrom="paragraph">
                  <wp:posOffset>-719455</wp:posOffset>
                </wp:positionV>
                <wp:extent cx="1733550"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7335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6FFB" w:rsidRPr="004A126D" w:rsidRDefault="00136FFB" w:rsidP="00D42BFF">
                            <w:pPr>
                              <w:jc w:val="center"/>
                              <w:rPr>
                                <w:rFonts w:ascii="Arial" w:hAnsi="Arial" w:cs="Arial"/>
                                <w:b/>
                                <w:caps/>
                                <w:color w:val="FFFFFF" w:themeColor="background1"/>
                                <w:spacing w:val="-8"/>
                                <w:sz w:val="21"/>
                                <w:szCs w:val="21"/>
                              </w:rPr>
                            </w:pPr>
                            <w:r>
                              <w:rPr>
                                <w:rFonts w:ascii="Arial" w:hAnsi="Arial" w:cs="Arial"/>
                                <w:b/>
                                <w:caps/>
                                <w:color w:val="FFFFFF" w:themeColor="background1"/>
                                <w:spacing w:val="-8"/>
                                <w:sz w:val="21"/>
                                <w:szCs w:val="21"/>
                              </w:rPr>
                              <w:t>ISSUES paper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margin-left:363.35pt;margin-top:-56.65pt;width:136.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DsfQIAAGMFAAAOAAAAZHJzL2Uyb0RvYy54bWysVFFP2zAQfp+0/2D5faQtBUZFijoQ0yQE&#10;aDDx7Do2jeb4PNtt0/36fXaSwthemPbiXO6+O999d+ez87YxbKN8qMmWfHww4kxZSVVtn0r+7eHq&#10;w0fOQhS2EoasKvlOBX4+f//ubOtmakIrMpXyDEFsmG1dyVcxullRBLlSjQgH5JSFUZNvRMSvfyoq&#10;L7aI3phiMhodF1vylfMkVQjQXnZGPs/xtVYy3modVGSm5Mgt5tPnc5nOYn4mZk9euFUt+zTEP2TR&#10;iNri0n2oSxEFW/v6j1BNLT0F0vFAUlOQ1rVUuQZUMx69quZ+JZzKtYCc4PY0hf8XVt5s7jyrq5JP&#10;jzizokGPHlQb2SdqGVTgZ+vCDLB7B2BsoUefB32AMpXdat+kLwpisIPp3Z7dFE0mp5PDw6MjmCRs&#10;k5PT6SjTXzx7Ox/iZ0UNS0LJPbqXSRWb6xCRCaADJF1m6ao2JnfQWLYt+fEhwv9mgYexSaPyLPRh&#10;UkVd5lmKO6MSxtivSoOLXEBS5ClUF8azjcD8CCmVjbn2HBfohNJI4i2OPf45q7c4d3UMN5ONe+em&#10;tuRz9a/Srr4PKesODyJf1J3E2C7bPASTobFLqnbot6duY4KTVzWaci1CvBMeK4I+Yu3jLQ5tCORT&#10;L3G2Iv/zb/qEx+TCytkWK1fy8GMtvOLMfLGY6dPxdJp2NP9A8C+1y0Fr180FoRtjPCxOZjFhoxlE&#10;7al5xKuwSLfBJKzEnSWPg3gRuwcAr4pUi0UGYRudiNf23skUOjUnjdpD+yi86+cxYpJvaFhKMXs1&#10;lh02eVparCPpOs9s4rdjs+cdm5xHuX910lPx8j+jnt/G+S8AAAD//wMAUEsDBBQABgAIAAAAIQDO&#10;kPWv4AAAAAwBAAAPAAAAZHJzL2Rvd25yZXYueG1sTI9NT4NAEIbvJv6HzZh4axdKAi6yNEbTi4mJ&#10;tL1427IjEPeDsFvAf+940uO88+aZZ6r9ag2bcQqDdxLSbQIMXev14DoJ59Nh8wAsROW0Mt6hhG8M&#10;sK9vbypVar+4Budj7BhBXCiVhD7GseQ8tD1aFbZ+REe7Tz9ZFWmcOq4ntRDcGr5LkpxbNTi60KsR&#10;n3tsv45XSxTx8rrGt+LdB9Mcltl+nItmlPL+bn16BBZxjX9l+NUndajJ6eKvTgdmJBS7vKCqhE2a&#10;ZhkwqgghKLpQlIsMeF3x/0/UPwAAAP//AwBQSwECLQAUAAYACAAAACEAtoM4kv4AAADhAQAAEwAA&#10;AAAAAAAAAAAAAAAAAAAAW0NvbnRlbnRfVHlwZXNdLnhtbFBLAQItABQABgAIAAAAIQA4/SH/1gAA&#10;AJQBAAALAAAAAAAAAAAAAAAAAC8BAABfcmVscy8ucmVsc1BLAQItABQABgAIAAAAIQCGaPDsfQIA&#10;AGMFAAAOAAAAAAAAAAAAAAAAAC4CAABkcnMvZTJvRG9jLnhtbFBLAQItABQABgAIAAAAIQDOkPWv&#10;4AAAAAwBAAAPAAAAAAAAAAAAAAAAANcEAABkcnMvZG93bnJldi54bWxQSwUGAAAAAAQABADzAAAA&#10;5AUAAAAA&#10;" filled="f" stroked="f" strokeweight=".5pt">
                <v:textbox inset=",0,,0">
                  <w:txbxContent>
                    <w:p w:rsidR="00136FFB" w:rsidRPr="004A126D" w:rsidRDefault="00136FFB" w:rsidP="00D42BFF">
                      <w:pPr>
                        <w:jc w:val="center"/>
                        <w:rPr>
                          <w:rFonts w:ascii="Arial" w:hAnsi="Arial" w:cs="Arial"/>
                          <w:b/>
                          <w:caps/>
                          <w:color w:val="FFFFFF" w:themeColor="background1"/>
                          <w:spacing w:val="-8"/>
                          <w:sz w:val="21"/>
                          <w:szCs w:val="21"/>
                        </w:rPr>
                      </w:pPr>
                      <w:r>
                        <w:rPr>
                          <w:rFonts w:ascii="Arial" w:hAnsi="Arial" w:cs="Arial"/>
                          <w:b/>
                          <w:caps/>
                          <w:color w:val="FFFFFF" w:themeColor="background1"/>
                          <w:spacing w:val="-8"/>
                          <w:sz w:val="21"/>
                          <w:szCs w:val="21"/>
                        </w:rPr>
                        <w:t>ISSUES paper</w:t>
                      </w:r>
                    </w:p>
                  </w:txbxContent>
                </v:textbox>
              </v:shape>
            </w:pict>
          </mc:Fallback>
        </mc:AlternateContent>
      </w:r>
      <w:r w:rsidR="004F0A90">
        <w:rPr>
          <w:noProof/>
          <w:lang w:eastAsia="en-AU"/>
        </w:rPr>
        <mc:AlternateContent>
          <mc:Choice Requires="wps">
            <w:drawing>
              <wp:anchor distT="0" distB="0" distL="114300" distR="114300" simplePos="0" relativeHeight="251664384" behindDoc="0" locked="0" layoutInCell="1" allowOverlap="1" wp14:anchorId="2C87A682" wp14:editId="6B0B8A7D">
                <wp:simplePos x="0" y="0"/>
                <wp:positionH relativeFrom="column">
                  <wp:posOffset>-434975</wp:posOffset>
                </wp:positionH>
                <wp:positionV relativeFrom="paragraph">
                  <wp:posOffset>2618740</wp:posOffset>
                </wp:positionV>
                <wp:extent cx="5486400" cy="105029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FB" w:rsidRDefault="0013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34.25pt;margin-top:206.2pt;width:6in;height:8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2vA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aLItWfodQpeDz34mRHOgWZXqu7vZflNIyFXDRVbdquUHBpGK4AX2sb6F1ct&#10;ITrVNshm+CgryEN3RrpAY6062zvoBoLoQNPTiRqLpYTDmCxmJABTCbYwiIMoceh8mh6v90qb90x2&#10;yC4yrIB7F57u77WxcGh6dLHZhCx42zr+W/HsABynE0gOV63NwnB0/kyCZL1YL4hHotnaI0Gee7fF&#10;inizIpzH+bt8tcrDXzZvSNKGVxUTNs1RWiH5M+oOIp9EcRKXli2vbDgLSavtZtUqtKcg7cJ9rulg&#10;Obv5z2G4JkAtL0oKIxLcRYlXzBZzjxQk9pJ5sPCCMLlLZgFJSF48L+meC/bvJaEhw0kcxZOazqBf&#10;1Ba473VtNO24geHR8g7Ue3KiqdXgWlSOWkN5O60vWmHhn1sBdB+Jdoq1Ip3kasbN6N7GO5vdCngj&#10;qyeQsJIgMBAjDD5YNFL9wGiAIZJh/X1HFcOo/SDgGSQhIXbquA2J5/CikLq0bC4tVJQQKsMGo2m5&#10;MtOk2vWKbxvIND08IW/h6dTcifqM6vDgYFC42g5DzU6iy73zOo/e5W8AAAD//wMAUEsDBBQABgAI&#10;AAAAIQAhBajV4AAAAAsBAAAPAAAAZHJzL2Rvd25yZXYueG1sTI9NT8MwDIbvSPyHyEjctmRTu3al&#10;7oRAXEGMD4lb1nhtReNUTbaWf084saPtR6+ft9zNthdnGn3nGGG1VCCIa2c6bhDe354WOQgfNBvd&#10;OyaEH/Kwq66vSl0YN/ErnfehETGEfaER2hCGQkpft2S1X7qBON6ObrQ6xHFspBn1FMNtL9dKbaTV&#10;HccPrR7ooaX6e3+yCB/Px6/PRL00jzYdJjcryXYrEW9v5vs7EIHm8A/Dn35Uhyo6HdyJjRc9wmKT&#10;pxFFSFbrBEQksm0aNweENMtykFUpLztUvwAAAP//AwBQSwECLQAUAAYACAAAACEAtoM4kv4AAADh&#10;AQAAEwAAAAAAAAAAAAAAAAAAAAAAW0NvbnRlbnRfVHlwZXNdLnhtbFBLAQItABQABgAIAAAAIQA4&#10;/SH/1gAAAJQBAAALAAAAAAAAAAAAAAAAAC8BAABfcmVscy8ucmVsc1BLAQItABQABgAIAAAAIQCE&#10;+Y12vAIAAMIFAAAOAAAAAAAAAAAAAAAAAC4CAABkcnMvZTJvRG9jLnhtbFBLAQItABQABgAIAAAA&#10;IQAhBajV4AAAAAsBAAAPAAAAAAAAAAAAAAAAABYFAABkcnMvZG93bnJldi54bWxQSwUGAAAAAAQA&#10;BADzAAAAIwYAAAAA&#10;" filled="f" stroked="f">
                <v:textbox>
                  <w:txbxContent>
                    <w:p w:rsidR="00136FFB" w:rsidRDefault="00136FFB"/>
                  </w:txbxContent>
                </v:textbox>
              </v:shape>
            </w:pict>
          </mc:Fallback>
        </mc:AlternateContent>
      </w:r>
      <w:r w:rsidR="00D24EFD">
        <w:rPr>
          <w:noProof/>
          <w:lang w:eastAsia="en-AU"/>
        </w:rPr>
        <mc:AlternateContent>
          <mc:Choice Requires="wps">
            <w:drawing>
              <wp:anchor distT="0" distB="0" distL="114300" distR="114300" simplePos="0" relativeHeight="251676672" behindDoc="0" locked="0" layoutInCell="1" allowOverlap="1" wp14:anchorId="34CCBF44" wp14:editId="2DD27616">
                <wp:simplePos x="0" y="0"/>
                <wp:positionH relativeFrom="column">
                  <wp:posOffset>-429895</wp:posOffset>
                </wp:positionH>
                <wp:positionV relativeFrom="paragraph">
                  <wp:posOffset>2705735</wp:posOffset>
                </wp:positionV>
                <wp:extent cx="2115820" cy="0"/>
                <wp:effectExtent l="0" t="0" r="17780" b="19050"/>
                <wp:wrapNone/>
                <wp:docPr id="13" name="Straight Connector 13"/>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85pt,213.05pt" to="132.7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Eu2QEAAA8EAAAOAAAAZHJzL2Uyb0RvYy54bWysU02P0zAQvSPxHyzfaZKuWFZR0z10tVwQ&#10;VCz8AK8zbiz5S2PTtP+esZOmK0BIoL04sWfe87w34839yRp2BIzau443q5ozcNL32h06/v3b47s7&#10;zmISrhfGO+j4GSK/3759sxlDC2s/eNMDMiJxsR1Dx4eUQltVUQ5gRVz5AI6CyqMVibZ4qHoUI7Fb&#10;U63r+rYaPfYBvYQY6fRhCvJt4VcKZPqiVITETMeptlRWLOtzXqvtRrQHFGHQci5D/EcVVmhHly5U&#10;DyIJ9gP1b1RWS/TRq7SS3lZeKS2haCA1Tf2LmqdBBChayJwYFpvi69HKz8c9Mt1T7244c8JSj54S&#10;Cn0YEtt558hBj4yC5NQYYkuAndvjvIthj1n2SaHNXxLETsXd8+IunBKTdLhumvd3a2qCvMSqKzBg&#10;TB/BW5Z/Om60y8JFK46fYqLLKPWSko+NYyOVvP5Q1yUteqP7R21MDpbhgZ1BdhTU9nRqcvHE8CKL&#10;dsbRYZY0iSh/6Wxg4v8KimyhspvpgjyQV04hJbh0O/MaR9kZpqiCBThX9jfgnJ+hUIb1X8ALotzs&#10;XVrAVjuPfyr7aoWa8i8OTLqzBc++P5f2Fmto6opz8wvJY/1yX+DXd7z9CQAA//8DAFBLAwQUAAYA&#10;CAAAACEAKIRGDN0AAAALAQAADwAAAGRycy9kb3ducmV2LnhtbEyPy07DMBBF90j8gzVI7FqngSYo&#10;xKkqpH5ACxJiN7WdB9jjyHaa9O8xEhIsZ+bozrn1brGGXbQPgyMBm3UGTJN0aqBOwNvrYfUELEQk&#10;hcaRFnDVAXbN7U2NlXIzHfXlFDuWQihUKKCPcaw4D7LXFsPajZrSrXXeYkyj77jyOKdwa3ieZQW3&#10;OFD60OOoX3otv06TFfCRzWb6lO1BPuD1nY57W/rWCnF/t+yfgUW9xD8YfvSTOjTJ6ewmUoEZAaui&#10;LBMq4DEvNsASkRfbLbDz74Y3Nf/fofkGAAD//wMAUEsBAi0AFAAGAAgAAAAhALaDOJL+AAAA4QEA&#10;ABMAAAAAAAAAAAAAAAAAAAAAAFtDb250ZW50X1R5cGVzXS54bWxQSwECLQAUAAYACAAAACEAOP0h&#10;/9YAAACUAQAACwAAAAAAAAAAAAAAAAAvAQAAX3JlbHMvLnJlbHNQSwECLQAUAAYACAAAACEAp1QR&#10;LtkBAAAPBAAADgAAAAAAAAAAAAAAAAAuAgAAZHJzL2Uyb0RvYy54bWxQSwECLQAUAAYACAAAACEA&#10;KIRGDN0AAAALAQAADwAAAAAAAAAAAAAAAAAzBAAAZHJzL2Rvd25yZXYueG1sUEsFBgAAAAAEAAQA&#10;8wAAAD0FAAAAAA==&#10;" strokecolor="black [3213]" strokeweight="1pt"/>
            </w:pict>
          </mc:Fallback>
        </mc:AlternateContent>
      </w:r>
      <w:r w:rsidR="00DD6EE7">
        <w:rPr>
          <w:noProof/>
          <w:lang w:eastAsia="en-AU"/>
        </w:rPr>
        <mc:AlternateContent>
          <mc:Choice Requires="wps">
            <w:drawing>
              <wp:anchor distT="0" distB="0" distL="114300" distR="114300" simplePos="0" relativeHeight="251667456" behindDoc="0" locked="0" layoutInCell="1" allowOverlap="1" wp14:anchorId="32071AFD" wp14:editId="55A31A2D">
                <wp:simplePos x="0" y="0"/>
                <wp:positionH relativeFrom="column">
                  <wp:posOffset>-613410</wp:posOffset>
                </wp:positionH>
                <wp:positionV relativeFrom="paragraph">
                  <wp:posOffset>2913380</wp:posOffset>
                </wp:positionV>
                <wp:extent cx="4610100" cy="757555"/>
                <wp:effectExtent l="0" t="0" r="0"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FB" w:rsidRPr="00C55AAA" w:rsidRDefault="00136FFB" w:rsidP="004A126D">
                            <w:pPr>
                              <w:pStyle w:val="Titlepageauthors"/>
                            </w:pPr>
                            <w:bookmarkStart w:id="8" w:name="_Toc445978813"/>
                            <w:bookmarkStart w:id="9" w:name="_Toc445979408"/>
                            <w:bookmarkStart w:id="10" w:name="_Toc445980147"/>
                            <w:bookmarkStart w:id="11" w:name="_Toc446334636"/>
                            <w:bookmarkStart w:id="12" w:name="_Toc446336216"/>
                            <w:bookmarkStart w:id="13" w:name="_Toc446336342"/>
                            <w:bookmarkStart w:id="14" w:name="_Toc446338135"/>
                            <w:bookmarkStart w:id="15" w:name="_Toc451328437"/>
                            <w:r>
                              <w:t>Jane Schueler</w:t>
                            </w:r>
                            <w:bookmarkEnd w:id="8"/>
                            <w:bookmarkEnd w:id="9"/>
                            <w:bookmarkEnd w:id="10"/>
                            <w:bookmarkEnd w:id="11"/>
                            <w:bookmarkEnd w:id="12"/>
                            <w:bookmarkEnd w:id="13"/>
                            <w:bookmarkEnd w:id="14"/>
                            <w:bookmarkEnd w:id="15"/>
                          </w:p>
                          <w:p w:rsidR="00136FFB" w:rsidRPr="00C55AAA" w:rsidRDefault="00136FFB" w:rsidP="004A126D">
                            <w:pPr>
                              <w:pStyle w:val="TitlepageNCVER"/>
                            </w:pPr>
                            <w:bookmarkStart w:id="16" w:name="_Toc445978814"/>
                            <w:bookmarkStart w:id="17" w:name="_Toc445979409"/>
                            <w:bookmarkStart w:id="18" w:name="_Toc445980148"/>
                            <w:bookmarkStart w:id="19" w:name="_Toc446334637"/>
                            <w:bookmarkStart w:id="20" w:name="_Toc446336217"/>
                            <w:bookmarkStart w:id="21" w:name="_Toc446336343"/>
                            <w:bookmarkStart w:id="22" w:name="_Toc446338136"/>
                            <w:bookmarkStart w:id="23" w:name="_Toc451328438"/>
                            <w:proofErr w:type="spellStart"/>
                            <w:r w:rsidRPr="002C4D72">
                              <w:t>TeaHQ</w:t>
                            </w:r>
                            <w:bookmarkEnd w:id="16"/>
                            <w:bookmarkEnd w:id="17"/>
                            <w:bookmarkEnd w:id="18"/>
                            <w:bookmarkEnd w:id="19"/>
                            <w:bookmarkEnd w:id="20"/>
                            <w:bookmarkEnd w:id="21"/>
                            <w:bookmarkEnd w:id="22"/>
                            <w:bookmarkEnd w:id="23"/>
                            <w:proofErr w:type="spellEnd"/>
                          </w:p>
                          <w:p w:rsidR="00136FFB" w:rsidRPr="00D20C0B" w:rsidRDefault="00136FFB" w:rsidP="00D20C0B">
                            <w:pPr>
                              <w:rPr>
                                <w:color w:val="FFC4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48.3pt;margin-top:229.4pt;width:363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xFtwIAAMI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FfQOyiNoBz26Z6NBN3JEUWTrM/Q6Bbe7HhzNCOfg63LV/a0sv2kk5KqhYsuulZJDw2gF/EJ70z+7&#10;OuFoC7IZPsoK4tCdkQ5orFVniwflQIAORB5OvbFcSjgksxAKBKYSbPN4HsexC0HT4+1eafOeyQ7Z&#10;RYYV9N6h0/2tNpYNTY8uNpiQBW9b1/9WPDsAx+kEYsNVa7MsXDsfkyBZL9YL4pFotvZIkOfedbEi&#10;3qwI53H+Ll+t8vCnjRuStOFVxYQNc5RWSP6sdQeRT6I4iUvLllcWzlLSartZtQrtKUi7cN+hIGdu&#10;/nMargiQy4uUwogEN1HiFbPF3CMFib1kHiy8IExukllAEpIXz1O65YL9e0poyHASR/Ekpt/mFrjv&#10;dW407biB4dHyLsOLkxNNrQTXonKtNZS30/qsFJb+Uymg3cdGO8FajU5qNeNmdG+D2OhWzBtZPYCC&#10;lQSBgRZh8MGikeoHRgMMkQzr7zuqGEbtBwGvIAkJATfjNiSeR7BR55bNuYWKEqAybDCaliszTapd&#10;r/i2gUjTuxPyGl5OzZ2on1gd3hsMCpfbYajZSXS+d15Po3f5CwAA//8DAFBLAwQUAAYACAAAACEA&#10;+ZUejuAAAAALAQAADwAAAGRycy9kb3ducmV2LnhtbEyPy07DMBBF90j8gzVI7Fq7VRKSkEmFQGxB&#10;lIfEzo2nSUQ8jmK3CX+PWcFyNEf3nlvtFjuIM02+d4ywWSsQxI0zPbcIb6+PqxyED5qNHhwTwjd5&#10;2NWXF5UujZv5hc770IoYwr7UCF0IYymlbzqy2q/dSBx/RzdZHeI5tdJMeo7hdpBbpTJpdc+xodMj&#10;3XfUfO1PFuH96fj5kajn9sGm4+wWJdkWEvH6arm7BRFoCX8w/OpHdaij08Gd2HgxIKyKLIsoQpLm&#10;cUMksm2RgDggpDf5BmRdyf8b6h8AAAD//wMAUEsBAi0AFAAGAAgAAAAhALaDOJL+AAAA4QEAABMA&#10;AAAAAAAAAAAAAAAAAAAAAFtDb250ZW50X1R5cGVzXS54bWxQSwECLQAUAAYACAAAACEAOP0h/9YA&#10;AACUAQAACwAAAAAAAAAAAAAAAAAvAQAAX3JlbHMvLnJlbHNQSwECLQAUAAYACAAAACEAeCDMRbcC&#10;AADCBQAADgAAAAAAAAAAAAAAAAAuAgAAZHJzL2Uyb0RvYy54bWxQSwECLQAUAAYACAAAACEA+ZUe&#10;juAAAAALAQAADwAAAAAAAAAAAAAAAAARBQAAZHJzL2Rvd25yZXYueG1sUEsFBgAAAAAEAAQA8wAA&#10;AB4GAAAAAA==&#10;" filled="f" stroked="f">
                <v:textbox>
                  <w:txbxContent>
                    <w:p w:rsidR="00136FFB" w:rsidRPr="00C55AAA" w:rsidRDefault="00136FFB" w:rsidP="004A126D">
                      <w:pPr>
                        <w:pStyle w:val="Titlepageauthors"/>
                      </w:pPr>
                      <w:bookmarkStart w:id="31" w:name="_Toc445978813"/>
                      <w:bookmarkStart w:id="32" w:name="_Toc445979408"/>
                      <w:bookmarkStart w:id="33" w:name="_Toc445980147"/>
                      <w:bookmarkStart w:id="34" w:name="_Toc446334636"/>
                      <w:bookmarkStart w:id="35" w:name="_Toc446336216"/>
                      <w:bookmarkStart w:id="36" w:name="_Toc446336342"/>
                      <w:bookmarkStart w:id="37" w:name="_Toc446338135"/>
                      <w:bookmarkStart w:id="38" w:name="_Toc451328437"/>
                      <w:r>
                        <w:t>Jane Schueler</w:t>
                      </w:r>
                      <w:bookmarkEnd w:id="31"/>
                      <w:bookmarkEnd w:id="32"/>
                      <w:bookmarkEnd w:id="33"/>
                      <w:bookmarkEnd w:id="34"/>
                      <w:bookmarkEnd w:id="35"/>
                      <w:bookmarkEnd w:id="36"/>
                      <w:bookmarkEnd w:id="37"/>
                      <w:bookmarkEnd w:id="38"/>
                    </w:p>
                    <w:p w:rsidR="00136FFB" w:rsidRPr="00C55AAA" w:rsidRDefault="00136FFB" w:rsidP="004A126D">
                      <w:pPr>
                        <w:pStyle w:val="TitlepageNCVER"/>
                      </w:pPr>
                      <w:bookmarkStart w:id="39" w:name="_Toc445978814"/>
                      <w:bookmarkStart w:id="40" w:name="_Toc445979409"/>
                      <w:bookmarkStart w:id="41" w:name="_Toc445980148"/>
                      <w:bookmarkStart w:id="42" w:name="_Toc446334637"/>
                      <w:bookmarkStart w:id="43" w:name="_Toc446336217"/>
                      <w:bookmarkStart w:id="44" w:name="_Toc446336343"/>
                      <w:bookmarkStart w:id="45" w:name="_Toc446338136"/>
                      <w:bookmarkStart w:id="46" w:name="_Toc451328438"/>
                      <w:proofErr w:type="spellStart"/>
                      <w:r w:rsidRPr="002C4D72">
                        <w:t>TeaHQ</w:t>
                      </w:r>
                      <w:bookmarkEnd w:id="39"/>
                      <w:bookmarkEnd w:id="40"/>
                      <w:bookmarkEnd w:id="41"/>
                      <w:bookmarkEnd w:id="42"/>
                      <w:bookmarkEnd w:id="43"/>
                      <w:bookmarkEnd w:id="44"/>
                      <w:bookmarkEnd w:id="45"/>
                      <w:bookmarkEnd w:id="46"/>
                      <w:proofErr w:type="spellEnd"/>
                    </w:p>
                    <w:p w:rsidR="00136FFB" w:rsidRPr="00D20C0B" w:rsidRDefault="00136FFB" w:rsidP="00D20C0B">
                      <w:pPr>
                        <w:rPr>
                          <w:color w:val="FFC425"/>
                        </w:rPr>
                      </w:pPr>
                    </w:p>
                  </w:txbxContent>
                </v:textbox>
              </v:shape>
            </w:pict>
          </mc:Fallback>
        </mc:AlternateContent>
      </w:r>
      <w:r w:rsidR="00D056F3">
        <w:br w:type="page"/>
      </w:r>
      <w:bookmarkStart w:id="24" w:name="_Toc296423677"/>
      <w:bookmarkStart w:id="25" w:name="_Toc296497508"/>
      <w:bookmarkStart w:id="26" w:name="_Toc495748330"/>
      <w:bookmarkStart w:id="27" w:name="_Toc495810630"/>
      <w:bookmarkStart w:id="28" w:name="_Toc6031787"/>
      <w:bookmarkStart w:id="29" w:name="_Toc6031844"/>
      <w:bookmarkEnd w:id="0"/>
    </w:p>
    <w:p w:rsidR="00EB0AD7" w:rsidRDefault="00586719" w:rsidP="009D3268">
      <w:pPr>
        <w:pStyle w:val="PublicationTitle"/>
        <w:spacing w:before="0"/>
        <w:jc w:val="right"/>
      </w:pPr>
      <w:r>
        <w:rPr>
          <w:noProof/>
          <w:lang w:eastAsia="en-AU"/>
        </w:rPr>
        <w:lastRenderedPageBreak/>
        <w:drawing>
          <wp:inline distT="0" distB="0" distL="0" distR="0" wp14:anchorId="27FCC194" wp14:editId="269B024A">
            <wp:extent cx="1570257" cy="92627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74347" cy="928687"/>
                    </a:xfrm>
                    <a:prstGeom prst="rect">
                      <a:avLst/>
                    </a:prstGeom>
                  </pic:spPr>
                </pic:pic>
              </a:graphicData>
            </a:graphic>
          </wp:inline>
        </w:drawing>
      </w:r>
      <w:r w:rsidR="00B97915">
        <w:rPr>
          <w:noProof/>
          <w:lang w:eastAsia="en-AU"/>
        </w:rPr>
        <w:drawing>
          <wp:anchor distT="0" distB="0" distL="114300" distR="114300" simplePos="0" relativeHeight="251679744" behindDoc="0" locked="0" layoutInCell="1" allowOverlap="1" wp14:anchorId="23B3A6B7" wp14:editId="3E0F83CC">
            <wp:simplePos x="0" y="0"/>
            <wp:positionH relativeFrom="column">
              <wp:posOffset>-294640</wp:posOffset>
            </wp:positionH>
            <wp:positionV relativeFrom="paragraph">
              <wp:posOffset>330200</wp:posOffset>
            </wp:positionV>
            <wp:extent cx="2279454" cy="486507"/>
            <wp:effectExtent l="19050" t="0" r="6546" b="0"/>
            <wp:wrapNone/>
            <wp:docPr id="9" name="Picture 6" descr="P:\PublicationComponents\logos\NCVER LOGOS\WMF - word\No lines\NCVER_Floating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NCVER LOGOS\WMF - word\No lines\NCVER_Floating_Mono.wmf"/>
                    <pic:cNvPicPr>
                      <a:picLocks noChangeAspect="1" noChangeArrowheads="1"/>
                    </pic:cNvPicPr>
                  </pic:nvPicPr>
                  <pic:blipFill>
                    <a:blip r:embed="rId14" cstate="print"/>
                    <a:srcRect/>
                    <a:stretch>
                      <a:fillRect/>
                    </a:stretch>
                  </pic:blipFill>
                  <pic:spPr bwMode="auto">
                    <a:xfrm>
                      <a:off x="0" y="0"/>
                      <a:ext cx="2279454" cy="486507"/>
                    </a:xfrm>
                    <a:prstGeom prst="rect">
                      <a:avLst/>
                    </a:prstGeom>
                    <a:noFill/>
                    <a:ln w="9525">
                      <a:noFill/>
                      <a:miter lim="800000"/>
                      <a:headEnd/>
                      <a:tailEnd/>
                    </a:ln>
                  </pic:spPr>
                </pic:pic>
              </a:graphicData>
            </a:graphic>
          </wp:anchor>
        </w:drawing>
      </w:r>
    </w:p>
    <w:p w:rsidR="00EB0AD7" w:rsidRDefault="00EB0AD7" w:rsidP="00EB0AD7">
      <w:pPr>
        <w:pStyle w:val="PublicationTitle"/>
        <w:spacing w:before="0"/>
      </w:pPr>
    </w:p>
    <w:bookmarkEnd w:id="24"/>
    <w:bookmarkEnd w:id="25"/>
    <w:p w:rsidR="00EB0AD7" w:rsidRPr="005C2FCF" w:rsidRDefault="00A24614" w:rsidP="00EB0AD7">
      <w:pPr>
        <w:pStyle w:val="PublicationTitle"/>
        <w:spacing w:before="0"/>
      </w:pPr>
      <w:r>
        <w:t xml:space="preserve">Evaluation framework measuring </w:t>
      </w:r>
      <w:r w:rsidR="00A21883">
        <w:t>R</w:t>
      </w:r>
      <w:r>
        <w:t xml:space="preserve">eturn on </w:t>
      </w:r>
      <w:r w:rsidR="00A21883">
        <w:t>I</w:t>
      </w:r>
      <w:r>
        <w:t xml:space="preserve">nvestment (ROI) in </w:t>
      </w:r>
      <w:r w:rsidR="008233D7">
        <w:t>TVET</w:t>
      </w:r>
    </w:p>
    <w:p w:rsidR="00EB0AD7" w:rsidRDefault="00A24614" w:rsidP="00EB0AD7">
      <w:pPr>
        <w:pStyle w:val="Authors"/>
      </w:pPr>
      <w:bookmarkStart w:id="30" w:name="_Toc296423678"/>
      <w:bookmarkStart w:id="31" w:name="_Toc296497509"/>
      <w:r>
        <w:t>Jane Schueler</w:t>
      </w:r>
    </w:p>
    <w:bookmarkEnd w:id="30"/>
    <w:bookmarkEnd w:id="31"/>
    <w:p w:rsidR="00EB0AD7" w:rsidRDefault="005C27D4" w:rsidP="00EB0AD7">
      <w:pPr>
        <w:pStyle w:val="Organisation"/>
      </w:pPr>
      <w:r w:rsidRPr="002C4D72">
        <w:t>TeaHQ</w:t>
      </w:r>
    </w:p>
    <w:p w:rsidR="00E811C3" w:rsidRDefault="00E811C3" w:rsidP="00EB0AD7">
      <w:pPr>
        <w:pStyle w:val="Organisation"/>
      </w:pPr>
    </w:p>
    <w:p w:rsidR="00E811C3" w:rsidRDefault="00E811C3" w:rsidP="00EB0AD7">
      <w:pPr>
        <w:pStyle w:val="Organisation"/>
      </w:pPr>
    </w:p>
    <w:p w:rsidR="00EB0AD7" w:rsidRPr="006C5DA9" w:rsidRDefault="00EB0AD7" w:rsidP="00EB0AD7">
      <w:pPr>
        <w:pStyle w:val="Text"/>
      </w:pPr>
    </w:p>
    <w:p w:rsidR="00EB0AD7" w:rsidRDefault="00EB0AD7" w:rsidP="00EB0AD7">
      <w:pPr>
        <w:pStyle w:val="Text"/>
      </w:pPr>
    </w:p>
    <w:p w:rsidR="00EB0AD7" w:rsidRDefault="00EB0AD7" w:rsidP="00EB0AD7">
      <w:pPr>
        <w:pStyle w:val="Text"/>
      </w:pPr>
    </w:p>
    <w:p w:rsidR="00EB0AD7" w:rsidRDefault="00EB0AD7" w:rsidP="00EB0AD7">
      <w:pPr>
        <w:pStyle w:val="Text"/>
      </w:pPr>
    </w:p>
    <w:p w:rsidR="00EB0AD7" w:rsidRDefault="00EB0AD7" w:rsidP="00EB0AD7">
      <w:pPr>
        <w:pStyle w:val="Text"/>
      </w:pPr>
    </w:p>
    <w:p w:rsidR="00EB0AD7" w:rsidRDefault="00EB0AD7" w:rsidP="00EB0AD7">
      <w:pPr>
        <w:pStyle w:val="Text"/>
      </w:pPr>
    </w:p>
    <w:p w:rsidR="00EB0AD7" w:rsidRDefault="00EB0AD7" w:rsidP="00EB0AD7">
      <w:pPr>
        <w:pStyle w:val="Text"/>
      </w:pPr>
    </w:p>
    <w:p w:rsidR="00EB0AD7" w:rsidRDefault="00EB0AD7" w:rsidP="00EB0AD7">
      <w:pPr>
        <w:pStyle w:val="Text"/>
      </w:pPr>
    </w:p>
    <w:p w:rsidR="00EB0AD7" w:rsidRDefault="003027F7" w:rsidP="00EB0AD7">
      <w:pPr>
        <w:pStyle w:val="Heading3"/>
        <w:ind w:right="-1"/>
      </w:pPr>
      <w:r>
        <w:rPr>
          <w:noProof/>
          <w:lang w:eastAsia="en-AU"/>
        </w:rPr>
        <mc:AlternateContent>
          <mc:Choice Requires="wps">
            <w:drawing>
              <wp:anchor distT="0" distB="0" distL="114300" distR="114300" simplePos="0" relativeHeight="251671552" behindDoc="0" locked="0" layoutInCell="1" allowOverlap="1" wp14:anchorId="74400BF9" wp14:editId="58185667">
                <wp:simplePos x="0" y="0"/>
                <wp:positionH relativeFrom="column">
                  <wp:posOffset>1015365</wp:posOffset>
                </wp:positionH>
                <wp:positionV relativeFrom="margin">
                  <wp:posOffset>7052945</wp:posOffset>
                </wp:positionV>
                <wp:extent cx="3362960" cy="1054100"/>
                <wp:effectExtent l="0" t="4445" r="3175"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FB" w:rsidRDefault="00136FFB" w:rsidP="00E811C3">
                            <w:pPr>
                              <w:pStyle w:val="Heading3"/>
                              <w:spacing w:line="320" w:lineRule="exact"/>
                            </w:pPr>
                            <w:r>
                              <w:t xml:space="preserve">NATIONAL CENTRE FOR </w:t>
                            </w:r>
                            <w:r>
                              <w:br/>
                              <w:t>VOCATIONAL EDUCATION RESEARCH</w:t>
                            </w:r>
                          </w:p>
                          <w:p w:rsidR="00136FFB" w:rsidRPr="001B43CF" w:rsidRDefault="00136FFB" w:rsidP="00B97915">
                            <w:pPr>
                              <w:pStyle w:val="Heading3"/>
                              <w:spacing w:before="120" w:line="320" w:lineRule="exact"/>
                            </w:pPr>
                            <w:r>
                              <w:rPr>
                                <w:b/>
                              </w:rPr>
                              <w:t>ISSUES PAPER</w:t>
                            </w:r>
                          </w:p>
                          <w:p w:rsidR="00136FFB" w:rsidRDefault="00136FFB" w:rsidP="00EB0AD7">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79.95pt;margin-top:555.35pt;width:264.8pt;height: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svA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8wErSDFj2yvUF3co8mrjxDr1PweujBz+zhHNrsUtX9vSy/ayTksqFiw26VkkPDaAX0QltY/+Kq&#10;bYhOtQVZD59kBXHo1kgHtK9VZ2sH1UCADm16OrXGcinhcDKZRskUTCXYwiAmYeDY+TQ9Xu+VNh+Y&#10;7JBdZFhB7x083d1rY+nQ9OhiowlZ8LZ1/W/FiwNwHE8gOFy1NkvDtfM5CZLVfDUnHommK48Eee7d&#10;FkviTYtwFueTfLnMw182bkjShlcVEzbMUVoh+bPWHUQ+iuIkLi1bXlk4S0mrzXrZKrSjIO3Cfa7o&#10;YDm7+S9puCJALq9SCiMS3EWJV0znM48UJPaSWTD3gjC5g5qThOTFy5TuuWD/nhIaMpzEUTyq6Uz6&#10;VW6B+97mRtOOGxgeLe8yPD850dRqcCUq11pDeTuuL0ph6Z9LAe0+Ntop1op0lKvZr/fubcQ2uhXw&#10;WlZPIGElQWAgRhh8sGik+onRAEMkw/rHliqGUftRwDNIQkLs1HEbEs8i2KhLy/rSQkUJUBk2GI3L&#10;pRkn1bZXfNNApPHhCXkLT6fmTtRnVocHB4PC5XYYanYSXe6d13n0Ln4DAAD//wMAUEsDBBQABgAI&#10;AAAAIQDQewZd4AAAAA0BAAAPAAAAZHJzL2Rvd25yZXYueG1sTI/NTsMwEITvSLyDtUjcqJ2KJE2I&#10;UyEQVxDlR+LmxtskIl5HsduEt2c50dvO7mj2m2q7uEGccAq9Jw3JSoFAarztqdXw/vZ0swERoiFr&#10;Bk+o4QcDbOvLi8qU1s/0iqddbAWHUCiNhi7GsZQyNB06E1Z+ROLbwU/ORJZTK+1kZg53g1wrlUln&#10;euIPnRnxocPme3d0Gj6eD1+ft+qlfXTpOPtFSXKF1Pr6arm/AxFxif9m+MNndKiZae+PZIMYWKdF&#10;wVYekkTlINiSbYoUxJ5X6zzLQdaVPG9R/wIAAP//AwBQSwECLQAUAAYACAAAACEAtoM4kv4AAADh&#10;AQAAEwAAAAAAAAAAAAAAAAAAAAAAW0NvbnRlbnRfVHlwZXNdLnhtbFBLAQItABQABgAIAAAAIQA4&#10;/SH/1gAAAJQBAAALAAAAAAAAAAAAAAAAAC8BAABfcmVscy8ucmVsc1BLAQItABQABgAIAAAAIQCL&#10;/K9svAIAAMIFAAAOAAAAAAAAAAAAAAAAAC4CAABkcnMvZTJvRG9jLnhtbFBLAQItABQABgAIAAAA&#10;IQDQewZd4AAAAA0BAAAPAAAAAAAAAAAAAAAAABYFAABkcnMvZG93bnJldi54bWxQSwUGAAAAAAQA&#10;BADzAAAAIwYAAAAA&#10;" filled="f" stroked="f">
                <v:textbox>
                  <w:txbxContent>
                    <w:p w:rsidR="00136FFB" w:rsidRDefault="00136FFB" w:rsidP="00E811C3">
                      <w:pPr>
                        <w:pStyle w:val="Heading3"/>
                        <w:spacing w:line="320" w:lineRule="exact"/>
                      </w:pPr>
                      <w:r>
                        <w:t xml:space="preserve">NATIONAL CENTRE FOR </w:t>
                      </w:r>
                      <w:r>
                        <w:br/>
                        <w:t>VOCATIONAL EDUCATION RESEARCH</w:t>
                      </w:r>
                    </w:p>
                    <w:p w:rsidR="00136FFB" w:rsidRPr="001B43CF" w:rsidRDefault="00136FFB" w:rsidP="00B97915">
                      <w:pPr>
                        <w:pStyle w:val="Heading3"/>
                        <w:spacing w:before="120" w:line="320" w:lineRule="exact"/>
                      </w:pPr>
                      <w:r>
                        <w:rPr>
                          <w:b/>
                        </w:rPr>
                        <w:t>ISSUES PAPER</w:t>
                      </w:r>
                    </w:p>
                    <w:p w:rsidR="00136FFB" w:rsidRDefault="00136FFB" w:rsidP="00EB0AD7">
                      <w:pPr>
                        <w:pStyle w:val="Heading3"/>
                      </w:pPr>
                    </w:p>
                  </w:txbxContent>
                </v:textbox>
                <w10:wrap anchory="margin"/>
              </v:shape>
            </w:pict>
          </mc:Fallback>
        </mc:AlternateContent>
      </w:r>
      <w:r>
        <w:rPr>
          <w:noProof/>
          <w:lang w:eastAsia="en-AU"/>
        </w:rPr>
        <mc:AlternateContent>
          <mc:Choice Requires="wps">
            <w:drawing>
              <wp:anchor distT="0" distB="0" distL="114300" distR="114300" simplePos="0" relativeHeight="251670528" behindDoc="0" locked="0" layoutInCell="1" allowOverlap="1" wp14:anchorId="38B78C81" wp14:editId="7495F798">
                <wp:simplePos x="0" y="0"/>
                <wp:positionH relativeFrom="column">
                  <wp:posOffset>928370</wp:posOffset>
                </wp:positionH>
                <wp:positionV relativeFrom="margin">
                  <wp:posOffset>8378190</wp:posOffset>
                </wp:positionV>
                <wp:extent cx="4533900" cy="1054100"/>
                <wp:effectExtent l="4445"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FB" w:rsidRDefault="00136FFB" w:rsidP="00EB0AD7">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 xml:space="preserve">team and do not necessarily reflect the views of the Australian Government, </w:t>
                            </w:r>
                            <w:r>
                              <w:rPr>
                                <w:color w:val="000000"/>
                              </w:rPr>
                              <w:br/>
                            </w:r>
                            <w:r w:rsidRPr="005C2FCF">
                              <w:rPr>
                                <w:color w:val="000000"/>
                              </w:rPr>
                              <w:t>state and territory governments.</w:t>
                            </w:r>
                          </w:p>
                          <w:p w:rsidR="00136FFB" w:rsidRPr="005C2FCF" w:rsidRDefault="00136FFB" w:rsidP="00EB0AD7">
                            <w:pPr>
                              <w:pStyle w:val="Imprint"/>
                              <w:spacing w:before="120"/>
                              <w:ind w:left="142" w:right="10"/>
                              <w:rPr>
                                <w:color w:val="000000"/>
                              </w:rPr>
                            </w:pPr>
                            <w:r w:rsidRPr="005C2FCF">
                              <w:rPr>
                                <w:color w:val="000000"/>
                              </w:rPr>
                              <w:t>Any interpretation of data is the responsibility of the author/project team.</w:t>
                            </w:r>
                          </w:p>
                          <w:p w:rsidR="00136FFB" w:rsidRDefault="00136FFB" w:rsidP="00EB0AD7">
                            <w:pPr>
                              <w:ind w:left="284" w:right="2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73.1pt;margin-top:659.7pt;width:357pt;height: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p9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Smx5hl6n4HXfg58Z4Rza7Kjq/k6WXzUSctVQsWU3SsmhYbSC9EJ70z+7&#10;OuFoC7IZPsgK4tCdkQ5orFVnawfVQIAObXo8tcbmUsIhiS8vkwBMJdjCICYhbGwMmh6v90qbd0x2&#10;yC4yrKD3Dp7u77SZXI8uNpqQBW9bOKdpK54dAOZ0AsHhqrXZNFw7fyRBsl6sF8Qj0WztkSDPvZti&#10;RbxZEc7j/DJfrfLwp40bkrThVcWEDXOUVkj+rHUHkU+iOIlLy5ZXFs6mpNV2s2oV2lOQduG+Q0HO&#10;3Pznabh6AZcXlMKIBLdR4hWzxdwjBYm9ZB4svCBMbpNZQBKSF88p3XHB/p0SGjKcxFE8qem33AL3&#10;veZG044bGB4t7zK8ODnR1GpwLSrXWkN5O63PSmHTfyoFtPvYaKdYK9JJrmbcjIe3AWBWzRtZPYKE&#10;lQSBgRhh8MGikeo7RgMMkQzrbzuqGEbtewHPIAkJsVPHbUg8j2Cjzi2bcwsVJUBl2GA0LVdmmlS7&#10;XvFtA5GmhyfkDTydmjtRP2V1eHAwKBy3w1Czk+h877yeRu/yFwAAAP//AwBQSwMEFAAGAAgAAAAh&#10;ADsdLTzgAAAADQEAAA8AAABkcnMvZG93bnJldi54bWxMj81OwzAQhO9IvIO1SNyo3ZJGaYhTVUVc&#10;QS0/Ejc33iYR8TqK3Sa8PdtTue3sjGa/LdaT68QZh9B60jCfKRBIlbct1Ro+3l8eMhAhGrKm84Qa&#10;fjHAury9KUxu/Ug7PO9jLbiEQm40NDH2uZShatCZMPM9EntHPzgTWQ61tIMZudx1cqFUKp1piS80&#10;psdtg9XP/uQ0fL4ev78S9VY/u2U/+klJciup9f3dtHkCEXGK1zBc8BkdSmY6+BPZIDrWSbrgKA+P&#10;81UCgiNZqnh1uHjZMgFZFvL/F+UfAAAA//8DAFBLAQItABQABgAIAAAAIQC2gziS/gAAAOEBAAAT&#10;AAAAAAAAAAAAAAAAAAAAAABbQ29udGVudF9UeXBlc10ueG1sUEsBAi0AFAAGAAgAAAAhADj9If/W&#10;AAAAlAEAAAsAAAAAAAAAAAAAAAAALwEAAF9yZWxzLy5yZWxzUEsBAi0AFAAGAAgAAAAhAMIm6n24&#10;AgAAwgUAAA4AAAAAAAAAAAAAAAAALgIAAGRycy9lMm9Eb2MueG1sUEsBAi0AFAAGAAgAAAAhADsd&#10;LTzgAAAADQEAAA8AAAAAAAAAAAAAAAAAEgUAAGRycy9kb3ducmV2LnhtbFBLBQYAAAAABAAEAPMA&#10;AAAfBgAAAAA=&#10;" filled="f" stroked="f">
                <v:textbox>
                  <w:txbxContent>
                    <w:p w:rsidR="00136FFB" w:rsidRDefault="00136FFB" w:rsidP="00EB0AD7">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 xml:space="preserve">team and do not necessarily reflect the views of the Australian Government, </w:t>
                      </w:r>
                      <w:r>
                        <w:rPr>
                          <w:color w:val="000000"/>
                        </w:rPr>
                        <w:br/>
                      </w:r>
                      <w:r w:rsidRPr="005C2FCF">
                        <w:rPr>
                          <w:color w:val="000000"/>
                        </w:rPr>
                        <w:t>state and territory governments.</w:t>
                      </w:r>
                    </w:p>
                    <w:p w:rsidR="00136FFB" w:rsidRPr="005C2FCF" w:rsidRDefault="00136FFB" w:rsidP="00EB0AD7">
                      <w:pPr>
                        <w:pStyle w:val="Imprint"/>
                        <w:spacing w:before="120"/>
                        <w:ind w:left="142" w:right="10"/>
                        <w:rPr>
                          <w:color w:val="000000"/>
                        </w:rPr>
                      </w:pPr>
                      <w:r w:rsidRPr="005C2FCF">
                        <w:rPr>
                          <w:color w:val="000000"/>
                        </w:rPr>
                        <w:t>Any interpretation of data is the responsibility of the author/project team.</w:t>
                      </w:r>
                    </w:p>
                    <w:p w:rsidR="00136FFB" w:rsidRDefault="00136FFB" w:rsidP="00EB0AD7">
                      <w:pPr>
                        <w:ind w:left="284" w:right="294"/>
                      </w:pPr>
                    </w:p>
                  </w:txbxContent>
                </v:textbox>
                <w10:wrap anchory="margin"/>
              </v:shape>
            </w:pict>
          </mc:Fallback>
        </mc:AlternateContent>
      </w:r>
      <w:r w:rsidR="00EB0AD7">
        <w:softHyphen/>
      </w:r>
    </w:p>
    <w:p w:rsidR="00EB0AD7" w:rsidRPr="00E236D0" w:rsidRDefault="00EB0AD7" w:rsidP="00EB0AD7">
      <w:pPr>
        <w:pStyle w:val="Heading3"/>
        <w:ind w:right="-1"/>
        <w:rPr>
          <w:b/>
          <w:sz w:val="19"/>
          <w:szCs w:val="19"/>
        </w:rPr>
      </w:pPr>
      <w:r w:rsidRPr="005C2FCF">
        <w:br w:type="page"/>
      </w:r>
    </w:p>
    <w:p w:rsidR="00EB0AD7" w:rsidRPr="00DC5F5C" w:rsidRDefault="00EB0AD7" w:rsidP="00EB0AD7">
      <w:pPr>
        <w:pStyle w:val="Contents"/>
      </w:pPr>
      <w:bookmarkStart w:id="32" w:name="_Toc98394880"/>
      <w:bookmarkStart w:id="33" w:name="_Toc296423683"/>
      <w:bookmarkStart w:id="34" w:name="_Toc296497514"/>
      <w:r w:rsidRPr="00DC5F5C">
        <w:lastRenderedPageBreak/>
        <w:t>Contents</w:t>
      </w:r>
      <w:bookmarkEnd w:id="32"/>
      <w:bookmarkEnd w:id="33"/>
      <w:bookmarkEnd w:id="34"/>
    </w:p>
    <w:p w:rsidR="008A2BDB" w:rsidRDefault="007B61DA" w:rsidP="008A2BDB">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p>
    <w:p w:rsidR="008A2BDB" w:rsidRDefault="008A2BDB">
      <w:pPr>
        <w:pStyle w:val="TOC1"/>
        <w:rPr>
          <w:rFonts w:asciiTheme="minorHAnsi" w:eastAsiaTheme="minorEastAsia" w:hAnsiTheme="minorHAnsi" w:cstheme="minorBidi"/>
          <w:color w:val="auto"/>
          <w:sz w:val="22"/>
          <w:szCs w:val="22"/>
          <w:lang w:eastAsia="en-AU"/>
        </w:rPr>
      </w:pPr>
      <w:r w:rsidRPr="00833773">
        <w:rPr>
          <w:rFonts w:eastAsia="Calibri"/>
        </w:rPr>
        <w:t>Acknowledgements</w:t>
      </w:r>
      <w:r>
        <w:tab/>
      </w:r>
      <w:r>
        <w:fldChar w:fldCharType="begin"/>
      </w:r>
      <w:r>
        <w:instrText xml:space="preserve"> PAGEREF _Toc451328442 \h </w:instrText>
      </w:r>
      <w:r>
        <w:fldChar w:fldCharType="separate"/>
      </w:r>
      <w:r w:rsidR="000703D2">
        <w:t>5</w:t>
      </w:r>
      <w:r>
        <w:fldChar w:fldCharType="end"/>
      </w:r>
    </w:p>
    <w:p w:rsidR="008A2BDB" w:rsidRDefault="008A2BDB">
      <w:pPr>
        <w:pStyle w:val="TOC1"/>
        <w:rPr>
          <w:rFonts w:asciiTheme="minorHAnsi" w:eastAsiaTheme="minorEastAsia" w:hAnsiTheme="minorHAnsi" w:cstheme="minorBidi"/>
          <w:color w:val="auto"/>
          <w:sz w:val="22"/>
          <w:szCs w:val="22"/>
          <w:lang w:eastAsia="en-AU"/>
        </w:rPr>
      </w:pPr>
      <w:r w:rsidRPr="00833773">
        <w:rPr>
          <w:rFonts w:eastAsia="Calibri"/>
        </w:rPr>
        <w:t>Introduction</w:t>
      </w:r>
      <w:r>
        <w:tab/>
      </w:r>
      <w:r>
        <w:fldChar w:fldCharType="begin"/>
      </w:r>
      <w:r>
        <w:instrText xml:space="preserve"> PAGEREF _Toc451328443 \h </w:instrText>
      </w:r>
      <w:r>
        <w:fldChar w:fldCharType="separate"/>
      </w:r>
      <w:r w:rsidR="000703D2">
        <w:t>6</w:t>
      </w:r>
      <w:r>
        <w:fldChar w:fldCharType="end"/>
      </w:r>
    </w:p>
    <w:p w:rsidR="008A2BDB" w:rsidRDefault="008A2BDB">
      <w:pPr>
        <w:pStyle w:val="TOC1"/>
        <w:rPr>
          <w:rFonts w:asciiTheme="minorHAnsi" w:eastAsiaTheme="minorEastAsia" w:hAnsiTheme="minorHAnsi" w:cstheme="minorBidi"/>
          <w:color w:val="auto"/>
          <w:sz w:val="22"/>
          <w:szCs w:val="22"/>
          <w:lang w:eastAsia="en-AU"/>
        </w:rPr>
      </w:pPr>
      <w:r w:rsidRPr="00833773">
        <w:rPr>
          <w:rFonts w:eastAsia="Calibri"/>
        </w:rPr>
        <w:t>Key observations</w:t>
      </w:r>
      <w:r>
        <w:tab/>
      </w:r>
      <w:r>
        <w:fldChar w:fldCharType="begin"/>
      </w:r>
      <w:r>
        <w:instrText xml:space="preserve"> PAGEREF _Toc451328444 \h </w:instrText>
      </w:r>
      <w:r>
        <w:fldChar w:fldCharType="separate"/>
      </w:r>
      <w:r w:rsidR="000703D2">
        <w:t>7</w:t>
      </w:r>
      <w:r>
        <w:fldChar w:fldCharType="end"/>
      </w:r>
    </w:p>
    <w:p w:rsidR="008A2BDB" w:rsidRDefault="008A2BDB">
      <w:pPr>
        <w:pStyle w:val="TOC1"/>
        <w:rPr>
          <w:rFonts w:asciiTheme="minorHAnsi" w:eastAsiaTheme="minorEastAsia" w:hAnsiTheme="minorHAnsi" w:cstheme="minorBidi"/>
          <w:color w:val="auto"/>
          <w:sz w:val="22"/>
          <w:szCs w:val="22"/>
          <w:lang w:eastAsia="en-AU"/>
        </w:rPr>
      </w:pPr>
      <w:r w:rsidRPr="00833773">
        <w:rPr>
          <w:rFonts w:eastAsia="Calibri"/>
        </w:rPr>
        <w:t>Background</w:t>
      </w:r>
      <w:r>
        <w:tab/>
      </w:r>
      <w:r>
        <w:fldChar w:fldCharType="begin"/>
      </w:r>
      <w:r>
        <w:instrText xml:space="preserve"> PAGEREF _Toc451328445 \h </w:instrText>
      </w:r>
      <w:r>
        <w:fldChar w:fldCharType="separate"/>
      </w:r>
      <w:r w:rsidR="000703D2">
        <w:t>8</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Context</w:t>
      </w:r>
      <w:r>
        <w:tab/>
      </w:r>
      <w:r>
        <w:fldChar w:fldCharType="begin"/>
      </w:r>
      <w:r>
        <w:instrText xml:space="preserve"> PAGEREF _Toc451328446 \h </w:instrText>
      </w:r>
      <w:r>
        <w:fldChar w:fldCharType="separate"/>
      </w:r>
      <w:r w:rsidR="000703D2">
        <w:t>8</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Scope</w:t>
      </w:r>
      <w:r>
        <w:tab/>
      </w:r>
      <w:r>
        <w:fldChar w:fldCharType="begin"/>
      </w:r>
      <w:r>
        <w:instrText xml:space="preserve"> PAGEREF _Toc451328447 \h </w:instrText>
      </w:r>
      <w:r>
        <w:fldChar w:fldCharType="separate"/>
      </w:r>
      <w:r w:rsidR="000703D2">
        <w:t>8</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Purpose</w:t>
      </w:r>
      <w:r>
        <w:tab/>
      </w:r>
      <w:r>
        <w:fldChar w:fldCharType="begin"/>
      </w:r>
      <w:r>
        <w:instrText xml:space="preserve"> PAGEREF _Toc451328448 \h </w:instrText>
      </w:r>
      <w:r>
        <w:fldChar w:fldCharType="separate"/>
      </w:r>
      <w:r w:rsidR="000703D2">
        <w:t>9</w:t>
      </w:r>
      <w:r>
        <w:fldChar w:fldCharType="end"/>
      </w:r>
    </w:p>
    <w:p w:rsidR="008A2BDB" w:rsidRDefault="008A2BDB">
      <w:pPr>
        <w:pStyle w:val="TOC1"/>
        <w:rPr>
          <w:rFonts w:asciiTheme="minorHAnsi" w:eastAsiaTheme="minorEastAsia" w:hAnsiTheme="minorHAnsi" w:cstheme="minorBidi"/>
          <w:color w:val="auto"/>
          <w:sz w:val="22"/>
          <w:szCs w:val="22"/>
          <w:lang w:eastAsia="en-AU"/>
        </w:rPr>
      </w:pPr>
      <w:r w:rsidRPr="00833773">
        <w:rPr>
          <w:rFonts w:eastAsia="Calibri"/>
        </w:rPr>
        <w:t>ROI Evaluation Framework</w:t>
      </w:r>
      <w:r>
        <w:tab/>
      </w:r>
      <w:r>
        <w:fldChar w:fldCharType="begin"/>
      </w:r>
      <w:r>
        <w:instrText xml:space="preserve"> PAGEREF _Toc451328449 \h </w:instrText>
      </w:r>
      <w:r>
        <w:fldChar w:fldCharType="separate"/>
      </w:r>
      <w:r w:rsidR="000703D2">
        <w:t>10</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Guiding principles</w:t>
      </w:r>
      <w:r>
        <w:tab/>
      </w:r>
      <w:r>
        <w:fldChar w:fldCharType="begin"/>
      </w:r>
      <w:r>
        <w:instrText xml:space="preserve"> PAGEREF _Toc451328450 \h </w:instrText>
      </w:r>
      <w:r>
        <w:fldChar w:fldCharType="separate"/>
      </w:r>
      <w:r w:rsidR="000703D2">
        <w:t>10</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Guiding questions</w:t>
      </w:r>
      <w:r>
        <w:tab/>
      </w:r>
      <w:r>
        <w:fldChar w:fldCharType="begin"/>
      </w:r>
      <w:r>
        <w:instrText xml:space="preserve"> PAGEREF _Toc451328451 \h </w:instrText>
      </w:r>
      <w:r>
        <w:fldChar w:fldCharType="separate"/>
      </w:r>
      <w:r w:rsidR="000703D2">
        <w:t>11</w:t>
      </w:r>
      <w:r>
        <w:fldChar w:fldCharType="end"/>
      </w:r>
    </w:p>
    <w:p w:rsidR="008A2BDB" w:rsidRDefault="008A2BDB">
      <w:pPr>
        <w:pStyle w:val="TOC1"/>
        <w:rPr>
          <w:rFonts w:asciiTheme="minorHAnsi" w:eastAsiaTheme="minorEastAsia" w:hAnsiTheme="minorHAnsi" w:cstheme="minorBidi"/>
          <w:color w:val="auto"/>
          <w:sz w:val="22"/>
          <w:szCs w:val="22"/>
          <w:lang w:eastAsia="en-AU"/>
        </w:rPr>
      </w:pPr>
      <w:r w:rsidRPr="00833773">
        <w:rPr>
          <w:rFonts w:eastAsia="Calibri"/>
        </w:rPr>
        <w:t>Data issues</w:t>
      </w:r>
      <w:r>
        <w:tab/>
      </w:r>
      <w:r>
        <w:fldChar w:fldCharType="begin"/>
      </w:r>
      <w:r>
        <w:instrText xml:space="preserve"> PAGEREF _Toc451328452 \h </w:instrText>
      </w:r>
      <w:r>
        <w:fldChar w:fldCharType="separate"/>
      </w:r>
      <w:r w:rsidR="000703D2">
        <w:t>21</w:t>
      </w:r>
      <w:r>
        <w:fldChar w:fldCharType="end"/>
      </w:r>
    </w:p>
    <w:p w:rsidR="008A2BDB" w:rsidRDefault="008A2BDB">
      <w:pPr>
        <w:pStyle w:val="TOC1"/>
        <w:rPr>
          <w:rFonts w:asciiTheme="minorHAnsi" w:eastAsiaTheme="minorEastAsia" w:hAnsiTheme="minorHAnsi" w:cstheme="minorBidi"/>
          <w:color w:val="auto"/>
          <w:sz w:val="22"/>
          <w:szCs w:val="22"/>
          <w:lang w:eastAsia="en-AU"/>
        </w:rPr>
      </w:pPr>
      <w:r w:rsidRPr="00833773">
        <w:rPr>
          <w:rFonts w:eastAsia="Calibri"/>
        </w:rPr>
        <w:t>Summary of key questions</w:t>
      </w:r>
      <w:r>
        <w:tab/>
      </w:r>
      <w:r>
        <w:fldChar w:fldCharType="begin"/>
      </w:r>
      <w:r>
        <w:instrText xml:space="preserve"> PAGEREF _Toc451328453 \h </w:instrText>
      </w:r>
      <w:r>
        <w:fldChar w:fldCharType="separate"/>
      </w:r>
      <w:r w:rsidR="000703D2">
        <w:t>23</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Context</w:t>
      </w:r>
      <w:r>
        <w:tab/>
      </w:r>
      <w:r>
        <w:fldChar w:fldCharType="begin"/>
      </w:r>
      <w:r>
        <w:instrText xml:space="preserve"> PAGEREF _Toc451328454 \h </w:instrText>
      </w:r>
      <w:r>
        <w:fldChar w:fldCharType="separate"/>
      </w:r>
      <w:r w:rsidR="000703D2">
        <w:t>23</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Scope</w:t>
      </w:r>
      <w:r>
        <w:tab/>
      </w:r>
      <w:r>
        <w:fldChar w:fldCharType="begin"/>
      </w:r>
      <w:r>
        <w:instrText xml:space="preserve"> PAGEREF _Toc451328455 \h </w:instrText>
      </w:r>
      <w:r>
        <w:fldChar w:fldCharType="separate"/>
      </w:r>
      <w:r w:rsidR="000703D2">
        <w:t>23</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Purpose</w:t>
      </w:r>
      <w:r>
        <w:tab/>
      </w:r>
      <w:r>
        <w:fldChar w:fldCharType="begin"/>
      </w:r>
      <w:r>
        <w:instrText xml:space="preserve"> PAGEREF _Toc451328456 \h </w:instrText>
      </w:r>
      <w:r>
        <w:fldChar w:fldCharType="separate"/>
      </w:r>
      <w:r w:rsidR="000703D2">
        <w:t>23</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ROI Evaluation Framework</w:t>
      </w:r>
      <w:r>
        <w:tab/>
      </w:r>
      <w:r>
        <w:fldChar w:fldCharType="begin"/>
      </w:r>
      <w:r>
        <w:instrText xml:space="preserve"> PAGEREF _Toc451328457 \h </w:instrText>
      </w:r>
      <w:r>
        <w:fldChar w:fldCharType="separate"/>
      </w:r>
      <w:r w:rsidR="000703D2">
        <w:t>23</w:t>
      </w:r>
      <w:r>
        <w:fldChar w:fldCharType="end"/>
      </w:r>
    </w:p>
    <w:p w:rsidR="008A2BDB" w:rsidRDefault="008A2BDB">
      <w:pPr>
        <w:pStyle w:val="TOC2"/>
        <w:rPr>
          <w:rFonts w:asciiTheme="minorHAnsi" w:eastAsiaTheme="minorEastAsia" w:hAnsiTheme="minorHAnsi" w:cstheme="minorBidi"/>
          <w:color w:val="auto"/>
          <w:sz w:val="22"/>
          <w:szCs w:val="22"/>
          <w:lang w:eastAsia="en-AU"/>
        </w:rPr>
      </w:pPr>
      <w:r w:rsidRPr="00833773">
        <w:rPr>
          <w:rFonts w:eastAsia="Calibri"/>
        </w:rPr>
        <w:t>Data issues</w:t>
      </w:r>
      <w:r>
        <w:tab/>
      </w:r>
      <w:r>
        <w:fldChar w:fldCharType="begin"/>
      </w:r>
      <w:r>
        <w:instrText xml:space="preserve"> PAGEREF _Toc451328458 \h </w:instrText>
      </w:r>
      <w:r>
        <w:fldChar w:fldCharType="separate"/>
      </w:r>
      <w:r w:rsidR="000703D2">
        <w:t>25</w:t>
      </w:r>
      <w:r>
        <w:fldChar w:fldCharType="end"/>
      </w:r>
    </w:p>
    <w:p w:rsidR="008A2BDB" w:rsidRDefault="008A2BDB">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_Toc451328459 \h </w:instrText>
      </w:r>
      <w:r>
        <w:fldChar w:fldCharType="separate"/>
      </w:r>
      <w:r w:rsidR="000703D2">
        <w:t>26</w:t>
      </w:r>
      <w:r>
        <w:fldChar w:fldCharType="end"/>
      </w:r>
    </w:p>
    <w:p w:rsidR="008A2BDB" w:rsidRDefault="008A2BDB">
      <w:pPr>
        <w:pStyle w:val="TOC1"/>
        <w:rPr>
          <w:rFonts w:asciiTheme="minorHAnsi" w:eastAsiaTheme="minorEastAsia" w:hAnsiTheme="minorHAnsi" w:cstheme="minorBidi"/>
          <w:color w:val="auto"/>
          <w:sz w:val="22"/>
          <w:szCs w:val="22"/>
          <w:lang w:eastAsia="en-AU"/>
        </w:rPr>
      </w:pPr>
      <w:r>
        <w:t>List of Appendices</w:t>
      </w:r>
      <w:r>
        <w:tab/>
      </w:r>
      <w:r>
        <w:fldChar w:fldCharType="begin"/>
      </w:r>
      <w:r>
        <w:instrText xml:space="preserve"> PAGEREF _Toc451328460 \h </w:instrText>
      </w:r>
      <w:r>
        <w:fldChar w:fldCharType="separate"/>
      </w:r>
      <w:r w:rsidR="000703D2">
        <w:t>27</w:t>
      </w:r>
      <w:r>
        <w:fldChar w:fldCharType="end"/>
      </w:r>
    </w:p>
    <w:p w:rsidR="00E811C3" w:rsidRPr="00A93867" w:rsidRDefault="007B61DA" w:rsidP="003D5D9A">
      <w:pPr>
        <w:pStyle w:val="Text"/>
        <w:rPr>
          <w:b/>
        </w:rPr>
      </w:pPr>
      <w:r w:rsidRPr="009775C7">
        <w:fldChar w:fldCharType="end"/>
      </w:r>
    </w:p>
    <w:p w:rsidR="00E811C3" w:rsidRDefault="00E811C3" w:rsidP="00E811C3">
      <w:pPr>
        <w:pStyle w:val="Text"/>
        <w:rPr>
          <w:rFonts w:ascii="Tahoma" w:hAnsi="Tahoma" w:cs="Tahoma"/>
          <w:color w:val="000000"/>
          <w:kern w:val="28"/>
          <w:sz w:val="56"/>
          <w:szCs w:val="56"/>
        </w:rPr>
      </w:pPr>
      <w:r>
        <w:br w:type="page"/>
      </w:r>
    </w:p>
    <w:p w:rsidR="00E811C3" w:rsidRDefault="00E811C3" w:rsidP="00E811C3">
      <w:pPr>
        <w:pStyle w:val="Heading1"/>
      </w:pPr>
      <w:bookmarkStart w:id="35" w:name="_Toc446334638"/>
      <w:bookmarkStart w:id="36" w:name="_Toc446336218"/>
      <w:bookmarkStart w:id="37" w:name="_Toc446336344"/>
      <w:bookmarkStart w:id="38" w:name="_Toc446338137"/>
      <w:bookmarkStart w:id="39" w:name="_Toc451328439"/>
      <w:r>
        <w:lastRenderedPageBreak/>
        <w:t>Tables and figures</w:t>
      </w:r>
      <w:bookmarkEnd w:id="35"/>
      <w:bookmarkEnd w:id="36"/>
      <w:bookmarkEnd w:id="37"/>
      <w:bookmarkEnd w:id="38"/>
      <w:bookmarkEnd w:id="39"/>
    </w:p>
    <w:p w:rsidR="00E811C3" w:rsidRDefault="00E811C3" w:rsidP="00E811C3">
      <w:pPr>
        <w:pStyle w:val="Heading2"/>
      </w:pPr>
      <w:bookmarkStart w:id="40" w:name="_Toc296497516"/>
      <w:bookmarkStart w:id="41" w:name="_Toc298162801"/>
      <w:bookmarkStart w:id="42" w:name="_Toc446334639"/>
      <w:bookmarkStart w:id="43" w:name="_Toc446336219"/>
      <w:bookmarkStart w:id="44" w:name="_Toc446336345"/>
      <w:bookmarkStart w:id="45" w:name="_Toc446338138"/>
      <w:bookmarkStart w:id="46" w:name="_Toc451328440"/>
      <w:r>
        <w:t>Tables</w:t>
      </w:r>
      <w:bookmarkEnd w:id="40"/>
      <w:bookmarkEnd w:id="41"/>
      <w:bookmarkEnd w:id="42"/>
      <w:bookmarkEnd w:id="43"/>
      <w:bookmarkEnd w:id="44"/>
      <w:bookmarkEnd w:id="45"/>
      <w:bookmarkEnd w:id="46"/>
    </w:p>
    <w:p w:rsidR="00AB7542" w:rsidRDefault="007B61DA">
      <w:pPr>
        <w:pStyle w:val="TableofFigures"/>
        <w:rPr>
          <w:rFonts w:asciiTheme="minorHAnsi" w:eastAsiaTheme="minorEastAsia" w:hAnsiTheme="minorHAnsi" w:cstheme="minorBidi"/>
          <w:color w:val="auto"/>
          <w:sz w:val="22"/>
          <w:szCs w:val="22"/>
          <w:lang w:eastAsia="en-AU"/>
        </w:rPr>
      </w:pPr>
      <w:r>
        <w:fldChar w:fldCharType="begin"/>
      </w:r>
      <w:r w:rsidR="00E811C3">
        <w:instrText xml:space="preserve"> TOC \f F \t "tabletitle" \c </w:instrText>
      </w:r>
      <w:r>
        <w:fldChar w:fldCharType="separate"/>
      </w:r>
      <w:r w:rsidR="00AB7542" w:rsidRPr="00D37777">
        <w:rPr>
          <w:rFonts w:eastAsia="Calibri"/>
        </w:rPr>
        <w:t>Table 1 ROI Evaluation Framework elements</w:t>
      </w:r>
      <w:r w:rsidR="00AB7542">
        <w:tab/>
      </w:r>
      <w:r w:rsidR="00AB7542">
        <w:fldChar w:fldCharType="begin"/>
      </w:r>
      <w:r w:rsidR="00AB7542">
        <w:instrText xml:space="preserve"> PAGEREF _Toc445980134 \h </w:instrText>
      </w:r>
      <w:r w:rsidR="00AB7542">
        <w:fldChar w:fldCharType="separate"/>
      </w:r>
      <w:r w:rsidR="000703D2">
        <w:t>10</w:t>
      </w:r>
      <w:r w:rsidR="00AB7542">
        <w:fldChar w:fldCharType="end"/>
      </w:r>
    </w:p>
    <w:p w:rsidR="00AB7542" w:rsidRDefault="00AB7542">
      <w:pPr>
        <w:pStyle w:val="TableofFigures"/>
        <w:rPr>
          <w:rFonts w:asciiTheme="minorHAnsi" w:eastAsiaTheme="minorEastAsia" w:hAnsiTheme="minorHAnsi" w:cstheme="minorBidi"/>
          <w:color w:val="auto"/>
          <w:sz w:val="22"/>
          <w:szCs w:val="22"/>
          <w:lang w:eastAsia="en-AU"/>
        </w:rPr>
      </w:pPr>
      <w:r w:rsidRPr="00D37777">
        <w:rPr>
          <w:rFonts w:eastAsia="Calibri"/>
        </w:rPr>
        <w:t>Table 2 Return on Investment models</w:t>
      </w:r>
      <w:r>
        <w:tab/>
      </w:r>
      <w:r>
        <w:fldChar w:fldCharType="begin"/>
      </w:r>
      <w:r>
        <w:instrText xml:space="preserve"> PAGEREF _Toc445980135 \h </w:instrText>
      </w:r>
      <w:r>
        <w:fldChar w:fldCharType="separate"/>
      </w:r>
      <w:r w:rsidR="000703D2">
        <w:t>11</w:t>
      </w:r>
      <w:r>
        <w:fldChar w:fldCharType="end"/>
      </w:r>
    </w:p>
    <w:p w:rsidR="00AB7542" w:rsidRDefault="00AB7542">
      <w:pPr>
        <w:pStyle w:val="TableofFigures"/>
        <w:rPr>
          <w:rFonts w:asciiTheme="minorHAnsi" w:eastAsiaTheme="minorEastAsia" w:hAnsiTheme="minorHAnsi" w:cstheme="minorBidi"/>
          <w:color w:val="auto"/>
          <w:sz w:val="22"/>
          <w:szCs w:val="22"/>
          <w:lang w:eastAsia="en-AU"/>
        </w:rPr>
      </w:pPr>
      <w:r w:rsidRPr="00D37777">
        <w:rPr>
          <w:rFonts w:eastAsia="Calibri"/>
        </w:rPr>
        <w:t>Table 3 ROI indicators by stakeholder</w:t>
      </w:r>
      <w:r>
        <w:tab/>
      </w:r>
      <w:r>
        <w:fldChar w:fldCharType="begin"/>
      </w:r>
      <w:r>
        <w:instrText xml:space="preserve"> PAGEREF _Toc445980136 \h </w:instrText>
      </w:r>
      <w:r>
        <w:fldChar w:fldCharType="separate"/>
      </w:r>
      <w:r w:rsidR="000703D2">
        <w:t>12</w:t>
      </w:r>
      <w:r>
        <w:fldChar w:fldCharType="end"/>
      </w:r>
    </w:p>
    <w:p w:rsidR="00AB7542" w:rsidRDefault="00AB7542">
      <w:pPr>
        <w:pStyle w:val="TableofFigures"/>
        <w:rPr>
          <w:rFonts w:asciiTheme="minorHAnsi" w:eastAsiaTheme="minorEastAsia" w:hAnsiTheme="minorHAnsi" w:cstheme="minorBidi"/>
          <w:color w:val="auto"/>
          <w:sz w:val="22"/>
          <w:szCs w:val="22"/>
          <w:lang w:eastAsia="en-AU"/>
        </w:rPr>
      </w:pPr>
      <w:r w:rsidRPr="00D37777">
        <w:rPr>
          <w:rFonts w:eastAsia="Calibri"/>
        </w:rPr>
        <w:t>Table 4 Training costs by stakeholder</w:t>
      </w:r>
      <w:r>
        <w:tab/>
      </w:r>
      <w:r>
        <w:fldChar w:fldCharType="begin"/>
      </w:r>
      <w:r>
        <w:instrText xml:space="preserve"> PAGEREF _Toc445980137 \h </w:instrText>
      </w:r>
      <w:r>
        <w:fldChar w:fldCharType="separate"/>
      </w:r>
      <w:r w:rsidR="000703D2">
        <w:t>16</w:t>
      </w:r>
      <w:r>
        <w:fldChar w:fldCharType="end"/>
      </w:r>
    </w:p>
    <w:p w:rsidR="00AB7542" w:rsidRDefault="00AB7542">
      <w:pPr>
        <w:pStyle w:val="TableofFigures"/>
        <w:rPr>
          <w:rFonts w:asciiTheme="minorHAnsi" w:eastAsiaTheme="minorEastAsia" w:hAnsiTheme="minorHAnsi" w:cstheme="minorBidi"/>
          <w:color w:val="auto"/>
          <w:sz w:val="22"/>
          <w:szCs w:val="22"/>
          <w:lang w:eastAsia="en-AU"/>
        </w:rPr>
      </w:pPr>
      <w:r w:rsidRPr="00D37777">
        <w:rPr>
          <w:rFonts w:eastAsia="Calibri"/>
        </w:rPr>
        <w:t xml:space="preserve">Table 5 Benefits of </w:t>
      </w:r>
      <w:r w:rsidR="008233D7">
        <w:rPr>
          <w:rFonts w:eastAsia="Calibri"/>
        </w:rPr>
        <w:t>TVET</w:t>
      </w:r>
      <w:r w:rsidRPr="00D37777">
        <w:rPr>
          <w:rFonts w:eastAsia="Calibri"/>
        </w:rPr>
        <w:t xml:space="preserve"> training by stakeholder</w:t>
      </w:r>
      <w:r>
        <w:tab/>
      </w:r>
      <w:r>
        <w:fldChar w:fldCharType="begin"/>
      </w:r>
      <w:r>
        <w:instrText xml:space="preserve"> PAGEREF _Toc445980138 \h </w:instrText>
      </w:r>
      <w:r>
        <w:fldChar w:fldCharType="separate"/>
      </w:r>
      <w:r w:rsidR="000703D2">
        <w:t>17</w:t>
      </w:r>
      <w:r>
        <w:fldChar w:fldCharType="end"/>
      </w:r>
    </w:p>
    <w:p w:rsidR="00AB7542" w:rsidRDefault="00AB7542">
      <w:pPr>
        <w:pStyle w:val="TableofFigures"/>
        <w:rPr>
          <w:rFonts w:asciiTheme="minorHAnsi" w:eastAsiaTheme="minorEastAsia" w:hAnsiTheme="minorHAnsi" w:cstheme="minorBidi"/>
          <w:color w:val="auto"/>
          <w:sz w:val="22"/>
          <w:szCs w:val="22"/>
          <w:lang w:eastAsia="en-AU"/>
        </w:rPr>
      </w:pPr>
      <w:r w:rsidRPr="00D37777">
        <w:rPr>
          <w:rFonts w:eastAsia="Calibri"/>
        </w:rPr>
        <w:t>Table 6 Benefits of Training for Employees and Employer</w:t>
      </w:r>
      <w:r>
        <w:tab/>
      </w:r>
      <w:r>
        <w:fldChar w:fldCharType="begin"/>
      </w:r>
      <w:r>
        <w:instrText xml:space="preserve"> PAGEREF _Toc445980139 \h </w:instrText>
      </w:r>
      <w:r>
        <w:fldChar w:fldCharType="separate"/>
      </w:r>
      <w:r w:rsidR="000703D2">
        <w:t>18</w:t>
      </w:r>
      <w:r>
        <w:fldChar w:fldCharType="end"/>
      </w:r>
    </w:p>
    <w:p w:rsidR="00AB7542" w:rsidRDefault="00AB7542">
      <w:pPr>
        <w:pStyle w:val="TableofFigures"/>
        <w:rPr>
          <w:rFonts w:asciiTheme="minorHAnsi" w:eastAsiaTheme="minorEastAsia" w:hAnsiTheme="minorHAnsi" w:cstheme="minorBidi"/>
          <w:color w:val="auto"/>
          <w:sz w:val="22"/>
          <w:szCs w:val="22"/>
          <w:lang w:eastAsia="en-AU"/>
        </w:rPr>
      </w:pPr>
      <w:r w:rsidRPr="00D37777">
        <w:rPr>
          <w:rFonts w:eastAsia="Calibri"/>
        </w:rPr>
        <w:t>Table 7 Short and long term benefits of training by stakeholder</w:t>
      </w:r>
      <w:r>
        <w:tab/>
      </w:r>
      <w:r>
        <w:fldChar w:fldCharType="begin"/>
      </w:r>
      <w:r>
        <w:instrText xml:space="preserve"> PAGEREF _Toc445980140 \h </w:instrText>
      </w:r>
      <w:r>
        <w:fldChar w:fldCharType="separate"/>
      </w:r>
      <w:r w:rsidR="000703D2">
        <w:t>18</w:t>
      </w:r>
      <w:r>
        <w:fldChar w:fldCharType="end"/>
      </w:r>
    </w:p>
    <w:p w:rsidR="00AB7542" w:rsidRDefault="00AB7542">
      <w:pPr>
        <w:pStyle w:val="TableofFigures"/>
        <w:rPr>
          <w:rFonts w:asciiTheme="minorHAnsi" w:eastAsiaTheme="minorEastAsia" w:hAnsiTheme="minorHAnsi" w:cstheme="minorBidi"/>
          <w:color w:val="auto"/>
          <w:sz w:val="22"/>
          <w:szCs w:val="22"/>
          <w:lang w:eastAsia="en-AU"/>
        </w:rPr>
      </w:pPr>
      <w:r w:rsidRPr="00D37777">
        <w:rPr>
          <w:rFonts w:eastAsia="Calibri"/>
        </w:rPr>
        <w:t>Table 8 Types of factors that impact on the ROI results</w:t>
      </w:r>
      <w:r>
        <w:tab/>
      </w:r>
      <w:r>
        <w:fldChar w:fldCharType="begin"/>
      </w:r>
      <w:r>
        <w:instrText xml:space="preserve"> PAGEREF _Toc445980141 \h </w:instrText>
      </w:r>
      <w:r>
        <w:fldChar w:fldCharType="separate"/>
      </w:r>
      <w:r w:rsidR="000703D2">
        <w:t>20</w:t>
      </w:r>
      <w:r>
        <w:fldChar w:fldCharType="end"/>
      </w:r>
    </w:p>
    <w:p w:rsidR="00AB7542" w:rsidRDefault="007B61DA" w:rsidP="00E811C3">
      <w:pPr>
        <w:pStyle w:val="Heading2"/>
        <w:rPr>
          <w:noProof/>
        </w:rPr>
      </w:pPr>
      <w:r>
        <w:fldChar w:fldCharType="end"/>
      </w:r>
      <w:bookmarkStart w:id="47" w:name="_Toc296497517"/>
      <w:bookmarkStart w:id="48" w:name="_Toc298162802"/>
      <w:bookmarkStart w:id="49" w:name="_Toc446334640"/>
      <w:bookmarkStart w:id="50" w:name="_Toc446336220"/>
      <w:bookmarkStart w:id="51" w:name="_Toc446336346"/>
      <w:bookmarkStart w:id="52" w:name="_Toc446338139"/>
      <w:bookmarkStart w:id="53" w:name="_Toc451328441"/>
      <w:r w:rsidR="00E811C3">
        <w:t>Figures</w:t>
      </w:r>
      <w:bookmarkEnd w:id="47"/>
      <w:bookmarkEnd w:id="48"/>
      <w:bookmarkEnd w:id="49"/>
      <w:bookmarkEnd w:id="50"/>
      <w:bookmarkEnd w:id="51"/>
      <w:bookmarkEnd w:id="52"/>
      <w:bookmarkEnd w:id="53"/>
      <w:r>
        <w:rPr>
          <w:rFonts w:ascii="Garamond" w:hAnsi="Garamond"/>
          <w:sz w:val="22"/>
        </w:rPr>
        <w:fldChar w:fldCharType="begin"/>
      </w:r>
      <w:r w:rsidR="00E811C3">
        <w:instrText xml:space="preserve"> TOC \t "Figuretitle" \c </w:instrText>
      </w:r>
      <w:r>
        <w:rPr>
          <w:rFonts w:ascii="Garamond" w:hAnsi="Garamond"/>
          <w:sz w:val="22"/>
        </w:rPr>
        <w:fldChar w:fldCharType="separate"/>
      </w:r>
    </w:p>
    <w:p w:rsidR="00AB7542" w:rsidRDefault="00AB7542">
      <w:pPr>
        <w:pStyle w:val="TableofFigures"/>
        <w:rPr>
          <w:rFonts w:asciiTheme="minorHAnsi" w:eastAsiaTheme="minorEastAsia" w:hAnsiTheme="minorHAnsi" w:cstheme="minorBidi"/>
          <w:color w:val="auto"/>
          <w:sz w:val="22"/>
          <w:szCs w:val="22"/>
          <w:lang w:eastAsia="en-AU"/>
        </w:rPr>
      </w:pPr>
      <w:r w:rsidRPr="00C14D12">
        <w:rPr>
          <w:rFonts w:eastAsia="Calibri"/>
        </w:rPr>
        <w:t>Figure 1 Measuring ROI process</w:t>
      </w:r>
      <w:r>
        <w:tab/>
      </w:r>
      <w:r>
        <w:fldChar w:fldCharType="begin"/>
      </w:r>
      <w:r>
        <w:instrText xml:space="preserve"> PAGEREF _Toc445980142 \h </w:instrText>
      </w:r>
      <w:r>
        <w:fldChar w:fldCharType="separate"/>
      </w:r>
      <w:r w:rsidR="000703D2">
        <w:t>15</w:t>
      </w:r>
      <w:r>
        <w:fldChar w:fldCharType="end"/>
      </w:r>
    </w:p>
    <w:p w:rsidR="00E811C3" w:rsidRDefault="007B61DA" w:rsidP="00E811C3">
      <w:pPr>
        <w:pStyle w:val="TableofFigures"/>
      </w:pPr>
      <w:r>
        <w:fldChar w:fldCharType="end"/>
      </w:r>
    </w:p>
    <w:p w:rsidR="00E811C3" w:rsidRPr="00A93867" w:rsidRDefault="00E811C3" w:rsidP="00E811C3">
      <w:pPr>
        <w:spacing w:before="0" w:line="240" w:lineRule="auto"/>
        <w:rPr>
          <w:rFonts w:ascii="Tahoma" w:hAnsi="Tahoma" w:cs="Tahoma"/>
          <w:b/>
          <w:color w:val="000000"/>
          <w:kern w:val="28"/>
          <w:sz w:val="56"/>
          <w:szCs w:val="56"/>
        </w:rPr>
      </w:pPr>
      <w:r w:rsidRPr="00A93867">
        <w:rPr>
          <w:b/>
        </w:rPr>
        <w:br w:type="page"/>
      </w:r>
    </w:p>
    <w:p w:rsidR="007E6FB2" w:rsidRDefault="007E6FB2" w:rsidP="00A24614">
      <w:pPr>
        <w:pStyle w:val="Heading1"/>
        <w:rPr>
          <w:rFonts w:eastAsia="Calibri"/>
        </w:rPr>
      </w:pPr>
      <w:bookmarkStart w:id="54" w:name="_Toc451328442"/>
      <w:r>
        <w:rPr>
          <w:rFonts w:eastAsia="Calibri"/>
        </w:rPr>
        <w:lastRenderedPageBreak/>
        <w:t>Acknowledgements</w:t>
      </w:r>
      <w:bookmarkEnd w:id="54"/>
    </w:p>
    <w:p w:rsidR="007E6FB2" w:rsidRPr="007E6FB2" w:rsidRDefault="007E6FB2" w:rsidP="007E6FB2">
      <w:pPr>
        <w:pStyle w:val="Text"/>
        <w:rPr>
          <w:rFonts w:eastAsia="Calibri"/>
        </w:rPr>
      </w:pPr>
      <w:r>
        <w:rPr>
          <w:rFonts w:eastAsia="Calibri"/>
        </w:rPr>
        <w:t>This report forms part of a larger suite of work arou</w:t>
      </w:r>
      <w:r w:rsidR="00D93620">
        <w:rPr>
          <w:rFonts w:eastAsia="Calibri"/>
        </w:rPr>
        <w:t xml:space="preserve">nd understanding the returns on </w:t>
      </w:r>
      <w:r>
        <w:rPr>
          <w:rFonts w:eastAsia="Calibri"/>
        </w:rPr>
        <w:t xml:space="preserve">investment (or additional investment) in Technical and Vocational Education and Training (TVET) </w:t>
      </w:r>
      <w:r w:rsidR="00FC0084">
        <w:rPr>
          <w:rFonts w:eastAsia="Calibri"/>
        </w:rPr>
        <w:t xml:space="preserve">and development of an ROI evaluative framework for UNEVOC members </w:t>
      </w:r>
      <w:r>
        <w:rPr>
          <w:rFonts w:eastAsia="Calibri"/>
        </w:rPr>
        <w:t xml:space="preserve">being undertaken with the support </w:t>
      </w:r>
      <w:r w:rsidR="00CE402F">
        <w:rPr>
          <w:rFonts w:eastAsia="Calibri"/>
        </w:rPr>
        <w:t>of the United Nations Educational, Scientific and Cultural Organization (UNESCO) UNEVOC Intern</w:t>
      </w:r>
      <w:r w:rsidR="00FC0084">
        <w:rPr>
          <w:rFonts w:eastAsia="Calibri"/>
        </w:rPr>
        <w:t xml:space="preserve">ational Centre in Bonn Germany and the Korean Research Institute for Vocational Education and Training in Seoul, Korea. </w:t>
      </w:r>
    </w:p>
    <w:p w:rsidR="007E6FB2" w:rsidRDefault="007E6FB2">
      <w:pPr>
        <w:spacing w:before="0" w:line="240" w:lineRule="auto"/>
        <w:rPr>
          <w:rFonts w:ascii="Arial" w:eastAsia="Calibri" w:hAnsi="Arial" w:cs="Tahoma"/>
          <w:color w:val="000000"/>
          <w:kern w:val="28"/>
          <w:sz w:val="44"/>
          <w:szCs w:val="56"/>
        </w:rPr>
      </w:pPr>
      <w:r>
        <w:rPr>
          <w:rFonts w:eastAsia="Calibri"/>
        </w:rPr>
        <w:br w:type="page"/>
      </w:r>
    </w:p>
    <w:p w:rsidR="00A24614" w:rsidRPr="00A24614" w:rsidRDefault="00A24614" w:rsidP="00A24614">
      <w:pPr>
        <w:pStyle w:val="Heading1"/>
        <w:rPr>
          <w:rFonts w:eastAsia="Calibri"/>
        </w:rPr>
      </w:pPr>
      <w:bookmarkStart w:id="55" w:name="_Toc451328443"/>
      <w:r w:rsidRPr="00A24614">
        <w:rPr>
          <w:rFonts w:eastAsia="Calibri"/>
        </w:rPr>
        <w:lastRenderedPageBreak/>
        <w:t>Introduction</w:t>
      </w:r>
      <w:bookmarkEnd w:id="55"/>
    </w:p>
    <w:p w:rsidR="00A24614" w:rsidRPr="00A24614" w:rsidRDefault="00A24614" w:rsidP="00A24614">
      <w:pPr>
        <w:pStyle w:val="Text"/>
        <w:rPr>
          <w:rFonts w:eastAsia="Calibri"/>
        </w:rPr>
      </w:pPr>
      <w:r w:rsidRPr="00A24614">
        <w:rPr>
          <w:rFonts w:eastAsia="Calibri"/>
        </w:rPr>
        <w:t xml:space="preserve">This </w:t>
      </w:r>
      <w:r w:rsidR="007E613A">
        <w:rPr>
          <w:rFonts w:eastAsia="Calibri"/>
        </w:rPr>
        <w:t>issues paper</w:t>
      </w:r>
      <w:r w:rsidRPr="00A24614">
        <w:rPr>
          <w:rFonts w:eastAsia="Calibri"/>
        </w:rPr>
        <w:t xml:space="preserve"> focuses on the key findings and issues about measuring </w:t>
      </w:r>
      <w:r w:rsidR="001045B3">
        <w:rPr>
          <w:rFonts w:eastAsia="Calibri"/>
        </w:rPr>
        <w:t xml:space="preserve">Return on Investment (ROI) from </w:t>
      </w:r>
      <w:r w:rsidR="00E407A5">
        <w:rPr>
          <w:rFonts w:eastAsia="Calibri"/>
        </w:rPr>
        <w:t>Training</w:t>
      </w:r>
      <w:r w:rsidR="001045B3">
        <w:rPr>
          <w:rFonts w:eastAsia="Calibri"/>
        </w:rPr>
        <w:t xml:space="preserve"> featured in </w:t>
      </w:r>
      <w:r w:rsidRPr="00A24614">
        <w:rPr>
          <w:rFonts w:eastAsia="Calibri"/>
        </w:rPr>
        <w:t xml:space="preserve">existing </w:t>
      </w:r>
      <w:r w:rsidR="008233D7">
        <w:rPr>
          <w:rFonts w:eastAsia="Calibri"/>
        </w:rPr>
        <w:t>TVET</w:t>
      </w:r>
      <w:r w:rsidRPr="00A24614">
        <w:rPr>
          <w:rFonts w:eastAsia="Calibri"/>
        </w:rPr>
        <w:t xml:space="preserve"> studies and literature. It considers the factors and elements involved in the measurement of ROI from a </w:t>
      </w:r>
      <w:r w:rsidR="00E407A5">
        <w:rPr>
          <w:rFonts w:eastAsia="Calibri"/>
        </w:rPr>
        <w:t>‘</w:t>
      </w:r>
      <w:r w:rsidRPr="00A24614">
        <w:rPr>
          <w:rFonts w:eastAsia="Calibri"/>
        </w:rPr>
        <w:t>triple bottom line</w:t>
      </w:r>
      <w:r w:rsidR="00E407A5">
        <w:rPr>
          <w:rFonts w:eastAsia="Calibri"/>
        </w:rPr>
        <w:t>’</w:t>
      </w:r>
      <w:r w:rsidRPr="00A24614">
        <w:rPr>
          <w:rFonts w:eastAsia="Calibri"/>
        </w:rPr>
        <w:t xml:space="preserve"> perspective: that is, the economic, social and community benefits in the </w:t>
      </w:r>
      <w:r w:rsidR="008233D7">
        <w:rPr>
          <w:rFonts w:eastAsia="Calibri"/>
        </w:rPr>
        <w:t>TVET</w:t>
      </w:r>
      <w:r w:rsidRPr="00A24614">
        <w:rPr>
          <w:rFonts w:eastAsia="Calibri"/>
        </w:rPr>
        <w:t xml:space="preserve"> sector across multiple stakeholders. It aims to inform and support progress towards establishing an international framework to better measure the ROI in </w:t>
      </w:r>
      <w:r w:rsidR="008233D7">
        <w:rPr>
          <w:rFonts w:eastAsia="Calibri"/>
        </w:rPr>
        <w:t>TVET</w:t>
      </w:r>
      <w:r w:rsidRPr="00A24614">
        <w:rPr>
          <w:rFonts w:eastAsia="Calibri"/>
        </w:rPr>
        <w:t>.</w:t>
      </w:r>
    </w:p>
    <w:p w:rsidR="00A24614" w:rsidRPr="00A24614" w:rsidRDefault="004C3F98" w:rsidP="00A24614">
      <w:pPr>
        <w:pStyle w:val="Text"/>
        <w:rPr>
          <w:rFonts w:eastAsia="Calibri"/>
        </w:rPr>
      </w:pPr>
      <w:r>
        <w:rPr>
          <w:rFonts w:eastAsia="Calibri"/>
        </w:rPr>
        <w:t xml:space="preserve">An initial review of the literature indicates </w:t>
      </w:r>
      <w:r w:rsidR="00A24614" w:rsidRPr="00A24614">
        <w:rPr>
          <w:rFonts w:eastAsia="Calibri"/>
        </w:rPr>
        <w:t xml:space="preserve">that ROI in </w:t>
      </w:r>
      <w:r w:rsidR="008233D7">
        <w:rPr>
          <w:rFonts w:eastAsia="Calibri"/>
        </w:rPr>
        <w:t>TVET</w:t>
      </w:r>
      <w:r w:rsidR="00A24614" w:rsidRPr="00A24614">
        <w:rPr>
          <w:rFonts w:eastAsia="Calibri"/>
        </w:rPr>
        <w:t xml:space="preserve"> is context specific to the stakeholder and relative to the environment. The outcomes are embedded in different national structures, nature of the training and definitions of </w:t>
      </w:r>
      <w:r w:rsidR="008233D7">
        <w:rPr>
          <w:rFonts w:eastAsia="Calibri"/>
        </w:rPr>
        <w:t>TVET</w:t>
      </w:r>
      <w:r w:rsidR="00A24614" w:rsidRPr="00A24614">
        <w:rPr>
          <w:rFonts w:eastAsia="Calibri"/>
        </w:rPr>
        <w:t xml:space="preserve"> systems</w:t>
      </w:r>
      <w:r>
        <w:rPr>
          <w:rFonts w:eastAsia="Calibri"/>
        </w:rPr>
        <w:t xml:space="preserve"> (OECD</w:t>
      </w:r>
      <w:r w:rsidR="009F58F9">
        <w:rPr>
          <w:rFonts w:eastAsia="Calibri"/>
        </w:rPr>
        <w:t>,</w:t>
      </w:r>
      <w:r>
        <w:rPr>
          <w:rFonts w:eastAsia="Calibri"/>
        </w:rPr>
        <w:t xml:space="preserve"> 2008)</w:t>
      </w:r>
      <w:r w:rsidR="00A24614" w:rsidRPr="00A24614">
        <w:rPr>
          <w:rFonts w:eastAsia="Calibri"/>
        </w:rPr>
        <w:t xml:space="preserve">. Furthermore there are many layers and dimensions to ROI measurement. </w:t>
      </w:r>
    </w:p>
    <w:p w:rsidR="00A24614" w:rsidRPr="00A24614" w:rsidRDefault="00A24614" w:rsidP="00A24614">
      <w:pPr>
        <w:pStyle w:val="Text"/>
        <w:rPr>
          <w:rFonts w:eastAsia="Calibri"/>
        </w:rPr>
      </w:pPr>
      <w:r w:rsidRPr="00A24614">
        <w:rPr>
          <w:rFonts w:eastAsia="Calibri"/>
        </w:rPr>
        <w:t xml:space="preserve">To better understand how to measure ROI in a vocational context requires an overarching </w:t>
      </w:r>
      <w:r w:rsidR="004C3F98">
        <w:rPr>
          <w:rFonts w:eastAsia="Calibri"/>
        </w:rPr>
        <w:t xml:space="preserve">view. This paper </w:t>
      </w:r>
      <w:r w:rsidRPr="00A24614">
        <w:rPr>
          <w:rFonts w:eastAsia="Calibri"/>
        </w:rPr>
        <w:t xml:space="preserve">highlights the elements of ROI and outlines a guide to an evaluative framework that focusses on </w:t>
      </w:r>
      <w:r w:rsidR="004C3F98">
        <w:rPr>
          <w:rFonts w:eastAsia="Calibri"/>
        </w:rPr>
        <w:t xml:space="preserve">methods and processes </w:t>
      </w:r>
      <w:r w:rsidRPr="00A24614">
        <w:rPr>
          <w:rFonts w:eastAsia="Calibri"/>
        </w:rPr>
        <w:t>to measure ROI. This includes setting up the scope and purpose of the framework, developing guiding principles, establishing an ROI model, identifying costs, benefits and factors that impact on ROI and presenting an approach to data collection. It aims to provide a better understanding of the ROI process and points out factors and key questions to consider for ROI implementation.</w:t>
      </w:r>
    </w:p>
    <w:p w:rsidR="00A24614" w:rsidRPr="00A24614" w:rsidRDefault="00A24614" w:rsidP="00A24614">
      <w:pPr>
        <w:pStyle w:val="Text"/>
        <w:rPr>
          <w:rFonts w:eastAsia="Calibri"/>
        </w:rPr>
      </w:pPr>
      <w:r w:rsidRPr="00A24614">
        <w:rPr>
          <w:rFonts w:eastAsia="Calibri"/>
        </w:rPr>
        <w:t xml:space="preserve">The paper begins with a brief summary of key findings followed by an outline of an evaluative framework within which to begin to discuss underlying issues around measuring returns. The tabled examples and key questions featured in each stage of the framework aim to highlight the decisions necessary to produce a cohesive model. Consideration of this approach will help to build a pathway to developing a united ROI model to create the most effective measurement tool for ROI in </w:t>
      </w:r>
      <w:r w:rsidR="008233D7">
        <w:rPr>
          <w:rFonts w:eastAsia="Calibri"/>
        </w:rPr>
        <w:t>TVET</w:t>
      </w:r>
      <w:r w:rsidRPr="00A24614">
        <w:rPr>
          <w:rFonts w:eastAsia="Calibri"/>
        </w:rPr>
        <w:t>.</w:t>
      </w:r>
      <w:r w:rsidR="00FC0084">
        <w:rPr>
          <w:rFonts w:eastAsia="Calibri"/>
        </w:rPr>
        <w:t xml:space="preserve"> </w:t>
      </w:r>
      <w:r w:rsidRPr="00A24614">
        <w:rPr>
          <w:rFonts w:eastAsia="Calibri"/>
          <w:b/>
          <w:highlight w:val="lightGray"/>
        </w:rPr>
        <w:br w:type="page"/>
      </w:r>
    </w:p>
    <w:p w:rsidR="00A24614" w:rsidRPr="00A24614" w:rsidRDefault="00A24614" w:rsidP="00A24614">
      <w:pPr>
        <w:pStyle w:val="Heading1"/>
        <w:rPr>
          <w:rFonts w:eastAsia="Calibri"/>
        </w:rPr>
      </w:pPr>
      <w:bookmarkStart w:id="56" w:name="_Toc451328444"/>
      <w:r w:rsidRPr="00A24614">
        <w:rPr>
          <w:rFonts w:eastAsia="Calibri"/>
        </w:rPr>
        <w:t xml:space="preserve">Key </w:t>
      </w:r>
      <w:r w:rsidR="002A12A6">
        <w:rPr>
          <w:rFonts w:eastAsia="Calibri"/>
        </w:rPr>
        <w:t>observations</w:t>
      </w:r>
      <w:bookmarkEnd w:id="56"/>
    </w:p>
    <w:p w:rsidR="00A24614" w:rsidRPr="00A24614" w:rsidRDefault="002C4D72" w:rsidP="0002617A">
      <w:pPr>
        <w:pStyle w:val="Text"/>
        <w:rPr>
          <w:rFonts w:eastAsia="Calibri"/>
        </w:rPr>
      </w:pPr>
      <w:r w:rsidRPr="00A24614">
        <w:rPr>
          <w:rFonts w:eastAsia="Calibri"/>
        </w:rPr>
        <w:t>An initial review of studies measuring</w:t>
      </w:r>
      <w:r>
        <w:rPr>
          <w:rFonts w:eastAsia="Calibri"/>
        </w:rPr>
        <w:t xml:space="preserve"> Return on Investment</w:t>
      </w:r>
      <w:r w:rsidR="00BF0DAB">
        <w:rPr>
          <w:rFonts w:eastAsia="Calibri"/>
        </w:rPr>
        <w:t xml:space="preserve"> (ROI)</w:t>
      </w:r>
      <w:r>
        <w:rPr>
          <w:rFonts w:eastAsia="Calibri"/>
        </w:rPr>
        <w:t xml:space="preserve"> indicates</w:t>
      </w:r>
      <w:r w:rsidR="00AB7542">
        <w:rPr>
          <w:rFonts w:eastAsia="Calibri"/>
        </w:rPr>
        <w:t>:</w:t>
      </w:r>
    </w:p>
    <w:p w:rsidR="00A24614" w:rsidRPr="00A24614" w:rsidRDefault="00E407A5" w:rsidP="002D2D73">
      <w:pPr>
        <w:pStyle w:val="NumberedListContinuing"/>
        <w:numPr>
          <w:ilvl w:val="0"/>
          <w:numId w:val="35"/>
        </w:numPr>
        <w:rPr>
          <w:rFonts w:eastAsia="Calibri"/>
        </w:rPr>
      </w:pPr>
      <w:r>
        <w:rPr>
          <w:rFonts w:eastAsia="Calibri"/>
        </w:rPr>
        <w:t>ROI</w:t>
      </w:r>
      <w:r w:rsidR="00A24614" w:rsidRPr="00A24614">
        <w:rPr>
          <w:rFonts w:eastAsia="Calibri"/>
        </w:rPr>
        <w:t xml:space="preserve"> is context specific to the stakeholder and relative to the environment. The outcomes are embedded in different national structures, nature of the training and definition of </w:t>
      </w:r>
      <w:r w:rsidR="008233D7">
        <w:rPr>
          <w:rFonts w:eastAsia="Calibri"/>
        </w:rPr>
        <w:t>TVET</w:t>
      </w:r>
      <w:r w:rsidR="00A24614" w:rsidRPr="00A24614">
        <w:rPr>
          <w:rFonts w:eastAsia="Calibri"/>
        </w:rPr>
        <w:t xml:space="preserve"> systems</w:t>
      </w:r>
      <w:r w:rsidR="004C3F98">
        <w:rPr>
          <w:rFonts w:eastAsia="Calibri"/>
        </w:rPr>
        <w:t xml:space="preserve"> (OECD</w:t>
      </w:r>
      <w:r w:rsidR="001B13C3">
        <w:rPr>
          <w:rFonts w:eastAsia="Calibri"/>
        </w:rPr>
        <w:t>,</w:t>
      </w:r>
      <w:r w:rsidR="004C3F98">
        <w:rPr>
          <w:rFonts w:eastAsia="Calibri"/>
        </w:rPr>
        <w:t xml:space="preserve"> 2008)</w:t>
      </w:r>
      <w:r w:rsidR="00A24614" w:rsidRPr="00A24614">
        <w:rPr>
          <w:rFonts w:eastAsia="Calibri"/>
        </w:rPr>
        <w:t>. Each study or statistical dataset have their own contextual underpinnings.</w:t>
      </w:r>
    </w:p>
    <w:p w:rsidR="00A24614" w:rsidRPr="00A24614" w:rsidRDefault="00A24614" w:rsidP="002D2D73">
      <w:pPr>
        <w:pStyle w:val="NumberedListContinuing"/>
        <w:numPr>
          <w:ilvl w:val="0"/>
          <w:numId w:val="35"/>
        </w:numPr>
        <w:rPr>
          <w:rFonts w:eastAsia="Calibri"/>
        </w:rPr>
      </w:pPr>
      <w:r w:rsidRPr="00A24614">
        <w:rPr>
          <w:rFonts w:eastAsia="Calibri"/>
        </w:rPr>
        <w:t xml:space="preserve">ROI measurement is often economic in nature </w:t>
      </w:r>
      <w:r w:rsidR="004C3F98">
        <w:rPr>
          <w:rFonts w:eastAsia="Calibri"/>
        </w:rPr>
        <w:t xml:space="preserve">(Independent Economics 2013) </w:t>
      </w:r>
      <w:r w:rsidRPr="00A24614">
        <w:rPr>
          <w:rFonts w:eastAsia="Calibri"/>
        </w:rPr>
        <w:t>with recent st</w:t>
      </w:r>
      <w:r w:rsidR="001045B3">
        <w:rPr>
          <w:rFonts w:eastAsia="Calibri"/>
        </w:rPr>
        <w:t>udies end</w:t>
      </w:r>
      <w:r w:rsidR="004A0236">
        <w:rPr>
          <w:rFonts w:eastAsia="Calibri"/>
        </w:rPr>
        <w:t xml:space="preserve">eavouring to </w:t>
      </w:r>
      <w:r w:rsidRPr="00A24614">
        <w:rPr>
          <w:rFonts w:eastAsia="Calibri"/>
        </w:rPr>
        <w:t>incorporate social impact</w:t>
      </w:r>
      <w:r w:rsidR="004A0236">
        <w:rPr>
          <w:rFonts w:eastAsia="Calibri"/>
        </w:rPr>
        <w:t xml:space="preserve"> </w:t>
      </w:r>
      <w:r w:rsidR="004C3F98">
        <w:rPr>
          <w:rFonts w:eastAsia="Calibri"/>
        </w:rPr>
        <w:t>(IIP</w:t>
      </w:r>
      <w:r w:rsidR="001B13C3">
        <w:rPr>
          <w:rFonts w:eastAsia="Calibri"/>
        </w:rPr>
        <w:t>,</w:t>
      </w:r>
      <w:r w:rsidR="004C3F98">
        <w:rPr>
          <w:rFonts w:eastAsia="Calibri"/>
        </w:rPr>
        <w:t xml:space="preserve"> 2012)</w:t>
      </w:r>
      <w:r w:rsidR="004A0236">
        <w:rPr>
          <w:rFonts w:eastAsia="Calibri"/>
        </w:rPr>
        <w:t xml:space="preserve">, for </w:t>
      </w:r>
      <w:r w:rsidR="00FE2571">
        <w:rPr>
          <w:rFonts w:eastAsia="Calibri"/>
        </w:rPr>
        <w:t>example -</w:t>
      </w:r>
      <w:r w:rsidR="004A0236">
        <w:rPr>
          <w:rFonts w:eastAsia="Calibri"/>
        </w:rPr>
        <w:t xml:space="preserve"> Social Return on Investment Model (SROI).</w:t>
      </w:r>
    </w:p>
    <w:p w:rsidR="00A24614" w:rsidRDefault="00E407A5" w:rsidP="002D2D73">
      <w:pPr>
        <w:pStyle w:val="NumberedListContinuing"/>
        <w:numPr>
          <w:ilvl w:val="0"/>
          <w:numId w:val="35"/>
        </w:numPr>
        <w:rPr>
          <w:rFonts w:eastAsia="Calibri"/>
        </w:rPr>
      </w:pPr>
      <w:r>
        <w:rPr>
          <w:rFonts w:eastAsia="Calibri"/>
        </w:rPr>
        <w:t>ROI is</w:t>
      </w:r>
      <w:r w:rsidR="00A24614" w:rsidRPr="00A24614">
        <w:rPr>
          <w:rFonts w:eastAsia="Calibri"/>
        </w:rPr>
        <w:t xml:space="preserve"> measured in terms of evaluative or forecasting measurement tools. </w:t>
      </w:r>
    </w:p>
    <w:p w:rsidR="000763B0" w:rsidRPr="00A24614" w:rsidRDefault="000763B0" w:rsidP="002D2D73">
      <w:pPr>
        <w:pStyle w:val="NumberedListContinuing"/>
        <w:numPr>
          <w:ilvl w:val="0"/>
          <w:numId w:val="35"/>
        </w:numPr>
        <w:rPr>
          <w:rFonts w:eastAsia="Calibri"/>
        </w:rPr>
      </w:pPr>
      <w:r>
        <w:rPr>
          <w:rFonts w:eastAsia="Calibri"/>
        </w:rPr>
        <w:t>The two main training influences are through improved employability and increased productivity (Independent Economics</w:t>
      </w:r>
      <w:r w:rsidR="00F20C61">
        <w:rPr>
          <w:rFonts w:eastAsia="Calibri"/>
        </w:rPr>
        <w:t>,</w:t>
      </w:r>
      <w:r>
        <w:rPr>
          <w:rFonts w:eastAsia="Calibri"/>
        </w:rPr>
        <w:t xml:space="preserve"> 2013)</w:t>
      </w:r>
    </w:p>
    <w:p w:rsidR="00A24614" w:rsidRPr="00A24614" w:rsidRDefault="00A24614" w:rsidP="002D2D73">
      <w:pPr>
        <w:pStyle w:val="NumberedListContinuing"/>
        <w:numPr>
          <w:ilvl w:val="0"/>
          <w:numId w:val="35"/>
        </w:numPr>
        <w:rPr>
          <w:rFonts w:eastAsia="Calibri"/>
        </w:rPr>
      </w:pPr>
      <w:r w:rsidRPr="00A24614">
        <w:rPr>
          <w:rFonts w:eastAsia="Calibri"/>
        </w:rPr>
        <w:t>Costs and total investment are</w:t>
      </w:r>
      <w:r w:rsidR="00E407A5">
        <w:rPr>
          <w:rFonts w:eastAsia="Calibri"/>
        </w:rPr>
        <w:t xml:space="preserve"> generally</w:t>
      </w:r>
      <w:r w:rsidRPr="00A24614">
        <w:rPr>
          <w:rFonts w:eastAsia="Calibri"/>
        </w:rPr>
        <w:t xml:space="preserve"> underestimated. Indirect costs such as foregone opportunities are more difficult to measure.</w:t>
      </w:r>
    </w:p>
    <w:p w:rsidR="00A24614" w:rsidRPr="00A24614" w:rsidRDefault="00A24614" w:rsidP="002D2D73">
      <w:pPr>
        <w:pStyle w:val="NumberedListContinuing"/>
        <w:numPr>
          <w:ilvl w:val="0"/>
          <w:numId w:val="36"/>
        </w:numPr>
        <w:rPr>
          <w:rFonts w:eastAsia="Calibri"/>
        </w:rPr>
      </w:pPr>
      <w:r w:rsidRPr="00A24614">
        <w:rPr>
          <w:rFonts w:eastAsia="Calibri"/>
        </w:rPr>
        <w:t>The direct costs of training are generally known and expressed in monetary terms, but the benefits may be subjective and difficult to quantify for monetary conversion</w:t>
      </w:r>
      <w:r w:rsidR="004C3F98">
        <w:rPr>
          <w:rFonts w:eastAsia="Calibri"/>
        </w:rPr>
        <w:t xml:space="preserve"> </w:t>
      </w:r>
      <w:r w:rsidR="00F64039" w:rsidRPr="00F64039">
        <w:rPr>
          <w:rFonts w:eastAsia="Calibri"/>
        </w:rPr>
        <w:t>(Barker</w:t>
      </w:r>
      <w:r w:rsidR="00BF0DAB">
        <w:rPr>
          <w:rFonts w:eastAsia="Calibri"/>
        </w:rPr>
        <w:t>,</w:t>
      </w:r>
      <w:r w:rsidR="00F64039">
        <w:rPr>
          <w:rFonts w:eastAsia="Calibri"/>
        </w:rPr>
        <w:t xml:space="preserve"> 2001)</w:t>
      </w:r>
    </w:p>
    <w:p w:rsidR="00A24614" w:rsidRPr="00A24614" w:rsidRDefault="00A24614" w:rsidP="002D2D73">
      <w:pPr>
        <w:pStyle w:val="NumberedListContinuing"/>
        <w:numPr>
          <w:ilvl w:val="0"/>
          <w:numId w:val="36"/>
        </w:numPr>
        <w:rPr>
          <w:rFonts w:eastAsia="Calibri"/>
        </w:rPr>
      </w:pPr>
      <w:r w:rsidRPr="00A24614">
        <w:rPr>
          <w:rFonts w:eastAsia="Calibri"/>
        </w:rPr>
        <w:t>Benefits may arise at different points in time</w:t>
      </w:r>
      <w:r w:rsidR="004C3F98">
        <w:rPr>
          <w:rFonts w:eastAsia="Calibri"/>
        </w:rPr>
        <w:t xml:space="preserve"> (OECD</w:t>
      </w:r>
      <w:r w:rsidR="001B13C3">
        <w:rPr>
          <w:rFonts w:eastAsia="Calibri"/>
        </w:rPr>
        <w:t>,</w:t>
      </w:r>
      <w:r w:rsidR="004C3F98">
        <w:rPr>
          <w:rFonts w:eastAsia="Calibri"/>
        </w:rPr>
        <w:t xml:space="preserve"> 2008)</w:t>
      </w:r>
      <w:r w:rsidRPr="00A24614">
        <w:rPr>
          <w:rFonts w:eastAsia="Calibri"/>
        </w:rPr>
        <w:t>. There are tangible and intangible returns.</w:t>
      </w:r>
    </w:p>
    <w:p w:rsidR="00A24614" w:rsidRPr="00A24614" w:rsidRDefault="00A24614" w:rsidP="002D2D73">
      <w:pPr>
        <w:pStyle w:val="NumberedListContinuing"/>
        <w:numPr>
          <w:ilvl w:val="0"/>
          <w:numId w:val="36"/>
        </w:numPr>
        <w:rPr>
          <w:rFonts w:eastAsia="Calibri"/>
        </w:rPr>
      </w:pPr>
      <w:r w:rsidRPr="00A24614">
        <w:rPr>
          <w:rFonts w:eastAsia="Calibri"/>
        </w:rPr>
        <w:t>Selecting output measures and analysing and interpreting resul</w:t>
      </w:r>
      <w:r w:rsidR="004A0236">
        <w:rPr>
          <w:rFonts w:eastAsia="Calibri"/>
        </w:rPr>
        <w:t xml:space="preserve">ts highlight the impracticality or </w:t>
      </w:r>
      <w:r w:rsidRPr="00A24614">
        <w:rPr>
          <w:rFonts w:eastAsia="Calibri"/>
        </w:rPr>
        <w:t xml:space="preserve">impossibility of controlling for all variables, difficulties in isolating the benefits of training and quantifying all costs and benefits. There are differences in expectations of what can be measured and what can be monetised. </w:t>
      </w:r>
    </w:p>
    <w:p w:rsidR="00A24614" w:rsidRPr="00A24614" w:rsidRDefault="00A24614" w:rsidP="002D2D73">
      <w:pPr>
        <w:pStyle w:val="NumberedListContinuing"/>
        <w:numPr>
          <w:ilvl w:val="0"/>
          <w:numId w:val="36"/>
        </w:numPr>
        <w:rPr>
          <w:rFonts w:eastAsia="Calibri"/>
        </w:rPr>
      </w:pPr>
      <w:r w:rsidRPr="00A24614">
        <w:rPr>
          <w:rFonts w:eastAsia="Calibri"/>
        </w:rPr>
        <w:t>Understanding the factors that impact the results are as important as the costs and be</w:t>
      </w:r>
      <w:r w:rsidR="004A0236">
        <w:rPr>
          <w:rFonts w:eastAsia="Calibri"/>
        </w:rPr>
        <w:t>nefits. The multitude of influences</w:t>
      </w:r>
      <w:r w:rsidRPr="00A24614">
        <w:rPr>
          <w:rFonts w:eastAsia="Calibri"/>
        </w:rPr>
        <w:t xml:space="preserve"> include </w:t>
      </w:r>
      <w:r w:rsidR="00AF08D7">
        <w:rPr>
          <w:rFonts w:eastAsia="Calibri"/>
        </w:rPr>
        <w:t xml:space="preserve">stakeholder </w:t>
      </w:r>
      <w:r w:rsidR="00E84A41">
        <w:rPr>
          <w:rFonts w:eastAsia="Calibri"/>
        </w:rPr>
        <w:t>characteristics</w:t>
      </w:r>
      <w:r w:rsidR="00AF08D7">
        <w:rPr>
          <w:rFonts w:eastAsia="Calibri"/>
        </w:rPr>
        <w:t xml:space="preserve">, type of training program, industry, methodology, data quality; and </w:t>
      </w:r>
      <w:r w:rsidR="00E84A41">
        <w:rPr>
          <w:rFonts w:eastAsia="Calibri"/>
        </w:rPr>
        <w:t>population</w:t>
      </w:r>
      <w:r w:rsidR="00AF08D7">
        <w:rPr>
          <w:rFonts w:eastAsia="Calibri"/>
        </w:rPr>
        <w:t xml:space="preserve"> of interest</w:t>
      </w:r>
      <w:r w:rsidR="00E84A41">
        <w:rPr>
          <w:rFonts w:eastAsia="Calibri"/>
        </w:rPr>
        <w:t xml:space="preserve">, measurement of time, nature of the data and statistical methods </w:t>
      </w:r>
      <w:r w:rsidR="000763B0">
        <w:rPr>
          <w:rFonts w:eastAsia="Calibri"/>
        </w:rPr>
        <w:t>(Long and Shah</w:t>
      </w:r>
      <w:r w:rsidR="00F20C61">
        <w:rPr>
          <w:rFonts w:eastAsia="Calibri"/>
        </w:rPr>
        <w:t>,</w:t>
      </w:r>
      <w:r w:rsidR="000763B0">
        <w:rPr>
          <w:rFonts w:eastAsia="Calibri"/>
        </w:rPr>
        <w:t xml:space="preserve"> 2008)</w:t>
      </w:r>
      <w:r w:rsidRPr="00A24614">
        <w:rPr>
          <w:rFonts w:eastAsia="Calibri"/>
        </w:rPr>
        <w:t>.</w:t>
      </w:r>
    </w:p>
    <w:p w:rsidR="00A24614" w:rsidRPr="00A24614" w:rsidRDefault="00A24614" w:rsidP="002D2D73">
      <w:pPr>
        <w:pStyle w:val="NumberedListContinuing"/>
        <w:numPr>
          <w:ilvl w:val="0"/>
          <w:numId w:val="36"/>
        </w:numPr>
        <w:rPr>
          <w:rFonts w:eastAsia="Calibri"/>
        </w:rPr>
      </w:pPr>
      <w:r w:rsidRPr="00A24614">
        <w:rPr>
          <w:rFonts w:eastAsia="Calibri"/>
        </w:rPr>
        <w:t>The cost-benefit analysis ratio can be an estimate of the impact of a particular training event. The degree of which it is an estimate of returns depends on the quality of the data that are used to calculate the ratio.</w:t>
      </w:r>
    </w:p>
    <w:p w:rsidR="00A24614" w:rsidRPr="00A24614" w:rsidRDefault="00A24614" w:rsidP="002D2D73">
      <w:pPr>
        <w:pStyle w:val="NumberedListContinuing"/>
        <w:numPr>
          <w:ilvl w:val="0"/>
          <w:numId w:val="36"/>
        </w:numPr>
        <w:rPr>
          <w:rFonts w:eastAsia="Calibri"/>
        </w:rPr>
      </w:pPr>
      <w:r w:rsidRPr="00A24614">
        <w:rPr>
          <w:rFonts w:eastAsia="Calibri"/>
        </w:rPr>
        <w:t>ROI cost-benefit models that use an indicator o</w:t>
      </w:r>
      <w:r w:rsidR="005724BB">
        <w:rPr>
          <w:rFonts w:eastAsia="Calibri"/>
        </w:rPr>
        <w:t>f</w:t>
      </w:r>
      <w:r w:rsidRPr="00A24614">
        <w:rPr>
          <w:rFonts w:eastAsia="Calibri"/>
        </w:rPr>
        <w:t xml:space="preserve"> benefits relative to costs may be a starting point only. Issues of data availability, completeness, quality and usefulness impact on the integrity of the data</w:t>
      </w:r>
      <w:r w:rsidR="000763B0">
        <w:rPr>
          <w:rFonts w:eastAsia="Calibri"/>
        </w:rPr>
        <w:t xml:space="preserve"> (Brown et al</w:t>
      </w:r>
      <w:r w:rsidR="001B13C3">
        <w:rPr>
          <w:rFonts w:eastAsia="Calibri"/>
        </w:rPr>
        <w:t>,</w:t>
      </w:r>
      <w:r w:rsidR="000763B0">
        <w:rPr>
          <w:rFonts w:eastAsia="Calibri"/>
        </w:rPr>
        <w:t xml:space="preserve"> 2015)</w:t>
      </w:r>
      <w:r w:rsidRPr="00A24614">
        <w:rPr>
          <w:rFonts w:eastAsia="Calibri"/>
        </w:rPr>
        <w:t>.</w:t>
      </w:r>
    </w:p>
    <w:p w:rsidR="00A24614" w:rsidRPr="00A24614" w:rsidRDefault="00A24614" w:rsidP="00A24614">
      <w:pPr>
        <w:spacing w:before="0" w:after="200" w:line="276" w:lineRule="auto"/>
        <w:rPr>
          <w:rFonts w:ascii="Calibri Light" w:eastAsia="Calibri" w:hAnsi="Calibri Light"/>
          <w:sz w:val="24"/>
          <w:szCs w:val="24"/>
          <w:highlight w:val="cyan"/>
        </w:rPr>
      </w:pPr>
      <w:r w:rsidRPr="00A24614">
        <w:rPr>
          <w:rFonts w:ascii="Calibri Light" w:eastAsia="Calibri" w:hAnsi="Calibri Light"/>
          <w:sz w:val="24"/>
          <w:szCs w:val="24"/>
          <w:highlight w:val="cyan"/>
        </w:rPr>
        <w:br w:type="page"/>
      </w:r>
    </w:p>
    <w:p w:rsidR="00A24614" w:rsidRDefault="00A24614" w:rsidP="00A24614">
      <w:pPr>
        <w:pStyle w:val="Heading1"/>
        <w:rPr>
          <w:rFonts w:eastAsia="Calibri"/>
        </w:rPr>
      </w:pPr>
      <w:bookmarkStart w:id="57" w:name="_Toc451328445"/>
      <w:r>
        <w:rPr>
          <w:rFonts w:eastAsia="Calibri"/>
        </w:rPr>
        <w:t>Background</w:t>
      </w:r>
      <w:bookmarkEnd w:id="57"/>
    </w:p>
    <w:p w:rsidR="00A24614" w:rsidRPr="00A24614" w:rsidRDefault="00A24614" w:rsidP="0002617A">
      <w:pPr>
        <w:pStyle w:val="Heading2"/>
        <w:rPr>
          <w:rFonts w:eastAsia="Calibri"/>
        </w:rPr>
      </w:pPr>
      <w:bookmarkStart w:id="58" w:name="_Toc451328446"/>
      <w:r w:rsidRPr="00A24614">
        <w:rPr>
          <w:rFonts w:eastAsia="Calibri"/>
        </w:rPr>
        <w:t>Context</w:t>
      </w:r>
      <w:bookmarkEnd w:id="58"/>
    </w:p>
    <w:p w:rsidR="00A24614" w:rsidRPr="00A24614" w:rsidRDefault="00A24614" w:rsidP="0002617A">
      <w:pPr>
        <w:pStyle w:val="Text"/>
        <w:rPr>
          <w:rFonts w:eastAsia="Calibri"/>
        </w:rPr>
      </w:pPr>
      <w:r w:rsidRPr="00A24614">
        <w:rPr>
          <w:rFonts w:eastAsia="Calibri"/>
        </w:rPr>
        <w:t xml:space="preserve">To develop a Return on Investment (ROI) evaluative framework requires understanding the </w:t>
      </w:r>
      <w:r w:rsidR="008233D7">
        <w:rPr>
          <w:rFonts w:eastAsia="Calibri"/>
        </w:rPr>
        <w:t xml:space="preserve">Technical and </w:t>
      </w:r>
      <w:r w:rsidRPr="00A24614">
        <w:rPr>
          <w:rFonts w:eastAsia="Calibri"/>
        </w:rPr>
        <w:t xml:space="preserve">Vocational Education </w:t>
      </w:r>
      <w:r w:rsidR="008233D7">
        <w:rPr>
          <w:rFonts w:eastAsia="Calibri"/>
        </w:rPr>
        <w:t xml:space="preserve">and </w:t>
      </w:r>
      <w:r w:rsidRPr="00A24614">
        <w:rPr>
          <w:rFonts w:eastAsia="Calibri"/>
        </w:rPr>
        <w:t>Training (</w:t>
      </w:r>
      <w:r w:rsidR="008233D7">
        <w:rPr>
          <w:rFonts w:eastAsia="Calibri"/>
        </w:rPr>
        <w:t>TVET</w:t>
      </w:r>
      <w:r w:rsidRPr="00A24614">
        <w:rPr>
          <w:rFonts w:eastAsia="Calibri"/>
        </w:rPr>
        <w:t xml:space="preserve">) context. A preliminary review of the literature leads to the initial conclusion that an aggregated cost-benefit analysis is challenged by variations in </w:t>
      </w:r>
      <w:r w:rsidR="008233D7">
        <w:rPr>
          <w:rFonts w:eastAsia="Calibri"/>
        </w:rPr>
        <w:t>TVET</w:t>
      </w:r>
      <w:r w:rsidRPr="00A24614">
        <w:rPr>
          <w:rFonts w:eastAsia="Calibri"/>
        </w:rPr>
        <w:t xml:space="preserve"> systems and ROI methodology</w:t>
      </w:r>
      <w:r w:rsidR="009F5F6A">
        <w:rPr>
          <w:rFonts w:eastAsia="Calibri"/>
        </w:rPr>
        <w:t xml:space="preserve"> (OECD</w:t>
      </w:r>
      <w:r w:rsidR="002D7BD4">
        <w:rPr>
          <w:rFonts w:eastAsia="Calibri"/>
        </w:rPr>
        <w:t>,</w:t>
      </w:r>
      <w:r w:rsidR="009F5F6A">
        <w:rPr>
          <w:rFonts w:eastAsia="Calibri"/>
        </w:rPr>
        <w:t xml:space="preserve"> 2008)</w:t>
      </w:r>
      <w:r w:rsidRPr="00A24614">
        <w:rPr>
          <w:rFonts w:eastAsia="Calibri"/>
        </w:rPr>
        <w:t xml:space="preserve">. It is context specific and impacts on the definition and calculation of </w:t>
      </w:r>
      <w:r w:rsidR="008233D7">
        <w:rPr>
          <w:rFonts w:eastAsia="Calibri"/>
        </w:rPr>
        <w:t>TVET</w:t>
      </w:r>
      <w:r w:rsidRPr="00A24614">
        <w:rPr>
          <w:rFonts w:eastAsia="Calibri"/>
        </w:rPr>
        <w:t xml:space="preserve"> costs and benefits. Hence the outcome from any ROI analysis tends to be relative and restricted to a specific environment.</w:t>
      </w:r>
    </w:p>
    <w:p w:rsidR="00A24614" w:rsidRPr="00A24614" w:rsidRDefault="00A24614" w:rsidP="0002617A">
      <w:pPr>
        <w:pStyle w:val="Text"/>
        <w:rPr>
          <w:rFonts w:eastAsia="Calibri"/>
        </w:rPr>
      </w:pPr>
      <w:r w:rsidRPr="00A24614">
        <w:rPr>
          <w:rFonts w:eastAsia="Calibri"/>
        </w:rPr>
        <w:t>To begin the process of developing a framework upon which to make progress towards a united ROI model and gather data to inform stakeholders of important and useful measures, first requires a profile of these contextual underpinnings. These include the following:</w:t>
      </w:r>
    </w:p>
    <w:p w:rsidR="00A24614" w:rsidRPr="00A24614" w:rsidRDefault="00A24614" w:rsidP="0002617A">
      <w:pPr>
        <w:pStyle w:val="Dotpoint1"/>
        <w:rPr>
          <w:rFonts w:eastAsia="Calibri"/>
        </w:rPr>
      </w:pPr>
      <w:r w:rsidRPr="00A24614">
        <w:rPr>
          <w:rFonts w:eastAsia="Calibri"/>
        </w:rPr>
        <w:t xml:space="preserve">Definition and provision of </w:t>
      </w:r>
      <w:r w:rsidR="008233D7">
        <w:rPr>
          <w:rFonts w:eastAsia="Calibri"/>
        </w:rPr>
        <w:t>TVET</w:t>
      </w:r>
      <w:r w:rsidRPr="00A24614">
        <w:rPr>
          <w:rFonts w:eastAsia="Calibri"/>
        </w:rPr>
        <w:t xml:space="preserve"> systems</w:t>
      </w:r>
    </w:p>
    <w:p w:rsidR="00A24614" w:rsidRPr="00A24614" w:rsidRDefault="00A24614" w:rsidP="0002617A">
      <w:pPr>
        <w:pStyle w:val="Dotpoint1"/>
        <w:rPr>
          <w:rFonts w:eastAsia="Calibri"/>
        </w:rPr>
      </w:pPr>
      <w:r w:rsidRPr="00A24614">
        <w:rPr>
          <w:rFonts w:eastAsia="Calibri"/>
        </w:rPr>
        <w:t xml:space="preserve">National economic structures in which </w:t>
      </w:r>
      <w:r w:rsidR="008233D7">
        <w:rPr>
          <w:rFonts w:eastAsia="Calibri"/>
        </w:rPr>
        <w:t>TVET</w:t>
      </w:r>
      <w:r w:rsidRPr="00A24614">
        <w:rPr>
          <w:rFonts w:eastAsia="Calibri"/>
        </w:rPr>
        <w:t xml:space="preserve"> systems are embedded</w:t>
      </w:r>
    </w:p>
    <w:p w:rsidR="00A24614" w:rsidRPr="00A24614" w:rsidRDefault="00A24614" w:rsidP="0002617A">
      <w:pPr>
        <w:pStyle w:val="Dotpoint1"/>
        <w:rPr>
          <w:rFonts w:eastAsia="Calibri"/>
        </w:rPr>
      </w:pPr>
      <w:r w:rsidRPr="00A24614">
        <w:rPr>
          <w:rFonts w:eastAsia="Calibri"/>
        </w:rPr>
        <w:t xml:space="preserve">Nature of </w:t>
      </w:r>
      <w:r w:rsidR="008233D7">
        <w:rPr>
          <w:rFonts w:eastAsia="Calibri"/>
        </w:rPr>
        <w:t>TVET</w:t>
      </w:r>
      <w:r w:rsidRPr="00A24614">
        <w:rPr>
          <w:rFonts w:eastAsia="Calibri"/>
        </w:rPr>
        <w:t xml:space="preserve">  (e.g. in schools/workplace)</w:t>
      </w:r>
    </w:p>
    <w:p w:rsidR="00A24614" w:rsidRPr="00A24614" w:rsidRDefault="00A24614" w:rsidP="0002617A">
      <w:pPr>
        <w:pStyle w:val="Dotpoint1"/>
        <w:rPr>
          <w:rFonts w:eastAsia="Calibri"/>
        </w:rPr>
      </w:pPr>
      <w:r w:rsidRPr="00A24614">
        <w:rPr>
          <w:rFonts w:eastAsia="Calibri"/>
        </w:rPr>
        <w:t>Specific occupation/industry of focus</w:t>
      </w:r>
    </w:p>
    <w:p w:rsidR="00A24614" w:rsidRPr="00A24614" w:rsidRDefault="00A24614" w:rsidP="0002617A">
      <w:pPr>
        <w:pStyle w:val="Dotpoint1"/>
        <w:rPr>
          <w:rFonts w:eastAsia="Calibri"/>
        </w:rPr>
      </w:pPr>
      <w:r w:rsidRPr="00A24614">
        <w:rPr>
          <w:rFonts w:eastAsia="Calibri"/>
        </w:rPr>
        <w:t>Characteristics of students within specified groups</w:t>
      </w:r>
    </w:p>
    <w:p w:rsidR="008D237F" w:rsidRDefault="00A24614" w:rsidP="008D237F">
      <w:pPr>
        <w:pStyle w:val="Text"/>
      </w:pPr>
      <w:r w:rsidRPr="00A24614">
        <w:rPr>
          <w:rFonts w:eastAsia="Calibri"/>
        </w:rPr>
        <w:t xml:space="preserve">Developing a brief </w:t>
      </w:r>
      <w:r w:rsidR="008233D7">
        <w:rPr>
          <w:rFonts w:eastAsia="Calibri"/>
        </w:rPr>
        <w:t>TVET</w:t>
      </w:r>
      <w:r w:rsidRPr="00A24614">
        <w:rPr>
          <w:rFonts w:eastAsia="Calibri"/>
        </w:rPr>
        <w:t xml:space="preserve"> profile enables the many</w:t>
      </w:r>
      <w:r w:rsidR="009D1D23">
        <w:rPr>
          <w:rFonts w:eastAsia="Calibri"/>
        </w:rPr>
        <w:t xml:space="preserve"> layers and dimensions </w:t>
      </w:r>
      <w:r w:rsidRPr="00A24614">
        <w:rPr>
          <w:rFonts w:eastAsia="Calibri"/>
        </w:rPr>
        <w:t>of ROI to be represented in the right context and the outcomes interpreted with integrity.</w:t>
      </w:r>
      <w:r w:rsidR="008D237F">
        <w:rPr>
          <w:rFonts w:eastAsia="Calibri"/>
        </w:rPr>
        <w:t xml:space="preserve"> </w:t>
      </w:r>
      <w:r w:rsidR="008D237F" w:rsidRPr="007650DF">
        <w:rPr>
          <w:rFonts w:eastAsia="Calibri"/>
        </w:rPr>
        <w:t xml:space="preserve">For the purposes of this paper, </w:t>
      </w:r>
      <w:r w:rsidR="008D237F" w:rsidRPr="007650DF">
        <w:t>Technical and vo</w:t>
      </w:r>
      <w:r w:rsidR="007650DF">
        <w:t>cational education and training</w:t>
      </w:r>
      <w:r w:rsidR="008D237F" w:rsidRPr="007650DF">
        <w:t xml:space="preserve"> (TVET) is understood as comprising education, training and skills development relating to a wide range of occupational fields, production, services and livelihoods. TVET, as part of lifelong learning, can take place at secondary, post-secondary and tertiary levels and includes work-based learning and continuing training and professional development which may lead to qualifications. TVET also includes a wide range of skills development opportunities attuned to national and local contexts. Learning to learn, the development of literacy and numeracy skills, transversal skills and citizenship skills are integral components of TVET</w:t>
      </w:r>
      <w:r w:rsidR="008D237F" w:rsidRPr="007650DF">
        <w:rPr>
          <w:rStyle w:val="FootnoteReference"/>
        </w:rPr>
        <w:footnoteReference w:id="1"/>
      </w:r>
      <w:r w:rsidR="008D237F" w:rsidRPr="007650DF">
        <w:t>.</w:t>
      </w:r>
    </w:p>
    <w:p w:rsidR="00A24614" w:rsidRPr="00A24614" w:rsidRDefault="00A24614" w:rsidP="0002617A">
      <w:pPr>
        <w:pStyle w:val="Text"/>
        <w:rPr>
          <w:rFonts w:eastAsia="Calibri"/>
        </w:rPr>
      </w:pPr>
    </w:p>
    <w:p w:rsidR="00A24614" w:rsidRPr="00A24614" w:rsidRDefault="00AB7542" w:rsidP="0002617A">
      <w:pPr>
        <w:pStyle w:val="Heading3"/>
        <w:rPr>
          <w:rFonts w:eastAsia="Calibri"/>
        </w:rPr>
      </w:pPr>
      <w:r>
        <w:rPr>
          <w:rFonts w:eastAsia="Calibri"/>
        </w:rPr>
        <w:t>Key q</w:t>
      </w:r>
      <w:r w:rsidR="00A24614" w:rsidRPr="00A24614">
        <w:rPr>
          <w:rFonts w:eastAsia="Calibri"/>
        </w:rPr>
        <w:t>uestions</w:t>
      </w:r>
    </w:p>
    <w:p w:rsidR="009F58F9" w:rsidRDefault="00A24614" w:rsidP="009F58F9">
      <w:pPr>
        <w:pStyle w:val="NumberedListContinuing"/>
        <w:numPr>
          <w:ilvl w:val="0"/>
          <w:numId w:val="6"/>
        </w:numPr>
        <w:rPr>
          <w:rFonts w:eastAsia="Calibri"/>
        </w:rPr>
      </w:pPr>
      <w:r w:rsidRPr="0002617A">
        <w:rPr>
          <w:rFonts w:eastAsia="Calibri"/>
        </w:rPr>
        <w:t xml:space="preserve">What are the contextual underpinnings of </w:t>
      </w:r>
      <w:r w:rsidR="008233D7">
        <w:rPr>
          <w:rFonts w:eastAsia="Calibri"/>
        </w:rPr>
        <w:t>TVET</w:t>
      </w:r>
      <w:r w:rsidR="00AB7542">
        <w:rPr>
          <w:rFonts w:eastAsia="Calibri"/>
        </w:rPr>
        <w:t xml:space="preserve"> specific to your environment</w:t>
      </w:r>
      <w:r w:rsidRPr="0002617A">
        <w:rPr>
          <w:rFonts w:eastAsia="Calibri"/>
        </w:rPr>
        <w:t>?</w:t>
      </w:r>
    </w:p>
    <w:p w:rsidR="00A24614" w:rsidRPr="009F58F9" w:rsidRDefault="00A24614" w:rsidP="009F58F9">
      <w:pPr>
        <w:pStyle w:val="NumberedListContinuing"/>
        <w:numPr>
          <w:ilvl w:val="0"/>
          <w:numId w:val="6"/>
        </w:numPr>
        <w:rPr>
          <w:rFonts w:eastAsia="Calibri"/>
        </w:rPr>
      </w:pPr>
      <w:r w:rsidRPr="009F58F9">
        <w:rPr>
          <w:rFonts w:eastAsia="Calibri"/>
        </w:rPr>
        <w:t>What is a w</w:t>
      </w:r>
      <w:r w:rsidR="00AB7542" w:rsidRPr="009F58F9">
        <w:rPr>
          <w:rFonts w:eastAsia="Calibri"/>
        </w:rPr>
        <w:t xml:space="preserve">orking definition for ROI in </w:t>
      </w:r>
      <w:r w:rsidR="008233D7">
        <w:rPr>
          <w:rFonts w:eastAsia="Calibri"/>
        </w:rPr>
        <w:t>TVET</w:t>
      </w:r>
      <w:r w:rsidRPr="009F58F9">
        <w:rPr>
          <w:rFonts w:eastAsia="Calibri"/>
        </w:rPr>
        <w:t>?</w:t>
      </w:r>
    </w:p>
    <w:p w:rsidR="00A24614" w:rsidRPr="00A24614" w:rsidRDefault="00A24614" w:rsidP="00A24614">
      <w:pPr>
        <w:pStyle w:val="Heading2"/>
        <w:rPr>
          <w:rFonts w:eastAsia="Calibri"/>
        </w:rPr>
      </w:pPr>
      <w:bookmarkStart w:id="59" w:name="_Toc451328447"/>
      <w:r w:rsidRPr="00A24614">
        <w:rPr>
          <w:rFonts w:eastAsia="Calibri"/>
        </w:rPr>
        <w:t>Scope</w:t>
      </w:r>
      <w:bookmarkEnd w:id="59"/>
    </w:p>
    <w:p w:rsidR="00A24614" w:rsidRPr="00A24614" w:rsidRDefault="00A24614" w:rsidP="0002617A">
      <w:pPr>
        <w:pStyle w:val="Text"/>
        <w:rPr>
          <w:rFonts w:eastAsia="Calibri"/>
        </w:rPr>
      </w:pPr>
      <w:r w:rsidRPr="00A24614">
        <w:rPr>
          <w:rFonts w:eastAsia="Calibri"/>
        </w:rPr>
        <w:t xml:space="preserve">This </w:t>
      </w:r>
      <w:r w:rsidR="000E295E">
        <w:rPr>
          <w:rFonts w:eastAsia="Calibri"/>
        </w:rPr>
        <w:t xml:space="preserve">initial </w:t>
      </w:r>
      <w:r w:rsidRPr="00A24614">
        <w:rPr>
          <w:rFonts w:eastAsia="Calibri"/>
        </w:rPr>
        <w:t>project focussed on investigating studies relating to multiple stakeholders – including individuals, organisations and the economy – across a three tier model of economic, social and environmental impact. However outcome measures tended to have a stronger economic focus</w:t>
      </w:r>
      <w:r w:rsidR="009F5F6A">
        <w:rPr>
          <w:rFonts w:eastAsia="Calibri"/>
        </w:rPr>
        <w:t xml:space="preserve"> (Independent Economics</w:t>
      </w:r>
      <w:r w:rsidR="001B13C3">
        <w:rPr>
          <w:rFonts w:eastAsia="Calibri"/>
        </w:rPr>
        <w:t>,</w:t>
      </w:r>
      <w:r w:rsidR="009F5F6A">
        <w:rPr>
          <w:rFonts w:eastAsia="Calibri"/>
        </w:rPr>
        <w:t xml:space="preserve"> 2013)</w:t>
      </w:r>
      <w:r w:rsidRPr="00A24614">
        <w:rPr>
          <w:rFonts w:eastAsia="Calibri"/>
        </w:rPr>
        <w:t>, with less attention on the social/community and personal gains from training that are less clearly measurable</w:t>
      </w:r>
      <w:r w:rsidR="009F5F6A">
        <w:rPr>
          <w:rFonts w:eastAsia="Calibri"/>
        </w:rPr>
        <w:t xml:space="preserve"> (C</w:t>
      </w:r>
      <w:r w:rsidR="001B13C3">
        <w:rPr>
          <w:rFonts w:eastAsia="Calibri"/>
        </w:rPr>
        <w:t xml:space="preserve">EDEFOP, </w:t>
      </w:r>
      <w:r w:rsidR="009F5F6A">
        <w:rPr>
          <w:rFonts w:eastAsia="Calibri"/>
        </w:rPr>
        <w:t>2013)</w:t>
      </w:r>
      <w:r w:rsidRPr="00A24614">
        <w:rPr>
          <w:rFonts w:eastAsia="Calibri"/>
        </w:rPr>
        <w:t xml:space="preserve">. </w:t>
      </w:r>
      <w:bookmarkStart w:id="60" w:name="_GoBack"/>
      <w:bookmarkEnd w:id="60"/>
    </w:p>
    <w:p w:rsidR="00A24614" w:rsidRPr="00A24614" w:rsidRDefault="00A24614" w:rsidP="0002617A">
      <w:pPr>
        <w:pStyle w:val="Text"/>
        <w:rPr>
          <w:rFonts w:eastAsia="Calibri"/>
        </w:rPr>
      </w:pPr>
      <w:r w:rsidRPr="00A24614">
        <w:rPr>
          <w:rFonts w:eastAsia="Calibri"/>
        </w:rPr>
        <w:t>Although this paper separates individuals, organisations and the economy to provide examples for developing an evaluative framework they are not independent of each other. There are flow</w:t>
      </w:r>
      <w:r w:rsidR="00701A80">
        <w:rPr>
          <w:rFonts w:eastAsia="Calibri"/>
        </w:rPr>
        <w:t>-</w:t>
      </w:r>
      <w:r w:rsidRPr="00A24614">
        <w:rPr>
          <w:rFonts w:eastAsia="Calibri"/>
        </w:rPr>
        <w:t>on effects</w:t>
      </w:r>
      <w:r w:rsidR="000E295E">
        <w:rPr>
          <w:rFonts w:eastAsia="Calibri"/>
        </w:rPr>
        <w:t xml:space="preserve"> (C</w:t>
      </w:r>
      <w:r w:rsidR="001B13C3">
        <w:rPr>
          <w:rFonts w:eastAsia="Calibri"/>
        </w:rPr>
        <w:t>EDEFOP,</w:t>
      </w:r>
      <w:r w:rsidR="000E295E">
        <w:rPr>
          <w:rFonts w:eastAsia="Calibri"/>
        </w:rPr>
        <w:t xml:space="preserve"> 2013)</w:t>
      </w:r>
      <w:r w:rsidRPr="00A24614">
        <w:rPr>
          <w:rFonts w:eastAsia="Calibri"/>
        </w:rPr>
        <w:t>. However some individual returns many not hold at a societal level.</w:t>
      </w:r>
    </w:p>
    <w:p w:rsidR="00A24614" w:rsidRPr="00A24614" w:rsidRDefault="009D1D23" w:rsidP="0002617A">
      <w:pPr>
        <w:pStyle w:val="Text"/>
        <w:rPr>
          <w:rFonts w:eastAsia="Calibri"/>
        </w:rPr>
      </w:pPr>
      <w:r>
        <w:rPr>
          <w:rFonts w:eastAsia="Calibri"/>
        </w:rPr>
        <w:t xml:space="preserve">There are many </w:t>
      </w:r>
      <w:r w:rsidR="00A24614" w:rsidRPr="00A24614">
        <w:rPr>
          <w:rFonts w:eastAsia="Calibri"/>
        </w:rPr>
        <w:t xml:space="preserve">layers </w:t>
      </w:r>
      <w:r>
        <w:rPr>
          <w:rFonts w:eastAsia="Calibri"/>
        </w:rPr>
        <w:t xml:space="preserve">and dimensions </w:t>
      </w:r>
      <w:r w:rsidR="00A24614" w:rsidRPr="00A24614">
        <w:rPr>
          <w:rFonts w:eastAsia="Calibri"/>
        </w:rPr>
        <w:t xml:space="preserve">to measuring ROI. </w:t>
      </w:r>
      <w:r>
        <w:rPr>
          <w:rFonts w:eastAsia="Calibri"/>
        </w:rPr>
        <w:t>Defining a</w:t>
      </w:r>
      <w:r w:rsidR="00A24614" w:rsidRPr="00A24614">
        <w:rPr>
          <w:rFonts w:eastAsia="Calibri"/>
        </w:rPr>
        <w:t xml:space="preserve"> specific statement of scope keeps this measurement practical and focussed. (For example, the social returns to organisations from workplace literacy training – is specific and clear)</w:t>
      </w:r>
      <w:r>
        <w:rPr>
          <w:rFonts w:eastAsia="Calibri"/>
        </w:rPr>
        <w:t>.</w:t>
      </w:r>
    </w:p>
    <w:p w:rsidR="003D6CE0" w:rsidRDefault="003D6CE0">
      <w:pPr>
        <w:spacing w:before="0" w:line="240" w:lineRule="auto"/>
        <w:rPr>
          <w:rFonts w:ascii="Arial" w:eastAsia="Calibri" w:hAnsi="Arial" w:cs="Tahoma"/>
          <w:color w:val="000000"/>
          <w:sz w:val="24"/>
        </w:rPr>
      </w:pPr>
    </w:p>
    <w:p w:rsidR="00A24614" w:rsidRPr="00A24614" w:rsidRDefault="00AB7542" w:rsidP="0002617A">
      <w:pPr>
        <w:pStyle w:val="Heading3"/>
        <w:rPr>
          <w:rFonts w:eastAsia="Calibri"/>
        </w:rPr>
      </w:pPr>
      <w:r>
        <w:rPr>
          <w:rFonts w:eastAsia="Calibri"/>
        </w:rPr>
        <w:t>Key questions</w:t>
      </w:r>
    </w:p>
    <w:p w:rsidR="00A24614" w:rsidRPr="0002617A" w:rsidRDefault="00AB7542" w:rsidP="00AB7542">
      <w:pPr>
        <w:pStyle w:val="NumberedListContinuing"/>
        <w:numPr>
          <w:ilvl w:val="0"/>
          <w:numId w:val="7"/>
        </w:numPr>
        <w:rPr>
          <w:rFonts w:eastAsia="Calibri"/>
        </w:rPr>
      </w:pPr>
      <w:r>
        <w:rPr>
          <w:rFonts w:eastAsia="Calibri"/>
        </w:rPr>
        <w:t>Who are the stakeholders</w:t>
      </w:r>
      <w:r w:rsidR="00A24614" w:rsidRPr="0002617A">
        <w:rPr>
          <w:rFonts w:eastAsia="Calibri"/>
        </w:rPr>
        <w:t>?</w:t>
      </w:r>
    </w:p>
    <w:p w:rsidR="00A24614" w:rsidRPr="0002617A" w:rsidRDefault="00A24614" w:rsidP="00AB7542">
      <w:pPr>
        <w:pStyle w:val="NumberedListContinuing"/>
        <w:numPr>
          <w:ilvl w:val="0"/>
          <w:numId w:val="7"/>
        </w:numPr>
        <w:rPr>
          <w:rFonts w:eastAsia="Calibri"/>
        </w:rPr>
      </w:pPr>
      <w:r w:rsidRPr="0002617A">
        <w:rPr>
          <w:rFonts w:eastAsia="Calibri"/>
        </w:rPr>
        <w:t>If the stakeholders are ind</w:t>
      </w:r>
      <w:r w:rsidR="00AB7542">
        <w:rPr>
          <w:rFonts w:eastAsia="Calibri"/>
        </w:rPr>
        <w:t>ividuals, which specified group</w:t>
      </w:r>
      <w:r w:rsidRPr="0002617A">
        <w:rPr>
          <w:rFonts w:eastAsia="Calibri"/>
        </w:rPr>
        <w:t>?</w:t>
      </w:r>
    </w:p>
    <w:p w:rsidR="00A24614" w:rsidRPr="0002617A" w:rsidRDefault="00A24614" w:rsidP="00AB7542">
      <w:pPr>
        <w:pStyle w:val="NumberedListContinuing"/>
        <w:numPr>
          <w:ilvl w:val="0"/>
          <w:numId w:val="7"/>
        </w:numPr>
        <w:rPr>
          <w:rFonts w:eastAsia="Calibri"/>
        </w:rPr>
      </w:pPr>
      <w:r w:rsidRPr="0002617A">
        <w:rPr>
          <w:rFonts w:eastAsia="Calibri"/>
        </w:rPr>
        <w:t>If the stakeholders ar</w:t>
      </w:r>
      <w:r w:rsidR="00AB7542">
        <w:rPr>
          <w:rFonts w:eastAsia="Calibri"/>
        </w:rPr>
        <w:t>e organisations, which industry</w:t>
      </w:r>
      <w:r w:rsidRPr="0002617A">
        <w:rPr>
          <w:rFonts w:eastAsia="Calibri"/>
        </w:rPr>
        <w:t>?</w:t>
      </w:r>
    </w:p>
    <w:p w:rsidR="00A24614" w:rsidRPr="0002617A" w:rsidRDefault="00A24614" w:rsidP="00AB7542">
      <w:pPr>
        <w:pStyle w:val="NumberedListContinuing"/>
        <w:numPr>
          <w:ilvl w:val="0"/>
          <w:numId w:val="7"/>
        </w:numPr>
        <w:rPr>
          <w:rFonts w:eastAsia="Calibri"/>
        </w:rPr>
      </w:pPr>
      <w:r w:rsidRPr="0002617A">
        <w:rPr>
          <w:rFonts w:eastAsia="Calibri"/>
        </w:rPr>
        <w:t>What level of impact to consider – economic, social and/or envir</w:t>
      </w:r>
      <w:r w:rsidR="00AB7542">
        <w:rPr>
          <w:rFonts w:eastAsia="Calibri"/>
        </w:rPr>
        <w:t>onmental</w:t>
      </w:r>
      <w:r w:rsidRPr="0002617A">
        <w:rPr>
          <w:rFonts w:eastAsia="Calibri"/>
        </w:rPr>
        <w:t>?</w:t>
      </w:r>
    </w:p>
    <w:p w:rsidR="00A24614" w:rsidRPr="0002617A" w:rsidRDefault="00A24614" w:rsidP="00AB7542">
      <w:pPr>
        <w:pStyle w:val="NumberedListContinuing"/>
        <w:numPr>
          <w:ilvl w:val="0"/>
          <w:numId w:val="7"/>
        </w:numPr>
        <w:rPr>
          <w:rFonts w:eastAsia="Calibri"/>
        </w:rPr>
      </w:pPr>
      <w:r w:rsidRPr="0002617A">
        <w:rPr>
          <w:rFonts w:eastAsia="Calibri"/>
        </w:rPr>
        <w:t>What measure</w:t>
      </w:r>
      <w:r w:rsidR="00AB7542">
        <w:rPr>
          <w:rFonts w:eastAsia="Calibri"/>
        </w:rPr>
        <w:t>s are most important and useful</w:t>
      </w:r>
      <w:r w:rsidRPr="0002617A">
        <w:rPr>
          <w:rFonts w:eastAsia="Calibri"/>
        </w:rPr>
        <w:t>?</w:t>
      </w:r>
    </w:p>
    <w:p w:rsidR="00A24614" w:rsidRPr="0002617A" w:rsidRDefault="00A24614" w:rsidP="00AB7542">
      <w:pPr>
        <w:pStyle w:val="NumberedListContinuing"/>
        <w:numPr>
          <w:ilvl w:val="0"/>
          <w:numId w:val="7"/>
        </w:numPr>
        <w:rPr>
          <w:rFonts w:eastAsia="Calibri"/>
        </w:rPr>
      </w:pPr>
      <w:r w:rsidRPr="0002617A">
        <w:rPr>
          <w:rFonts w:eastAsia="Calibri"/>
        </w:rPr>
        <w:t>Wha</w:t>
      </w:r>
      <w:r w:rsidR="00AB7542">
        <w:rPr>
          <w:rFonts w:eastAsia="Calibri"/>
        </w:rPr>
        <w:t>t is the nature of the training</w:t>
      </w:r>
      <w:r w:rsidRPr="0002617A">
        <w:rPr>
          <w:rFonts w:eastAsia="Calibri"/>
        </w:rPr>
        <w:t>? (e.g. in schools/workplace)</w:t>
      </w:r>
    </w:p>
    <w:p w:rsidR="00A24614" w:rsidRPr="0002617A" w:rsidRDefault="00AB7542" w:rsidP="00AB7542">
      <w:pPr>
        <w:pStyle w:val="NumberedListContinuing"/>
        <w:numPr>
          <w:ilvl w:val="0"/>
          <w:numId w:val="7"/>
        </w:numPr>
        <w:rPr>
          <w:rFonts w:eastAsia="Calibri"/>
        </w:rPr>
      </w:pPr>
      <w:r>
        <w:rPr>
          <w:rFonts w:eastAsia="Calibri"/>
        </w:rPr>
        <w:t>What is the field of study</w:t>
      </w:r>
      <w:r w:rsidR="00A24614" w:rsidRPr="0002617A">
        <w:rPr>
          <w:rFonts w:eastAsia="Calibri"/>
        </w:rPr>
        <w:t>?</w:t>
      </w:r>
    </w:p>
    <w:p w:rsidR="00A24614" w:rsidRPr="00A24614" w:rsidRDefault="00A24614" w:rsidP="00A24614">
      <w:pPr>
        <w:pStyle w:val="Heading2"/>
        <w:rPr>
          <w:rFonts w:eastAsia="Calibri"/>
        </w:rPr>
      </w:pPr>
      <w:bookmarkStart w:id="61" w:name="_Toc451328448"/>
      <w:r w:rsidRPr="00A24614">
        <w:rPr>
          <w:rFonts w:eastAsia="Calibri"/>
        </w:rPr>
        <w:t>Purpose</w:t>
      </w:r>
      <w:bookmarkEnd w:id="61"/>
    </w:p>
    <w:p w:rsidR="00A24614" w:rsidRPr="00A24614" w:rsidRDefault="00A24614" w:rsidP="0002617A">
      <w:pPr>
        <w:pStyle w:val="Text"/>
        <w:rPr>
          <w:rFonts w:eastAsia="Calibri"/>
        </w:rPr>
      </w:pPr>
      <w:r w:rsidRPr="00A24614">
        <w:rPr>
          <w:rFonts w:eastAsia="Calibri"/>
        </w:rPr>
        <w:t xml:space="preserve">Clarity of purpose is </w:t>
      </w:r>
      <w:r w:rsidR="00FC226B">
        <w:rPr>
          <w:rFonts w:eastAsia="Calibri"/>
        </w:rPr>
        <w:t>integral</w:t>
      </w:r>
      <w:r w:rsidRPr="00A24614">
        <w:rPr>
          <w:rFonts w:eastAsia="Calibri"/>
        </w:rPr>
        <w:t xml:space="preserve"> to implementing a Return on Investment Framework. This maintains focus and helps to specify the parameters. Studies have used ROI for various reasons</w:t>
      </w:r>
      <w:r w:rsidR="003D6CE0">
        <w:rPr>
          <w:rFonts w:eastAsia="Calibri"/>
        </w:rPr>
        <w:t>. These include</w:t>
      </w:r>
      <w:r w:rsidRPr="00A24614">
        <w:rPr>
          <w:rFonts w:eastAsia="Calibri"/>
        </w:rPr>
        <w:t xml:space="preserve"> </w:t>
      </w:r>
      <w:r w:rsidR="003D6CE0">
        <w:rPr>
          <w:rFonts w:eastAsia="Calibri"/>
        </w:rPr>
        <w:t>business improvement through supporting new technologies and improving workforce efficiency, workplace health and safety learning (Brown</w:t>
      </w:r>
      <w:r w:rsidR="001B13C3">
        <w:rPr>
          <w:rFonts w:eastAsia="Calibri"/>
        </w:rPr>
        <w:t>,</w:t>
      </w:r>
      <w:r w:rsidR="003D6CE0">
        <w:rPr>
          <w:rFonts w:eastAsia="Calibri"/>
        </w:rPr>
        <w:t xml:space="preserve"> et al 2015) and as part of funding agreements (IPP</w:t>
      </w:r>
      <w:r w:rsidR="001B13C3">
        <w:rPr>
          <w:rFonts w:eastAsia="Calibri"/>
        </w:rPr>
        <w:t>,</w:t>
      </w:r>
      <w:r w:rsidR="003D6CE0">
        <w:rPr>
          <w:rFonts w:eastAsia="Calibri"/>
        </w:rPr>
        <w:t xml:space="preserve"> 2012)</w:t>
      </w:r>
      <w:r w:rsidRPr="00A24614">
        <w:rPr>
          <w:rFonts w:eastAsia="Calibri"/>
        </w:rPr>
        <w:t>.</w:t>
      </w:r>
    </w:p>
    <w:p w:rsidR="00A24614" w:rsidRPr="00A24614" w:rsidRDefault="00AB7542" w:rsidP="0002617A">
      <w:pPr>
        <w:pStyle w:val="Heading3"/>
        <w:rPr>
          <w:rFonts w:eastAsia="Calibri"/>
        </w:rPr>
      </w:pPr>
      <w:r>
        <w:rPr>
          <w:rFonts w:eastAsia="Calibri"/>
        </w:rPr>
        <w:t>Key questions</w:t>
      </w:r>
    </w:p>
    <w:p w:rsidR="00A24614" w:rsidRPr="0002617A" w:rsidRDefault="00A24614" w:rsidP="00AB7542">
      <w:pPr>
        <w:pStyle w:val="NumberedListContinuing"/>
        <w:numPr>
          <w:ilvl w:val="0"/>
          <w:numId w:val="8"/>
        </w:numPr>
        <w:rPr>
          <w:rFonts w:eastAsia="Calibri"/>
        </w:rPr>
      </w:pPr>
      <w:r w:rsidRPr="0002617A">
        <w:rPr>
          <w:rFonts w:eastAsia="Calibri"/>
        </w:rPr>
        <w:t>Why are stakeholders measu</w:t>
      </w:r>
      <w:r w:rsidR="00AB7542">
        <w:rPr>
          <w:rFonts w:eastAsia="Calibri"/>
        </w:rPr>
        <w:t>ring ROI</w:t>
      </w:r>
      <w:r w:rsidRPr="0002617A">
        <w:rPr>
          <w:rFonts w:eastAsia="Calibri"/>
        </w:rPr>
        <w:t>?</w:t>
      </w:r>
    </w:p>
    <w:p w:rsidR="00A24614" w:rsidRPr="0002617A" w:rsidRDefault="00A24614" w:rsidP="00AB7542">
      <w:pPr>
        <w:pStyle w:val="NumberedListContinuing"/>
        <w:numPr>
          <w:ilvl w:val="0"/>
          <w:numId w:val="8"/>
        </w:numPr>
        <w:rPr>
          <w:rFonts w:eastAsia="Calibri"/>
        </w:rPr>
      </w:pPr>
      <w:r w:rsidRPr="0002617A">
        <w:rPr>
          <w:rFonts w:eastAsia="Calibri"/>
        </w:rPr>
        <w:t>H</w:t>
      </w:r>
      <w:r w:rsidR="00AB7542">
        <w:rPr>
          <w:rFonts w:eastAsia="Calibri"/>
        </w:rPr>
        <w:t>ow will ROI information be used</w:t>
      </w:r>
      <w:r w:rsidRPr="0002617A">
        <w:rPr>
          <w:rFonts w:eastAsia="Calibri"/>
        </w:rPr>
        <w:t>?</w:t>
      </w:r>
    </w:p>
    <w:p w:rsidR="00A24614" w:rsidRPr="00A24614" w:rsidRDefault="00A24614" w:rsidP="00A24614">
      <w:pPr>
        <w:tabs>
          <w:tab w:val="left" w:pos="1995"/>
        </w:tabs>
        <w:spacing w:before="0" w:line="276" w:lineRule="auto"/>
        <w:rPr>
          <w:rFonts w:ascii="Calibri Light" w:eastAsia="Calibri" w:hAnsi="Calibri Light"/>
          <w:sz w:val="24"/>
          <w:szCs w:val="24"/>
        </w:rPr>
      </w:pPr>
    </w:p>
    <w:p w:rsidR="0002617A" w:rsidRDefault="0002617A">
      <w:pPr>
        <w:spacing w:before="0" w:line="240" w:lineRule="auto"/>
        <w:rPr>
          <w:rFonts w:ascii="Calibri Light" w:eastAsia="Calibri" w:hAnsi="Calibri Light"/>
          <w:b/>
          <w:sz w:val="32"/>
          <w:szCs w:val="32"/>
        </w:rPr>
      </w:pPr>
      <w:r>
        <w:rPr>
          <w:rFonts w:ascii="Calibri Light" w:eastAsia="Calibri" w:hAnsi="Calibri Light"/>
          <w:b/>
          <w:sz w:val="32"/>
          <w:szCs w:val="32"/>
        </w:rPr>
        <w:br w:type="page"/>
      </w:r>
    </w:p>
    <w:p w:rsidR="00A24614" w:rsidRPr="00A24614" w:rsidRDefault="00A24614" w:rsidP="0002617A">
      <w:pPr>
        <w:pStyle w:val="Heading1"/>
        <w:rPr>
          <w:rFonts w:eastAsia="Calibri"/>
        </w:rPr>
      </w:pPr>
      <w:bookmarkStart w:id="62" w:name="_Toc451328449"/>
      <w:r w:rsidRPr="00A24614">
        <w:rPr>
          <w:rFonts w:eastAsia="Calibri"/>
        </w:rPr>
        <w:t>ROI Evaluation Framework</w:t>
      </w:r>
      <w:bookmarkEnd w:id="62"/>
    </w:p>
    <w:p w:rsidR="00462DF9" w:rsidRPr="00A24614" w:rsidRDefault="00462DF9" w:rsidP="00462DF9">
      <w:pPr>
        <w:pStyle w:val="Text"/>
        <w:rPr>
          <w:rFonts w:eastAsia="Calibri"/>
        </w:rPr>
      </w:pPr>
      <w:bookmarkStart w:id="63" w:name="_Toc445980134"/>
      <w:r w:rsidRPr="00A24614">
        <w:rPr>
          <w:rFonts w:eastAsia="Calibri"/>
        </w:rPr>
        <w:t xml:space="preserve">The purpose of this paper is to highlight the issues involved with structuring an evaluative ROI framework that aims to: </w:t>
      </w:r>
    </w:p>
    <w:p w:rsidR="00462DF9" w:rsidRPr="0002617A" w:rsidRDefault="00462DF9" w:rsidP="00462DF9">
      <w:pPr>
        <w:pStyle w:val="NumberedListContinuing"/>
        <w:numPr>
          <w:ilvl w:val="0"/>
          <w:numId w:val="9"/>
        </w:numPr>
        <w:rPr>
          <w:rFonts w:eastAsia="Calibri"/>
        </w:rPr>
      </w:pPr>
      <w:r w:rsidRPr="0002617A">
        <w:rPr>
          <w:rFonts w:eastAsia="Calibri"/>
        </w:rPr>
        <w:t>Develop a practical, coherent and transparent methodology</w:t>
      </w:r>
    </w:p>
    <w:p w:rsidR="00462DF9" w:rsidRPr="0002617A" w:rsidRDefault="00462DF9" w:rsidP="00462DF9">
      <w:pPr>
        <w:pStyle w:val="NumberedListContinuing"/>
        <w:rPr>
          <w:rFonts w:eastAsia="Calibri"/>
        </w:rPr>
      </w:pPr>
      <w:r w:rsidRPr="0002617A">
        <w:rPr>
          <w:rFonts w:eastAsia="Calibri"/>
        </w:rPr>
        <w:t>Measure on the basis of selective and useful variables and</w:t>
      </w:r>
    </w:p>
    <w:p w:rsidR="00462DF9" w:rsidRPr="0002617A" w:rsidRDefault="00462DF9" w:rsidP="00462DF9">
      <w:pPr>
        <w:pStyle w:val="NumberedListContinuing"/>
        <w:rPr>
          <w:rFonts w:eastAsia="Calibri"/>
        </w:rPr>
      </w:pPr>
      <w:r w:rsidRPr="0002617A">
        <w:rPr>
          <w:rFonts w:eastAsia="Calibri"/>
        </w:rPr>
        <w:t>Produce the most compelling evidence possible based on what data are available.</w:t>
      </w:r>
    </w:p>
    <w:p w:rsidR="007C604D" w:rsidRPr="00A24614" w:rsidRDefault="007C604D" w:rsidP="007C604D">
      <w:pPr>
        <w:pStyle w:val="Text"/>
        <w:rPr>
          <w:rFonts w:eastAsia="Calibri"/>
        </w:rPr>
      </w:pPr>
      <w:r>
        <w:rPr>
          <w:rFonts w:eastAsia="Calibri"/>
        </w:rPr>
        <w:t xml:space="preserve">A review of the issues in measuring ROI in the literature helps to identify the key elements that constitute an Evaluation Framework. These are represented in the diagram in Table 1. </w:t>
      </w:r>
    </w:p>
    <w:p w:rsidR="00A24614" w:rsidRPr="00A24614" w:rsidRDefault="00A24614" w:rsidP="0002617A">
      <w:pPr>
        <w:pStyle w:val="tabletitle"/>
        <w:rPr>
          <w:rFonts w:eastAsia="Calibri"/>
        </w:rPr>
      </w:pPr>
      <w:r w:rsidRPr="00A24614">
        <w:rPr>
          <w:rFonts w:eastAsia="Calibri"/>
        </w:rPr>
        <w:t>Table 1 ROI Evaluation Framework elements</w:t>
      </w:r>
      <w:bookmarkEnd w:id="63"/>
    </w:p>
    <w:p w:rsidR="00A24614" w:rsidRPr="00A24614" w:rsidRDefault="00A24614" w:rsidP="005C27D4">
      <w:pPr>
        <w:pStyle w:val="Tabletext"/>
        <w:rPr>
          <w:rFonts w:eastAsia="Calibri"/>
        </w:rPr>
      </w:pPr>
      <w:r w:rsidRPr="00A24614">
        <w:rPr>
          <w:rFonts w:eastAsia="Calibri"/>
          <w:noProof/>
          <w:lang w:eastAsia="en-AU"/>
        </w:rPr>
        <w:drawing>
          <wp:inline distT="0" distB="0" distL="0" distR="0" wp14:anchorId="38486E0B" wp14:editId="4DB25E28">
            <wp:extent cx="4714875" cy="2200275"/>
            <wp:effectExtent l="76200" t="57150" r="85725" b="1047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24614" w:rsidRPr="00A24614" w:rsidRDefault="00831A56" w:rsidP="0002617A">
      <w:pPr>
        <w:pStyle w:val="Text"/>
        <w:rPr>
          <w:rFonts w:eastAsia="Calibri"/>
        </w:rPr>
      </w:pPr>
      <w:r>
        <w:rPr>
          <w:rFonts w:eastAsia="Calibri"/>
        </w:rPr>
        <w:t>Context, scope and purpose, as discussed in the first section of this report, form the foundation of the framework. The other components are presented separately in the following sections</w:t>
      </w:r>
      <w:r w:rsidR="00A22BEF">
        <w:rPr>
          <w:rFonts w:eastAsia="Calibri"/>
        </w:rPr>
        <w:t xml:space="preserve"> along with steps and methods to guide the process</w:t>
      </w:r>
      <w:r>
        <w:rPr>
          <w:rFonts w:eastAsia="Calibri"/>
        </w:rPr>
        <w:t xml:space="preserve">. </w:t>
      </w:r>
    </w:p>
    <w:p w:rsidR="00A24614" w:rsidRPr="00A24614" w:rsidRDefault="00AB7542" w:rsidP="0002617A">
      <w:pPr>
        <w:pStyle w:val="Heading2"/>
        <w:rPr>
          <w:rFonts w:eastAsia="Calibri"/>
        </w:rPr>
      </w:pPr>
      <w:bookmarkStart w:id="64" w:name="_Toc451328450"/>
      <w:r>
        <w:rPr>
          <w:rFonts w:eastAsia="Calibri"/>
        </w:rPr>
        <w:t>Guiding p</w:t>
      </w:r>
      <w:r w:rsidR="00A24614" w:rsidRPr="00A24614">
        <w:rPr>
          <w:rFonts w:eastAsia="Calibri"/>
        </w:rPr>
        <w:t>rinciples</w:t>
      </w:r>
      <w:bookmarkEnd w:id="64"/>
    </w:p>
    <w:p w:rsidR="00A24614" w:rsidRPr="00A24614" w:rsidRDefault="00A24614" w:rsidP="0002617A">
      <w:pPr>
        <w:pStyle w:val="Text"/>
        <w:rPr>
          <w:rFonts w:eastAsia="Calibri"/>
        </w:rPr>
      </w:pPr>
      <w:r w:rsidRPr="00A24614">
        <w:rPr>
          <w:rFonts w:eastAsia="Calibri"/>
        </w:rPr>
        <w:t>The first step is to develop guiding principles to follow and apply a consistent and standard frame of judgement to the ROI evaluation.</w:t>
      </w:r>
      <w:r w:rsidR="00AB7542">
        <w:rPr>
          <w:rFonts w:eastAsia="Calibri"/>
        </w:rPr>
        <w:t xml:space="preserve"> These include the following</w:t>
      </w:r>
      <w:r w:rsidRPr="00A24614">
        <w:rPr>
          <w:rFonts w:eastAsia="Calibri"/>
        </w:rPr>
        <w:t>:</w:t>
      </w:r>
    </w:p>
    <w:p w:rsidR="00A24614" w:rsidRPr="0002617A" w:rsidRDefault="00A24614" w:rsidP="00AB7542">
      <w:pPr>
        <w:pStyle w:val="NumberedListContinuing"/>
        <w:numPr>
          <w:ilvl w:val="0"/>
          <w:numId w:val="10"/>
        </w:numPr>
        <w:rPr>
          <w:rFonts w:eastAsia="Calibri"/>
        </w:rPr>
      </w:pPr>
      <w:r w:rsidRPr="0002617A">
        <w:rPr>
          <w:rFonts w:eastAsia="Calibri"/>
        </w:rPr>
        <w:t>The ROI model/method adopted:</w:t>
      </w:r>
    </w:p>
    <w:p w:rsidR="00A24614" w:rsidRPr="00A24614" w:rsidRDefault="00A24614" w:rsidP="00AB7542">
      <w:pPr>
        <w:pStyle w:val="NumberedListContinuing"/>
        <w:numPr>
          <w:ilvl w:val="1"/>
          <w:numId w:val="5"/>
        </w:numPr>
        <w:rPr>
          <w:rFonts w:eastAsia="Calibri"/>
        </w:rPr>
      </w:pPr>
      <w:r w:rsidRPr="00A24614">
        <w:rPr>
          <w:rFonts w:eastAsia="Calibri"/>
        </w:rPr>
        <w:t>Must be customised, fit for purpose and add-value.</w:t>
      </w:r>
    </w:p>
    <w:p w:rsidR="00A24614" w:rsidRPr="00A24614" w:rsidRDefault="00A24614" w:rsidP="00AB7542">
      <w:pPr>
        <w:pStyle w:val="NumberedListContinuing"/>
        <w:numPr>
          <w:ilvl w:val="1"/>
          <w:numId w:val="5"/>
        </w:numPr>
        <w:rPr>
          <w:rFonts w:eastAsia="Calibri"/>
        </w:rPr>
      </w:pPr>
      <w:r w:rsidRPr="00A24614">
        <w:rPr>
          <w:rFonts w:eastAsia="Calibri"/>
        </w:rPr>
        <w:t>Requires an overarching clarity of purpose</w:t>
      </w:r>
    </w:p>
    <w:p w:rsidR="00A24614" w:rsidRPr="00A24614" w:rsidRDefault="00A24614" w:rsidP="00AB7542">
      <w:pPr>
        <w:pStyle w:val="NumberedListContinuing"/>
        <w:numPr>
          <w:ilvl w:val="1"/>
          <w:numId w:val="5"/>
        </w:numPr>
        <w:rPr>
          <w:rFonts w:eastAsia="Calibri"/>
        </w:rPr>
      </w:pPr>
      <w:r w:rsidRPr="00A24614">
        <w:rPr>
          <w:rFonts w:eastAsia="Calibri"/>
        </w:rPr>
        <w:t>Measures factors that matter</w:t>
      </w:r>
    </w:p>
    <w:p w:rsidR="00A24614" w:rsidRPr="00A24614" w:rsidRDefault="00A24614" w:rsidP="00AB7542">
      <w:pPr>
        <w:pStyle w:val="NumberedListContinuing"/>
        <w:numPr>
          <w:ilvl w:val="1"/>
          <w:numId w:val="5"/>
        </w:numPr>
        <w:rPr>
          <w:rFonts w:eastAsia="Calibri"/>
        </w:rPr>
      </w:pPr>
      <w:r w:rsidRPr="00A24614">
        <w:rPr>
          <w:rFonts w:eastAsia="Calibri"/>
        </w:rPr>
        <w:t>Measures factors that are specific, in context and within an identified group.</w:t>
      </w:r>
    </w:p>
    <w:p w:rsidR="00A24614" w:rsidRPr="00A24614" w:rsidRDefault="00A24614" w:rsidP="000E295E">
      <w:pPr>
        <w:pStyle w:val="NumberedListContinuing"/>
        <w:numPr>
          <w:ilvl w:val="0"/>
          <w:numId w:val="5"/>
        </w:numPr>
        <w:rPr>
          <w:rFonts w:eastAsia="Calibri"/>
        </w:rPr>
      </w:pPr>
      <w:r w:rsidRPr="00A24614">
        <w:rPr>
          <w:rFonts w:eastAsia="Calibri"/>
        </w:rPr>
        <w:t>The implementa</w:t>
      </w:r>
      <w:r w:rsidR="00AB7542">
        <w:rPr>
          <w:rFonts w:eastAsia="Calibri"/>
        </w:rPr>
        <w:t>tion of the ROI model considers</w:t>
      </w:r>
      <w:r w:rsidRPr="00A24614">
        <w:rPr>
          <w:rFonts w:eastAsia="Calibri"/>
        </w:rPr>
        <w:t>:</w:t>
      </w:r>
    </w:p>
    <w:p w:rsidR="00A24614" w:rsidRPr="00A24614" w:rsidRDefault="00AB7542" w:rsidP="00AB7542">
      <w:pPr>
        <w:pStyle w:val="NumberedListContinuing"/>
        <w:numPr>
          <w:ilvl w:val="1"/>
          <w:numId w:val="5"/>
        </w:numPr>
        <w:rPr>
          <w:rFonts w:eastAsia="Calibri"/>
        </w:rPr>
      </w:pPr>
      <w:r>
        <w:rPr>
          <w:rFonts w:eastAsia="Calibri"/>
        </w:rPr>
        <w:t>Is it practical and useful</w:t>
      </w:r>
      <w:r w:rsidR="00A24614" w:rsidRPr="00A24614">
        <w:rPr>
          <w:rFonts w:eastAsia="Calibri"/>
        </w:rPr>
        <w:t>?</w:t>
      </w:r>
    </w:p>
    <w:p w:rsidR="00A24614" w:rsidRPr="00A24614" w:rsidRDefault="00AB7542" w:rsidP="00AB7542">
      <w:pPr>
        <w:pStyle w:val="NumberedListContinuing"/>
        <w:numPr>
          <w:ilvl w:val="1"/>
          <w:numId w:val="5"/>
        </w:numPr>
        <w:rPr>
          <w:rFonts w:eastAsia="Calibri"/>
        </w:rPr>
      </w:pPr>
      <w:r>
        <w:rPr>
          <w:rFonts w:eastAsia="Calibri"/>
        </w:rPr>
        <w:t>Is it feasible</w:t>
      </w:r>
      <w:r w:rsidR="00A24614" w:rsidRPr="00A24614">
        <w:rPr>
          <w:rFonts w:eastAsia="Calibri"/>
        </w:rPr>
        <w:t xml:space="preserve">? How </w:t>
      </w:r>
      <w:r>
        <w:rPr>
          <w:rFonts w:eastAsia="Calibri"/>
        </w:rPr>
        <w:t>much resourcing does it require</w:t>
      </w:r>
      <w:r w:rsidR="00A24614" w:rsidRPr="00A24614">
        <w:rPr>
          <w:rFonts w:eastAsia="Calibri"/>
        </w:rPr>
        <w:t>?</w:t>
      </w:r>
    </w:p>
    <w:p w:rsidR="00A24614" w:rsidRPr="00A24614" w:rsidRDefault="00A24614" w:rsidP="00AB7542">
      <w:pPr>
        <w:pStyle w:val="NumberedListContinuing"/>
        <w:numPr>
          <w:ilvl w:val="1"/>
          <w:numId w:val="5"/>
        </w:numPr>
        <w:rPr>
          <w:rFonts w:eastAsia="Calibri"/>
        </w:rPr>
      </w:pPr>
      <w:r w:rsidRPr="00A24614">
        <w:rPr>
          <w:rFonts w:eastAsia="Calibri"/>
        </w:rPr>
        <w:t xml:space="preserve">Is it </w:t>
      </w:r>
      <w:r w:rsidR="00AB7542">
        <w:rPr>
          <w:rFonts w:eastAsia="Calibri"/>
        </w:rPr>
        <w:t>agreed upon by all stakeholders</w:t>
      </w:r>
      <w:r w:rsidRPr="00A24614">
        <w:rPr>
          <w:rFonts w:eastAsia="Calibri"/>
        </w:rPr>
        <w:t>?</w:t>
      </w:r>
    </w:p>
    <w:p w:rsidR="00A24614" w:rsidRPr="00A24614" w:rsidRDefault="00A24614" w:rsidP="00AB7542">
      <w:pPr>
        <w:pStyle w:val="NumberedListContinuing"/>
        <w:numPr>
          <w:ilvl w:val="1"/>
          <w:numId w:val="5"/>
        </w:numPr>
        <w:rPr>
          <w:rFonts w:eastAsia="Calibri"/>
        </w:rPr>
      </w:pPr>
      <w:r w:rsidRPr="00A24614">
        <w:rPr>
          <w:rFonts w:eastAsia="Calibri"/>
        </w:rPr>
        <w:t xml:space="preserve">Can it be used </w:t>
      </w:r>
      <w:r w:rsidR="00AB7542">
        <w:rPr>
          <w:rFonts w:eastAsia="Calibri"/>
        </w:rPr>
        <w:t>for different types of training</w:t>
      </w:r>
      <w:r w:rsidRPr="00A24614">
        <w:rPr>
          <w:rFonts w:eastAsia="Calibri"/>
        </w:rPr>
        <w:t>?</w:t>
      </w:r>
    </w:p>
    <w:p w:rsidR="00A24614" w:rsidRPr="00A24614" w:rsidRDefault="00A24614" w:rsidP="00AB7542">
      <w:pPr>
        <w:pStyle w:val="NumberedListContinuing"/>
        <w:numPr>
          <w:ilvl w:val="1"/>
          <w:numId w:val="5"/>
        </w:numPr>
        <w:rPr>
          <w:rFonts w:eastAsia="Calibri"/>
        </w:rPr>
      </w:pPr>
      <w:r w:rsidRPr="00A24614">
        <w:rPr>
          <w:rFonts w:eastAsia="Calibri"/>
        </w:rPr>
        <w:t>Does it cater for a range of</w:t>
      </w:r>
      <w:r w:rsidR="00AB7542">
        <w:rPr>
          <w:rFonts w:eastAsia="Calibri"/>
        </w:rPr>
        <w:t xml:space="preserve"> measures and data sources</w:t>
      </w:r>
      <w:r w:rsidRPr="00A24614">
        <w:rPr>
          <w:rFonts w:eastAsia="Calibri"/>
        </w:rPr>
        <w:t>?</w:t>
      </w:r>
    </w:p>
    <w:p w:rsidR="00A24614" w:rsidRPr="00A24614" w:rsidRDefault="00A24614" w:rsidP="00AB7542">
      <w:pPr>
        <w:pStyle w:val="NumberedListContinuing"/>
        <w:numPr>
          <w:ilvl w:val="1"/>
          <w:numId w:val="5"/>
        </w:numPr>
        <w:rPr>
          <w:rFonts w:eastAsia="Calibri"/>
        </w:rPr>
      </w:pPr>
      <w:r w:rsidRPr="00A24614">
        <w:rPr>
          <w:rFonts w:eastAsia="Calibri"/>
        </w:rPr>
        <w:t>Can it be used befor</w:t>
      </w:r>
      <w:r w:rsidR="00AB7542">
        <w:rPr>
          <w:rFonts w:eastAsia="Calibri"/>
        </w:rPr>
        <w:t>e, during and/or after training</w:t>
      </w:r>
      <w:r w:rsidRPr="00A24614">
        <w:rPr>
          <w:rFonts w:eastAsia="Calibri"/>
        </w:rPr>
        <w:t>?</w:t>
      </w:r>
    </w:p>
    <w:p w:rsidR="00A24614" w:rsidRPr="00A24614" w:rsidRDefault="00A24614" w:rsidP="00AB7542">
      <w:pPr>
        <w:pStyle w:val="NumberedListContinuing"/>
        <w:numPr>
          <w:ilvl w:val="1"/>
          <w:numId w:val="5"/>
        </w:numPr>
        <w:rPr>
          <w:rFonts w:eastAsia="Calibri"/>
        </w:rPr>
      </w:pPr>
      <w:r w:rsidRPr="00A24614">
        <w:rPr>
          <w:rFonts w:eastAsia="Calibri"/>
        </w:rPr>
        <w:t xml:space="preserve">Does it meet </w:t>
      </w:r>
      <w:r w:rsidR="00AB7542">
        <w:rPr>
          <w:rFonts w:eastAsia="Calibri"/>
        </w:rPr>
        <w:t>the need for useful information</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The development of the methodology and data collection instrum</w:t>
      </w:r>
      <w:r w:rsidR="00156091">
        <w:rPr>
          <w:rFonts w:eastAsia="Calibri"/>
        </w:rPr>
        <w:t>ents/processes and instructions:</w:t>
      </w:r>
    </w:p>
    <w:p w:rsidR="00A24614" w:rsidRPr="00A24614" w:rsidRDefault="00A24614" w:rsidP="00AB7542">
      <w:pPr>
        <w:pStyle w:val="NumberedListContinuing"/>
        <w:numPr>
          <w:ilvl w:val="1"/>
          <w:numId w:val="5"/>
        </w:numPr>
        <w:rPr>
          <w:rFonts w:eastAsia="Calibri"/>
        </w:rPr>
      </w:pPr>
      <w:r w:rsidRPr="00A24614">
        <w:rPr>
          <w:rFonts w:eastAsia="Calibri"/>
        </w:rPr>
        <w:t>Pla</w:t>
      </w:r>
      <w:r w:rsidR="00333353">
        <w:rPr>
          <w:rFonts w:eastAsia="Calibri"/>
        </w:rPr>
        <w:t>ce minimal administrative load</w:t>
      </w:r>
      <w:r w:rsidRPr="00A24614">
        <w:rPr>
          <w:rFonts w:eastAsia="Calibri"/>
        </w:rPr>
        <w:t xml:space="preserve"> on the stakeholders</w:t>
      </w:r>
    </w:p>
    <w:p w:rsidR="00A24614" w:rsidRPr="00A24614" w:rsidRDefault="00A24614" w:rsidP="00AB7542">
      <w:pPr>
        <w:pStyle w:val="NumberedListContinuing"/>
        <w:numPr>
          <w:ilvl w:val="1"/>
          <w:numId w:val="5"/>
        </w:numPr>
        <w:rPr>
          <w:rFonts w:eastAsia="Calibri"/>
        </w:rPr>
      </w:pPr>
      <w:r w:rsidRPr="00A24614">
        <w:rPr>
          <w:rFonts w:eastAsia="Calibri"/>
        </w:rPr>
        <w:t>Ensure the instru</w:t>
      </w:r>
      <w:r w:rsidR="00333353">
        <w:rPr>
          <w:rFonts w:eastAsia="Calibri"/>
        </w:rPr>
        <w:t>ments are capable of being customised</w:t>
      </w:r>
      <w:r w:rsidRPr="00A24614">
        <w:rPr>
          <w:rFonts w:eastAsia="Calibri"/>
        </w:rPr>
        <w:t xml:space="preserve"> to particular contexts</w:t>
      </w:r>
    </w:p>
    <w:p w:rsidR="00A24614" w:rsidRPr="00A24614" w:rsidRDefault="00A24614" w:rsidP="00AB7542">
      <w:pPr>
        <w:pStyle w:val="NumberedListContinuing"/>
        <w:numPr>
          <w:ilvl w:val="1"/>
          <w:numId w:val="5"/>
        </w:numPr>
        <w:rPr>
          <w:rFonts w:eastAsia="Calibri"/>
        </w:rPr>
      </w:pPr>
      <w:r w:rsidRPr="00A24614">
        <w:rPr>
          <w:rFonts w:eastAsia="Calibri"/>
        </w:rPr>
        <w:t>Be sufficiently specific about the data elements required.</w:t>
      </w:r>
    </w:p>
    <w:p w:rsidR="00A24614" w:rsidRPr="00A24614" w:rsidRDefault="00A24614" w:rsidP="000E295E">
      <w:pPr>
        <w:pStyle w:val="NumberedListContinuing"/>
        <w:numPr>
          <w:ilvl w:val="0"/>
          <w:numId w:val="5"/>
        </w:numPr>
        <w:rPr>
          <w:rFonts w:eastAsia="Calibri"/>
        </w:rPr>
      </w:pPr>
      <w:r w:rsidRPr="00A24614">
        <w:rPr>
          <w:rFonts w:eastAsia="Calibri"/>
        </w:rPr>
        <w:t>A compilation of credible evidence about the impact of training must s</w:t>
      </w:r>
      <w:r w:rsidR="00156091">
        <w:rPr>
          <w:rFonts w:eastAsia="Calibri"/>
        </w:rPr>
        <w:t>atisfy a number of requirements</w:t>
      </w:r>
      <w:r w:rsidRPr="00A24614">
        <w:rPr>
          <w:rFonts w:eastAsia="Calibri"/>
        </w:rPr>
        <w:t>:</w:t>
      </w:r>
    </w:p>
    <w:p w:rsidR="00A24614" w:rsidRPr="00A24614" w:rsidRDefault="00A24614" w:rsidP="00AB7542">
      <w:pPr>
        <w:pStyle w:val="NumberedListContinuing"/>
        <w:numPr>
          <w:ilvl w:val="1"/>
          <w:numId w:val="5"/>
        </w:numPr>
        <w:rPr>
          <w:rFonts w:eastAsia="Calibri"/>
        </w:rPr>
      </w:pPr>
      <w:r w:rsidRPr="00A24614">
        <w:rPr>
          <w:rFonts w:eastAsia="Calibri"/>
        </w:rPr>
        <w:t>The data must be of sufficient quality</w:t>
      </w:r>
    </w:p>
    <w:p w:rsidR="00A24614" w:rsidRPr="00A24614" w:rsidRDefault="00A24614" w:rsidP="00AB7542">
      <w:pPr>
        <w:pStyle w:val="NumberedListContinuing"/>
        <w:numPr>
          <w:ilvl w:val="1"/>
          <w:numId w:val="5"/>
        </w:numPr>
        <w:rPr>
          <w:rFonts w:eastAsia="Calibri"/>
        </w:rPr>
      </w:pPr>
      <w:r w:rsidRPr="00A24614">
        <w:rPr>
          <w:rFonts w:eastAsia="Calibri"/>
        </w:rPr>
        <w:t xml:space="preserve">The techniques applied must be scientifically valid, and </w:t>
      </w:r>
    </w:p>
    <w:p w:rsidR="00A24614" w:rsidRPr="00A24614" w:rsidRDefault="00A24614" w:rsidP="00AB7542">
      <w:pPr>
        <w:pStyle w:val="NumberedListContinuing"/>
        <w:numPr>
          <w:ilvl w:val="1"/>
          <w:numId w:val="5"/>
        </w:numPr>
        <w:rPr>
          <w:rFonts w:eastAsia="Calibri"/>
        </w:rPr>
      </w:pPr>
      <w:r w:rsidRPr="00A24614">
        <w:rPr>
          <w:rFonts w:eastAsia="Calibri"/>
        </w:rPr>
        <w:t>The analysis should address the possibility that training m</w:t>
      </w:r>
      <w:r w:rsidR="00FE285E">
        <w:rPr>
          <w:rFonts w:eastAsia="Calibri"/>
        </w:rPr>
        <w:t>ay not be the only factor explaining</w:t>
      </w:r>
      <w:r w:rsidRPr="00A24614">
        <w:rPr>
          <w:rFonts w:eastAsia="Calibri"/>
        </w:rPr>
        <w:t xml:space="preserve"> changes in performance.</w:t>
      </w:r>
    </w:p>
    <w:p w:rsidR="00A24614" w:rsidRPr="00A24614" w:rsidRDefault="00AB7542" w:rsidP="0002617A">
      <w:pPr>
        <w:pStyle w:val="Heading2"/>
        <w:rPr>
          <w:rFonts w:eastAsia="Calibri"/>
          <w:sz w:val="24"/>
          <w:szCs w:val="24"/>
          <w:highlight w:val="cyan"/>
        </w:rPr>
      </w:pPr>
      <w:bookmarkStart w:id="65" w:name="_Toc451328451"/>
      <w:r>
        <w:rPr>
          <w:rFonts w:eastAsia="Calibri"/>
        </w:rPr>
        <w:t>Guiding q</w:t>
      </w:r>
      <w:r w:rsidR="00A24614" w:rsidRPr="00A24614">
        <w:rPr>
          <w:rFonts w:eastAsia="Calibri"/>
        </w:rPr>
        <w:t>uestions</w:t>
      </w:r>
      <w:bookmarkEnd w:id="65"/>
    </w:p>
    <w:p w:rsidR="00A24614" w:rsidRPr="00D13A0F" w:rsidRDefault="00A24614" w:rsidP="00AB7542">
      <w:pPr>
        <w:pStyle w:val="NumberedListContinuing"/>
        <w:numPr>
          <w:ilvl w:val="0"/>
          <w:numId w:val="11"/>
        </w:numPr>
        <w:rPr>
          <w:rFonts w:eastAsia="Calibri"/>
        </w:rPr>
      </w:pPr>
      <w:r w:rsidRPr="00D13A0F">
        <w:rPr>
          <w:rFonts w:eastAsia="Calibri"/>
        </w:rPr>
        <w:t xml:space="preserve">What type of ROI </w:t>
      </w:r>
      <w:r w:rsidR="00AB7542">
        <w:rPr>
          <w:rFonts w:eastAsia="Calibri"/>
        </w:rPr>
        <w:t>model is fit for purpose</w:t>
      </w:r>
      <w:r w:rsidRPr="00D13A0F">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What ROI measures are mo</w:t>
      </w:r>
      <w:r w:rsidR="00D13A0F">
        <w:rPr>
          <w:rFonts w:eastAsia="Calibri"/>
        </w:rPr>
        <w:t>st important to the stakeholder</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 xml:space="preserve">What are the approaches </w:t>
      </w:r>
      <w:r w:rsidR="00D13A0F">
        <w:rPr>
          <w:rFonts w:eastAsia="Calibri"/>
        </w:rPr>
        <w:t>to data collection and analysis</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What level of tra</w:t>
      </w:r>
      <w:r w:rsidR="00D13A0F">
        <w:rPr>
          <w:rFonts w:eastAsia="Calibri"/>
        </w:rPr>
        <w:t>ining costs should be collected</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What level of training b</w:t>
      </w:r>
      <w:r w:rsidR="00D13A0F">
        <w:rPr>
          <w:rFonts w:eastAsia="Calibri"/>
        </w:rPr>
        <w:t>enefits can be captured</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What fact</w:t>
      </w:r>
      <w:r w:rsidR="00D13A0F">
        <w:rPr>
          <w:rFonts w:eastAsia="Calibri"/>
        </w:rPr>
        <w:t>ors might impact on the results</w:t>
      </w:r>
      <w:r w:rsidRPr="00A24614">
        <w:rPr>
          <w:rFonts w:eastAsia="Calibri"/>
        </w:rPr>
        <w:t>?</w:t>
      </w:r>
    </w:p>
    <w:p w:rsidR="00A24614" w:rsidRPr="00A24614" w:rsidRDefault="00A24614" w:rsidP="003D5D9A">
      <w:pPr>
        <w:pStyle w:val="Heading3"/>
        <w:rPr>
          <w:rFonts w:eastAsia="Calibri"/>
        </w:rPr>
      </w:pPr>
      <w:r w:rsidRPr="00A24614">
        <w:rPr>
          <w:rFonts w:eastAsia="Calibri"/>
        </w:rPr>
        <w:t xml:space="preserve">What type </w:t>
      </w:r>
      <w:r w:rsidR="00AB7542">
        <w:rPr>
          <w:rFonts w:eastAsia="Calibri"/>
        </w:rPr>
        <w:t>of ROI model is fit for purpose</w:t>
      </w:r>
      <w:r w:rsidRPr="00A24614">
        <w:rPr>
          <w:rFonts w:eastAsia="Calibri"/>
        </w:rPr>
        <w:t>?</w:t>
      </w:r>
    </w:p>
    <w:p w:rsidR="00A24614" w:rsidRPr="00A24614" w:rsidRDefault="00A24614" w:rsidP="00D13A0F">
      <w:pPr>
        <w:pStyle w:val="Text"/>
        <w:rPr>
          <w:rFonts w:eastAsia="Calibri"/>
        </w:rPr>
      </w:pPr>
      <w:r w:rsidRPr="00A24614">
        <w:rPr>
          <w:rFonts w:eastAsia="Calibri"/>
        </w:rPr>
        <w:t xml:space="preserve">Return on Investment (ROI) is generally a measure of the monetary benefits obtained over a specified time period in return for an investment in a training program. It is the extent to which the benefits of training exceed the costs. </w:t>
      </w:r>
    </w:p>
    <w:p w:rsidR="00A24614" w:rsidRPr="00A24614" w:rsidRDefault="00A24614" w:rsidP="003D5D9A">
      <w:pPr>
        <w:pStyle w:val="tabletitle"/>
        <w:rPr>
          <w:rFonts w:eastAsia="Calibri"/>
        </w:rPr>
      </w:pPr>
      <w:bookmarkStart w:id="66" w:name="_Toc445980135"/>
      <w:r w:rsidRPr="00A24614">
        <w:rPr>
          <w:rFonts w:eastAsia="Calibri"/>
        </w:rPr>
        <w:t>Table 2 Return o</w:t>
      </w:r>
      <w:r w:rsidR="00AB7542">
        <w:rPr>
          <w:rFonts w:eastAsia="Calibri"/>
        </w:rPr>
        <w:t>n Investment m</w:t>
      </w:r>
      <w:r w:rsidRPr="00A24614">
        <w:rPr>
          <w:rFonts w:eastAsia="Calibri"/>
        </w:rPr>
        <w:t>odels</w:t>
      </w:r>
      <w:bookmarkEnd w:id="66"/>
    </w:p>
    <w:tbl>
      <w:tblPr>
        <w:tblStyle w:val="TableGrid"/>
        <w:tblW w:w="0" w:type="auto"/>
        <w:tblLook w:val="04A0" w:firstRow="1" w:lastRow="0" w:firstColumn="1" w:lastColumn="0" w:noHBand="0" w:noVBand="1"/>
      </w:tblPr>
      <w:tblGrid>
        <w:gridCol w:w="2660"/>
        <w:gridCol w:w="6344"/>
      </w:tblGrid>
      <w:tr w:rsidR="00D13A0F" w:rsidTr="00D13A0F">
        <w:tc>
          <w:tcPr>
            <w:tcW w:w="2660" w:type="dxa"/>
            <w:tcBorders>
              <w:top w:val="single" w:sz="4" w:space="0" w:color="auto"/>
              <w:left w:val="nil"/>
              <w:bottom w:val="single" w:sz="4" w:space="0" w:color="auto"/>
              <w:right w:val="nil"/>
            </w:tcBorders>
          </w:tcPr>
          <w:p w:rsidR="00D13A0F" w:rsidRDefault="00D13A0F" w:rsidP="00D13A0F">
            <w:pPr>
              <w:pStyle w:val="Tablehead1"/>
              <w:rPr>
                <w:rFonts w:eastAsia="Calibri"/>
              </w:rPr>
            </w:pPr>
            <w:r w:rsidRPr="00A24614">
              <w:rPr>
                <w:rFonts w:eastAsia="Calibri"/>
              </w:rPr>
              <w:t>ROI Model</w:t>
            </w:r>
          </w:p>
        </w:tc>
        <w:tc>
          <w:tcPr>
            <w:tcW w:w="6344" w:type="dxa"/>
            <w:tcBorders>
              <w:top w:val="single" w:sz="4" w:space="0" w:color="auto"/>
              <w:left w:val="nil"/>
              <w:bottom w:val="single" w:sz="4" w:space="0" w:color="auto"/>
              <w:right w:val="nil"/>
            </w:tcBorders>
          </w:tcPr>
          <w:p w:rsidR="00D13A0F" w:rsidRDefault="00D13A0F" w:rsidP="00D13A0F">
            <w:pPr>
              <w:pStyle w:val="Tablehead1"/>
              <w:rPr>
                <w:rFonts w:eastAsia="Calibri"/>
              </w:rPr>
            </w:pPr>
            <w:r w:rsidRPr="00A24614">
              <w:rPr>
                <w:rFonts w:eastAsia="Calibri"/>
              </w:rPr>
              <w:t>Description</w:t>
            </w:r>
          </w:p>
        </w:tc>
      </w:tr>
      <w:tr w:rsidR="00D13A0F" w:rsidTr="00D13A0F">
        <w:tc>
          <w:tcPr>
            <w:tcW w:w="2660" w:type="dxa"/>
            <w:tcBorders>
              <w:top w:val="single" w:sz="4" w:space="0" w:color="auto"/>
              <w:left w:val="nil"/>
              <w:bottom w:val="nil"/>
              <w:right w:val="nil"/>
            </w:tcBorders>
          </w:tcPr>
          <w:p w:rsidR="00D13A0F" w:rsidRDefault="00D13A0F" w:rsidP="00D13A0F">
            <w:pPr>
              <w:pStyle w:val="Tabletext"/>
              <w:rPr>
                <w:rFonts w:eastAsia="Calibri"/>
              </w:rPr>
            </w:pPr>
            <w:r w:rsidRPr="00A24614">
              <w:rPr>
                <w:rFonts w:eastAsia="Calibri"/>
              </w:rPr>
              <w:t>Cost Benefit Analysis (CBA)</w:t>
            </w:r>
          </w:p>
        </w:tc>
        <w:tc>
          <w:tcPr>
            <w:tcW w:w="6344" w:type="dxa"/>
            <w:tcBorders>
              <w:top w:val="single" w:sz="4" w:space="0" w:color="auto"/>
              <w:left w:val="nil"/>
              <w:bottom w:val="nil"/>
              <w:right w:val="nil"/>
            </w:tcBorders>
          </w:tcPr>
          <w:p w:rsidR="00D13A0F" w:rsidRDefault="00D13A0F" w:rsidP="00D13A0F">
            <w:pPr>
              <w:pStyle w:val="Tabletext"/>
              <w:rPr>
                <w:rFonts w:eastAsia="Calibri"/>
              </w:rPr>
            </w:pPr>
            <w:r w:rsidRPr="00A24614">
              <w:rPr>
                <w:rFonts w:eastAsia="Calibri"/>
              </w:rPr>
              <w:t>Assigns monetary value to costs of the training program to determine the cost-benefit ratio.</w:t>
            </w:r>
          </w:p>
        </w:tc>
      </w:tr>
      <w:tr w:rsidR="00D13A0F" w:rsidTr="00D13A0F">
        <w:tc>
          <w:tcPr>
            <w:tcW w:w="2660" w:type="dxa"/>
            <w:tcBorders>
              <w:top w:val="nil"/>
              <w:left w:val="nil"/>
              <w:bottom w:val="nil"/>
              <w:right w:val="nil"/>
            </w:tcBorders>
          </w:tcPr>
          <w:p w:rsidR="00D13A0F" w:rsidRDefault="00D13A0F" w:rsidP="00D13A0F">
            <w:pPr>
              <w:pStyle w:val="Tabletext"/>
              <w:rPr>
                <w:rFonts w:eastAsia="Calibri"/>
              </w:rPr>
            </w:pPr>
            <w:r w:rsidRPr="00A24614">
              <w:rPr>
                <w:rFonts w:eastAsia="Calibri"/>
              </w:rPr>
              <w:t>Internal Rate of Return (IRR)</w:t>
            </w:r>
          </w:p>
        </w:tc>
        <w:tc>
          <w:tcPr>
            <w:tcW w:w="6344" w:type="dxa"/>
            <w:tcBorders>
              <w:top w:val="nil"/>
              <w:left w:val="nil"/>
              <w:bottom w:val="nil"/>
              <w:right w:val="nil"/>
            </w:tcBorders>
          </w:tcPr>
          <w:p w:rsidR="00D13A0F" w:rsidRDefault="00D13A0F" w:rsidP="00D13A0F">
            <w:pPr>
              <w:pStyle w:val="Tabletext"/>
              <w:rPr>
                <w:rFonts w:eastAsia="Calibri"/>
              </w:rPr>
            </w:pPr>
            <w:r w:rsidRPr="00A24614">
              <w:rPr>
                <w:rFonts w:eastAsia="Calibri"/>
              </w:rPr>
              <w:t>Rate of interest that equals the returns from an investment to the cost of the investment.</w:t>
            </w:r>
          </w:p>
        </w:tc>
      </w:tr>
      <w:tr w:rsidR="00D13A0F" w:rsidTr="00D13A0F">
        <w:tc>
          <w:tcPr>
            <w:tcW w:w="2660" w:type="dxa"/>
            <w:tcBorders>
              <w:top w:val="nil"/>
              <w:left w:val="nil"/>
              <w:bottom w:val="nil"/>
              <w:right w:val="nil"/>
            </w:tcBorders>
          </w:tcPr>
          <w:p w:rsidR="00D13A0F" w:rsidRDefault="00B93A30" w:rsidP="00D13A0F">
            <w:pPr>
              <w:pStyle w:val="Tabletext"/>
              <w:rPr>
                <w:rFonts w:eastAsia="Calibri"/>
              </w:rPr>
            </w:pPr>
            <w:r>
              <w:rPr>
                <w:rFonts w:eastAsia="Calibri"/>
              </w:rPr>
              <w:t>Kirkpatrick/Philli</w:t>
            </w:r>
            <w:r w:rsidR="00D13A0F" w:rsidRPr="00A24614">
              <w:rPr>
                <w:rFonts w:eastAsia="Calibri"/>
              </w:rPr>
              <w:t>ps</w:t>
            </w:r>
            <w:r w:rsidR="0057122A">
              <w:rPr>
                <w:rFonts w:eastAsia="Calibri"/>
              </w:rPr>
              <w:t xml:space="preserve"> Evaluation Model</w:t>
            </w:r>
          </w:p>
        </w:tc>
        <w:tc>
          <w:tcPr>
            <w:tcW w:w="6344" w:type="dxa"/>
            <w:tcBorders>
              <w:top w:val="nil"/>
              <w:left w:val="nil"/>
              <w:bottom w:val="nil"/>
              <w:right w:val="nil"/>
            </w:tcBorders>
          </w:tcPr>
          <w:p w:rsidR="00D13A0F" w:rsidRDefault="00D13A0F" w:rsidP="00D13A0F">
            <w:pPr>
              <w:pStyle w:val="Tabletext"/>
              <w:rPr>
                <w:rFonts w:eastAsia="Calibri"/>
              </w:rPr>
            </w:pPr>
            <w:r w:rsidRPr="00A24614">
              <w:rPr>
                <w:rFonts w:eastAsia="Calibri"/>
              </w:rPr>
              <w:t>4 Levels of Evaluation – Reaction, Learning, Behaviour, Results plus Level 5 ROI that converts 4</w:t>
            </w:r>
            <w:r w:rsidRPr="00A24614">
              <w:rPr>
                <w:rFonts w:eastAsia="Calibri"/>
                <w:vertAlign w:val="superscript"/>
              </w:rPr>
              <w:t>th</w:t>
            </w:r>
            <w:r w:rsidRPr="00A24614">
              <w:rPr>
                <w:rFonts w:eastAsia="Calibri"/>
              </w:rPr>
              <w:t xml:space="preserve"> level to monetary value.</w:t>
            </w:r>
          </w:p>
        </w:tc>
      </w:tr>
      <w:tr w:rsidR="00D13A0F" w:rsidTr="00D13A0F">
        <w:tc>
          <w:tcPr>
            <w:tcW w:w="2660" w:type="dxa"/>
            <w:tcBorders>
              <w:top w:val="nil"/>
              <w:left w:val="nil"/>
              <w:bottom w:val="nil"/>
              <w:right w:val="nil"/>
            </w:tcBorders>
          </w:tcPr>
          <w:p w:rsidR="00D13A0F" w:rsidRDefault="00D13A0F" w:rsidP="00D13A0F">
            <w:pPr>
              <w:pStyle w:val="Tabletext"/>
              <w:rPr>
                <w:rFonts w:eastAsia="Calibri"/>
              </w:rPr>
            </w:pPr>
            <w:r>
              <w:rPr>
                <w:rFonts w:eastAsia="Calibri"/>
              </w:rPr>
              <w:t>Net Present Value (NPV)</w:t>
            </w:r>
            <w:r w:rsidRPr="00A24614">
              <w:rPr>
                <w:rFonts w:eastAsia="Calibri"/>
              </w:rPr>
              <w:tab/>
            </w:r>
          </w:p>
        </w:tc>
        <w:tc>
          <w:tcPr>
            <w:tcW w:w="6344" w:type="dxa"/>
            <w:tcBorders>
              <w:top w:val="nil"/>
              <w:left w:val="nil"/>
              <w:bottom w:val="nil"/>
              <w:right w:val="nil"/>
            </w:tcBorders>
          </w:tcPr>
          <w:p w:rsidR="00D13A0F" w:rsidRDefault="00D13A0F" w:rsidP="00D13A0F">
            <w:pPr>
              <w:pStyle w:val="Tabletext"/>
              <w:rPr>
                <w:rFonts w:eastAsia="Calibri"/>
              </w:rPr>
            </w:pPr>
            <w:r w:rsidRPr="00A24614">
              <w:rPr>
                <w:rFonts w:eastAsia="Calibri"/>
              </w:rPr>
              <w:t>Compares the value of money now with the value in the future.</w:t>
            </w:r>
          </w:p>
        </w:tc>
      </w:tr>
      <w:tr w:rsidR="00D13A0F" w:rsidTr="00D13A0F">
        <w:tc>
          <w:tcPr>
            <w:tcW w:w="2660" w:type="dxa"/>
            <w:tcBorders>
              <w:top w:val="nil"/>
              <w:left w:val="nil"/>
              <w:bottom w:val="nil"/>
              <w:right w:val="nil"/>
            </w:tcBorders>
          </w:tcPr>
          <w:p w:rsidR="00D13A0F" w:rsidRDefault="00D13A0F" w:rsidP="00D13A0F">
            <w:pPr>
              <w:pStyle w:val="Tabletext"/>
              <w:rPr>
                <w:rFonts w:eastAsia="Calibri"/>
              </w:rPr>
            </w:pPr>
            <w:r w:rsidRPr="00A24614">
              <w:rPr>
                <w:rFonts w:eastAsia="Calibri"/>
              </w:rPr>
              <w:t>Return on Expectation (ROE)</w:t>
            </w:r>
            <w:r w:rsidRPr="00A24614">
              <w:rPr>
                <w:rFonts w:eastAsia="Calibri"/>
              </w:rPr>
              <w:tab/>
            </w:r>
          </w:p>
        </w:tc>
        <w:tc>
          <w:tcPr>
            <w:tcW w:w="6344" w:type="dxa"/>
            <w:tcBorders>
              <w:top w:val="nil"/>
              <w:left w:val="nil"/>
              <w:bottom w:val="nil"/>
              <w:right w:val="nil"/>
            </w:tcBorders>
          </w:tcPr>
          <w:p w:rsidR="00D13A0F" w:rsidRDefault="00D13A0F" w:rsidP="00D13A0F">
            <w:pPr>
              <w:pStyle w:val="Tabletext"/>
              <w:rPr>
                <w:rFonts w:eastAsia="Calibri"/>
              </w:rPr>
            </w:pPr>
            <w:r w:rsidRPr="00A24614">
              <w:rPr>
                <w:rFonts w:eastAsia="Calibri"/>
              </w:rPr>
              <w:t>Estimates returns to training relative to stakeholder expectations. Uses surveys and intervie</w:t>
            </w:r>
            <w:r w:rsidR="001B0CE3">
              <w:rPr>
                <w:rFonts w:eastAsia="Calibri"/>
              </w:rPr>
              <w:t>ws</w:t>
            </w:r>
            <w:r w:rsidRPr="00A24614">
              <w:rPr>
                <w:rFonts w:eastAsia="Calibri"/>
              </w:rPr>
              <w:t>.</w:t>
            </w:r>
          </w:p>
        </w:tc>
      </w:tr>
      <w:tr w:rsidR="00D13A0F" w:rsidTr="00D13A0F">
        <w:tc>
          <w:tcPr>
            <w:tcW w:w="2660" w:type="dxa"/>
            <w:tcBorders>
              <w:top w:val="nil"/>
              <w:left w:val="nil"/>
              <w:bottom w:val="single" w:sz="4" w:space="0" w:color="auto"/>
              <w:right w:val="nil"/>
            </w:tcBorders>
          </w:tcPr>
          <w:p w:rsidR="00D13A0F" w:rsidRDefault="00D13A0F" w:rsidP="00D13A0F">
            <w:pPr>
              <w:pStyle w:val="Tabletext"/>
              <w:rPr>
                <w:rFonts w:eastAsia="Calibri"/>
              </w:rPr>
            </w:pPr>
            <w:r w:rsidRPr="00A24614">
              <w:rPr>
                <w:rFonts w:eastAsia="Calibri"/>
              </w:rPr>
              <w:t>Social Return on Investment</w:t>
            </w:r>
            <w:r>
              <w:rPr>
                <w:rFonts w:eastAsia="Calibri"/>
              </w:rPr>
              <w:t xml:space="preserve"> (SROI)</w:t>
            </w:r>
            <w:r w:rsidRPr="00A24614">
              <w:rPr>
                <w:rFonts w:eastAsia="Calibri"/>
              </w:rPr>
              <w:tab/>
            </w:r>
          </w:p>
        </w:tc>
        <w:tc>
          <w:tcPr>
            <w:tcW w:w="6344" w:type="dxa"/>
            <w:tcBorders>
              <w:top w:val="nil"/>
              <w:left w:val="nil"/>
              <w:bottom w:val="single" w:sz="4" w:space="0" w:color="auto"/>
              <w:right w:val="nil"/>
            </w:tcBorders>
          </w:tcPr>
          <w:p w:rsidR="00D13A0F" w:rsidRDefault="00D13A0F" w:rsidP="003D5D9A">
            <w:pPr>
              <w:pStyle w:val="Tabletext"/>
              <w:rPr>
                <w:rFonts w:eastAsia="Calibri"/>
              </w:rPr>
            </w:pPr>
            <w:r w:rsidRPr="00A24614">
              <w:rPr>
                <w:rFonts w:eastAsia="Calibri"/>
              </w:rPr>
              <w:t>Stakeho</w:t>
            </w:r>
            <w:r w:rsidR="001B0CE3">
              <w:rPr>
                <w:rFonts w:eastAsia="Calibri"/>
              </w:rPr>
              <w:t xml:space="preserve">lder driven evaluation </w:t>
            </w:r>
            <w:r w:rsidR="00186C2C">
              <w:rPr>
                <w:rFonts w:eastAsia="Calibri"/>
              </w:rPr>
              <w:t xml:space="preserve">with cost-benefit analysis and </w:t>
            </w:r>
            <w:r w:rsidRPr="00A24614">
              <w:rPr>
                <w:rFonts w:eastAsia="Calibri"/>
              </w:rPr>
              <w:t>strong focus on social impact.</w:t>
            </w:r>
          </w:p>
        </w:tc>
      </w:tr>
    </w:tbl>
    <w:p w:rsidR="001C52FD" w:rsidRPr="001C52FD" w:rsidRDefault="00B93A30" w:rsidP="001C52FD">
      <w:pPr>
        <w:pStyle w:val="Text"/>
        <w:spacing w:before="0"/>
        <w:rPr>
          <w:rFonts w:ascii="Tahoma" w:eastAsia="Calibri" w:hAnsi="Tahoma" w:cs="Tahoma"/>
          <w:sz w:val="16"/>
          <w:szCs w:val="16"/>
        </w:rPr>
      </w:pPr>
      <w:r w:rsidRPr="00060BFF">
        <w:rPr>
          <w:rFonts w:ascii="Tahoma" w:eastAsia="Calibri" w:hAnsi="Tahoma" w:cs="Tahoma"/>
          <w:sz w:val="16"/>
          <w:szCs w:val="16"/>
        </w:rPr>
        <w:t>Note</w:t>
      </w:r>
      <w:r w:rsidR="001C52FD" w:rsidRPr="00060BFF">
        <w:rPr>
          <w:rFonts w:ascii="Tahoma" w:eastAsia="Calibri" w:hAnsi="Tahoma" w:cs="Tahoma"/>
          <w:sz w:val="16"/>
          <w:szCs w:val="16"/>
        </w:rPr>
        <w:t xml:space="preserve">: </w:t>
      </w:r>
      <w:r w:rsidR="00C84D03">
        <w:rPr>
          <w:rFonts w:ascii="Tahoma" w:eastAsia="Calibri" w:hAnsi="Tahoma" w:cs="Tahoma"/>
          <w:sz w:val="16"/>
          <w:szCs w:val="16"/>
        </w:rPr>
        <w:t>All d</w:t>
      </w:r>
      <w:r w:rsidRPr="00060BFF">
        <w:rPr>
          <w:rFonts w:ascii="Tahoma" w:eastAsia="Calibri" w:hAnsi="Tahoma" w:cs="Tahoma"/>
          <w:sz w:val="16"/>
          <w:szCs w:val="16"/>
        </w:rPr>
        <w:t>ata sources</w:t>
      </w:r>
      <w:r w:rsidR="00060BFF" w:rsidRPr="00060BFF">
        <w:rPr>
          <w:rFonts w:ascii="Tahoma" w:eastAsia="Calibri" w:hAnsi="Tahoma" w:cs="Tahoma"/>
          <w:sz w:val="16"/>
          <w:szCs w:val="16"/>
        </w:rPr>
        <w:t xml:space="preserve"> are</w:t>
      </w:r>
      <w:r w:rsidRPr="00060BFF">
        <w:rPr>
          <w:rFonts w:ascii="Tahoma" w:eastAsia="Calibri" w:hAnsi="Tahoma" w:cs="Tahoma"/>
          <w:sz w:val="16"/>
          <w:szCs w:val="16"/>
        </w:rPr>
        <w:t xml:space="preserve"> listed in </w:t>
      </w:r>
      <w:r w:rsidR="00060BFF" w:rsidRPr="00060BFF">
        <w:rPr>
          <w:rFonts w:ascii="Tahoma" w:eastAsia="Calibri" w:hAnsi="Tahoma" w:cs="Tahoma"/>
          <w:sz w:val="16"/>
          <w:szCs w:val="16"/>
        </w:rPr>
        <w:t>Appendix 1</w:t>
      </w:r>
      <w:r w:rsidR="001C52FD" w:rsidRPr="00060BFF">
        <w:rPr>
          <w:rFonts w:ascii="Tahoma" w:eastAsia="Calibri" w:hAnsi="Tahoma" w:cs="Tahoma"/>
          <w:sz w:val="16"/>
          <w:szCs w:val="16"/>
        </w:rPr>
        <w:t>.</w:t>
      </w:r>
      <w:r w:rsidR="004673C6">
        <w:rPr>
          <w:rFonts w:ascii="Tahoma" w:eastAsia="Calibri" w:hAnsi="Tahoma" w:cs="Tahoma"/>
          <w:sz w:val="16"/>
          <w:szCs w:val="16"/>
        </w:rPr>
        <w:t xml:space="preserve"> SROI Model </w:t>
      </w:r>
      <w:r w:rsidR="00467010">
        <w:rPr>
          <w:rFonts w:ascii="Tahoma" w:eastAsia="Calibri" w:hAnsi="Tahoma" w:cs="Tahoma"/>
          <w:sz w:val="16"/>
          <w:szCs w:val="16"/>
        </w:rPr>
        <w:t>and Case Studies are presented</w:t>
      </w:r>
      <w:r w:rsidR="004673C6">
        <w:rPr>
          <w:rFonts w:ascii="Tahoma" w:eastAsia="Calibri" w:hAnsi="Tahoma" w:cs="Tahoma"/>
          <w:sz w:val="16"/>
          <w:szCs w:val="16"/>
        </w:rPr>
        <w:t xml:space="preserve"> in Appendix 2, 3 and 4.</w:t>
      </w:r>
    </w:p>
    <w:p w:rsidR="001C52FD" w:rsidRDefault="001C52FD" w:rsidP="001C52FD">
      <w:pPr>
        <w:pStyle w:val="Text"/>
        <w:spacing w:before="0"/>
        <w:rPr>
          <w:rFonts w:eastAsia="Calibri"/>
        </w:rPr>
      </w:pPr>
    </w:p>
    <w:p w:rsidR="00A24614" w:rsidRDefault="008233D7" w:rsidP="005F688F">
      <w:pPr>
        <w:pStyle w:val="Text"/>
        <w:rPr>
          <w:rFonts w:eastAsia="Calibri"/>
        </w:rPr>
      </w:pPr>
      <w:r>
        <w:rPr>
          <w:rFonts w:eastAsia="Calibri"/>
        </w:rPr>
        <w:t>TVET</w:t>
      </w:r>
      <w:r w:rsidR="00C452D4" w:rsidRPr="00A24614">
        <w:rPr>
          <w:rFonts w:eastAsia="Calibri"/>
        </w:rPr>
        <w:t xml:space="preserve"> research studies use various models to determine Return on Investment. These models include measuring economic and social impact (SROI). Some examples of ROI models are shown in Table 2.</w:t>
      </w:r>
      <w:r w:rsidR="00916BB2">
        <w:rPr>
          <w:rFonts w:eastAsia="Calibri"/>
        </w:rPr>
        <w:t xml:space="preserve"> </w:t>
      </w:r>
      <w:r w:rsidR="00A24614" w:rsidRPr="00A24614">
        <w:rPr>
          <w:rFonts w:eastAsia="Calibri"/>
        </w:rPr>
        <w:t xml:space="preserve">Different models may suit specific types of data. The decision to include economic and social returns will influence the selection of the ROI model along with the choice of an evaluative or forecasting perspective.  The best fit </w:t>
      </w:r>
      <w:r w:rsidR="00084741">
        <w:rPr>
          <w:rFonts w:eastAsia="Calibri"/>
        </w:rPr>
        <w:t xml:space="preserve">model enables customisation, </w:t>
      </w:r>
      <w:r w:rsidR="00A24614" w:rsidRPr="00A24614">
        <w:rPr>
          <w:rFonts w:eastAsia="Calibri"/>
        </w:rPr>
        <w:t>adds value and measures factors that matter and are specific.</w:t>
      </w:r>
    </w:p>
    <w:p w:rsidR="00084741" w:rsidRPr="00A24614" w:rsidRDefault="00084741" w:rsidP="00084741">
      <w:pPr>
        <w:pStyle w:val="Text"/>
        <w:rPr>
          <w:rFonts w:eastAsia="Calibri"/>
        </w:rPr>
      </w:pPr>
      <w:r>
        <w:rPr>
          <w:rFonts w:eastAsia="Calibri"/>
        </w:rPr>
        <w:t xml:space="preserve">Further </w:t>
      </w:r>
      <w:r w:rsidR="000B405D">
        <w:rPr>
          <w:rFonts w:eastAsia="Calibri"/>
        </w:rPr>
        <w:t>information</w:t>
      </w:r>
      <w:r>
        <w:rPr>
          <w:rFonts w:eastAsia="Calibri"/>
        </w:rPr>
        <w:t xml:space="preserve"> relating to the</w:t>
      </w:r>
      <w:r w:rsidR="009C2F1E">
        <w:rPr>
          <w:rFonts w:eastAsia="Calibri"/>
        </w:rPr>
        <w:t xml:space="preserve"> SROI model is</w:t>
      </w:r>
      <w:r>
        <w:rPr>
          <w:rFonts w:eastAsia="Calibri"/>
        </w:rPr>
        <w:t xml:space="preserve"> featured in Appendix 2</w:t>
      </w:r>
      <w:r w:rsidR="000B405D">
        <w:rPr>
          <w:rFonts w:eastAsia="Calibri"/>
        </w:rPr>
        <w:t>, L</w:t>
      </w:r>
      <w:r>
        <w:rPr>
          <w:rFonts w:eastAsia="Calibri"/>
        </w:rPr>
        <w:t>essons learned in Australia in Appendix 3 and Case Studies in Appendix 4. A summary of results from the Kirkpatrick/Phillips Evaluation Model are also presented in Appendix 5.</w:t>
      </w:r>
    </w:p>
    <w:p w:rsidR="00084741" w:rsidRPr="00A24614" w:rsidRDefault="00084741" w:rsidP="00084741">
      <w:pPr>
        <w:pStyle w:val="Text"/>
        <w:spacing w:before="0"/>
        <w:rPr>
          <w:rFonts w:eastAsia="Calibri"/>
        </w:rPr>
      </w:pPr>
    </w:p>
    <w:p w:rsidR="00A24614" w:rsidRPr="00A24614" w:rsidRDefault="00AB7542" w:rsidP="003D5D9A">
      <w:pPr>
        <w:pStyle w:val="Heading4"/>
        <w:rPr>
          <w:rFonts w:eastAsia="Calibri"/>
        </w:rPr>
      </w:pPr>
      <w:r>
        <w:rPr>
          <w:rFonts w:eastAsia="Calibri"/>
        </w:rPr>
        <w:t>Key questions</w:t>
      </w:r>
    </w:p>
    <w:p w:rsidR="00A24614" w:rsidRPr="00D13A0F" w:rsidRDefault="00A24614" w:rsidP="00AB7542">
      <w:pPr>
        <w:pStyle w:val="NumberedListContinuing"/>
        <w:numPr>
          <w:ilvl w:val="0"/>
          <w:numId w:val="12"/>
        </w:numPr>
        <w:rPr>
          <w:rFonts w:eastAsia="Calibri"/>
        </w:rPr>
      </w:pPr>
      <w:r w:rsidRPr="00D13A0F">
        <w:rPr>
          <w:rFonts w:eastAsia="Calibri"/>
        </w:rPr>
        <w:t>What type of ROI mo</w:t>
      </w:r>
      <w:r w:rsidR="00AB7542">
        <w:rPr>
          <w:rFonts w:eastAsia="Calibri"/>
        </w:rPr>
        <w:t xml:space="preserve">del </w:t>
      </w:r>
      <w:r w:rsidR="000B405D">
        <w:rPr>
          <w:rFonts w:eastAsia="Calibri"/>
        </w:rPr>
        <w:t xml:space="preserve">is appropriate </w:t>
      </w:r>
      <w:r w:rsidR="00AB7542">
        <w:rPr>
          <w:rFonts w:eastAsia="Calibri"/>
        </w:rPr>
        <w:t>– evaluative or forecasting</w:t>
      </w:r>
      <w:r w:rsidRPr="00D13A0F">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Do we mea</w:t>
      </w:r>
      <w:r w:rsidR="00AB7542">
        <w:rPr>
          <w:rFonts w:eastAsia="Calibri"/>
        </w:rPr>
        <w:t>sure economic and social impact</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Which model is best for social impact?</w:t>
      </w:r>
    </w:p>
    <w:p w:rsidR="00A24614" w:rsidRPr="00A24614" w:rsidRDefault="00A24614" w:rsidP="000E295E">
      <w:pPr>
        <w:pStyle w:val="NumberedListContinuing"/>
        <w:numPr>
          <w:ilvl w:val="0"/>
          <w:numId w:val="5"/>
        </w:numPr>
        <w:rPr>
          <w:rFonts w:eastAsia="Calibri"/>
        </w:rPr>
      </w:pPr>
      <w:r w:rsidRPr="00A24614">
        <w:rPr>
          <w:rFonts w:eastAsia="Calibri"/>
        </w:rPr>
        <w:t>Do we conside</w:t>
      </w:r>
      <w:r w:rsidR="00AB7542">
        <w:rPr>
          <w:rFonts w:eastAsia="Calibri"/>
        </w:rPr>
        <w:t>r an integrated/combined model?</w:t>
      </w:r>
    </w:p>
    <w:p w:rsidR="00A24614" w:rsidRPr="00A24614" w:rsidRDefault="00AB7542" w:rsidP="000E295E">
      <w:pPr>
        <w:pStyle w:val="NumberedListContinuing"/>
        <w:numPr>
          <w:ilvl w:val="0"/>
          <w:numId w:val="5"/>
        </w:numPr>
        <w:rPr>
          <w:rFonts w:eastAsia="Calibri"/>
        </w:rPr>
      </w:pPr>
      <w:r>
        <w:rPr>
          <w:rFonts w:eastAsia="Calibri"/>
        </w:rPr>
        <w:t>Can we customise the ROI model</w:t>
      </w:r>
      <w:r w:rsidR="00A24614" w:rsidRPr="00A24614">
        <w:rPr>
          <w:rFonts w:eastAsia="Calibri"/>
        </w:rPr>
        <w:t>?</w:t>
      </w:r>
    </w:p>
    <w:p w:rsidR="00A24614" w:rsidRPr="00A24614" w:rsidRDefault="000B405D" w:rsidP="000E295E">
      <w:pPr>
        <w:pStyle w:val="NumberedListContinuing"/>
        <w:numPr>
          <w:ilvl w:val="0"/>
          <w:numId w:val="5"/>
        </w:numPr>
        <w:rPr>
          <w:rFonts w:eastAsia="Calibri"/>
        </w:rPr>
      </w:pPr>
      <w:r>
        <w:rPr>
          <w:rFonts w:eastAsia="Calibri"/>
        </w:rPr>
        <w:t>Does the ROI model</w:t>
      </w:r>
      <w:r w:rsidR="00AB7542">
        <w:rPr>
          <w:rFonts w:eastAsia="Calibri"/>
        </w:rPr>
        <w:t xml:space="preserve"> add value</w:t>
      </w:r>
      <w:r w:rsidR="00A24614"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 xml:space="preserve">Does each indicator require a different </w:t>
      </w:r>
      <w:r w:rsidR="00AB7542">
        <w:rPr>
          <w:rFonts w:eastAsia="Calibri"/>
        </w:rPr>
        <w:t>(or specific) measurement model</w:t>
      </w:r>
      <w:r w:rsidRPr="00A24614">
        <w:rPr>
          <w:rFonts w:eastAsia="Calibri"/>
        </w:rPr>
        <w:t>?</w:t>
      </w:r>
    </w:p>
    <w:p w:rsidR="00A24614" w:rsidRPr="00A24614" w:rsidRDefault="00AB7542" w:rsidP="003D5D9A">
      <w:pPr>
        <w:pStyle w:val="Heading3"/>
        <w:rPr>
          <w:rFonts w:eastAsia="Calibri"/>
        </w:rPr>
      </w:pPr>
      <w:r>
        <w:rPr>
          <w:rFonts w:eastAsia="Calibri"/>
        </w:rPr>
        <w:t>What ROI measures are most important</w:t>
      </w:r>
      <w:r w:rsidR="00A24614" w:rsidRPr="00A24614">
        <w:rPr>
          <w:rFonts w:eastAsia="Calibri"/>
        </w:rPr>
        <w:t>?</w:t>
      </w:r>
    </w:p>
    <w:p w:rsidR="00A24614" w:rsidRPr="00A24614" w:rsidRDefault="009C2F1E" w:rsidP="00D13A0F">
      <w:pPr>
        <w:pStyle w:val="Text"/>
        <w:rPr>
          <w:rFonts w:eastAsia="Calibri"/>
        </w:rPr>
      </w:pPr>
      <w:r>
        <w:rPr>
          <w:rFonts w:eastAsia="Calibri"/>
        </w:rPr>
        <w:t xml:space="preserve">There are many </w:t>
      </w:r>
      <w:r w:rsidR="00A24614" w:rsidRPr="00A24614">
        <w:rPr>
          <w:rFonts w:eastAsia="Calibri"/>
        </w:rPr>
        <w:t xml:space="preserve">layers </w:t>
      </w:r>
      <w:r>
        <w:rPr>
          <w:rFonts w:eastAsia="Calibri"/>
        </w:rPr>
        <w:t xml:space="preserve">and dimensions </w:t>
      </w:r>
      <w:r w:rsidR="00A24614" w:rsidRPr="00A24614">
        <w:rPr>
          <w:rFonts w:eastAsia="Calibri"/>
        </w:rPr>
        <w:t xml:space="preserve">to ROI measurements. They are different for each stakeholder. There are economic and social aspects. Economic impact is more easily measured but it is the social impact that completes the whole ROI picture. The studies indicate that the social implications of training are most important to understand as they provide a true value of training that is often neglected in </w:t>
      </w:r>
      <w:r w:rsidR="008233D7">
        <w:rPr>
          <w:rFonts w:eastAsia="Calibri"/>
        </w:rPr>
        <w:t>TVET</w:t>
      </w:r>
      <w:r w:rsidR="00A24614" w:rsidRPr="00A24614">
        <w:rPr>
          <w:rFonts w:eastAsia="Calibri"/>
        </w:rPr>
        <w:t xml:space="preserve"> research (due to difficulty in measuring). Table 3</w:t>
      </w:r>
      <w:r w:rsidR="00A24614" w:rsidRPr="00A24614">
        <w:rPr>
          <w:rFonts w:eastAsia="Calibri"/>
          <w:i/>
        </w:rPr>
        <w:t xml:space="preserve"> </w:t>
      </w:r>
      <w:r w:rsidR="00A24614" w:rsidRPr="00A24614">
        <w:rPr>
          <w:rFonts w:eastAsia="Calibri"/>
        </w:rPr>
        <w:t>shows a sample of ROI indicators for individuals, employers and the economy.</w:t>
      </w:r>
    </w:p>
    <w:p w:rsidR="00A24614" w:rsidRPr="00A24614" w:rsidRDefault="00A24614" w:rsidP="003D5D9A">
      <w:pPr>
        <w:pStyle w:val="tabletitle"/>
        <w:rPr>
          <w:rFonts w:eastAsia="Calibri"/>
        </w:rPr>
      </w:pPr>
      <w:bookmarkStart w:id="67" w:name="_Toc445980136"/>
      <w:r w:rsidRPr="00A24614">
        <w:rPr>
          <w:rFonts w:eastAsia="Calibri"/>
        </w:rPr>
        <w:t>Table 3 ROI indicators by stakeholder</w:t>
      </w:r>
      <w:bookmarkEnd w:id="67"/>
    </w:p>
    <w:tbl>
      <w:tblPr>
        <w:tblStyle w:val="TableGrid1"/>
        <w:tblW w:w="0" w:type="auto"/>
        <w:tblLook w:val="04A0" w:firstRow="1" w:lastRow="0" w:firstColumn="1" w:lastColumn="0" w:noHBand="0" w:noVBand="1"/>
      </w:tblPr>
      <w:tblGrid>
        <w:gridCol w:w="3012"/>
        <w:gridCol w:w="2998"/>
        <w:gridCol w:w="2994"/>
      </w:tblGrid>
      <w:tr w:rsidR="00A24614" w:rsidRPr="00A24614" w:rsidTr="00D13A0F">
        <w:tc>
          <w:tcPr>
            <w:tcW w:w="3080" w:type="dxa"/>
            <w:tcBorders>
              <w:top w:val="single" w:sz="4" w:space="0" w:color="auto"/>
              <w:left w:val="nil"/>
              <w:bottom w:val="single" w:sz="4" w:space="0" w:color="auto"/>
              <w:right w:val="nil"/>
            </w:tcBorders>
          </w:tcPr>
          <w:p w:rsidR="00A24614" w:rsidRPr="00A24614" w:rsidRDefault="00A24614" w:rsidP="00D13A0F">
            <w:pPr>
              <w:pStyle w:val="Tablehead1"/>
            </w:pPr>
            <w:r w:rsidRPr="00A24614">
              <w:t>Individuals</w:t>
            </w:r>
          </w:p>
        </w:tc>
        <w:tc>
          <w:tcPr>
            <w:tcW w:w="3081" w:type="dxa"/>
            <w:tcBorders>
              <w:top w:val="single" w:sz="4" w:space="0" w:color="auto"/>
              <w:left w:val="nil"/>
              <w:bottom w:val="single" w:sz="4" w:space="0" w:color="auto"/>
              <w:right w:val="nil"/>
            </w:tcBorders>
          </w:tcPr>
          <w:p w:rsidR="00A24614" w:rsidRPr="00A24614" w:rsidRDefault="00A24614" w:rsidP="00D13A0F">
            <w:pPr>
              <w:pStyle w:val="Tablehead1"/>
            </w:pPr>
            <w:r w:rsidRPr="00A24614">
              <w:t>Employers</w:t>
            </w:r>
          </w:p>
        </w:tc>
        <w:tc>
          <w:tcPr>
            <w:tcW w:w="3081" w:type="dxa"/>
            <w:tcBorders>
              <w:top w:val="single" w:sz="4" w:space="0" w:color="auto"/>
              <w:left w:val="nil"/>
              <w:bottom w:val="single" w:sz="4" w:space="0" w:color="auto"/>
              <w:right w:val="nil"/>
            </w:tcBorders>
          </w:tcPr>
          <w:p w:rsidR="00A24614" w:rsidRPr="00A24614" w:rsidRDefault="00A24614" w:rsidP="00D13A0F">
            <w:pPr>
              <w:pStyle w:val="Tablehead1"/>
            </w:pPr>
            <w:r w:rsidRPr="00A24614">
              <w:t>Wider community</w:t>
            </w:r>
          </w:p>
          <w:p w:rsidR="00A24614" w:rsidRPr="00A24614" w:rsidRDefault="00A24614" w:rsidP="00D13A0F">
            <w:pPr>
              <w:pStyle w:val="Tablehead1"/>
            </w:pPr>
          </w:p>
        </w:tc>
      </w:tr>
      <w:tr w:rsidR="00A24614" w:rsidRPr="00A24614" w:rsidTr="00D13A0F">
        <w:tc>
          <w:tcPr>
            <w:tcW w:w="3080" w:type="dxa"/>
            <w:tcBorders>
              <w:top w:val="single" w:sz="4" w:space="0" w:color="auto"/>
              <w:left w:val="nil"/>
              <w:bottom w:val="nil"/>
              <w:right w:val="nil"/>
            </w:tcBorders>
          </w:tcPr>
          <w:p w:rsidR="00A24614" w:rsidRPr="00A24614" w:rsidRDefault="00A24614" w:rsidP="00D13A0F">
            <w:pPr>
              <w:pStyle w:val="Tablehead3"/>
            </w:pPr>
            <w:r w:rsidRPr="00A24614">
              <w:t>Job related</w:t>
            </w:r>
          </w:p>
          <w:p w:rsidR="00A24614" w:rsidRPr="00A24614" w:rsidRDefault="00A24614" w:rsidP="00D13A0F">
            <w:pPr>
              <w:pStyle w:val="Tabletext"/>
            </w:pPr>
            <w:r w:rsidRPr="00A24614">
              <w:t>Employability</w:t>
            </w:r>
          </w:p>
          <w:p w:rsidR="00A24614" w:rsidRPr="00A24614" w:rsidRDefault="00A24614" w:rsidP="00D13A0F">
            <w:pPr>
              <w:pStyle w:val="Tabletext"/>
            </w:pPr>
            <w:r w:rsidRPr="00A24614">
              <w:t>Productivity – skill gains</w:t>
            </w:r>
          </w:p>
          <w:p w:rsidR="00A24614" w:rsidRPr="00A24614" w:rsidRDefault="00A24614" w:rsidP="00D13A0F">
            <w:pPr>
              <w:pStyle w:val="Tabletext"/>
            </w:pPr>
            <w:r w:rsidRPr="00A24614">
              <w:t>Earning capacity</w:t>
            </w:r>
          </w:p>
          <w:p w:rsidR="00A24614" w:rsidRPr="00A24614" w:rsidRDefault="00A24614" w:rsidP="00D13A0F">
            <w:pPr>
              <w:pStyle w:val="Tabletext"/>
            </w:pPr>
            <w:r w:rsidRPr="00A24614">
              <w:t>Foundational skills - literacy</w:t>
            </w:r>
          </w:p>
          <w:p w:rsidR="00A24614" w:rsidRPr="00623D44" w:rsidRDefault="00A24614" w:rsidP="003D5D9A">
            <w:pPr>
              <w:pStyle w:val="Tabletext"/>
            </w:pPr>
            <w:r w:rsidRPr="00A24614">
              <w:t>Training pathways – vocational/higher education.</w:t>
            </w:r>
          </w:p>
        </w:tc>
        <w:tc>
          <w:tcPr>
            <w:tcW w:w="3081" w:type="dxa"/>
            <w:tcBorders>
              <w:top w:val="single" w:sz="4" w:space="0" w:color="auto"/>
              <w:left w:val="nil"/>
              <w:bottom w:val="nil"/>
              <w:right w:val="nil"/>
            </w:tcBorders>
          </w:tcPr>
          <w:p w:rsidR="00A24614" w:rsidRPr="00A24614" w:rsidRDefault="00A24614" w:rsidP="00D13A0F">
            <w:pPr>
              <w:pStyle w:val="Tablehead3"/>
            </w:pPr>
            <w:r w:rsidRPr="00A24614">
              <w:t>Market</w:t>
            </w:r>
          </w:p>
          <w:p w:rsidR="00A24614" w:rsidRPr="00A24614" w:rsidRDefault="00A24614" w:rsidP="00D13A0F">
            <w:pPr>
              <w:pStyle w:val="Tabletext"/>
            </w:pPr>
            <w:r w:rsidRPr="00A24614">
              <w:t>Productivity</w:t>
            </w:r>
          </w:p>
          <w:p w:rsidR="00A24614" w:rsidRPr="00A24614" w:rsidRDefault="00A24614" w:rsidP="00D13A0F">
            <w:pPr>
              <w:pStyle w:val="Tabletext"/>
            </w:pPr>
            <w:r w:rsidRPr="00A24614">
              <w:t>Efficiency</w:t>
            </w:r>
          </w:p>
          <w:p w:rsidR="00A24614" w:rsidRPr="00A24614" w:rsidRDefault="00A24614" w:rsidP="00D13A0F">
            <w:pPr>
              <w:pStyle w:val="Tabletext"/>
            </w:pPr>
            <w:r w:rsidRPr="00A24614">
              <w:t>Employee workplace literacy</w:t>
            </w:r>
          </w:p>
          <w:p w:rsidR="00A24614" w:rsidRPr="00A24614" w:rsidRDefault="00A24614" w:rsidP="00D13A0F">
            <w:pPr>
              <w:pStyle w:val="Tabletext"/>
            </w:pPr>
            <w:r w:rsidRPr="00A24614">
              <w:t>Employee skill gains</w:t>
            </w:r>
          </w:p>
          <w:p w:rsidR="00A24614" w:rsidRPr="00623D44" w:rsidRDefault="00A24614" w:rsidP="003D5D9A">
            <w:pPr>
              <w:pStyle w:val="Tabletext"/>
            </w:pPr>
            <w:r w:rsidRPr="00A24614">
              <w:t>Business innovation</w:t>
            </w:r>
          </w:p>
        </w:tc>
        <w:tc>
          <w:tcPr>
            <w:tcW w:w="3081" w:type="dxa"/>
            <w:tcBorders>
              <w:top w:val="single" w:sz="4" w:space="0" w:color="auto"/>
              <w:left w:val="nil"/>
              <w:bottom w:val="nil"/>
              <w:right w:val="nil"/>
            </w:tcBorders>
            <w:shd w:val="clear" w:color="auto" w:fill="auto"/>
          </w:tcPr>
          <w:p w:rsidR="00A24614" w:rsidRPr="00A24614" w:rsidRDefault="00A24614" w:rsidP="00D13A0F">
            <w:pPr>
              <w:pStyle w:val="Tablehead3"/>
            </w:pPr>
            <w:r w:rsidRPr="00A24614">
              <w:t>Economic</w:t>
            </w:r>
          </w:p>
          <w:p w:rsidR="00A24614" w:rsidRPr="00A24614" w:rsidRDefault="00A24614" w:rsidP="00D13A0F">
            <w:pPr>
              <w:pStyle w:val="Tabletext"/>
            </w:pPr>
            <w:r w:rsidRPr="00A24614">
              <w:t>Labour market participation</w:t>
            </w:r>
          </w:p>
          <w:p w:rsidR="00A24614" w:rsidRPr="00A24614" w:rsidRDefault="00A24614" w:rsidP="00D13A0F">
            <w:pPr>
              <w:pStyle w:val="Tabletext"/>
            </w:pPr>
            <w:r w:rsidRPr="00A24614">
              <w:t>Labour force productivity</w:t>
            </w:r>
          </w:p>
          <w:p w:rsidR="00A24614" w:rsidRPr="00A24614" w:rsidRDefault="00A24614" w:rsidP="00D13A0F">
            <w:pPr>
              <w:pStyle w:val="Tabletext"/>
            </w:pPr>
            <w:r w:rsidRPr="00A24614">
              <w:t>Increasing the tax base</w:t>
            </w:r>
          </w:p>
          <w:p w:rsidR="00A24614" w:rsidRPr="00A24614" w:rsidRDefault="00A24614" w:rsidP="003D5D9A">
            <w:pPr>
              <w:pStyle w:val="Tabletext"/>
            </w:pPr>
            <w:r w:rsidRPr="00A24614">
              <w:t>GDP</w:t>
            </w:r>
          </w:p>
        </w:tc>
      </w:tr>
      <w:tr w:rsidR="00D13A0F" w:rsidRPr="00A24614" w:rsidTr="00D13A0F">
        <w:tc>
          <w:tcPr>
            <w:tcW w:w="3080" w:type="dxa"/>
            <w:tcBorders>
              <w:top w:val="nil"/>
              <w:left w:val="nil"/>
              <w:bottom w:val="single" w:sz="4" w:space="0" w:color="auto"/>
              <w:right w:val="nil"/>
            </w:tcBorders>
          </w:tcPr>
          <w:p w:rsidR="00D13A0F" w:rsidRPr="00A24614" w:rsidRDefault="00D13A0F" w:rsidP="00D13A0F">
            <w:pPr>
              <w:pStyle w:val="Tablehead3"/>
            </w:pPr>
            <w:r w:rsidRPr="00A24614">
              <w:t>Non job related</w:t>
            </w:r>
          </w:p>
          <w:p w:rsidR="00D13A0F" w:rsidRPr="00A24614" w:rsidRDefault="00D13A0F" w:rsidP="00D13A0F">
            <w:pPr>
              <w:pStyle w:val="Tabletext"/>
            </w:pPr>
            <w:r w:rsidRPr="00A24614">
              <w:t>Wellbeing</w:t>
            </w:r>
          </w:p>
          <w:p w:rsidR="00D13A0F" w:rsidRPr="00A24614" w:rsidRDefault="00D13A0F" w:rsidP="00D13A0F">
            <w:pPr>
              <w:pStyle w:val="Tabletext"/>
            </w:pPr>
            <w:r w:rsidRPr="00A24614">
              <w:t>Engagement</w:t>
            </w:r>
          </w:p>
          <w:p w:rsidR="00D13A0F" w:rsidRPr="00A24614" w:rsidRDefault="009C2F1E" w:rsidP="00D13A0F">
            <w:pPr>
              <w:pStyle w:val="Tabletext"/>
            </w:pPr>
            <w:r>
              <w:t>S</w:t>
            </w:r>
            <w:r w:rsidR="00D13A0F" w:rsidRPr="00A24614">
              <w:t>atisfaction</w:t>
            </w:r>
          </w:p>
          <w:p w:rsidR="00D13A0F" w:rsidRPr="00A24614" w:rsidRDefault="00D13A0F" w:rsidP="003D5D9A">
            <w:pPr>
              <w:pStyle w:val="Tabletext"/>
            </w:pPr>
            <w:r>
              <w:t>Self-</w:t>
            </w:r>
            <w:r w:rsidRPr="00A24614">
              <w:t>esteem/confidence</w:t>
            </w:r>
          </w:p>
        </w:tc>
        <w:tc>
          <w:tcPr>
            <w:tcW w:w="3081" w:type="dxa"/>
            <w:tcBorders>
              <w:top w:val="nil"/>
              <w:left w:val="nil"/>
              <w:bottom w:val="single" w:sz="4" w:space="0" w:color="auto"/>
              <w:right w:val="nil"/>
            </w:tcBorders>
          </w:tcPr>
          <w:p w:rsidR="00D13A0F" w:rsidRPr="00A24614" w:rsidRDefault="00D13A0F" w:rsidP="00D13A0F">
            <w:pPr>
              <w:pStyle w:val="Tablehead3"/>
            </w:pPr>
            <w:r w:rsidRPr="00A24614">
              <w:t>Non market</w:t>
            </w:r>
          </w:p>
          <w:p w:rsidR="00D13A0F" w:rsidRPr="00A24614" w:rsidRDefault="00D13A0F" w:rsidP="00D13A0F">
            <w:pPr>
              <w:pStyle w:val="Tabletext"/>
            </w:pPr>
            <w:r w:rsidRPr="00A24614">
              <w:t>Organisational culture</w:t>
            </w:r>
          </w:p>
          <w:p w:rsidR="00D13A0F" w:rsidRPr="00A24614" w:rsidRDefault="00D13A0F" w:rsidP="00D13A0F">
            <w:pPr>
              <w:pStyle w:val="Tabletext"/>
            </w:pPr>
            <w:r w:rsidRPr="00A24614">
              <w:t>Motivated workforce</w:t>
            </w:r>
          </w:p>
          <w:p w:rsidR="00D13A0F" w:rsidRPr="00A24614" w:rsidRDefault="00D13A0F" w:rsidP="00D13A0F">
            <w:pPr>
              <w:pStyle w:val="Tabletext"/>
            </w:pPr>
            <w:r w:rsidRPr="00A24614">
              <w:t>Employee well-being</w:t>
            </w:r>
          </w:p>
          <w:p w:rsidR="00D13A0F" w:rsidRPr="00A24614" w:rsidRDefault="00D13A0F" w:rsidP="003D5D9A">
            <w:pPr>
              <w:pStyle w:val="Tabletext"/>
            </w:pPr>
            <w:r w:rsidRPr="00A24614">
              <w:t>Employee work practices</w:t>
            </w:r>
          </w:p>
        </w:tc>
        <w:tc>
          <w:tcPr>
            <w:tcW w:w="3081" w:type="dxa"/>
            <w:tcBorders>
              <w:top w:val="nil"/>
              <w:left w:val="nil"/>
              <w:bottom w:val="single" w:sz="4" w:space="0" w:color="auto"/>
              <w:right w:val="nil"/>
            </w:tcBorders>
            <w:shd w:val="clear" w:color="auto" w:fill="auto"/>
          </w:tcPr>
          <w:p w:rsidR="00D13A0F" w:rsidRPr="00A24614" w:rsidRDefault="00D13A0F" w:rsidP="00D13A0F">
            <w:pPr>
              <w:pStyle w:val="Tablehead3"/>
            </w:pPr>
            <w:r w:rsidRPr="00A24614">
              <w:t>Social</w:t>
            </w:r>
          </w:p>
          <w:p w:rsidR="00D13A0F" w:rsidRPr="00A24614" w:rsidRDefault="00D13A0F" w:rsidP="00D13A0F">
            <w:pPr>
              <w:pStyle w:val="Tabletext"/>
            </w:pPr>
            <w:r w:rsidRPr="00A24614">
              <w:t>Social cohesion</w:t>
            </w:r>
          </w:p>
          <w:p w:rsidR="00D13A0F" w:rsidRPr="00A24614" w:rsidRDefault="00D13A0F" w:rsidP="00D13A0F">
            <w:pPr>
              <w:pStyle w:val="Tabletext"/>
            </w:pPr>
            <w:r w:rsidRPr="00A24614">
              <w:t>Social inclusion</w:t>
            </w:r>
          </w:p>
          <w:p w:rsidR="00D13A0F" w:rsidRPr="00A24614" w:rsidRDefault="00D13A0F" w:rsidP="00D13A0F">
            <w:pPr>
              <w:pStyle w:val="Tabletext"/>
            </w:pPr>
            <w:r w:rsidRPr="00A24614">
              <w:t>Health and wellbeing</w:t>
            </w:r>
          </w:p>
          <w:p w:rsidR="00D13A0F" w:rsidRPr="00A24614" w:rsidRDefault="00D13A0F" w:rsidP="003D5D9A">
            <w:pPr>
              <w:pStyle w:val="Tabletext"/>
            </w:pPr>
            <w:r w:rsidRPr="00A24614">
              <w:t>Crime reduction</w:t>
            </w:r>
          </w:p>
        </w:tc>
      </w:tr>
    </w:tbl>
    <w:p w:rsidR="00186C2C" w:rsidRPr="00186C2C" w:rsidRDefault="005F688F" w:rsidP="00186C2C">
      <w:pPr>
        <w:pStyle w:val="Text"/>
        <w:spacing w:before="0"/>
        <w:rPr>
          <w:rFonts w:ascii="Tahoma" w:eastAsia="Calibri" w:hAnsi="Tahoma" w:cs="Tahoma"/>
          <w:sz w:val="16"/>
          <w:szCs w:val="16"/>
        </w:rPr>
      </w:pPr>
      <w:r>
        <w:rPr>
          <w:rFonts w:ascii="Tahoma" w:eastAsia="Calibri" w:hAnsi="Tahoma" w:cs="Tahoma"/>
          <w:sz w:val="16"/>
          <w:szCs w:val="16"/>
        </w:rPr>
        <w:t>Note</w:t>
      </w:r>
      <w:r w:rsidR="00186C2C" w:rsidRPr="00C84D03">
        <w:rPr>
          <w:rFonts w:ascii="Tahoma" w:eastAsia="Calibri" w:hAnsi="Tahoma" w:cs="Tahoma"/>
          <w:sz w:val="16"/>
          <w:szCs w:val="16"/>
        </w:rPr>
        <w:t xml:space="preserve">: </w:t>
      </w:r>
      <w:r>
        <w:rPr>
          <w:rFonts w:ascii="Tahoma" w:eastAsia="Calibri" w:hAnsi="Tahoma" w:cs="Tahoma"/>
          <w:sz w:val="16"/>
          <w:szCs w:val="16"/>
        </w:rPr>
        <w:t>All d</w:t>
      </w:r>
      <w:r w:rsidR="00C84D03" w:rsidRPr="00C84D03">
        <w:rPr>
          <w:rFonts w:ascii="Tahoma" w:eastAsia="Calibri" w:hAnsi="Tahoma" w:cs="Tahoma"/>
          <w:sz w:val="16"/>
          <w:szCs w:val="16"/>
        </w:rPr>
        <w:t xml:space="preserve">ata sources </w:t>
      </w:r>
      <w:r>
        <w:rPr>
          <w:rFonts w:ascii="Tahoma" w:eastAsia="Calibri" w:hAnsi="Tahoma" w:cs="Tahoma"/>
          <w:sz w:val="16"/>
          <w:szCs w:val="16"/>
        </w:rPr>
        <w:t>are listed in Append</w:t>
      </w:r>
      <w:r w:rsidR="00467010">
        <w:rPr>
          <w:rFonts w:ascii="Tahoma" w:eastAsia="Calibri" w:hAnsi="Tahoma" w:cs="Tahoma"/>
          <w:sz w:val="16"/>
          <w:szCs w:val="16"/>
        </w:rPr>
        <w:t>ix 6 and</w:t>
      </w:r>
      <w:r>
        <w:rPr>
          <w:rFonts w:ascii="Tahoma" w:eastAsia="Calibri" w:hAnsi="Tahoma" w:cs="Tahoma"/>
          <w:sz w:val="16"/>
          <w:szCs w:val="16"/>
        </w:rPr>
        <w:t xml:space="preserve"> 7.</w:t>
      </w:r>
    </w:p>
    <w:p w:rsidR="00A24614" w:rsidRPr="00A24614" w:rsidRDefault="00A24614" w:rsidP="00186C2C">
      <w:pPr>
        <w:pStyle w:val="Text"/>
        <w:rPr>
          <w:rFonts w:eastAsia="Calibri"/>
        </w:rPr>
      </w:pPr>
      <w:r w:rsidRPr="00A24614">
        <w:rPr>
          <w:rFonts w:eastAsia="Calibri"/>
        </w:rPr>
        <w:t xml:space="preserve">For individuals, </w:t>
      </w:r>
      <w:r w:rsidR="009801D8">
        <w:rPr>
          <w:rFonts w:eastAsia="Calibri"/>
        </w:rPr>
        <w:t>many studies report on economic impact. The two main training influences are through improved employability and increased productivity (Independent Economics</w:t>
      </w:r>
      <w:r w:rsidR="00123FEC">
        <w:rPr>
          <w:rFonts w:eastAsia="Calibri"/>
        </w:rPr>
        <w:t>,</w:t>
      </w:r>
      <w:r w:rsidR="009801D8">
        <w:rPr>
          <w:rFonts w:eastAsia="Calibri"/>
        </w:rPr>
        <w:t xml:space="preserve"> 2013). </w:t>
      </w:r>
      <w:r w:rsidRPr="00A24614">
        <w:rPr>
          <w:rFonts w:eastAsia="Calibri"/>
        </w:rPr>
        <w:t>However there are non-job related gains that are also a result of training reflected in self-confidence, well-being and engagement</w:t>
      </w:r>
      <w:r w:rsidR="000E295E">
        <w:rPr>
          <w:rFonts w:eastAsia="Calibri"/>
        </w:rPr>
        <w:t xml:space="preserve"> (NVEAC</w:t>
      </w:r>
      <w:r w:rsidR="00123FEC">
        <w:rPr>
          <w:rFonts w:eastAsia="Calibri"/>
        </w:rPr>
        <w:t>,</w:t>
      </w:r>
      <w:r w:rsidR="000E295E">
        <w:rPr>
          <w:rFonts w:eastAsia="Calibri"/>
        </w:rPr>
        <w:t xml:space="preserve"> 2011</w:t>
      </w:r>
      <w:r w:rsidR="00123FEC">
        <w:rPr>
          <w:rFonts w:eastAsia="Calibri"/>
        </w:rPr>
        <w:t>)</w:t>
      </w:r>
      <w:r w:rsidRPr="00A24614">
        <w:rPr>
          <w:rFonts w:eastAsia="Calibri"/>
        </w:rPr>
        <w:t xml:space="preserve">. The ROI measurement outcome is also </w:t>
      </w:r>
      <w:r w:rsidR="00F50DE7">
        <w:rPr>
          <w:rFonts w:eastAsia="Calibri"/>
        </w:rPr>
        <w:t xml:space="preserve">influenced by </w:t>
      </w:r>
      <w:r w:rsidRPr="00A24614">
        <w:rPr>
          <w:rFonts w:eastAsia="Calibri"/>
        </w:rPr>
        <w:t xml:space="preserve">the intent of the individual </w:t>
      </w:r>
      <w:r w:rsidR="00F50DE7">
        <w:rPr>
          <w:rFonts w:eastAsia="Calibri"/>
        </w:rPr>
        <w:t xml:space="preserve">with reasons for undertaking training ranging from </w:t>
      </w:r>
      <w:r w:rsidRPr="00A24614">
        <w:rPr>
          <w:rFonts w:eastAsia="Calibri"/>
        </w:rPr>
        <w:t>promotion, vocati</w:t>
      </w:r>
      <w:r w:rsidR="00F50DE7">
        <w:rPr>
          <w:rFonts w:eastAsia="Calibri"/>
        </w:rPr>
        <w:t>onal/higher education pathway to</w:t>
      </w:r>
      <w:r w:rsidRPr="00A24614">
        <w:rPr>
          <w:rFonts w:eastAsia="Calibri"/>
        </w:rPr>
        <w:t xml:space="preserve"> personal development.</w:t>
      </w:r>
    </w:p>
    <w:p w:rsidR="00A24614" w:rsidRPr="00A24614" w:rsidRDefault="00A24614" w:rsidP="00623D44">
      <w:pPr>
        <w:pStyle w:val="Text"/>
        <w:rPr>
          <w:rFonts w:eastAsia="Calibri"/>
        </w:rPr>
      </w:pPr>
      <w:r w:rsidRPr="00A24614">
        <w:rPr>
          <w:rFonts w:eastAsia="Calibri"/>
        </w:rPr>
        <w:t>Organisations and employer’s training outcomes are commonly analysed by productivity gains and efficiency</w:t>
      </w:r>
      <w:r w:rsidR="00AB18BD">
        <w:rPr>
          <w:rFonts w:eastAsia="Calibri"/>
        </w:rPr>
        <w:t xml:space="preserve"> (AWPA</w:t>
      </w:r>
      <w:r w:rsidR="00123FEC">
        <w:rPr>
          <w:rFonts w:eastAsia="Calibri"/>
        </w:rPr>
        <w:t>,</w:t>
      </w:r>
      <w:r w:rsidR="00AB18BD">
        <w:rPr>
          <w:rFonts w:eastAsia="Calibri"/>
        </w:rPr>
        <w:t xml:space="preserve"> 2013)</w:t>
      </w:r>
      <w:r w:rsidRPr="00A24614">
        <w:rPr>
          <w:rFonts w:eastAsia="Calibri"/>
        </w:rPr>
        <w:t xml:space="preserve">. In addition there are non-productivity returns through employee well-being, work practices and organisational culture. The reasons for committing to </w:t>
      </w:r>
      <w:r w:rsidR="008233D7">
        <w:rPr>
          <w:rFonts w:eastAsia="Calibri"/>
        </w:rPr>
        <w:t>TVET</w:t>
      </w:r>
      <w:r w:rsidRPr="00A24614">
        <w:rPr>
          <w:rFonts w:eastAsia="Calibri"/>
        </w:rPr>
        <w:t xml:space="preserve"> trainin</w:t>
      </w:r>
      <w:r w:rsidR="00AB18BD">
        <w:rPr>
          <w:rFonts w:eastAsia="Calibri"/>
        </w:rPr>
        <w:t xml:space="preserve">g also goes beyond productivity </w:t>
      </w:r>
      <w:r w:rsidRPr="00A24614">
        <w:rPr>
          <w:rFonts w:eastAsia="Calibri"/>
        </w:rPr>
        <w:t xml:space="preserve">to </w:t>
      </w:r>
      <w:r w:rsidR="00AB18BD">
        <w:rPr>
          <w:rFonts w:eastAsia="Calibri"/>
        </w:rPr>
        <w:t xml:space="preserve">legislative and licensing requirements, </w:t>
      </w:r>
      <w:r w:rsidRPr="00A24614">
        <w:rPr>
          <w:rFonts w:eastAsia="Calibri"/>
        </w:rPr>
        <w:t xml:space="preserve">introducing new technologies </w:t>
      </w:r>
      <w:r w:rsidR="00AB18BD">
        <w:rPr>
          <w:rFonts w:eastAsia="Calibri"/>
        </w:rPr>
        <w:t xml:space="preserve">(Smith et al 2009) </w:t>
      </w:r>
      <w:r w:rsidRPr="00A24614">
        <w:rPr>
          <w:rFonts w:eastAsia="Calibri"/>
        </w:rPr>
        <w:t xml:space="preserve">and </w:t>
      </w:r>
      <w:r w:rsidR="00AB18BD">
        <w:rPr>
          <w:rFonts w:eastAsia="Calibri"/>
        </w:rPr>
        <w:t xml:space="preserve">other </w:t>
      </w:r>
      <w:r w:rsidRPr="00A24614">
        <w:rPr>
          <w:rFonts w:eastAsia="Calibri"/>
        </w:rPr>
        <w:t>business improvements.</w:t>
      </w:r>
    </w:p>
    <w:p w:rsidR="00A24614" w:rsidRPr="00A24614" w:rsidRDefault="00AB7542" w:rsidP="003D5D9A">
      <w:pPr>
        <w:pStyle w:val="Heading4"/>
        <w:rPr>
          <w:rFonts w:eastAsia="Calibri"/>
        </w:rPr>
      </w:pPr>
      <w:r>
        <w:rPr>
          <w:rFonts w:eastAsia="Calibri"/>
        </w:rPr>
        <w:t>Key questions</w:t>
      </w:r>
    </w:p>
    <w:p w:rsidR="00A24614" w:rsidRPr="00623D44" w:rsidRDefault="00AB7542" w:rsidP="00AB7542">
      <w:pPr>
        <w:pStyle w:val="NumberedListContinuing"/>
        <w:numPr>
          <w:ilvl w:val="0"/>
          <w:numId w:val="13"/>
        </w:numPr>
        <w:rPr>
          <w:rFonts w:eastAsia="Calibri"/>
        </w:rPr>
      </w:pPr>
      <w:r>
        <w:rPr>
          <w:rFonts w:eastAsia="Calibri"/>
        </w:rPr>
        <w:t>Who is the stakeholder</w:t>
      </w:r>
      <w:r w:rsidR="00A24614" w:rsidRPr="00623D4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 xml:space="preserve">What are </w:t>
      </w:r>
      <w:r w:rsidR="00AB7542">
        <w:rPr>
          <w:rFonts w:eastAsia="Calibri"/>
        </w:rPr>
        <w:t>the measures that really matter</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What measures are the most useful and va</w:t>
      </w:r>
      <w:r w:rsidR="00F50DE7">
        <w:rPr>
          <w:rFonts w:eastAsia="Calibri"/>
        </w:rPr>
        <w:t xml:space="preserve">luable </w:t>
      </w:r>
      <w:r w:rsidR="00AB7542">
        <w:rPr>
          <w:rFonts w:eastAsia="Calibri"/>
        </w:rPr>
        <w:t>to stakeholders</w:t>
      </w:r>
      <w:r w:rsidRPr="00A24614">
        <w:rPr>
          <w:rFonts w:eastAsia="Calibri"/>
        </w:rPr>
        <w:t>?</w:t>
      </w:r>
    </w:p>
    <w:p w:rsidR="00A24614" w:rsidRPr="00A24614" w:rsidRDefault="00A24614" w:rsidP="003D5D9A">
      <w:pPr>
        <w:pStyle w:val="Heading3"/>
        <w:rPr>
          <w:rFonts w:eastAsia="Calibri"/>
        </w:rPr>
      </w:pPr>
      <w:r w:rsidRPr="00A24614">
        <w:rPr>
          <w:rFonts w:eastAsia="Calibri"/>
        </w:rPr>
        <w:t>Approaches to data collection and analysis</w:t>
      </w:r>
    </w:p>
    <w:p w:rsidR="00A24614" w:rsidRPr="00A24614" w:rsidRDefault="000316DD" w:rsidP="00785DA0">
      <w:pPr>
        <w:pStyle w:val="Text"/>
        <w:rPr>
          <w:rFonts w:eastAsia="Calibri"/>
        </w:rPr>
      </w:pPr>
      <w:r>
        <w:rPr>
          <w:rFonts w:eastAsia="Calibri"/>
        </w:rPr>
        <w:t xml:space="preserve">To begin the </w:t>
      </w:r>
      <w:r w:rsidR="00A24614" w:rsidRPr="00A24614">
        <w:rPr>
          <w:rFonts w:eastAsia="Calibri"/>
        </w:rPr>
        <w:t>data collecti</w:t>
      </w:r>
      <w:r>
        <w:rPr>
          <w:rFonts w:eastAsia="Calibri"/>
        </w:rPr>
        <w:t>on process and analysis requires</w:t>
      </w:r>
      <w:r w:rsidR="00A24614" w:rsidRPr="00A24614">
        <w:rPr>
          <w:rFonts w:eastAsia="Calibri"/>
        </w:rPr>
        <w:t xml:space="preserve"> the following steps:</w:t>
      </w:r>
    </w:p>
    <w:p w:rsidR="00A24614" w:rsidRPr="00785DA0" w:rsidRDefault="00A24614" w:rsidP="00AB7542">
      <w:pPr>
        <w:pStyle w:val="NumberedListContinuing"/>
        <w:numPr>
          <w:ilvl w:val="0"/>
          <w:numId w:val="14"/>
        </w:numPr>
        <w:rPr>
          <w:rFonts w:eastAsia="Calibri"/>
        </w:rPr>
      </w:pPr>
      <w:r w:rsidRPr="00785DA0">
        <w:rPr>
          <w:rFonts w:eastAsia="Calibri"/>
        </w:rPr>
        <w:t xml:space="preserve">Prepare information to guide the data collection process. </w:t>
      </w:r>
    </w:p>
    <w:p w:rsidR="00A24614" w:rsidRPr="00A24614" w:rsidRDefault="00A24614" w:rsidP="000E295E">
      <w:pPr>
        <w:pStyle w:val="NumberedListContinuing"/>
        <w:numPr>
          <w:ilvl w:val="0"/>
          <w:numId w:val="5"/>
        </w:numPr>
        <w:rPr>
          <w:rFonts w:eastAsia="Calibri"/>
        </w:rPr>
      </w:pPr>
      <w:r w:rsidRPr="00A24614">
        <w:rPr>
          <w:rFonts w:eastAsia="Calibri"/>
        </w:rPr>
        <w:t>Establish what data sources exist and establish the quality and availability of the data.</w:t>
      </w:r>
    </w:p>
    <w:p w:rsidR="00A24614" w:rsidRPr="00A24614" w:rsidRDefault="00F50DE7" w:rsidP="000E295E">
      <w:pPr>
        <w:pStyle w:val="NumberedListContinuing"/>
        <w:numPr>
          <w:ilvl w:val="0"/>
          <w:numId w:val="5"/>
        </w:numPr>
        <w:rPr>
          <w:rFonts w:eastAsia="Calibri"/>
        </w:rPr>
      </w:pPr>
      <w:r>
        <w:rPr>
          <w:rFonts w:eastAsia="Calibri"/>
        </w:rPr>
        <w:t>Determine</w:t>
      </w:r>
      <w:r w:rsidR="00A24614" w:rsidRPr="00A24614">
        <w:rPr>
          <w:rFonts w:eastAsia="Calibri"/>
        </w:rPr>
        <w:t xml:space="preserve"> </w:t>
      </w:r>
      <w:r>
        <w:rPr>
          <w:rFonts w:eastAsia="Calibri"/>
        </w:rPr>
        <w:t xml:space="preserve">which level of evaluation to use. This </w:t>
      </w:r>
      <w:r w:rsidR="00A24614" w:rsidRPr="00A24614">
        <w:rPr>
          <w:rFonts w:eastAsia="Calibri"/>
        </w:rPr>
        <w:t xml:space="preserve">is dependent on the data availability/ quality and resourcing implications of collecting new </w:t>
      </w:r>
      <w:r>
        <w:rPr>
          <w:rFonts w:eastAsia="Calibri"/>
        </w:rPr>
        <w:t xml:space="preserve">data </w:t>
      </w:r>
      <w:r w:rsidR="00A24614" w:rsidRPr="00A24614">
        <w:rPr>
          <w:rFonts w:eastAsia="Calibri"/>
        </w:rPr>
        <w:t xml:space="preserve">or translating existing datasets into a form useful for the evaluation. </w:t>
      </w:r>
    </w:p>
    <w:p w:rsidR="00A24614" w:rsidRPr="00A24614" w:rsidRDefault="00A24614" w:rsidP="000E295E">
      <w:pPr>
        <w:pStyle w:val="NumberedListContinuing"/>
        <w:numPr>
          <w:ilvl w:val="0"/>
          <w:numId w:val="5"/>
        </w:numPr>
        <w:rPr>
          <w:rFonts w:eastAsia="Calibri"/>
        </w:rPr>
      </w:pPr>
      <w:r w:rsidRPr="00A24614">
        <w:rPr>
          <w:rFonts w:eastAsia="Calibri"/>
        </w:rPr>
        <w:t>Control for or acknowledge the factors that impact on ROI</w:t>
      </w:r>
    </w:p>
    <w:p w:rsidR="00A24614" w:rsidRPr="00A24614" w:rsidRDefault="00A24614" w:rsidP="000E295E">
      <w:pPr>
        <w:pStyle w:val="NumberedListContinuing"/>
        <w:numPr>
          <w:ilvl w:val="0"/>
          <w:numId w:val="5"/>
        </w:numPr>
        <w:rPr>
          <w:rFonts w:eastAsia="Calibri"/>
        </w:rPr>
      </w:pPr>
      <w:r w:rsidRPr="00A24614">
        <w:rPr>
          <w:rFonts w:eastAsia="Calibri"/>
        </w:rPr>
        <w:t>Indicate how data is collect</w:t>
      </w:r>
      <w:r w:rsidR="00F50DE7">
        <w:rPr>
          <w:rFonts w:eastAsia="Calibri"/>
        </w:rPr>
        <w:t>ed and how calculations are derived</w:t>
      </w:r>
      <w:r w:rsidRPr="00A24614">
        <w:rPr>
          <w:rFonts w:eastAsia="Calibri"/>
        </w:rPr>
        <w:t>.</w:t>
      </w:r>
    </w:p>
    <w:p w:rsidR="00A24614" w:rsidRPr="00A24614" w:rsidRDefault="00A24614" w:rsidP="00785DA0">
      <w:pPr>
        <w:pStyle w:val="Text"/>
        <w:rPr>
          <w:rFonts w:eastAsia="Calibri"/>
        </w:rPr>
      </w:pPr>
      <w:r w:rsidRPr="00A24614">
        <w:rPr>
          <w:rFonts w:eastAsia="Calibri"/>
        </w:rPr>
        <w:t>A flow chart illustrating the process of measuring ROI within the Evaluative Framework is presented in Figure 1.</w:t>
      </w:r>
    </w:p>
    <w:p w:rsidR="00A24614" w:rsidRPr="00A24614" w:rsidRDefault="00A24614" w:rsidP="00785DA0">
      <w:pPr>
        <w:pStyle w:val="Text"/>
        <w:rPr>
          <w:rFonts w:eastAsia="Calibri"/>
        </w:rPr>
      </w:pPr>
      <w:r w:rsidRPr="00A24614">
        <w:rPr>
          <w:rFonts w:eastAsia="Calibri"/>
        </w:rPr>
        <w:t xml:space="preserve">Steps 1 and 2 are explained in </w:t>
      </w:r>
      <w:r w:rsidR="000316DD">
        <w:rPr>
          <w:rFonts w:eastAsia="Calibri"/>
        </w:rPr>
        <w:t>the information that follow</w:t>
      </w:r>
      <w:r w:rsidR="00F50DE7">
        <w:rPr>
          <w:rFonts w:eastAsia="Calibri"/>
        </w:rPr>
        <w:t>s</w:t>
      </w:r>
      <w:r w:rsidR="000316DD">
        <w:rPr>
          <w:rFonts w:eastAsia="Calibri"/>
        </w:rPr>
        <w:t>, Step</w:t>
      </w:r>
      <w:r w:rsidRPr="00A24614">
        <w:rPr>
          <w:rFonts w:eastAsia="Calibri"/>
        </w:rPr>
        <w:t xml:space="preserve"> 3 </w:t>
      </w:r>
      <w:r w:rsidR="000316DD">
        <w:rPr>
          <w:rFonts w:eastAsia="Calibri"/>
        </w:rPr>
        <w:t xml:space="preserve">is </w:t>
      </w:r>
      <w:r w:rsidRPr="00A24614">
        <w:rPr>
          <w:rFonts w:eastAsia="Calibri"/>
        </w:rPr>
        <w:t xml:space="preserve">explained in the Training Costs and Benefits section, Step 4 in Factors that Impact on Training section and Step 5 in the Data Issues section. </w:t>
      </w:r>
    </w:p>
    <w:p w:rsidR="00A24614" w:rsidRPr="00A24614" w:rsidRDefault="00A24614" w:rsidP="003D5D9A">
      <w:pPr>
        <w:pStyle w:val="Heading4"/>
        <w:rPr>
          <w:rFonts w:eastAsia="Calibri"/>
        </w:rPr>
      </w:pPr>
      <w:r w:rsidRPr="00A24614">
        <w:rPr>
          <w:rFonts w:eastAsia="Calibri"/>
        </w:rPr>
        <w:t>Prepare information to gu</w:t>
      </w:r>
      <w:r w:rsidR="00AB7542">
        <w:rPr>
          <w:rFonts w:eastAsia="Calibri"/>
        </w:rPr>
        <w:t>ide the data collection process</w:t>
      </w:r>
    </w:p>
    <w:p w:rsidR="00A24614" w:rsidRPr="00785DA0" w:rsidRDefault="00A24614" w:rsidP="002D2D73">
      <w:pPr>
        <w:pStyle w:val="NumberedListContinuing"/>
        <w:numPr>
          <w:ilvl w:val="0"/>
          <w:numId w:val="67"/>
        </w:numPr>
        <w:rPr>
          <w:rFonts w:eastAsia="Calibri"/>
        </w:rPr>
      </w:pPr>
      <w:r w:rsidRPr="00785DA0">
        <w:rPr>
          <w:rFonts w:eastAsia="Calibri"/>
        </w:rPr>
        <w:t>Decide on the sampling of programs.</w:t>
      </w:r>
    </w:p>
    <w:p w:rsidR="00A24614" w:rsidRPr="00785DA0" w:rsidRDefault="00A24614" w:rsidP="002D2D73">
      <w:pPr>
        <w:pStyle w:val="NumberedListContinuing"/>
        <w:numPr>
          <w:ilvl w:val="0"/>
          <w:numId w:val="67"/>
        </w:numPr>
        <w:rPr>
          <w:rFonts w:eastAsia="Calibri"/>
        </w:rPr>
      </w:pPr>
      <w:r w:rsidRPr="00785DA0">
        <w:rPr>
          <w:rFonts w:eastAsia="Calibri"/>
        </w:rPr>
        <w:t xml:space="preserve">Customise a set of generic data collection instruments and supporting instructions. </w:t>
      </w:r>
    </w:p>
    <w:p w:rsidR="00A24614" w:rsidRPr="00785DA0" w:rsidRDefault="00A24614" w:rsidP="002D2D73">
      <w:pPr>
        <w:pStyle w:val="NumberedListContinuing"/>
        <w:numPr>
          <w:ilvl w:val="0"/>
          <w:numId w:val="67"/>
        </w:numPr>
        <w:rPr>
          <w:rFonts w:eastAsia="Calibri"/>
        </w:rPr>
      </w:pPr>
      <w:r w:rsidRPr="00785DA0">
        <w:rPr>
          <w:rFonts w:eastAsia="Calibri"/>
        </w:rPr>
        <w:t>Develop principles guiding the development of tools and processes that place minimal administrative burden on stakeholders and ensure that they can be implemented across contexts.</w:t>
      </w:r>
    </w:p>
    <w:p w:rsidR="00A24614" w:rsidRPr="00785DA0" w:rsidRDefault="00A24614" w:rsidP="002D2D73">
      <w:pPr>
        <w:pStyle w:val="NumberedListContinuing"/>
        <w:numPr>
          <w:ilvl w:val="0"/>
          <w:numId w:val="67"/>
        </w:numPr>
        <w:rPr>
          <w:rFonts w:eastAsia="Calibri"/>
        </w:rPr>
      </w:pPr>
      <w:r w:rsidRPr="00785DA0">
        <w:rPr>
          <w:rFonts w:eastAsia="Calibri"/>
        </w:rPr>
        <w:t>Define data elements/indicators.</w:t>
      </w:r>
    </w:p>
    <w:p w:rsidR="00A24614" w:rsidRPr="00785DA0" w:rsidRDefault="00A24614" w:rsidP="002D2D73">
      <w:pPr>
        <w:pStyle w:val="NumberedListContinuing"/>
        <w:numPr>
          <w:ilvl w:val="0"/>
          <w:numId w:val="67"/>
        </w:numPr>
        <w:rPr>
          <w:rFonts w:eastAsia="Calibri"/>
        </w:rPr>
      </w:pPr>
      <w:r w:rsidRPr="00785DA0">
        <w:rPr>
          <w:rFonts w:eastAsia="Calibri"/>
        </w:rPr>
        <w:t>Provide detailed examples and possible data sources identified in supporting instructions and documentation.</w:t>
      </w:r>
    </w:p>
    <w:p w:rsidR="00A24614" w:rsidRPr="00A24614" w:rsidRDefault="00C452D4" w:rsidP="00467010">
      <w:pPr>
        <w:spacing w:before="0" w:line="240" w:lineRule="auto"/>
        <w:rPr>
          <w:rFonts w:eastAsia="Calibri"/>
        </w:rPr>
      </w:pPr>
      <w:r>
        <w:rPr>
          <w:rFonts w:eastAsia="Calibri"/>
        </w:rPr>
        <w:br w:type="page"/>
      </w:r>
      <w:r w:rsidR="00A24614" w:rsidRPr="00A24614">
        <w:rPr>
          <w:rFonts w:eastAsia="Calibri"/>
        </w:rPr>
        <w:t>Data collection – establish existing data sources</w:t>
      </w:r>
    </w:p>
    <w:p w:rsidR="00A24614" w:rsidRPr="00785DA0" w:rsidRDefault="00A24614" w:rsidP="002D2D73">
      <w:pPr>
        <w:pStyle w:val="NumberedListContinuing"/>
        <w:numPr>
          <w:ilvl w:val="0"/>
          <w:numId w:val="63"/>
        </w:numPr>
        <w:rPr>
          <w:rFonts w:eastAsia="Calibri"/>
        </w:rPr>
      </w:pPr>
      <w:r w:rsidRPr="00785DA0">
        <w:rPr>
          <w:rFonts w:eastAsia="Calibri"/>
        </w:rPr>
        <w:t>Establish existing data sources and identify types of qua</w:t>
      </w:r>
      <w:r w:rsidR="005724BB">
        <w:rPr>
          <w:rFonts w:eastAsia="Calibri"/>
        </w:rPr>
        <w:t>ntitative</w:t>
      </w:r>
      <w:r w:rsidRPr="00785DA0">
        <w:rPr>
          <w:rFonts w:eastAsia="Calibri"/>
        </w:rPr>
        <w:t xml:space="preserve">  and qualitative datasets e.g. national data collections, administrative datasets, longitudinal studies, surveys, interviews and case studies</w:t>
      </w:r>
    </w:p>
    <w:p w:rsidR="00A24614" w:rsidRPr="00A24614" w:rsidRDefault="00A24614" w:rsidP="002D2D73">
      <w:pPr>
        <w:pStyle w:val="NumberedListContinuing"/>
        <w:numPr>
          <w:ilvl w:val="0"/>
          <w:numId w:val="63"/>
        </w:numPr>
        <w:rPr>
          <w:rFonts w:eastAsia="Calibri"/>
        </w:rPr>
      </w:pPr>
      <w:r w:rsidRPr="00A24614">
        <w:rPr>
          <w:rFonts w:eastAsia="Calibri"/>
        </w:rPr>
        <w:t>Determine data availability and accessibility</w:t>
      </w:r>
    </w:p>
    <w:p w:rsidR="00A24614" w:rsidRPr="00A24614" w:rsidRDefault="00A24614" w:rsidP="002D2D73">
      <w:pPr>
        <w:pStyle w:val="NumberedListContinuing"/>
        <w:numPr>
          <w:ilvl w:val="0"/>
          <w:numId w:val="63"/>
        </w:numPr>
        <w:rPr>
          <w:rFonts w:eastAsia="Calibri"/>
        </w:rPr>
      </w:pPr>
      <w:r w:rsidRPr="00A24614">
        <w:rPr>
          <w:rFonts w:eastAsia="Calibri"/>
        </w:rPr>
        <w:t>Determine the completeness of the data and data quality</w:t>
      </w:r>
    </w:p>
    <w:p w:rsidR="00A24614" w:rsidRPr="00A24614" w:rsidRDefault="00A24614" w:rsidP="002D2D73">
      <w:pPr>
        <w:pStyle w:val="NumberedListContinuing"/>
        <w:numPr>
          <w:ilvl w:val="0"/>
          <w:numId w:val="63"/>
        </w:numPr>
        <w:rPr>
          <w:rFonts w:eastAsia="Calibri"/>
        </w:rPr>
      </w:pPr>
      <w:r w:rsidRPr="00A24614">
        <w:rPr>
          <w:rFonts w:eastAsia="Calibri"/>
        </w:rPr>
        <w:t>Identify information gaps (and resources required to collect relevant information if necessary)</w:t>
      </w:r>
    </w:p>
    <w:p w:rsidR="00A24614" w:rsidRPr="00A24614" w:rsidRDefault="00A24614" w:rsidP="002D2D73">
      <w:pPr>
        <w:pStyle w:val="NumberedListContinuing"/>
        <w:numPr>
          <w:ilvl w:val="0"/>
          <w:numId w:val="63"/>
        </w:numPr>
        <w:rPr>
          <w:rFonts w:eastAsia="Calibri"/>
        </w:rPr>
      </w:pPr>
      <w:r w:rsidRPr="00A24614">
        <w:rPr>
          <w:rFonts w:eastAsia="Calibri"/>
        </w:rPr>
        <w:t>Collect information at defined data collection points.</w:t>
      </w:r>
    </w:p>
    <w:p w:rsidR="00A24614" w:rsidRPr="00A24614" w:rsidRDefault="00A24614" w:rsidP="002D2D73">
      <w:pPr>
        <w:pStyle w:val="NumberedListContinuing"/>
        <w:numPr>
          <w:ilvl w:val="0"/>
          <w:numId w:val="63"/>
        </w:numPr>
        <w:rPr>
          <w:rFonts w:eastAsia="Calibri"/>
        </w:rPr>
      </w:pPr>
      <w:r w:rsidRPr="00A24614">
        <w:rPr>
          <w:rFonts w:eastAsia="Calibri"/>
        </w:rPr>
        <w:t>Record the contextual underpinnings</w:t>
      </w:r>
    </w:p>
    <w:p w:rsidR="00A24614" w:rsidRPr="00A24614" w:rsidRDefault="00AB7542" w:rsidP="003D5D9A">
      <w:pPr>
        <w:pStyle w:val="Heading4"/>
        <w:rPr>
          <w:rFonts w:eastAsia="Calibri"/>
        </w:rPr>
      </w:pPr>
      <w:r>
        <w:rPr>
          <w:rFonts w:eastAsia="Calibri"/>
        </w:rPr>
        <w:t>Key questions</w:t>
      </w:r>
    </w:p>
    <w:p w:rsidR="00A24614" w:rsidRPr="00785DA0" w:rsidRDefault="00A24614" w:rsidP="002D2D73">
      <w:pPr>
        <w:pStyle w:val="NumberedListContinuing"/>
        <w:numPr>
          <w:ilvl w:val="0"/>
          <w:numId w:val="15"/>
        </w:numPr>
        <w:rPr>
          <w:rFonts w:eastAsia="Calibri"/>
        </w:rPr>
      </w:pPr>
      <w:r w:rsidRPr="00785DA0">
        <w:rPr>
          <w:rFonts w:eastAsia="Calibri"/>
        </w:rPr>
        <w:t>What existing data sources ca</w:t>
      </w:r>
      <w:r w:rsidR="00AB7542">
        <w:rPr>
          <w:rFonts w:eastAsia="Calibri"/>
        </w:rPr>
        <w:t xml:space="preserve">n be used to measure ROI in </w:t>
      </w:r>
      <w:r w:rsidR="008233D7">
        <w:rPr>
          <w:rFonts w:eastAsia="Calibri"/>
        </w:rPr>
        <w:t>TVET</w:t>
      </w:r>
      <w:r w:rsidRPr="00785DA0">
        <w:rPr>
          <w:rFonts w:eastAsia="Calibri"/>
        </w:rPr>
        <w:t>?</w:t>
      </w:r>
    </w:p>
    <w:p w:rsidR="00A24614" w:rsidRPr="00A24614" w:rsidRDefault="00AB7542" w:rsidP="000E295E">
      <w:pPr>
        <w:pStyle w:val="NumberedListContinuing"/>
        <w:numPr>
          <w:ilvl w:val="0"/>
          <w:numId w:val="5"/>
        </w:numPr>
        <w:rPr>
          <w:rFonts w:eastAsia="Calibri"/>
        </w:rPr>
      </w:pPr>
      <w:r>
        <w:rPr>
          <w:rFonts w:eastAsia="Calibri"/>
        </w:rPr>
        <w:t>Is this information accessible</w:t>
      </w:r>
      <w:r w:rsidR="00A24614" w:rsidRPr="00A24614">
        <w:rPr>
          <w:rFonts w:eastAsia="Calibri"/>
        </w:rPr>
        <w:t>?</w:t>
      </w:r>
    </w:p>
    <w:p w:rsidR="00A24614" w:rsidRPr="00A24614" w:rsidRDefault="00AB7542" w:rsidP="000E295E">
      <w:pPr>
        <w:pStyle w:val="NumberedListContinuing"/>
        <w:numPr>
          <w:ilvl w:val="0"/>
          <w:numId w:val="5"/>
        </w:numPr>
        <w:rPr>
          <w:rFonts w:eastAsia="Calibri"/>
        </w:rPr>
      </w:pPr>
      <w:r>
        <w:rPr>
          <w:rFonts w:eastAsia="Calibri"/>
        </w:rPr>
        <w:t>Where are the information gaps</w:t>
      </w:r>
      <w:r w:rsidR="00A24614"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What is th</w:t>
      </w:r>
      <w:r w:rsidR="00AB7542">
        <w:rPr>
          <w:rFonts w:eastAsia="Calibri"/>
        </w:rPr>
        <w:t>e data quality and completeness</w:t>
      </w:r>
      <w:r w:rsidRPr="00A24614">
        <w:rPr>
          <w:rFonts w:eastAsia="Calibri"/>
        </w:rPr>
        <w:t>?</w:t>
      </w:r>
    </w:p>
    <w:p w:rsidR="00A24614" w:rsidRPr="00A24614" w:rsidRDefault="00A24614" w:rsidP="000E295E">
      <w:pPr>
        <w:pStyle w:val="NumberedListContinuing"/>
        <w:numPr>
          <w:ilvl w:val="0"/>
          <w:numId w:val="5"/>
        </w:numPr>
        <w:rPr>
          <w:rFonts w:eastAsia="Calibri"/>
        </w:rPr>
      </w:pPr>
      <w:r w:rsidRPr="00A24614">
        <w:rPr>
          <w:rFonts w:eastAsia="Calibri"/>
        </w:rPr>
        <w:t>What a</w:t>
      </w:r>
      <w:r w:rsidR="00AB7542">
        <w:rPr>
          <w:rFonts w:eastAsia="Calibri"/>
        </w:rPr>
        <w:t>re the contextual underpinnings</w:t>
      </w:r>
      <w:r w:rsidRPr="00A24614">
        <w:rPr>
          <w:rFonts w:eastAsia="Calibri"/>
        </w:rPr>
        <w:t>?</w:t>
      </w:r>
    </w:p>
    <w:p w:rsidR="009F58F9" w:rsidRDefault="009F58F9" w:rsidP="00785DA0">
      <w:pPr>
        <w:pStyle w:val="Figuretitle"/>
        <w:rPr>
          <w:rFonts w:eastAsia="Calibri"/>
        </w:rPr>
      </w:pPr>
      <w:bookmarkStart w:id="68" w:name="_Toc445980142"/>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9F58F9" w:rsidRDefault="009F58F9" w:rsidP="00785DA0">
      <w:pPr>
        <w:pStyle w:val="Figuretitle"/>
        <w:rPr>
          <w:rFonts w:eastAsia="Calibri"/>
        </w:rPr>
      </w:pPr>
    </w:p>
    <w:p w:rsidR="00A24614" w:rsidRPr="00A24614" w:rsidRDefault="00A24614" w:rsidP="00785DA0">
      <w:pPr>
        <w:pStyle w:val="Figuretitle"/>
        <w:rPr>
          <w:rFonts w:eastAsia="Calibri"/>
        </w:rPr>
      </w:pPr>
      <w:r w:rsidRPr="00A24614">
        <w:rPr>
          <w:rFonts w:eastAsia="Calibri"/>
        </w:rPr>
        <w:t>Figure 1 Measuring ROI process</w:t>
      </w:r>
      <w:bookmarkEnd w:id="68"/>
    </w:p>
    <w:p w:rsidR="00A24614" w:rsidRPr="00A24614" w:rsidRDefault="00A24614" w:rsidP="00A24614">
      <w:pPr>
        <w:spacing w:before="0" w:after="200" w:line="276" w:lineRule="auto"/>
        <w:rPr>
          <w:rFonts w:ascii="Calibri Light" w:eastAsia="Calibri" w:hAnsi="Calibri Light"/>
          <w:sz w:val="24"/>
          <w:szCs w:val="24"/>
        </w:rPr>
      </w:pPr>
      <w:r w:rsidRPr="00A24614">
        <w:rPr>
          <w:rFonts w:ascii="Calibri" w:eastAsia="Calibri" w:hAnsi="Calibri"/>
          <w:noProof/>
          <w:sz w:val="22"/>
          <w:szCs w:val="22"/>
          <w:lang w:eastAsia="en-AU"/>
        </w:rPr>
        <w:drawing>
          <wp:inline distT="0" distB="0" distL="0" distR="0" wp14:anchorId="4ED30D48" wp14:editId="11B15A73">
            <wp:extent cx="5486400" cy="665797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24614" w:rsidRPr="00A24614" w:rsidRDefault="00A24614" w:rsidP="003D5D9A">
      <w:pPr>
        <w:pStyle w:val="Heading3"/>
        <w:rPr>
          <w:rFonts w:eastAsia="Calibri"/>
        </w:rPr>
      </w:pPr>
      <w:r w:rsidRPr="00A24614">
        <w:rPr>
          <w:rFonts w:eastAsia="Calibri"/>
        </w:rPr>
        <w:t>Training costs</w:t>
      </w:r>
    </w:p>
    <w:p w:rsidR="00A24614" w:rsidRDefault="0057122A" w:rsidP="00785DA0">
      <w:pPr>
        <w:pStyle w:val="Text"/>
        <w:rPr>
          <w:rFonts w:eastAsia="Calibri"/>
        </w:rPr>
      </w:pPr>
      <w:r>
        <w:rPr>
          <w:rFonts w:eastAsia="Calibri"/>
        </w:rPr>
        <w:t>Training c</w:t>
      </w:r>
      <w:r w:rsidR="00A24614" w:rsidRPr="00A24614">
        <w:rPr>
          <w:rFonts w:eastAsia="Calibri"/>
        </w:rPr>
        <w:t xml:space="preserve">osts and total investment are generally underestimated. There are two categories of costs - direct and indirect costs. These costs differ by stakeholder and attributes of the specific training program. </w:t>
      </w:r>
      <w:r w:rsidR="008233D7">
        <w:rPr>
          <w:rFonts w:eastAsia="Calibri"/>
        </w:rPr>
        <w:t>TVET</w:t>
      </w:r>
      <w:r w:rsidR="00A24614" w:rsidRPr="00A24614">
        <w:rPr>
          <w:rFonts w:eastAsia="Calibri"/>
        </w:rPr>
        <w:t xml:space="preserve"> costs are paid by students, businesses, industry, training providers and the community and data may be difficult to collect. Table 4 provides an example of individual and employer costs associated with training.</w:t>
      </w:r>
    </w:p>
    <w:p w:rsidR="00C452D4" w:rsidRDefault="00C452D4">
      <w:pPr>
        <w:spacing w:before="0" w:line="240" w:lineRule="auto"/>
        <w:rPr>
          <w:rFonts w:eastAsia="Calibri"/>
        </w:rPr>
      </w:pPr>
      <w:r>
        <w:rPr>
          <w:rFonts w:eastAsia="Calibri"/>
        </w:rPr>
        <w:br w:type="page"/>
      </w:r>
    </w:p>
    <w:p w:rsidR="00A24614" w:rsidRPr="00A24614" w:rsidRDefault="00A24614" w:rsidP="003D5D9A">
      <w:pPr>
        <w:pStyle w:val="tabletitle"/>
        <w:rPr>
          <w:rFonts w:eastAsia="Calibri"/>
        </w:rPr>
      </w:pPr>
      <w:bookmarkStart w:id="69" w:name="_Toc445980137"/>
      <w:r w:rsidRPr="00A24614">
        <w:rPr>
          <w:rFonts w:eastAsia="Calibri"/>
        </w:rPr>
        <w:t>Table 4 Training costs by stakeholder</w:t>
      </w:r>
      <w:bookmarkEnd w:id="69"/>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022"/>
        <w:gridCol w:w="2991"/>
      </w:tblGrid>
      <w:tr w:rsidR="00A24614" w:rsidRPr="00A24614" w:rsidTr="00785DA0">
        <w:tc>
          <w:tcPr>
            <w:tcW w:w="3080" w:type="dxa"/>
            <w:tcBorders>
              <w:top w:val="single" w:sz="4" w:space="0" w:color="auto"/>
              <w:bottom w:val="single" w:sz="4" w:space="0" w:color="auto"/>
            </w:tcBorders>
          </w:tcPr>
          <w:p w:rsidR="00A24614" w:rsidRPr="00A24614" w:rsidRDefault="00A24614" w:rsidP="00785DA0">
            <w:pPr>
              <w:pStyle w:val="Tablehead1"/>
            </w:pPr>
            <w:r w:rsidRPr="00A24614">
              <w:t>Individual</w:t>
            </w:r>
          </w:p>
        </w:tc>
        <w:tc>
          <w:tcPr>
            <w:tcW w:w="3081" w:type="dxa"/>
            <w:tcBorders>
              <w:top w:val="single" w:sz="4" w:space="0" w:color="auto"/>
              <w:bottom w:val="single" w:sz="4" w:space="0" w:color="auto"/>
            </w:tcBorders>
          </w:tcPr>
          <w:p w:rsidR="00A24614" w:rsidRPr="00A24614" w:rsidRDefault="00A24614" w:rsidP="00785DA0">
            <w:pPr>
              <w:pStyle w:val="Tablehead1"/>
            </w:pPr>
            <w:r w:rsidRPr="00A24614">
              <w:t>Business/employers</w:t>
            </w:r>
          </w:p>
        </w:tc>
        <w:tc>
          <w:tcPr>
            <w:tcW w:w="3081" w:type="dxa"/>
            <w:tcBorders>
              <w:top w:val="single" w:sz="4" w:space="0" w:color="auto"/>
              <w:bottom w:val="single" w:sz="4" w:space="0" w:color="auto"/>
            </w:tcBorders>
          </w:tcPr>
          <w:p w:rsidR="00A24614" w:rsidRPr="00A24614" w:rsidRDefault="00A24614" w:rsidP="00785DA0">
            <w:pPr>
              <w:pStyle w:val="Tablehead1"/>
            </w:pPr>
            <w:r w:rsidRPr="00A24614">
              <w:t>Government</w:t>
            </w:r>
          </w:p>
          <w:p w:rsidR="00A24614" w:rsidRPr="00A24614" w:rsidRDefault="00A24614" w:rsidP="00785DA0">
            <w:pPr>
              <w:pStyle w:val="Tablehead1"/>
            </w:pPr>
          </w:p>
        </w:tc>
      </w:tr>
      <w:tr w:rsidR="00A24614" w:rsidRPr="00A24614" w:rsidTr="00785DA0">
        <w:tc>
          <w:tcPr>
            <w:tcW w:w="3080" w:type="dxa"/>
            <w:tcBorders>
              <w:top w:val="single" w:sz="4" w:space="0" w:color="auto"/>
            </w:tcBorders>
          </w:tcPr>
          <w:p w:rsidR="00A24614" w:rsidRPr="00A24614" w:rsidRDefault="00A24614" w:rsidP="00785DA0">
            <w:pPr>
              <w:pStyle w:val="Tablehead3"/>
            </w:pPr>
            <w:r w:rsidRPr="00A24614">
              <w:t>Direct costs</w:t>
            </w:r>
          </w:p>
          <w:p w:rsidR="00A24614" w:rsidRPr="00A24614" w:rsidRDefault="00A24614" w:rsidP="00785DA0">
            <w:pPr>
              <w:pStyle w:val="Tabletext"/>
            </w:pPr>
            <w:r w:rsidRPr="00A24614">
              <w:t>Tuition</w:t>
            </w:r>
          </w:p>
          <w:p w:rsidR="00A24614" w:rsidRPr="00A24614" w:rsidRDefault="00A24614" w:rsidP="00785DA0">
            <w:pPr>
              <w:pStyle w:val="Tabletext"/>
            </w:pPr>
            <w:r w:rsidRPr="00A24614">
              <w:t>Books and materials</w:t>
            </w:r>
          </w:p>
          <w:p w:rsidR="00A24614" w:rsidRPr="00A24614" w:rsidRDefault="00A24614" w:rsidP="00785DA0">
            <w:pPr>
              <w:pStyle w:val="Tabletext"/>
            </w:pPr>
            <w:r w:rsidRPr="00A24614">
              <w:t>Equipment (</w:t>
            </w:r>
            <w:r w:rsidR="00FE2571" w:rsidRPr="00A24614">
              <w:t>e.g.</w:t>
            </w:r>
            <w:r w:rsidRPr="00A24614">
              <w:t xml:space="preserve"> computer)</w:t>
            </w:r>
          </w:p>
          <w:p w:rsidR="00A24614" w:rsidRPr="00A24614" w:rsidRDefault="00A24614" w:rsidP="00785DA0">
            <w:pPr>
              <w:pStyle w:val="Tabletext"/>
            </w:pPr>
            <w:r w:rsidRPr="00A24614">
              <w:t>Childcare</w:t>
            </w:r>
          </w:p>
          <w:p w:rsidR="00A24614" w:rsidRPr="00A24614" w:rsidRDefault="00A24614" w:rsidP="00785DA0">
            <w:pPr>
              <w:pStyle w:val="Tabletext"/>
            </w:pPr>
            <w:r w:rsidRPr="00A24614">
              <w:t>Travel/parking</w:t>
            </w:r>
          </w:p>
          <w:p w:rsidR="00A24614" w:rsidRPr="00A24614" w:rsidRDefault="00A24614" w:rsidP="00785DA0">
            <w:pPr>
              <w:pStyle w:val="Tabletext"/>
            </w:pPr>
            <w:r w:rsidRPr="00A24614">
              <w:t>Special fees (e.g. library)</w:t>
            </w:r>
          </w:p>
          <w:p w:rsidR="00A24614" w:rsidRPr="00A24614" w:rsidRDefault="00A24614" w:rsidP="00785DA0">
            <w:pPr>
              <w:pStyle w:val="Tabletext"/>
            </w:pPr>
          </w:p>
          <w:p w:rsidR="00A24614" w:rsidRPr="00A24614" w:rsidRDefault="00A24614" w:rsidP="00785DA0">
            <w:pPr>
              <w:pStyle w:val="Tabletext"/>
            </w:pPr>
            <w:r w:rsidRPr="00A24614">
              <w:t>Opportunity costs</w:t>
            </w:r>
          </w:p>
          <w:p w:rsidR="00A24614" w:rsidRPr="00A24614" w:rsidRDefault="00A24614" w:rsidP="00785DA0">
            <w:pPr>
              <w:pStyle w:val="Tabletext"/>
            </w:pPr>
            <w:r w:rsidRPr="00A24614">
              <w:t>Foregone or reduced earnings while studying</w:t>
            </w:r>
          </w:p>
          <w:p w:rsidR="00A24614" w:rsidRPr="00A24614" w:rsidRDefault="00A24614" w:rsidP="00785DA0">
            <w:pPr>
              <w:pStyle w:val="Tabletext"/>
            </w:pPr>
          </w:p>
          <w:p w:rsidR="00A24614" w:rsidRPr="00A24614" w:rsidRDefault="00A24614" w:rsidP="00785DA0">
            <w:pPr>
              <w:pStyle w:val="Tabletext"/>
            </w:pPr>
            <w:r w:rsidRPr="00A24614">
              <w:t>Non-completion costs</w:t>
            </w:r>
          </w:p>
        </w:tc>
        <w:tc>
          <w:tcPr>
            <w:tcW w:w="3081" w:type="dxa"/>
            <w:tcBorders>
              <w:top w:val="single" w:sz="4" w:space="0" w:color="auto"/>
            </w:tcBorders>
          </w:tcPr>
          <w:p w:rsidR="00A24614" w:rsidRPr="00A24614" w:rsidRDefault="00A24614" w:rsidP="00785DA0">
            <w:pPr>
              <w:pStyle w:val="Tablehead3"/>
            </w:pPr>
            <w:r w:rsidRPr="00A24614">
              <w:t>Direct costs:</w:t>
            </w:r>
          </w:p>
          <w:p w:rsidR="00A24614" w:rsidRPr="00A24614" w:rsidRDefault="00A24614" w:rsidP="00785DA0">
            <w:pPr>
              <w:pStyle w:val="Tabletext"/>
            </w:pPr>
            <w:r w:rsidRPr="00A24614">
              <w:t>Course costs for employee</w:t>
            </w:r>
          </w:p>
          <w:p w:rsidR="00A24614" w:rsidRPr="00A24614" w:rsidRDefault="00A24614" w:rsidP="00785DA0">
            <w:pPr>
              <w:pStyle w:val="Tabletext"/>
            </w:pPr>
            <w:r w:rsidRPr="00A24614">
              <w:t>Salary of staff while on training</w:t>
            </w:r>
          </w:p>
          <w:p w:rsidR="00A24614" w:rsidRPr="00A24614" w:rsidRDefault="00A24614" w:rsidP="00785DA0">
            <w:pPr>
              <w:pStyle w:val="Tabletext"/>
            </w:pPr>
            <w:r w:rsidRPr="00A24614">
              <w:t>Course design and development</w:t>
            </w:r>
          </w:p>
          <w:p w:rsidR="00A24614" w:rsidRPr="00A24614" w:rsidRDefault="00A24614" w:rsidP="00A24614">
            <w:pPr>
              <w:spacing w:before="0" w:line="240" w:lineRule="auto"/>
              <w:rPr>
                <w:rFonts w:ascii="Calibri Light" w:hAnsi="Calibri Light"/>
                <w:b/>
                <w:sz w:val="24"/>
                <w:szCs w:val="24"/>
              </w:rPr>
            </w:pPr>
          </w:p>
          <w:p w:rsidR="00A24614" w:rsidRPr="00A24614" w:rsidRDefault="00A24614" w:rsidP="00785DA0">
            <w:pPr>
              <w:pStyle w:val="Tablehead3"/>
            </w:pPr>
            <w:r w:rsidRPr="00A24614">
              <w:t>Intangible costs</w:t>
            </w:r>
          </w:p>
          <w:p w:rsidR="00A24614" w:rsidRPr="00A24614" w:rsidRDefault="00A24614" w:rsidP="00785DA0">
            <w:pPr>
              <w:pStyle w:val="Tabletext"/>
            </w:pPr>
            <w:r w:rsidRPr="00A24614">
              <w:t>Loss of productivity while trainees are attending course</w:t>
            </w:r>
          </w:p>
          <w:p w:rsidR="00A24614" w:rsidRPr="00A24614" w:rsidRDefault="00A24614" w:rsidP="00785DA0">
            <w:pPr>
              <w:pStyle w:val="Tabletext"/>
            </w:pPr>
            <w:r w:rsidRPr="00A24614">
              <w:t>Induction costs</w:t>
            </w:r>
          </w:p>
          <w:p w:rsidR="00A24614" w:rsidRPr="00A24614" w:rsidRDefault="00A24614" w:rsidP="00785DA0">
            <w:pPr>
              <w:pStyle w:val="Tabletext"/>
            </w:pPr>
            <w:r w:rsidRPr="00A24614">
              <w:t>Costs of replacing employee while attending course</w:t>
            </w:r>
          </w:p>
          <w:p w:rsidR="00A24614" w:rsidRPr="00A24614" w:rsidRDefault="00A24614" w:rsidP="00785DA0">
            <w:pPr>
              <w:pStyle w:val="Tabletext"/>
            </w:pPr>
            <w:r w:rsidRPr="00A24614">
              <w:t>Higher wastage rates until the trainee is fully proficient</w:t>
            </w:r>
          </w:p>
          <w:p w:rsidR="00A24614" w:rsidRPr="00A24614" w:rsidRDefault="00A24614" w:rsidP="00A21883">
            <w:pPr>
              <w:pStyle w:val="Tabletext"/>
              <w:rPr>
                <w:rFonts w:ascii="Calibri Light" w:hAnsi="Calibri Light"/>
                <w:b/>
                <w:sz w:val="24"/>
                <w:szCs w:val="24"/>
              </w:rPr>
            </w:pPr>
            <w:r w:rsidRPr="00A24614">
              <w:t>Missed opportunity costs</w:t>
            </w:r>
          </w:p>
        </w:tc>
        <w:tc>
          <w:tcPr>
            <w:tcW w:w="3081" w:type="dxa"/>
            <w:tcBorders>
              <w:top w:val="single" w:sz="4" w:space="0" w:color="auto"/>
            </w:tcBorders>
          </w:tcPr>
          <w:p w:rsidR="00A24614" w:rsidRPr="00A24614" w:rsidRDefault="00A24614" w:rsidP="00785DA0">
            <w:pPr>
              <w:pStyle w:val="Tabletext"/>
            </w:pPr>
            <w:r w:rsidRPr="00A24614">
              <w:t>In addition to public expenditure</w:t>
            </w:r>
          </w:p>
          <w:p w:rsidR="00A24614" w:rsidRPr="00A24614" w:rsidRDefault="00A24614" w:rsidP="00A24614">
            <w:pPr>
              <w:spacing w:before="0" w:line="240" w:lineRule="auto"/>
              <w:rPr>
                <w:rFonts w:ascii="Calibri Light" w:hAnsi="Calibri Light"/>
                <w:sz w:val="24"/>
                <w:szCs w:val="24"/>
              </w:rPr>
            </w:pPr>
          </w:p>
          <w:p w:rsidR="00A24614" w:rsidRPr="00A24614" w:rsidRDefault="00A24614" w:rsidP="00785DA0">
            <w:pPr>
              <w:pStyle w:val="Tablehead3"/>
            </w:pPr>
            <w:r w:rsidRPr="00A24614">
              <w:t>Indirect costs through</w:t>
            </w:r>
          </w:p>
          <w:p w:rsidR="00A24614" w:rsidRPr="00A24614" w:rsidRDefault="00A24614" w:rsidP="00785DA0">
            <w:pPr>
              <w:pStyle w:val="Tabletext"/>
            </w:pPr>
            <w:r w:rsidRPr="00A24614">
              <w:t>Payroll tax rebates</w:t>
            </w:r>
          </w:p>
          <w:p w:rsidR="00A24614" w:rsidRPr="00A24614" w:rsidRDefault="00A24614" w:rsidP="00785DA0">
            <w:pPr>
              <w:pStyle w:val="Tabletext"/>
            </w:pPr>
            <w:r w:rsidRPr="00A24614">
              <w:t>Workforce development programs</w:t>
            </w:r>
          </w:p>
          <w:p w:rsidR="00A24614" w:rsidRPr="00A24614" w:rsidRDefault="00A24614" w:rsidP="00A21883">
            <w:pPr>
              <w:pStyle w:val="Tabletext"/>
              <w:rPr>
                <w:rFonts w:ascii="Calibri Light" w:hAnsi="Calibri Light"/>
                <w:b/>
                <w:sz w:val="24"/>
                <w:szCs w:val="24"/>
              </w:rPr>
            </w:pPr>
            <w:r w:rsidRPr="00A24614">
              <w:t>Completion bonuses of employers of apprentices</w:t>
            </w:r>
          </w:p>
        </w:tc>
      </w:tr>
    </w:tbl>
    <w:p w:rsidR="005201C8" w:rsidRPr="005201C8" w:rsidRDefault="00467010" w:rsidP="005201C8">
      <w:pPr>
        <w:pStyle w:val="Text"/>
        <w:spacing w:before="0"/>
        <w:rPr>
          <w:rFonts w:ascii="Tahoma" w:eastAsia="Calibri" w:hAnsi="Tahoma" w:cs="Tahoma"/>
          <w:sz w:val="16"/>
          <w:szCs w:val="16"/>
        </w:rPr>
      </w:pPr>
      <w:r>
        <w:rPr>
          <w:rFonts w:ascii="Tahoma" w:eastAsia="Calibri" w:hAnsi="Tahoma" w:cs="Tahoma"/>
          <w:sz w:val="16"/>
          <w:szCs w:val="16"/>
        </w:rPr>
        <w:t>Note</w:t>
      </w:r>
      <w:r w:rsidR="005201C8" w:rsidRPr="00C84D03">
        <w:rPr>
          <w:rFonts w:ascii="Tahoma" w:eastAsia="Calibri" w:hAnsi="Tahoma" w:cs="Tahoma"/>
          <w:sz w:val="16"/>
          <w:szCs w:val="16"/>
        </w:rPr>
        <w:t>:</w:t>
      </w:r>
      <w:r w:rsidR="000539C3" w:rsidRPr="00C84D03">
        <w:rPr>
          <w:rFonts w:ascii="Tahoma" w:eastAsia="Calibri" w:hAnsi="Tahoma" w:cs="Tahoma"/>
          <w:sz w:val="16"/>
          <w:szCs w:val="16"/>
        </w:rPr>
        <w:t xml:space="preserve"> </w:t>
      </w:r>
      <w:r w:rsidR="00C84D03" w:rsidRPr="00C84D03">
        <w:rPr>
          <w:rFonts w:ascii="Tahoma" w:eastAsia="Calibri" w:hAnsi="Tahoma" w:cs="Tahoma"/>
          <w:sz w:val="16"/>
          <w:szCs w:val="16"/>
        </w:rPr>
        <w:t xml:space="preserve">All data </w:t>
      </w:r>
      <w:r w:rsidR="002E1D65" w:rsidRPr="00C84D03">
        <w:rPr>
          <w:rFonts w:ascii="Tahoma" w:eastAsia="Calibri" w:hAnsi="Tahoma" w:cs="Tahoma"/>
          <w:sz w:val="16"/>
          <w:szCs w:val="16"/>
        </w:rPr>
        <w:t>sources</w:t>
      </w:r>
      <w:r w:rsidR="00C84D03" w:rsidRPr="00C84D03">
        <w:rPr>
          <w:rFonts w:ascii="Tahoma" w:eastAsia="Calibri" w:hAnsi="Tahoma" w:cs="Tahoma"/>
          <w:sz w:val="16"/>
          <w:szCs w:val="16"/>
        </w:rPr>
        <w:t xml:space="preserve"> are </w:t>
      </w:r>
      <w:r w:rsidR="009F58F9" w:rsidRPr="00C84D03">
        <w:rPr>
          <w:rFonts w:ascii="Tahoma" w:eastAsia="Calibri" w:hAnsi="Tahoma" w:cs="Tahoma"/>
          <w:sz w:val="16"/>
          <w:szCs w:val="16"/>
        </w:rPr>
        <w:t>listed in</w:t>
      </w:r>
      <w:r w:rsidR="00C84D03" w:rsidRPr="00C84D03">
        <w:rPr>
          <w:rFonts w:ascii="Tahoma" w:eastAsia="Calibri" w:hAnsi="Tahoma" w:cs="Tahoma"/>
          <w:sz w:val="16"/>
          <w:szCs w:val="16"/>
        </w:rPr>
        <w:t xml:space="preserve"> Appendix 6 and 7.</w:t>
      </w:r>
    </w:p>
    <w:p w:rsidR="00A24614" w:rsidRPr="00A24614" w:rsidRDefault="00A24614" w:rsidP="005201C8">
      <w:pPr>
        <w:pStyle w:val="Text"/>
        <w:rPr>
          <w:rFonts w:eastAsia="Calibri"/>
        </w:rPr>
      </w:pPr>
      <w:r w:rsidRPr="00A24614">
        <w:rPr>
          <w:rFonts w:eastAsia="Calibri"/>
        </w:rPr>
        <w:t xml:space="preserve">Direct costs are more easily measurable. For individuals these costs can vary. </w:t>
      </w:r>
      <w:r w:rsidR="003C7F7C">
        <w:rPr>
          <w:rFonts w:eastAsia="Calibri"/>
        </w:rPr>
        <w:t>Costs can vary between courses, providers and with concession (Watson</w:t>
      </w:r>
      <w:r w:rsidR="009A5E2E">
        <w:rPr>
          <w:rFonts w:eastAsia="Calibri"/>
        </w:rPr>
        <w:t>,</w:t>
      </w:r>
      <w:r w:rsidR="003C7F7C">
        <w:rPr>
          <w:rFonts w:eastAsia="Calibri"/>
        </w:rPr>
        <w:t xml:space="preserve"> 2005)</w:t>
      </w:r>
      <w:r w:rsidR="00467010">
        <w:rPr>
          <w:rFonts w:eastAsia="Calibri"/>
        </w:rPr>
        <w:t xml:space="preserve"> where subsidies and student vouchers provide external financial support</w:t>
      </w:r>
      <w:r w:rsidR="003C7F7C">
        <w:rPr>
          <w:rFonts w:eastAsia="Calibri"/>
        </w:rPr>
        <w:t xml:space="preserve">. </w:t>
      </w:r>
      <w:r w:rsidRPr="00A24614">
        <w:rPr>
          <w:rFonts w:eastAsia="Calibri"/>
        </w:rPr>
        <w:t>Requirements of the industry and field of study may require additional equipment, materials and for some protective cloth</w:t>
      </w:r>
      <w:r w:rsidR="00467010">
        <w:rPr>
          <w:rFonts w:eastAsia="Calibri"/>
        </w:rPr>
        <w:t>ing to be purchased.  A</w:t>
      </w:r>
      <w:r w:rsidRPr="00A24614">
        <w:rPr>
          <w:rFonts w:eastAsia="Calibri"/>
        </w:rPr>
        <w:t>s an employee, these tuition costs are paid by the em</w:t>
      </w:r>
      <w:r w:rsidR="003C7F7C">
        <w:rPr>
          <w:rFonts w:eastAsia="Calibri"/>
        </w:rPr>
        <w:t>ployer</w:t>
      </w:r>
      <w:r w:rsidRPr="00A24614">
        <w:rPr>
          <w:rFonts w:eastAsia="Calibri"/>
        </w:rPr>
        <w:t xml:space="preserve">. </w:t>
      </w:r>
      <w:r w:rsidR="00467010">
        <w:rPr>
          <w:rFonts w:eastAsia="Calibri"/>
        </w:rPr>
        <w:t>However a</w:t>
      </w:r>
      <w:r w:rsidR="003C7F7C">
        <w:rPr>
          <w:rFonts w:eastAsia="Calibri"/>
        </w:rPr>
        <w:t>ccessing cost data at the business level may be difficult (AWPA</w:t>
      </w:r>
      <w:r w:rsidR="009A5E2E">
        <w:rPr>
          <w:rFonts w:eastAsia="Calibri"/>
        </w:rPr>
        <w:t>,</w:t>
      </w:r>
      <w:r w:rsidR="003C7F7C">
        <w:rPr>
          <w:rFonts w:eastAsia="Calibri"/>
        </w:rPr>
        <w:t xml:space="preserve"> 2013). </w:t>
      </w:r>
    </w:p>
    <w:p w:rsidR="00A24614" w:rsidRPr="00A24614" w:rsidRDefault="00A24614" w:rsidP="00785DA0">
      <w:pPr>
        <w:pStyle w:val="Text"/>
        <w:rPr>
          <w:rFonts w:eastAsia="Calibri"/>
        </w:rPr>
      </w:pPr>
      <w:r w:rsidRPr="00A24614">
        <w:rPr>
          <w:rFonts w:eastAsia="Calibri"/>
        </w:rPr>
        <w:t xml:space="preserve">Indirect and intangible costs are not as clearly quantifiable or easily captured. For example older students may need to pay for childcare or forgo employment for a period of time and absorb loss of income. Employers also bear the costs of not having adequately skilled employees that are not fully proficient at their job, </w:t>
      </w:r>
      <w:r w:rsidR="00467010">
        <w:rPr>
          <w:rFonts w:eastAsia="Calibri"/>
        </w:rPr>
        <w:t xml:space="preserve">lost </w:t>
      </w:r>
      <w:r w:rsidRPr="00A24614">
        <w:rPr>
          <w:rFonts w:eastAsia="Calibri"/>
        </w:rPr>
        <w:t xml:space="preserve">time </w:t>
      </w:r>
      <w:r w:rsidR="00467010">
        <w:rPr>
          <w:rFonts w:eastAsia="Calibri"/>
        </w:rPr>
        <w:t xml:space="preserve">while </w:t>
      </w:r>
      <w:r w:rsidRPr="00A24614">
        <w:rPr>
          <w:rFonts w:eastAsia="Calibri"/>
        </w:rPr>
        <w:t>employees are in training and increased workloads in their absence</w:t>
      </w:r>
      <w:r w:rsidR="003C7F7C">
        <w:rPr>
          <w:rFonts w:eastAsia="Calibri"/>
        </w:rPr>
        <w:t xml:space="preserve"> (NCVER</w:t>
      </w:r>
      <w:r w:rsidR="009A5E2E">
        <w:rPr>
          <w:rFonts w:eastAsia="Calibri"/>
        </w:rPr>
        <w:t>,</w:t>
      </w:r>
      <w:r w:rsidR="003C7F7C">
        <w:rPr>
          <w:rFonts w:eastAsia="Calibri"/>
        </w:rPr>
        <w:t xml:space="preserve"> 2013)</w:t>
      </w:r>
      <w:r w:rsidRPr="00A24614">
        <w:rPr>
          <w:rFonts w:eastAsia="Calibri"/>
        </w:rPr>
        <w:t>. Intangible costs may also be difficult to convert into monetary terms.</w:t>
      </w:r>
    </w:p>
    <w:p w:rsidR="00A24614" w:rsidRPr="00A24614" w:rsidRDefault="00A24614" w:rsidP="00785DA0">
      <w:pPr>
        <w:pStyle w:val="Text"/>
        <w:rPr>
          <w:rFonts w:eastAsia="Calibri"/>
        </w:rPr>
      </w:pPr>
      <w:r w:rsidRPr="00A24614">
        <w:rPr>
          <w:rFonts w:eastAsia="Calibri"/>
        </w:rPr>
        <w:t>The point in time when training costs data are collected impacts on the resulting Return on Investment. Costs can be measured over different periods of time - before the training, upfront, during the training or part of on-going costs</w:t>
      </w:r>
      <w:r w:rsidR="003C7F7C">
        <w:rPr>
          <w:rFonts w:eastAsia="Calibri"/>
        </w:rPr>
        <w:t xml:space="preserve"> (OECD</w:t>
      </w:r>
      <w:r w:rsidR="009A5E2E">
        <w:rPr>
          <w:rFonts w:eastAsia="Calibri"/>
        </w:rPr>
        <w:t>,</w:t>
      </w:r>
      <w:r w:rsidR="003C7F7C">
        <w:rPr>
          <w:rFonts w:eastAsia="Calibri"/>
        </w:rPr>
        <w:t xml:space="preserve"> 2008)</w:t>
      </w:r>
      <w:r w:rsidRPr="00A24614">
        <w:rPr>
          <w:rFonts w:eastAsia="Calibri"/>
        </w:rPr>
        <w:t>. The point in time capture of cost data is an important factor of the evaluative or forecasting ROI analysis.</w:t>
      </w:r>
    </w:p>
    <w:p w:rsidR="00A24614" w:rsidRPr="00A24614" w:rsidRDefault="00A24614" w:rsidP="003D5D9A">
      <w:pPr>
        <w:pStyle w:val="Heading4"/>
        <w:rPr>
          <w:rFonts w:eastAsia="Calibri"/>
        </w:rPr>
      </w:pPr>
      <w:r w:rsidRPr="00A24614">
        <w:rPr>
          <w:rFonts w:eastAsia="Calibri"/>
        </w:rPr>
        <w:t>Key questions</w:t>
      </w:r>
    </w:p>
    <w:p w:rsidR="00A24614" w:rsidRPr="00785DA0" w:rsidRDefault="00AB7542" w:rsidP="002D2D73">
      <w:pPr>
        <w:pStyle w:val="NumberedListContinuing"/>
        <w:numPr>
          <w:ilvl w:val="0"/>
          <w:numId w:val="16"/>
        </w:numPr>
        <w:rPr>
          <w:rFonts w:eastAsia="Calibri"/>
        </w:rPr>
      </w:pPr>
      <w:r>
        <w:rPr>
          <w:rFonts w:eastAsia="Calibri"/>
        </w:rPr>
        <w:t>What are the direct costs</w:t>
      </w:r>
      <w:r w:rsidR="00A24614" w:rsidRPr="00785DA0">
        <w:rPr>
          <w:rFonts w:eastAsia="Calibri"/>
        </w:rPr>
        <w:t>?</w:t>
      </w:r>
    </w:p>
    <w:p w:rsidR="00A24614" w:rsidRPr="00785DA0" w:rsidRDefault="00AB7542" w:rsidP="002D2D73">
      <w:pPr>
        <w:pStyle w:val="NumberedListContinuing"/>
        <w:numPr>
          <w:ilvl w:val="0"/>
          <w:numId w:val="16"/>
        </w:numPr>
        <w:rPr>
          <w:rFonts w:eastAsia="Calibri"/>
        </w:rPr>
      </w:pPr>
      <w:r>
        <w:rPr>
          <w:rFonts w:eastAsia="Calibri"/>
        </w:rPr>
        <w:t>What are the indirect costs</w:t>
      </w:r>
      <w:r w:rsidR="00A24614" w:rsidRPr="00785DA0">
        <w:rPr>
          <w:rFonts w:eastAsia="Calibri"/>
        </w:rPr>
        <w:t>?</w:t>
      </w:r>
    </w:p>
    <w:p w:rsidR="00A24614" w:rsidRPr="00785DA0" w:rsidRDefault="00AB7542" w:rsidP="002D2D73">
      <w:pPr>
        <w:pStyle w:val="NumberedListContinuing"/>
        <w:numPr>
          <w:ilvl w:val="0"/>
          <w:numId w:val="16"/>
        </w:numPr>
        <w:rPr>
          <w:rFonts w:eastAsia="Calibri"/>
        </w:rPr>
      </w:pPr>
      <w:r>
        <w:rPr>
          <w:rFonts w:eastAsia="Calibri"/>
        </w:rPr>
        <w:t>Who pays for the training</w:t>
      </w:r>
      <w:r w:rsidR="00A24614" w:rsidRPr="00785DA0">
        <w:rPr>
          <w:rFonts w:eastAsia="Calibri"/>
        </w:rPr>
        <w:t>?</w:t>
      </w:r>
    </w:p>
    <w:p w:rsidR="00A24614" w:rsidRPr="00785DA0" w:rsidRDefault="00AB7542" w:rsidP="002D2D73">
      <w:pPr>
        <w:pStyle w:val="NumberedListContinuing"/>
        <w:numPr>
          <w:ilvl w:val="0"/>
          <w:numId w:val="16"/>
        </w:numPr>
        <w:rPr>
          <w:rFonts w:eastAsia="Calibri"/>
        </w:rPr>
      </w:pPr>
      <w:r>
        <w:rPr>
          <w:rFonts w:eastAsia="Calibri"/>
        </w:rPr>
        <w:t>Do the costs differ by industry</w:t>
      </w:r>
      <w:r w:rsidR="00A24614" w:rsidRPr="00785DA0">
        <w:rPr>
          <w:rFonts w:eastAsia="Calibri"/>
        </w:rPr>
        <w:t>?</w:t>
      </w:r>
    </w:p>
    <w:p w:rsidR="00A24614" w:rsidRPr="00785DA0" w:rsidRDefault="00A24614" w:rsidP="002D2D73">
      <w:pPr>
        <w:pStyle w:val="NumberedListContinuing"/>
        <w:numPr>
          <w:ilvl w:val="0"/>
          <w:numId w:val="16"/>
        </w:numPr>
        <w:rPr>
          <w:rFonts w:eastAsia="Calibri"/>
        </w:rPr>
      </w:pPr>
      <w:r w:rsidRPr="00785DA0">
        <w:rPr>
          <w:rFonts w:eastAsia="Calibri"/>
        </w:rPr>
        <w:t>Over what period o</w:t>
      </w:r>
      <w:r w:rsidR="00AB7542">
        <w:rPr>
          <w:rFonts w:eastAsia="Calibri"/>
        </w:rPr>
        <w:t>f time are the costs calculated</w:t>
      </w:r>
      <w:r w:rsidRPr="00785DA0">
        <w:rPr>
          <w:rFonts w:eastAsia="Calibri"/>
        </w:rPr>
        <w:t xml:space="preserve">? </w:t>
      </w:r>
    </w:p>
    <w:p w:rsidR="00A24614" w:rsidRPr="00785DA0" w:rsidRDefault="00A24614" w:rsidP="002D2D73">
      <w:pPr>
        <w:pStyle w:val="NumberedListContinuing"/>
        <w:numPr>
          <w:ilvl w:val="0"/>
          <w:numId w:val="16"/>
        </w:numPr>
        <w:rPr>
          <w:rFonts w:eastAsia="Calibri"/>
        </w:rPr>
      </w:pPr>
      <w:r w:rsidRPr="00785DA0">
        <w:rPr>
          <w:rFonts w:eastAsia="Calibri"/>
        </w:rPr>
        <w:t xml:space="preserve">Are intangible costs </w:t>
      </w:r>
      <w:r w:rsidR="00AB7542">
        <w:rPr>
          <w:rFonts w:eastAsia="Calibri"/>
        </w:rPr>
        <w:t>measurable</w:t>
      </w:r>
      <w:r w:rsidRPr="00785DA0">
        <w:rPr>
          <w:rFonts w:eastAsia="Calibri"/>
        </w:rPr>
        <w:t>?</w:t>
      </w:r>
    </w:p>
    <w:p w:rsidR="00A24614" w:rsidRPr="00785DA0" w:rsidRDefault="00A24614" w:rsidP="002D2D73">
      <w:pPr>
        <w:pStyle w:val="NumberedListContinuing"/>
        <w:numPr>
          <w:ilvl w:val="0"/>
          <w:numId w:val="16"/>
        </w:numPr>
        <w:rPr>
          <w:rFonts w:eastAsia="Calibri"/>
        </w:rPr>
      </w:pPr>
      <w:r w:rsidRPr="00785DA0">
        <w:rPr>
          <w:rFonts w:eastAsia="Calibri"/>
        </w:rPr>
        <w:t xml:space="preserve">How </w:t>
      </w:r>
      <w:r w:rsidR="00AB7542">
        <w:rPr>
          <w:rFonts w:eastAsia="Calibri"/>
        </w:rPr>
        <w:t>can we measure intangible costs</w:t>
      </w:r>
      <w:r w:rsidRPr="00785DA0">
        <w:rPr>
          <w:rFonts w:eastAsia="Calibri"/>
        </w:rPr>
        <w:t>?</w:t>
      </w:r>
    </w:p>
    <w:p w:rsidR="00A24614" w:rsidRPr="00785DA0" w:rsidRDefault="00A24614" w:rsidP="002D2D73">
      <w:pPr>
        <w:pStyle w:val="NumberedListContinuing"/>
        <w:numPr>
          <w:ilvl w:val="0"/>
          <w:numId w:val="16"/>
        </w:numPr>
        <w:rPr>
          <w:rFonts w:eastAsia="Calibri"/>
        </w:rPr>
      </w:pPr>
      <w:r w:rsidRPr="00785DA0">
        <w:rPr>
          <w:rFonts w:eastAsia="Calibri"/>
        </w:rPr>
        <w:t>Can or should intangible costs b</w:t>
      </w:r>
      <w:r w:rsidR="00AB7542">
        <w:rPr>
          <w:rFonts w:eastAsia="Calibri"/>
        </w:rPr>
        <w:t>e converted into monetary value</w:t>
      </w:r>
      <w:r w:rsidRPr="00785DA0">
        <w:rPr>
          <w:rFonts w:eastAsia="Calibri"/>
        </w:rPr>
        <w:t>?</w:t>
      </w:r>
    </w:p>
    <w:p w:rsidR="00C452D4" w:rsidRDefault="00C452D4">
      <w:pPr>
        <w:spacing w:before="0" w:line="240" w:lineRule="auto"/>
        <w:rPr>
          <w:rFonts w:ascii="Arial" w:eastAsia="Calibri" w:hAnsi="Arial" w:cs="Tahoma"/>
          <w:color w:val="000000"/>
          <w:sz w:val="24"/>
        </w:rPr>
      </w:pPr>
      <w:r>
        <w:rPr>
          <w:rFonts w:eastAsia="Calibri"/>
        </w:rPr>
        <w:br w:type="page"/>
      </w:r>
    </w:p>
    <w:p w:rsidR="00A24614" w:rsidRPr="00A24614" w:rsidRDefault="00A24614" w:rsidP="003D5D9A">
      <w:pPr>
        <w:pStyle w:val="Heading3"/>
        <w:rPr>
          <w:rFonts w:eastAsia="Calibri"/>
        </w:rPr>
      </w:pPr>
      <w:r w:rsidRPr="00A24614">
        <w:rPr>
          <w:rFonts w:eastAsia="Calibri"/>
        </w:rPr>
        <w:t>Training benefits</w:t>
      </w:r>
    </w:p>
    <w:p w:rsidR="00A24614" w:rsidRPr="00A24614" w:rsidRDefault="002306B3" w:rsidP="00DB390D">
      <w:pPr>
        <w:pStyle w:val="Text"/>
        <w:rPr>
          <w:rFonts w:eastAsia="Calibri"/>
        </w:rPr>
      </w:pPr>
      <w:r>
        <w:rPr>
          <w:rFonts w:eastAsia="Calibri"/>
        </w:rPr>
        <w:t>B</w:t>
      </w:r>
      <w:r w:rsidR="00A24614" w:rsidRPr="00A24614">
        <w:rPr>
          <w:rFonts w:eastAsia="Calibri"/>
        </w:rPr>
        <w:t>enefits are defined in various ways, arise at different points in time and are sometimes difficult to quantify</w:t>
      </w:r>
      <w:r w:rsidR="008631FB">
        <w:rPr>
          <w:rFonts w:eastAsia="Calibri"/>
        </w:rPr>
        <w:t xml:space="preserve"> (OECD</w:t>
      </w:r>
      <w:r w:rsidR="002E1D65">
        <w:rPr>
          <w:rFonts w:eastAsia="Calibri"/>
        </w:rPr>
        <w:t>,</w:t>
      </w:r>
      <w:r w:rsidR="008631FB">
        <w:rPr>
          <w:rFonts w:eastAsia="Calibri"/>
        </w:rPr>
        <w:t xml:space="preserve"> 2008)</w:t>
      </w:r>
      <w:r w:rsidR="00A24614" w:rsidRPr="00A24614">
        <w:rPr>
          <w:rFonts w:eastAsia="Calibri"/>
        </w:rPr>
        <w:t>.</w:t>
      </w:r>
    </w:p>
    <w:p w:rsidR="00A24614" w:rsidRPr="00A24614" w:rsidRDefault="00A24614" w:rsidP="00DB390D">
      <w:pPr>
        <w:pStyle w:val="Text"/>
        <w:rPr>
          <w:rFonts w:eastAsia="Calibri"/>
        </w:rPr>
      </w:pPr>
      <w:r w:rsidRPr="00A24614">
        <w:rPr>
          <w:rFonts w:eastAsia="Calibri"/>
        </w:rPr>
        <w:t>There are two categories of benefits</w:t>
      </w:r>
      <w:r w:rsidR="0017191F">
        <w:rPr>
          <w:rFonts w:eastAsia="Calibri"/>
        </w:rPr>
        <w:t xml:space="preserve"> – </w:t>
      </w:r>
      <w:r w:rsidRPr="00A24614">
        <w:rPr>
          <w:rFonts w:eastAsia="Calibri"/>
        </w:rPr>
        <w:t>market and non-market. In the workplace, for example, these refer to job related and non-job related outcomes.  Table 5 illustrates some of these benefits for individuals, organisations and the economy.</w:t>
      </w:r>
    </w:p>
    <w:p w:rsidR="00A24614" w:rsidRPr="00A24614" w:rsidRDefault="0017191F" w:rsidP="00DB390D">
      <w:pPr>
        <w:pStyle w:val="Text"/>
        <w:rPr>
          <w:rFonts w:eastAsia="Calibri"/>
        </w:rPr>
      </w:pPr>
      <w:r>
        <w:rPr>
          <w:rFonts w:eastAsia="Calibri"/>
        </w:rPr>
        <w:t xml:space="preserve">Market </w:t>
      </w:r>
      <w:r w:rsidR="00A24614" w:rsidRPr="00A24614">
        <w:rPr>
          <w:rFonts w:eastAsia="Calibri"/>
        </w:rPr>
        <w:t xml:space="preserve">benefits are directly measurable and relative to the stakeholder group.  </w:t>
      </w:r>
      <w:r>
        <w:rPr>
          <w:rFonts w:eastAsia="Calibri"/>
        </w:rPr>
        <w:t xml:space="preserve">The main benefit of </w:t>
      </w:r>
      <w:r w:rsidR="008233D7">
        <w:rPr>
          <w:rFonts w:eastAsia="Calibri"/>
        </w:rPr>
        <w:t>TVET</w:t>
      </w:r>
      <w:r>
        <w:rPr>
          <w:rFonts w:eastAsia="Calibri"/>
        </w:rPr>
        <w:t xml:space="preserve"> that influences pre-tax earnings of individuals is improved employability (Long and Shah</w:t>
      </w:r>
      <w:r w:rsidR="002E1D65">
        <w:rPr>
          <w:rFonts w:eastAsia="Calibri"/>
        </w:rPr>
        <w:t>,</w:t>
      </w:r>
      <w:r w:rsidR="00B51605">
        <w:rPr>
          <w:rFonts w:eastAsia="Calibri"/>
        </w:rPr>
        <w:t xml:space="preserve"> 2008) and for the economy increased participation in the workforce. </w:t>
      </w:r>
    </w:p>
    <w:p w:rsidR="00A21883" w:rsidRDefault="0017191F" w:rsidP="00A21883">
      <w:pPr>
        <w:pStyle w:val="Text"/>
        <w:rPr>
          <w:rFonts w:eastAsia="Calibri"/>
        </w:rPr>
      </w:pPr>
      <w:r>
        <w:rPr>
          <w:rFonts w:eastAsia="Calibri"/>
        </w:rPr>
        <w:t>Non-market</w:t>
      </w:r>
      <w:r w:rsidR="00A24614" w:rsidRPr="00A24614">
        <w:rPr>
          <w:rFonts w:eastAsia="Calibri"/>
        </w:rPr>
        <w:t xml:space="preserve"> benefits are not so easily quantifiable. Employee social and well-being aspects or business workplace literacy, safety and workforce flexibility are more difficult to measure. Outcome measures tend to have an economic focus, excluding community and personal outcomes that are more difficult to quantify</w:t>
      </w:r>
      <w:r>
        <w:rPr>
          <w:rFonts w:eastAsia="Calibri"/>
        </w:rPr>
        <w:t xml:space="preserve"> (OECD 2008)</w:t>
      </w:r>
      <w:r w:rsidR="00A24614" w:rsidRPr="00A24614">
        <w:rPr>
          <w:rFonts w:eastAsia="Calibri"/>
        </w:rPr>
        <w:t>.</w:t>
      </w:r>
      <w:r>
        <w:rPr>
          <w:rFonts w:eastAsia="Calibri"/>
        </w:rPr>
        <w:t xml:space="preserve"> A model that takes both market and non-market benefits is recommended (C</w:t>
      </w:r>
      <w:r w:rsidR="009F58F9">
        <w:rPr>
          <w:rFonts w:eastAsia="Calibri"/>
        </w:rPr>
        <w:t>EDEFOP,</w:t>
      </w:r>
      <w:r>
        <w:rPr>
          <w:rFonts w:eastAsia="Calibri"/>
        </w:rPr>
        <w:t xml:space="preserve"> 2013).</w:t>
      </w:r>
    </w:p>
    <w:p w:rsidR="00A24614" w:rsidRPr="00A24614" w:rsidRDefault="00A24614" w:rsidP="00A21883">
      <w:pPr>
        <w:pStyle w:val="tabletitle"/>
        <w:rPr>
          <w:rFonts w:eastAsia="Calibri"/>
        </w:rPr>
      </w:pPr>
      <w:bookmarkStart w:id="70" w:name="_Toc445980138"/>
      <w:r w:rsidRPr="00A24614">
        <w:rPr>
          <w:rFonts w:eastAsia="Calibri"/>
        </w:rPr>
        <w:t>Table 5</w:t>
      </w:r>
      <w:r w:rsidR="00AB7542">
        <w:rPr>
          <w:rFonts w:eastAsia="Calibri"/>
        </w:rPr>
        <w:t xml:space="preserve"> Benefits of </w:t>
      </w:r>
      <w:r w:rsidR="008233D7">
        <w:rPr>
          <w:rFonts w:eastAsia="Calibri"/>
        </w:rPr>
        <w:t>TVET</w:t>
      </w:r>
      <w:r w:rsidR="00AB7542">
        <w:rPr>
          <w:rFonts w:eastAsia="Calibri"/>
        </w:rPr>
        <w:t xml:space="preserve"> t</w:t>
      </w:r>
      <w:r w:rsidRPr="00A24614">
        <w:rPr>
          <w:rFonts w:eastAsia="Calibri"/>
        </w:rPr>
        <w:t>raining by stakeholder</w:t>
      </w:r>
      <w:bookmarkEnd w:id="70"/>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2999"/>
        <w:gridCol w:w="3002"/>
      </w:tblGrid>
      <w:tr w:rsidR="00A24614" w:rsidRPr="00A24614" w:rsidTr="00DB390D">
        <w:tc>
          <w:tcPr>
            <w:tcW w:w="3080" w:type="dxa"/>
            <w:tcBorders>
              <w:top w:val="single" w:sz="4" w:space="0" w:color="auto"/>
              <w:bottom w:val="single" w:sz="4" w:space="0" w:color="auto"/>
            </w:tcBorders>
            <w:vAlign w:val="center"/>
          </w:tcPr>
          <w:p w:rsidR="00A24614" w:rsidRPr="00A24614" w:rsidRDefault="00A24614" w:rsidP="00DB390D">
            <w:pPr>
              <w:pStyle w:val="Tablehead1"/>
            </w:pPr>
            <w:r w:rsidRPr="00A24614">
              <w:t>Individuals</w:t>
            </w:r>
          </w:p>
        </w:tc>
        <w:tc>
          <w:tcPr>
            <w:tcW w:w="3081" w:type="dxa"/>
            <w:tcBorders>
              <w:top w:val="single" w:sz="4" w:space="0" w:color="auto"/>
              <w:bottom w:val="single" w:sz="4" w:space="0" w:color="auto"/>
            </w:tcBorders>
            <w:vAlign w:val="center"/>
          </w:tcPr>
          <w:p w:rsidR="00A24614" w:rsidRPr="00A24614" w:rsidRDefault="00A24614" w:rsidP="00DB390D">
            <w:pPr>
              <w:pStyle w:val="Tablehead1"/>
            </w:pPr>
            <w:r w:rsidRPr="00A24614">
              <w:t>Employer</w:t>
            </w:r>
          </w:p>
        </w:tc>
        <w:tc>
          <w:tcPr>
            <w:tcW w:w="3081" w:type="dxa"/>
            <w:tcBorders>
              <w:top w:val="single" w:sz="4" w:space="0" w:color="auto"/>
              <w:bottom w:val="single" w:sz="4" w:space="0" w:color="auto"/>
            </w:tcBorders>
            <w:vAlign w:val="center"/>
          </w:tcPr>
          <w:p w:rsidR="00A24614" w:rsidRPr="00A24614" w:rsidRDefault="00A24614" w:rsidP="00DB390D">
            <w:pPr>
              <w:pStyle w:val="Tablehead1"/>
            </w:pPr>
            <w:r w:rsidRPr="00A24614">
              <w:t>Economy</w:t>
            </w:r>
          </w:p>
        </w:tc>
      </w:tr>
      <w:tr w:rsidR="00A24614" w:rsidRPr="00A24614" w:rsidTr="00DB390D">
        <w:tc>
          <w:tcPr>
            <w:tcW w:w="3080" w:type="dxa"/>
            <w:tcBorders>
              <w:top w:val="single" w:sz="4" w:space="0" w:color="auto"/>
            </w:tcBorders>
          </w:tcPr>
          <w:p w:rsidR="00A24614" w:rsidRPr="00A24614" w:rsidRDefault="00A24614" w:rsidP="00DB390D">
            <w:pPr>
              <w:pStyle w:val="Tablehead3"/>
            </w:pPr>
            <w:r w:rsidRPr="00A24614">
              <w:t>Job related</w:t>
            </w:r>
          </w:p>
          <w:p w:rsidR="00A24614" w:rsidRPr="00A24614" w:rsidRDefault="00A24614" w:rsidP="00DB390D">
            <w:pPr>
              <w:pStyle w:val="Tabletext"/>
            </w:pPr>
            <w:r w:rsidRPr="00A24614">
              <w:t>Higher employability</w:t>
            </w:r>
          </w:p>
          <w:p w:rsidR="00A24614" w:rsidRPr="00A24614" w:rsidRDefault="00A24614" w:rsidP="00DB390D">
            <w:pPr>
              <w:pStyle w:val="Tabletext"/>
            </w:pPr>
            <w:r w:rsidRPr="00A24614">
              <w:t>Employment</w:t>
            </w:r>
          </w:p>
          <w:p w:rsidR="00A24614" w:rsidRPr="00A24614" w:rsidRDefault="00A24614" w:rsidP="00DB390D">
            <w:pPr>
              <w:pStyle w:val="Tabletext"/>
            </w:pPr>
            <w:r w:rsidRPr="00A24614">
              <w:t>Higher salaries</w:t>
            </w:r>
          </w:p>
          <w:p w:rsidR="00A24614" w:rsidRPr="00A24614" w:rsidRDefault="00A24614" w:rsidP="00DB390D">
            <w:pPr>
              <w:pStyle w:val="Tabletext"/>
            </w:pPr>
            <w:r w:rsidRPr="00A24614">
              <w:t>Higher savings levels</w:t>
            </w:r>
          </w:p>
          <w:p w:rsidR="00A24614" w:rsidRPr="00A24614" w:rsidRDefault="00A24614" w:rsidP="00DB390D">
            <w:pPr>
              <w:pStyle w:val="Tabletext"/>
            </w:pPr>
            <w:r w:rsidRPr="00A24614">
              <w:t>Improved working conditions</w:t>
            </w:r>
          </w:p>
          <w:p w:rsidR="00A24614" w:rsidRPr="00A24614" w:rsidRDefault="00A24614" w:rsidP="00DB390D">
            <w:pPr>
              <w:pStyle w:val="Tabletext"/>
            </w:pPr>
            <w:r w:rsidRPr="00A24614">
              <w:t>Professional mobility</w:t>
            </w:r>
          </w:p>
          <w:p w:rsidR="00A24614" w:rsidRPr="00DB390D" w:rsidRDefault="00DB390D" w:rsidP="00DB390D">
            <w:pPr>
              <w:pStyle w:val="Tabletext"/>
            </w:pPr>
            <w:r>
              <w:t>Productivity (highly skilled)</w:t>
            </w:r>
          </w:p>
          <w:p w:rsidR="00A24614" w:rsidRPr="00A24614" w:rsidRDefault="00A24614" w:rsidP="00DB390D">
            <w:pPr>
              <w:pStyle w:val="Tabletext"/>
            </w:pPr>
          </w:p>
        </w:tc>
        <w:tc>
          <w:tcPr>
            <w:tcW w:w="3081" w:type="dxa"/>
            <w:tcBorders>
              <w:top w:val="single" w:sz="4" w:space="0" w:color="auto"/>
            </w:tcBorders>
          </w:tcPr>
          <w:p w:rsidR="00A24614" w:rsidRPr="00A24614" w:rsidRDefault="00A24614" w:rsidP="00DB390D">
            <w:pPr>
              <w:pStyle w:val="Tablehead3"/>
            </w:pPr>
            <w:r w:rsidRPr="00A24614">
              <w:t>Market</w:t>
            </w:r>
          </w:p>
          <w:p w:rsidR="00A24614" w:rsidRPr="00A24614" w:rsidRDefault="00A24614" w:rsidP="00DB390D">
            <w:pPr>
              <w:pStyle w:val="Tabletext"/>
            </w:pPr>
            <w:r w:rsidRPr="00A24614">
              <w:t>Productivity</w:t>
            </w:r>
          </w:p>
          <w:p w:rsidR="00A24614" w:rsidRPr="00A24614" w:rsidRDefault="00A24614" w:rsidP="00DB390D">
            <w:pPr>
              <w:pStyle w:val="Tabletext"/>
            </w:pPr>
            <w:r w:rsidRPr="00A24614">
              <w:t>Sales &amp; profitability</w:t>
            </w:r>
          </w:p>
          <w:p w:rsidR="00A24614" w:rsidRPr="00A24614" w:rsidRDefault="00A24614" w:rsidP="00DB390D">
            <w:pPr>
              <w:pStyle w:val="Tabletext"/>
            </w:pPr>
            <w:r w:rsidRPr="00A24614">
              <w:t>Customer service and satisfaction.</w:t>
            </w:r>
          </w:p>
          <w:p w:rsidR="00A24614" w:rsidRPr="00A24614" w:rsidRDefault="00A24614" w:rsidP="00DB390D">
            <w:pPr>
              <w:pStyle w:val="Tabletext"/>
            </w:pPr>
            <w:r w:rsidRPr="00A24614">
              <w:t>Occupational health &amp; safety</w:t>
            </w:r>
          </w:p>
          <w:p w:rsidR="00A24614" w:rsidRPr="00A24614" w:rsidRDefault="00A24614" w:rsidP="00DB390D">
            <w:pPr>
              <w:pStyle w:val="Tabletext"/>
            </w:pPr>
            <w:r w:rsidRPr="00A24614">
              <w:t>Quality product &amp; services</w:t>
            </w:r>
          </w:p>
          <w:p w:rsidR="00A24614" w:rsidRPr="00DB390D" w:rsidRDefault="00A24614" w:rsidP="00DB390D">
            <w:pPr>
              <w:pStyle w:val="Tabletext"/>
            </w:pPr>
            <w:r w:rsidRPr="00A24614">
              <w:t>Savi</w:t>
            </w:r>
            <w:r w:rsidR="00DB390D">
              <w:t>ng on material &amp; capital costs.</w:t>
            </w:r>
          </w:p>
          <w:p w:rsidR="00A24614" w:rsidRPr="00A24614" w:rsidRDefault="00A24614" w:rsidP="00DB390D">
            <w:pPr>
              <w:pStyle w:val="Tabletext"/>
              <w:rPr>
                <w:rFonts w:ascii="Calibri Light" w:hAnsi="Calibri Light"/>
                <w:sz w:val="24"/>
                <w:szCs w:val="24"/>
              </w:rPr>
            </w:pPr>
          </w:p>
        </w:tc>
        <w:tc>
          <w:tcPr>
            <w:tcW w:w="3081" w:type="dxa"/>
            <w:tcBorders>
              <w:top w:val="single" w:sz="4" w:space="0" w:color="auto"/>
            </w:tcBorders>
          </w:tcPr>
          <w:p w:rsidR="00A24614" w:rsidRPr="00A24614" w:rsidRDefault="00A24614" w:rsidP="00DB390D">
            <w:pPr>
              <w:pStyle w:val="Tablehead3"/>
            </w:pPr>
            <w:r w:rsidRPr="00A24614">
              <w:t>Tangible benefits</w:t>
            </w:r>
          </w:p>
          <w:p w:rsidR="00A24614" w:rsidRPr="00A24614" w:rsidRDefault="00A24614" w:rsidP="00DB390D">
            <w:pPr>
              <w:pStyle w:val="Tabletext"/>
            </w:pPr>
            <w:r w:rsidRPr="00A24614">
              <w:t>Higher employability</w:t>
            </w:r>
          </w:p>
          <w:p w:rsidR="00A24614" w:rsidRPr="00A24614" w:rsidRDefault="00A24614" w:rsidP="00DB390D">
            <w:pPr>
              <w:pStyle w:val="Tabletext"/>
            </w:pPr>
            <w:r w:rsidRPr="00A24614">
              <w:t>Increased participation in the workforce</w:t>
            </w:r>
          </w:p>
          <w:p w:rsidR="00A24614" w:rsidRPr="00A24614" w:rsidRDefault="00A24614" w:rsidP="00DB390D">
            <w:pPr>
              <w:pStyle w:val="Tabletext"/>
            </w:pPr>
            <w:r w:rsidRPr="00A24614">
              <w:t>Decrease in unemployment levels</w:t>
            </w:r>
          </w:p>
          <w:p w:rsidR="00A24614" w:rsidRPr="00A24614" w:rsidRDefault="00A24614" w:rsidP="00DB390D">
            <w:pPr>
              <w:pStyle w:val="Tabletext"/>
            </w:pPr>
            <w:r w:rsidRPr="00A24614">
              <w:t>Productivity gains</w:t>
            </w:r>
          </w:p>
          <w:p w:rsidR="00A24614" w:rsidRPr="00A24614" w:rsidRDefault="00DB390D" w:rsidP="00DB390D">
            <w:pPr>
              <w:pStyle w:val="Tabletext"/>
            </w:pPr>
            <w:r>
              <w:t>Higher skilled workforce</w:t>
            </w:r>
          </w:p>
          <w:p w:rsidR="00A24614" w:rsidRPr="00A24614" w:rsidRDefault="00A24614" w:rsidP="00DB390D">
            <w:pPr>
              <w:pStyle w:val="Tabletext"/>
            </w:pPr>
          </w:p>
        </w:tc>
      </w:tr>
      <w:tr w:rsidR="00DB390D" w:rsidRPr="00A24614" w:rsidTr="00DB390D">
        <w:tc>
          <w:tcPr>
            <w:tcW w:w="3080" w:type="dxa"/>
          </w:tcPr>
          <w:p w:rsidR="00DB390D" w:rsidRPr="00A24614" w:rsidRDefault="00DB390D" w:rsidP="00DB390D">
            <w:pPr>
              <w:pStyle w:val="Tablehead3"/>
            </w:pPr>
            <w:r w:rsidRPr="00A24614">
              <w:t>Non-job related</w:t>
            </w:r>
          </w:p>
          <w:p w:rsidR="00DB390D" w:rsidRPr="00A24614" w:rsidRDefault="00DB390D" w:rsidP="00DB390D">
            <w:pPr>
              <w:pStyle w:val="Tabletext"/>
            </w:pPr>
            <w:r w:rsidRPr="00A24614">
              <w:t>Higher education pathway</w:t>
            </w:r>
          </w:p>
          <w:p w:rsidR="00DB390D" w:rsidRPr="00A24614" w:rsidRDefault="00DB390D" w:rsidP="00DB390D">
            <w:pPr>
              <w:pStyle w:val="Tabletext"/>
            </w:pPr>
            <w:r w:rsidRPr="00A24614">
              <w:t>Pathway to further study</w:t>
            </w:r>
          </w:p>
          <w:p w:rsidR="00DB390D" w:rsidRPr="00A24614" w:rsidRDefault="00DB390D" w:rsidP="00DB390D">
            <w:pPr>
              <w:pStyle w:val="Tabletext"/>
            </w:pPr>
            <w:r w:rsidRPr="00A24614">
              <w:t>Improved self esteem</w:t>
            </w:r>
          </w:p>
          <w:p w:rsidR="00DB390D" w:rsidRPr="00A24614" w:rsidRDefault="00DB390D" w:rsidP="00DB390D">
            <w:pPr>
              <w:pStyle w:val="Tabletext"/>
            </w:pPr>
            <w:r w:rsidRPr="00A24614">
              <w:t>Communication skills</w:t>
            </w:r>
          </w:p>
          <w:p w:rsidR="00DB390D" w:rsidRPr="00A24614" w:rsidRDefault="00DB390D" w:rsidP="00DB390D">
            <w:pPr>
              <w:pStyle w:val="Tabletext"/>
            </w:pPr>
            <w:r w:rsidRPr="00A24614">
              <w:t>Engagement</w:t>
            </w:r>
          </w:p>
          <w:p w:rsidR="00DB390D" w:rsidRPr="00A24614" w:rsidRDefault="00DB390D" w:rsidP="00DB390D">
            <w:pPr>
              <w:pStyle w:val="Tabletext"/>
            </w:pPr>
            <w:r w:rsidRPr="00A24614">
              <w:t>Improved problem solving</w:t>
            </w:r>
          </w:p>
          <w:p w:rsidR="00DB390D" w:rsidRPr="00A24614" w:rsidRDefault="00DB390D" w:rsidP="00DB390D">
            <w:pPr>
              <w:pStyle w:val="Tabletext"/>
            </w:pPr>
            <w:r w:rsidRPr="00A24614">
              <w:t>Improved health &amp; wellbeing</w:t>
            </w:r>
          </w:p>
          <w:p w:rsidR="00DB390D" w:rsidRPr="00A24614" w:rsidRDefault="00DB390D" w:rsidP="00DB390D">
            <w:pPr>
              <w:pStyle w:val="Tabletext"/>
            </w:pPr>
            <w:r w:rsidRPr="00A24614">
              <w:t>Improved economic standards of living</w:t>
            </w:r>
          </w:p>
          <w:p w:rsidR="00DB390D" w:rsidRPr="00A24614" w:rsidRDefault="00DB390D" w:rsidP="00DB390D">
            <w:pPr>
              <w:pStyle w:val="Tabletext"/>
            </w:pPr>
            <w:r w:rsidRPr="00A24614">
              <w:t>Life satisfaction</w:t>
            </w:r>
          </w:p>
          <w:p w:rsidR="00DB390D" w:rsidRPr="00A24614" w:rsidRDefault="00DB390D" w:rsidP="00DB390D">
            <w:pPr>
              <w:pStyle w:val="Tabletext"/>
            </w:pPr>
            <w:r w:rsidRPr="00A24614">
              <w:t>Social inclusion</w:t>
            </w:r>
          </w:p>
        </w:tc>
        <w:tc>
          <w:tcPr>
            <w:tcW w:w="3081" w:type="dxa"/>
          </w:tcPr>
          <w:p w:rsidR="00DB390D" w:rsidRPr="00A24614" w:rsidRDefault="00DB390D" w:rsidP="00DB390D">
            <w:pPr>
              <w:pStyle w:val="Tablehead3"/>
            </w:pPr>
            <w:r w:rsidRPr="00A24614">
              <w:t>Non-market</w:t>
            </w:r>
          </w:p>
          <w:p w:rsidR="00DB390D" w:rsidRPr="00A24614" w:rsidRDefault="00DB390D" w:rsidP="00DB390D">
            <w:pPr>
              <w:pStyle w:val="Tabletext"/>
            </w:pPr>
            <w:r w:rsidRPr="00A24614">
              <w:t>Motivated workforce</w:t>
            </w:r>
          </w:p>
          <w:p w:rsidR="00DB390D" w:rsidRPr="00A24614" w:rsidRDefault="00DB390D" w:rsidP="00DB390D">
            <w:pPr>
              <w:pStyle w:val="Tabletext"/>
            </w:pPr>
            <w:r w:rsidRPr="00A24614">
              <w:t>Improved organisational climate and culture.</w:t>
            </w:r>
          </w:p>
          <w:p w:rsidR="00DB390D" w:rsidRPr="00A24614" w:rsidRDefault="00DB390D" w:rsidP="00DB390D">
            <w:pPr>
              <w:pStyle w:val="Tabletext"/>
            </w:pPr>
            <w:r w:rsidRPr="00A24614">
              <w:t>Increased literacy in workplace</w:t>
            </w:r>
          </w:p>
          <w:p w:rsidR="00DB390D" w:rsidRPr="00A24614" w:rsidRDefault="00DB390D" w:rsidP="00DB390D">
            <w:pPr>
              <w:pStyle w:val="Tabletext"/>
            </w:pPr>
            <w:r w:rsidRPr="00A24614">
              <w:t>Employee skill gains</w:t>
            </w:r>
          </w:p>
          <w:p w:rsidR="00DB390D" w:rsidRPr="00A24614" w:rsidRDefault="00DB390D" w:rsidP="00DB390D">
            <w:pPr>
              <w:pStyle w:val="Tabletext"/>
            </w:pPr>
            <w:r w:rsidRPr="00A24614">
              <w:t>Employee well-being</w:t>
            </w:r>
          </w:p>
          <w:p w:rsidR="00DB390D" w:rsidRPr="00A24614" w:rsidRDefault="00DB390D" w:rsidP="00DB390D">
            <w:pPr>
              <w:pStyle w:val="Tabletext"/>
            </w:pPr>
            <w:r w:rsidRPr="00A24614">
              <w:t>Employee workplace practices</w:t>
            </w:r>
          </w:p>
          <w:p w:rsidR="00DB390D" w:rsidRPr="00A24614" w:rsidRDefault="00DB390D" w:rsidP="00DB390D">
            <w:pPr>
              <w:pStyle w:val="Tablehead3"/>
            </w:pPr>
          </w:p>
        </w:tc>
        <w:tc>
          <w:tcPr>
            <w:tcW w:w="3081" w:type="dxa"/>
          </w:tcPr>
          <w:p w:rsidR="00DB390D" w:rsidRPr="00A24614" w:rsidRDefault="00DB390D" w:rsidP="00DB390D">
            <w:pPr>
              <w:pStyle w:val="Tablehead3"/>
            </w:pPr>
            <w:r w:rsidRPr="00A24614">
              <w:t>Intangible benefits</w:t>
            </w:r>
          </w:p>
          <w:p w:rsidR="00DB390D" w:rsidRPr="00A24614" w:rsidRDefault="00DB390D" w:rsidP="00DB390D">
            <w:pPr>
              <w:pStyle w:val="Tabletext"/>
              <w:rPr>
                <w:b/>
              </w:rPr>
            </w:pPr>
            <w:r w:rsidRPr="00A24614">
              <w:t>Improved health</w:t>
            </w:r>
          </w:p>
          <w:p w:rsidR="00DB390D" w:rsidRPr="00A24614" w:rsidRDefault="00DB390D" w:rsidP="00DB390D">
            <w:pPr>
              <w:pStyle w:val="Tabletext"/>
            </w:pPr>
            <w:r w:rsidRPr="00A24614">
              <w:t>Improved environment</w:t>
            </w:r>
          </w:p>
          <w:p w:rsidR="00DB390D" w:rsidRPr="00A24614" w:rsidRDefault="00DB390D" w:rsidP="00DB390D">
            <w:pPr>
              <w:pStyle w:val="Tabletext"/>
            </w:pPr>
            <w:r w:rsidRPr="00A24614">
              <w:t>Reduced national crime</w:t>
            </w:r>
          </w:p>
          <w:p w:rsidR="00DB390D" w:rsidRPr="00A24614" w:rsidRDefault="00DB390D" w:rsidP="00DB390D">
            <w:pPr>
              <w:pStyle w:val="Tabletext"/>
            </w:pPr>
            <w:r w:rsidRPr="00A24614">
              <w:t>Increased social cohesion</w:t>
            </w:r>
          </w:p>
          <w:p w:rsidR="00DB390D" w:rsidRPr="00A24614" w:rsidRDefault="00DB390D" w:rsidP="00DB390D">
            <w:pPr>
              <w:pStyle w:val="Tabletext"/>
            </w:pPr>
            <w:r w:rsidRPr="00A24614">
              <w:t>Increased social inclusion</w:t>
            </w:r>
          </w:p>
          <w:p w:rsidR="00DB390D" w:rsidRPr="00A24614" w:rsidRDefault="00DB390D" w:rsidP="00DB390D">
            <w:pPr>
              <w:pStyle w:val="Tabletext"/>
            </w:pPr>
            <w:r w:rsidRPr="00A24614">
              <w:t>Strengthened social capital</w:t>
            </w:r>
          </w:p>
          <w:p w:rsidR="00DB390D" w:rsidRPr="00A24614" w:rsidRDefault="00DB390D" w:rsidP="00DB390D">
            <w:pPr>
              <w:pStyle w:val="Tabletext"/>
            </w:pPr>
            <w:r w:rsidRPr="00A24614">
              <w:t>Active citizenship</w:t>
            </w:r>
          </w:p>
          <w:p w:rsidR="00DB390D" w:rsidRPr="00A24614" w:rsidRDefault="00DB390D" w:rsidP="00DB390D">
            <w:pPr>
              <w:pStyle w:val="Tabletext"/>
            </w:pPr>
            <w:r w:rsidRPr="00A24614">
              <w:t>Technological change adaptation</w:t>
            </w:r>
          </w:p>
        </w:tc>
      </w:tr>
    </w:tbl>
    <w:p w:rsidR="002619A8" w:rsidRPr="00431BEF" w:rsidRDefault="00467010" w:rsidP="002619A8">
      <w:pPr>
        <w:pStyle w:val="Text"/>
        <w:spacing w:before="0"/>
        <w:rPr>
          <w:rFonts w:ascii="Tahoma" w:eastAsia="Calibri" w:hAnsi="Tahoma" w:cs="Tahoma"/>
          <w:sz w:val="16"/>
          <w:szCs w:val="16"/>
        </w:rPr>
      </w:pPr>
      <w:r w:rsidRPr="00431BEF">
        <w:rPr>
          <w:rFonts w:ascii="Tahoma" w:eastAsia="Calibri" w:hAnsi="Tahoma" w:cs="Tahoma"/>
          <w:sz w:val="16"/>
          <w:szCs w:val="16"/>
        </w:rPr>
        <w:t>Note</w:t>
      </w:r>
      <w:r w:rsidR="00C84D03" w:rsidRPr="00431BEF">
        <w:rPr>
          <w:rFonts w:ascii="Tahoma" w:eastAsia="Calibri" w:hAnsi="Tahoma" w:cs="Tahoma"/>
          <w:sz w:val="16"/>
          <w:szCs w:val="16"/>
        </w:rPr>
        <w:t>: All data sources are listed in Appendix 6 and 7.</w:t>
      </w:r>
    </w:p>
    <w:p w:rsidR="00B51605" w:rsidRPr="00A24614" w:rsidRDefault="00A24614" w:rsidP="00B51605">
      <w:pPr>
        <w:pStyle w:val="Text"/>
        <w:rPr>
          <w:rFonts w:eastAsia="Calibri"/>
        </w:rPr>
      </w:pPr>
      <w:r w:rsidRPr="00A24614">
        <w:rPr>
          <w:rFonts w:eastAsia="Calibri"/>
        </w:rPr>
        <w:t>Benefits also vary depending on the stakeholder’s perspective. Table 6 illustrates tangible and intangible benefits of training to an empl</w:t>
      </w:r>
      <w:r w:rsidR="005F0F9F">
        <w:rPr>
          <w:rFonts w:eastAsia="Calibri"/>
        </w:rPr>
        <w:t>oyee and those of the employer. The table indicates</w:t>
      </w:r>
      <w:r w:rsidR="00B51605" w:rsidRPr="00A24614">
        <w:rPr>
          <w:rFonts w:eastAsia="Calibri"/>
        </w:rPr>
        <w:t xml:space="preserve"> the individual (employee) benefits cover improved earnin</w:t>
      </w:r>
      <w:r w:rsidR="005F0F9F">
        <w:rPr>
          <w:rFonts w:eastAsia="Calibri"/>
        </w:rPr>
        <w:t>gs, skills and work practices w</w:t>
      </w:r>
      <w:r w:rsidR="00B51605" w:rsidRPr="00A24614">
        <w:rPr>
          <w:rFonts w:eastAsia="Calibri"/>
        </w:rPr>
        <w:t xml:space="preserve">hile the employer benefits </w:t>
      </w:r>
      <w:r w:rsidR="00626DC5">
        <w:rPr>
          <w:rFonts w:eastAsia="Calibri"/>
        </w:rPr>
        <w:t xml:space="preserve">are </w:t>
      </w:r>
      <w:r w:rsidR="00B51605" w:rsidRPr="00A24614">
        <w:rPr>
          <w:rFonts w:eastAsia="Calibri"/>
        </w:rPr>
        <w:t>concerned with productivity, compliance, safety and quality.</w:t>
      </w:r>
    </w:p>
    <w:p w:rsidR="00B51605" w:rsidRPr="00B51605" w:rsidRDefault="00B51605" w:rsidP="00B51605">
      <w:pPr>
        <w:pStyle w:val="Text"/>
        <w:rPr>
          <w:rFonts w:eastAsia="Calibri"/>
        </w:rPr>
        <w:sectPr w:rsidR="00B51605" w:rsidRPr="00B51605" w:rsidSect="001A4B1E">
          <w:footerReference w:type="even" r:id="rId25"/>
          <w:footerReference w:type="default" r:id="rId26"/>
          <w:pgSz w:w="11907" w:h="16840" w:code="9"/>
          <w:pgMar w:top="1276" w:right="1701" w:bottom="1276" w:left="1418" w:header="709" w:footer="556" w:gutter="0"/>
          <w:cols w:space="708"/>
          <w:titlePg/>
          <w:docGrid w:linePitch="360"/>
        </w:sectPr>
      </w:pPr>
    </w:p>
    <w:p w:rsidR="00A24614" w:rsidRPr="00A24614" w:rsidRDefault="00A24614" w:rsidP="003D5D9A">
      <w:pPr>
        <w:pStyle w:val="tabletitle"/>
        <w:rPr>
          <w:rFonts w:eastAsia="Calibri"/>
        </w:rPr>
      </w:pPr>
      <w:bookmarkStart w:id="71" w:name="_Toc445980139"/>
      <w:r w:rsidRPr="00A24614">
        <w:rPr>
          <w:rFonts w:eastAsia="Calibri"/>
        </w:rPr>
        <w:t>Table 6 Benefits of Training for Employees and Employer</w:t>
      </w:r>
      <w:bookmarkEnd w:id="71"/>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3718"/>
        <w:gridCol w:w="3780"/>
      </w:tblGrid>
      <w:tr w:rsidR="00A24614" w:rsidRPr="00A24614" w:rsidTr="00DB390D">
        <w:tc>
          <w:tcPr>
            <w:tcW w:w="1526" w:type="dxa"/>
            <w:tcBorders>
              <w:top w:val="single" w:sz="4" w:space="0" w:color="auto"/>
              <w:bottom w:val="single" w:sz="4" w:space="0" w:color="auto"/>
            </w:tcBorders>
          </w:tcPr>
          <w:p w:rsidR="00A24614" w:rsidRPr="00A24614" w:rsidRDefault="00A24614" w:rsidP="00DB390D">
            <w:pPr>
              <w:pStyle w:val="Tablehead1"/>
            </w:pPr>
            <w:r w:rsidRPr="00A24614">
              <w:t>Benefits</w:t>
            </w:r>
          </w:p>
        </w:tc>
        <w:tc>
          <w:tcPr>
            <w:tcW w:w="3827" w:type="dxa"/>
            <w:tcBorders>
              <w:top w:val="single" w:sz="4" w:space="0" w:color="auto"/>
              <w:bottom w:val="single" w:sz="4" w:space="0" w:color="auto"/>
            </w:tcBorders>
          </w:tcPr>
          <w:p w:rsidR="00A24614" w:rsidRPr="00A24614" w:rsidRDefault="00A24614" w:rsidP="00DB390D">
            <w:pPr>
              <w:pStyle w:val="Tablehead1"/>
            </w:pPr>
            <w:r w:rsidRPr="00A24614">
              <w:t>Employee</w:t>
            </w:r>
          </w:p>
        </w:tc>
        <w:tc>
          <w:tcPr>
            <w:tcW w:w="3889" w:type="dxa"/>
            <w:tcBorders>
              <w:top w:val="single" w:sz="4" w:space="0" w:color="auto"/>
              <w:bottom w:val="single" w:sz="4" w:space="0" w:color="auto"/>
            </w:tcBorders>
          </w:tcPr>
          <w:p w:rsidR="00A24614" w:rsidRPr="00A24614" w:rsidRDefault="00A24614" w:rsidP="00DB390D">
            <w:pPr>
              <w:pStyle w:val="Tablehead1"/>
            </w:pPr>
            <w:r w:rsidRPr="00A24614">
              <w:t>Employer</w:t>
            </w:r>
          </w:p>
        </w:tc>
      </w:tr>
      <w:tr w:rsidR="00A24614" w:rsidRPr="00A24614" w:rsidTr="00DB390D">
        <w:tc>
          <w:tcPr>
            <w:tcW w:w="1526" w:type="dxa"/>
            <w:tcBorders>
              <w:top w:val="single" w:sz="4" w:space="0" w:color="auto"/>
            </w:tcBorders>
          </w:tcPr>
          <w:p w:rsidR="00A24614" w:rsidRPr="00A24614" w:rsidRDefault="00A24614" w:rsidP="00DB390D">
            <w:pPr>
              <w:pStyle w:val="Tablehead1"/>
            </w:pPr>
            <w:r w:rsidRPr="00A24614">
              <w:t>Tangible</w:t>
            </w:r>
          </w:p>
        </w:tc>
        <w:tc>
          <w:tcPr>
            <w:tcW w:w="3827" w:type="dxa"/>
            <w:tcBorders>
              <w:top w:val="single" w:sz="4" w:space="0" w:color="auto"/>
            </w:tcBorders>
          </w:tcPr>
          <w:p w:rsidR="00A24614" w:rsidRPr="00A24614" w:rsidRDefault="00A24614" w:rsidP="00DB390D">
            <w:pPr>
              <w:pStyle w:val="Tabletext"/>
              <w:rPr>
                <w:b/>
              </w:rPr>
            </w:pPr>
            <w:r w:rsidRPr="00A24614">
              <w:t>Improved employee pay</w:t>
            </w:r>
          </w:p>
          <w:p w:rsidR="00A24614" w:rsidRPr="00A24614" w:rsidRDefault="00A24614" w:rsidP="00DB390D">
            <w:pPr>
              <w:pStyle w:val="Tabletext"/>
            </w:pPr>
            <w:r w:rsidRPr="00A24614">
              <w:t>Improved language &amp; literacy</w:t>
            </w:r>
          </w:p>
          <w:p w:rsidR="00A24614" w:rsidRPr="00A24614" w:rsidRDefault="00A24614" w:rsidP="00DB390D">
            <w:pPr>
              <w:pStyle w:val="Tabletext"/>
            </w:pPr>
            <w:r w:rsidRPr="00A24614">
              <w:t>Improved technical skills</w:t>
            </w:r>
          </w:p>
          <w:p w:rsidR="00A24614" w:rsidRPr="00A24614" w:rsidRDefault="00A24614" w:rsidP="00DB390D">
            <w:pPr>
              <w:pStyle w:val="Tabletext"/>
            </w:pPr>
            <w:r w:rsidRPr="00A24614">
              <w:t>Increased use of new technologies</w:t>
            </w:r>
          </w:p>
          <w:p w:rsidR="00A24614" w:rsidRPr="00A24614" w:rsidRDefault="00A24614" w:rsidP="00DB390D">
            <w:pPr>
              <w:pStyle w:val="Tabletext"/>
            </w:pPr>
            <w:r w:rsidRPr="00A24614">
              <w:t>Improved workplace practices and procedures.</w:t>
            </w:r>
          </w:p>
        </w:tc>
        <w:tc>
          <w:tcPr>
            <w:tcW w:w="3889" w:type="dxa"/>
            <w:tcBorders>
              <w:top w:val="single" w:sz="4" w:space="0" w:color="auto"/>
            </w:tcBorders>
          </w:tcPr>
          <w:p w:rsidR="00A24614" w:rsidRPr="00A24614" w:rsidRDefault="00A24614" w:rsidP="00DB390D">
            <w:pPr>
              <w:pStyle w:val="Tabletext"/>
            </w:pPr>
            <w:r w:rsidRPr="00A24614">
              <w:t>Increased productivity and efficiency</w:t>
            </w:r>
          </w:p>
          <w:p w:rsidR="00A24614" w:rsidRPr="00A24614" w:rsidRDefault="00A24614" w:rsidP="00DB390D">
            <w:pPr>
              <w:pStyle w:val="Tabletext"/>
            </w:pPr>
            <w:r w:rsidRPr="00A24614">
              <w:t>Increased sales and profitability</w:t>
            </w:r>
          </w:p>
          <w:p w:rsidR="00A24614" w:rsidRPr="00A24614" w:rsidRDefault="00A24614" w:rsidP="00DB390D">
            <w:pPr>
              <w:pStyle w:val="Tabletext"/>
            </w:pPr>
            <w:r w:rsidRPr="00A24614">
              <w:t>Improved product quality &amp; services</w:t>
            </w:r>
          </w:p>
          <w:p w:rsidR="00A24614" w:rsidRPr="00A24614" w:rsidRDefault="00A24614" w:rsidP="00DB390D">
            <w:pPr>
              <w:pStyle w:val="Tabletext"/>
            </w:pPr>
            <w:r w:rsidRPr="00A24614">
              <w:t>Improved customer service and satisfaction levels.</w:t>
            </w:r>
          </w:p>
          <w:p w:rsidR="00A24614" w:rsidRPr="00A24614" w:rsidRDefault="00A24614" w:rsidP="00DB390D">
            <w:pPr>
              <w:pStyle w:val="Tabletext"/>
            </w:pPr>
            <w:r w:rsidRPr="00A24614">
              <w:t>Improved OHS</w:t>
            </w:r>
          </w:p>
        </w:tc>
      </w:tr>
      <w:tr w:rsidR="00A24614" w:rsidRPr="00A24614" w:rsidTr="00DB390D">
        <w:tc>
          <w:tcPr>
            <w:tcW w:w="1526" w:type="dxa"/>
          </w:tcPr>
          <w:p w:rsidR="00A24614" w:rsidRPr="00A24614" w:rsidRDefault="00A24614" w:rsidP="00DB390D">
            <w:pPr>
              <w:pStyle w:val="Tablehead1"/>
            </w:pPr>
            <w:r w:rsidRPr="00A24614">
              <w:t>Intangible</w:t>
            </w:r>
          </w:p>
        </w:tc>
        <w:tc>
          <w:tcPr>
            <w:tcW w:w="3827" w:type="dxa"/>
          </w:tcPr>
          <w:p w:rsidR="00A24614" w:rsidRPr="00A24614" w:rsidRDefault="00A24614" w:rsidP="00DB390D">
            <w:pPr>
              <w:pStyle w:val="Tablehead3"/>
            </w:pPr>
            <w:r w:rsidRPr="00A24614">
              <w:t>Social and well-being</w:t>
            </w:r>
          </w:p>
          <w:p w:rsidR="00A24614" w:rsidRPr="00A24614" w:rsidRDefault="00A24614" w:rsidP="00DB390D">
            <w:pPr>
              <w:pStyle w:val="Tabletext"/>
            </w:pPr>
            <w:r w:rsidRPr="00A24614">
              <w:t>Improved self-confidence &amp; morale</w:t>
            </w:r>
          </w:p>
          <w:p w:rsidR="00A24614" w:rsidRPr="00A24614" w:rsidRDefault="00A24614" w:rsidP="00DB390D">
            <w:pPr>
              <w:pStyle w:val="Tabletext"/>
            </w:pPr>
            <w:r w:rsidRPr="00A24614">
              <w:t>Reduced stress</w:t>
            </w:r>
          </w:p>
          <w:p w:rsidR="00A24614" w:rsidRPr="00A24614" w:rsidRDefault="00A24614" w:rsidP="00DB390D">
            <w:pPr>
              <w:pStyle w:val="Tabletext"/>
            </w:pPr>
            <w:r w:rsidRPr="00A24614">
              <w:t>Improved motivation</w:t>
            </w:r>
          </w:p>
          <w:p w:rsidR="00A24614" w:rsidRPr="00A24614" w:rsidRDefault="00A24614" w:rsidP="00DB390D">
            <w:pPr>
              <w:pStyle w:val="Tabletext"/>
            </w:pPr>
            <w:r w:rsidRPr="00A24614">
              <w:t>Improved work ethic</w:t>
            </w:r>
          </w:p>
          <w:p w:rsidR="00A24614" w:rsidRPr="00A24614" w:rsidRDefault="00A24614" w:rsidP="00DB390D">
            <w:pPr>
              <w:pStyle w:val="Tabletext"/>
            </w:pPr>
            <w:r w:rsidRPr="00A24614">
              <w:t>Improved physical and mental health</w:t>
            </w:r>
          </w:p>
          <w:p w:rsidR="00A24614" w:rsidRPr="00A24614" w:rsidRDefault="00A24614" w:rsidP="00DB390D">
            <w:pPr>
              <w:pStyle w:val="Tabletext"/>
            </w:pPr>
            <w:r w:rsidRPr="00A24614">
              <w:t>Job satisfaction</w:t>
            </w:r>
          </w:p>
        </w:tc>
        <w:tc>
          <w:tcPr>
            <w:tcW w:w="3889" w:type="dxa"/>
          </w:tcPr>
          <w:p w:rsidR="00A24614" w:rsidRPr="00A24614" w:rsidRDefault="00A24614" w:rsidP="00DB390D">
            <w:pPr>
              <w:pStyle w:val="Tabletext"/>
            </w:pPr>
            <w:r w:rsidRPr="00A24614">
              <w:t>Better management and employee workplace relations</w:t>
            </w:r>
          </w:p>
          <w:p w:rsidR="00A24614" w:rsidRPr="00A24614" w:rsidRDefault="00A24614" w:rsidP="00DB390D">
            <w:pPr>
              <w:pStyle w:val="Tabletext"/>
            </w:pPr>
            <w:r w:rsidRPr="00A24614">
              <w:t>More co-operation among employees</w:t>
            </w:r>
          </w:p>
          <w:p w:rsidR="00A24614" w:rsidRPr="00A24614" w:rsidRDefault="00A24614" w:rsidP="00DB390D">
            <w:pPr>
              <w:pStyle w:val="Tabletext"/>
            </w:pPr>
            <w:r w:rsidRPr="00A24614">
              <w:t>Reduced internal conflicts</w:t>
            </w:r>
          </w:p>
          <w:p w:rsidR="00A24614" w:rsidRPr="00A24614" w:rsidRDefault="00A24614" w:rsidP="00DB390D">
            <w:pPr>
              <w:pStyle w:val="Tabletext"/>
            </w:pPr>
            <w:r w:rsidRPr="00A24614">
              <w:t>Developing a learning culture</w:t>
            </w:r>
          </w:p>
          <w:p w:rsidR="00A24614" w:rsidRPr="00A24614" w:rsidRDefault="00A24614" w:rsidP="00DB390D">
            <w:pPr>
              <w:pStyle w:val="Tabletext"/>
            </w:pPr>
            <w:r w:rsidRPr="00A24614">
              <w:t>Supporting social cohesion and inclusion</w:t>
            </w:r>
          </w:p>
        </w:tc>
      </w:tr>
    </w:tbl>
    <w:p w:rsidR="00365ED6" w:rsidRPr="00431BEF" w:rsidRDefault="00285904" w:rsidP="00365ED6">
      <w:pPr>
        <w:pStyle w:val="Text"/>
        <w:spacing w:before="0" w:line="240" w:lineRule="auto"/>
        <w:rPr>
          <w:rFonts w:ascii="Tahoma" w:eastAsia="Calibri" w:hAnsi="Tahoma" w:cs="Tahoma"/>
          <w:sz w:val="16"/>
          <w:szCs w:val="16"/>
        </w:rPr>
      </w:pPr>
      <w:r w:rsidRPr="00431BEF">
        <w:rPr>
          <w:rFonts w:ascii="Tahoma" w:eastAsia="Calibri" w:hAnsi="Tahoma" w:cs="Tahoma"/>
          <w:sz w:val="16"/>
          <w:szCs w:val="16"/>
        </w:rPr>
        <w:t>Source: Adapted from Barker 2001 and Moy and McDonald 2001 in Brown et al 2015 Workplace Literacy</w:t>
      </w:r>
      <w:r w:rsidR="001E43C6" w:rsidRPr="00431BEF">
        <w:rPr>
          <w:rFonts w:ascii="Tahoma" w:eastAsia="Calibri" w:hAnsi="Tahoma" w:cs="Tahoma"/>
          <w:sz w:val="16"/>
          <w:szCs w:val="16"/>
        </w:rPr>
        <w:t xml:space="preserve"> </w:t>
      </w:r>
      <w:r w:rsidR="00365ED6" w:rsidRPr="00431BEF">
        <w:rPr>
          <w:rFonts w:ascii="Tahoma" w:eastAsia="Calibri" w:hAnsi="Tahoma" w:cs="Tahoma"/>
          <w:sz w:val="16"/>
          <w:szCs w:val="16"/>
        </w:rPr>
        <w:t>Pays, ACER</w:t>
      </w:r>
    </w:p>
    <w:p w:rsidR="00365ED6" w:rsidRPr="00431BEF" w:rsidRDefault="00365ED6" w:rsidP="00365ED6">
      <w:pPr>
        <w:pStyle w:val="Text"/>
        <w:spacing w:before="0" w:line="240" w:lineRule="auto"/>
        <w:rPr>
          <w:rFonts w:ascii="Tahoma" w:eastAsia="Calibri" w:hAnsi="Tahoma" w:cs="Tahoma"/>
          <w:sz w:val="16"/>
          <w:szCs w:val="16"/>
        </w:rPr>
      </w:pPr>
      <w:r w:rsidRPr="00431BEF">
        <w:rPr>
          <w:rFonts w:ascii="Tahoma" w:eastAsia="Calibri" w:hAnsi="Tahoma" w:cs="Tahoma"/>
          <w:sz w:val="16"/>
          <w:szCs w:val="16"/>
        </w:rPr>
        <w:t xml:space="preserve">Note: A detailed list of benefits </w:t>
      </w:r>
      <w:r w:rsidR="00431BEF">
        <w:rPr>
          <w:rFonts w:ascii="Tahoma" w:eastAsia="Calibri" w:hAnsi="Tahoma" w:cs="Tahoma"/>
          <w:sz w:val="16"/>
          <w:szCs w:val="16"/>
        </w:rPr>
        <w:t>is</w:t>
      </w:r>
      <w:r w:rsidRPr="00431BEF">
        <w:rPr>
          <w:rFonts w:ascii="Tahoma" w:eastAsia="Calibri" w:hAnsi="Tahoma" w:cs="Tahoma"/>
          <w:sz w:val="16"/>
          <w:szCs w:val="16"/>
        </w:rPr>
        <w:t xml:space="preserve"> presented in Appendix 7.</w:t>
      </w:r>
    </w:p>
    <w:p w:rsidR="00365ED6" w:rsidRPr="009C46FD" w:rsidRDefault="00365ED6" w:rsidP="00365ED6">
      <w:pPr>
        <w:pStyle w:val="Text"/>
        <w:spacing w:before="0" w:line="240" w:lineRule="auto"/>
        <w:rPr>
          <w:rFonts w:ascii="Tahoma" w:eastAsia="Calibri" w:hAnsi="Tahoma" w:cs="Tahoma"/>
          <w:sz w:val="17"/>
          <w:szCs w:val="17"/>
        </w:rPr>
      </w:pPr>
    </w:p>
    <w:p w:rsidR="00A24614" w:rsidRPr="00A24614" w:rsidRDefault="00A24614" w:rsidP="009C46FD">
      <w:pPr>
        <w:pStyle w:val="Text"/>
        <w:spacing w:before="0"/>
        <w:rPr>
          <w:rFonts w:eastAsia="Calibri"/>
        </w:rPr>
      </w:pPr>
      <w:r w:rsidRPr="00A24614">
        <w:rPr>
          <w:rFonts w:eastAsia="Calibri"/>
          <w:b/>
        </w:rPr>
        <w:t xml:space="preserve">Time </w:t>
      </w:r>
      <w:r w:rsidR="00214CA6" w:rsidRPr="00A24614">
        <w:rPr>
          <w:rFonts w:eastAsia="Calibri"/>
          <w:b/>
        </w:rPr>
        <w:t>duration</w:t>
      </w:r>
      <w:r w:rsidR="00214CA6" w:rsidRPr="00A24614">
        <w:rPr>
          <w:rFonts w:eastAsia="Calibri"/>
        </w:rPr>
        <w:t xml:space="preserve"> -</w:t>
      </w:r>
      <w:r w:rsidRPr="00A24614">
        <w:rPr>
          <w:rFonts w:eastAsia="Calibri"/>
        </w:rPr>
        <w:t xml:space="preserve"> Benefits may arise at different points in time and may extend well beyond the final offering. The payback period could be projected one to five years. The period of time data points may cover - during a training program, at its completion or long after the event</w:t>
      </w:r>
      <w:r w:rsidR="009C46FD">
        <w:rPr>
          <w:rFonts w:eastAsia="Calibri"/>
        </w:rPr>
        <w:t xml:space="preserve"> (OECD</w:t>
      </w:r>
      <w:r w:rsidR="00123FEC">
        <w:rPr>
          <w:rFonts w:eastAsia="Calibri"/>
        </w:rPr>
        <w:t>,</w:t>
      </w:r>
      <w:r w:rsidR="009C46FD">
        <w:rPr>
          <w:rFonts w:eastAsia="Calibri"/>
        </w:rPr>
        <w:t xml:space="preserve"> 2008)</w:t>
      </w:r>
      <w:r w:rsidRPr="00A24614">
        <w:rPr>
          <w:rFonts w:eastAsia="Calibri"/>
        </w:rPr>
        <w:t xml:space="preserve">. </w:t>
      </w:r>
    </w:p>
    <w:p w:rsidR="00A24614" w:rsidRPr="00A24614" w:rsidRDefault="00A24614" w:rsidP="00DB390D">
      <w:pPr>
        <w:pStyle w:val="Text"/>
        <w:rPr>
          <w:rFonts w:eastAsia="Calibri"/>
        </w:rPr>
      </w:pPr>
      <w:r w:rsidRPr="00A24614">
        <w:rPr>
          <w:rFonts w:eastAsia="Calibri"/>
        </w:rPr>
        <w:t>Table 7 illustrates a comparison of the short and long term benefits to the individual, organisations and the economy.  Medium to long term benefits such as mobility or the capacity to upgrade skills later in life are more difficult to quantify</w:t>
      </w:r>
      <w:r w:rsidR="009C46FD">
        <w:rPr>
          <w:rFonts w:eastAsia="Calibri"/>
        </w:rPr>
        <w:t xml:space="preserve"> (OECD</w:t>
      </w:r>
      <w:r w:rsidR="00123FEC">
        <w:rPr>
          <w:rFonts w:eastAsia="Calibri"/>
        </w:rPr>
        <w:t>,</w:t>
      </w:r>
      <w:r w:rsidR="009C46FD">
        <w:rPr>
          <w:rFonts w:eastAsia="Calibri"/>
        </w:rPr>
        <w:t xml:space="preserve"> 2008)</w:t>
      </w:r>
      <w:r w:rsidRPr="00A24614">
        <w:rPr>
          <w:rFonts w:eastAsia="Calibri"/>
        </w:rPr>
        <w:t xml:space="preserve">. The value-chain of benefits </w:t>
      </w:r>
      <w:r w:rsidR="002E1D65" w:rsidRPr="00A24614">
        <w:rPr>
          <w:rFonts w:eastAsia="Calibri"/>
        </w:rPr>
        <w:t>needs</w:t>
      </w:r>
      <w:r w:rsidRPr="00A24614">
        <w:rPr>
          <w:rFonts w:eastAsia="Calibri"/>
        </w:rPr>
        <w:t xml:space="preserve"> to be considered to fully capture more accurate returns of training.</w:t>
      </w:r>
    </w:p>
    <w:p w:rsidR="00A24614" w:rsidRPr="00A24614" w:rsidRDefault="00A24614" w:rsidP="003D5D9A">
      <w:pPr>
        <w:pStyle w:val="tabletitle"/>
        <w:rPr>
          <w:rFonts w:eastAsia="Calibri"/>
        </w:rPr>
      </w:pPr>
      <w:bookmarkStart w:id="72" w:name="_Toc445980140"/>
      <w:r w:rsidRPr="00A24614">
        <w:rPr>
          <w:rFonts w:eastAsia="Calibri"/>
        </w:rPr>
        <w:t>Table 7 Short and long term benefits of training by stakeholder</w:t>
      </w:r>
      <w:bookmarkEnd w:id="72"/>
    </w:p>
    <w:tbl>
      <w:tblPr>
        <w:tblStyle w:val="TableGrid1"/>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2230"/>
        <w:gridCol w:w="2410"/>
        <w:gridCol w:w="2268"/>
      </w:tblGrid>
      <w:tr w:rsidR="00A24614" w:rsidRPr="00A24614" w:rsidTr="00DB390D">
        <w:tc>
          <w:tcPr>
            <w:tcW w:w="1881" w:type="dxa"/>
            <w:tcBorders>
              <w:top w:val="single" w:sz="4" w:space="0" w:color="auto"/>
              <w:bottom w:val="single" w:sz="4" w:space="0" w:color="auto"/>
            </w:tcBorders>
          </w:tcPr>
          <w:p w:rsidR="00A24614" w:rsidRPr="00A24614" w:rsidRDefault="00A24614" w:rsidP="00DB390D">
            <w:pPr>
              <w:pStyle w:val="Tablehead1"/>
              <w:tabs>
                <w:tab w:val="left" w:pos="1035"/>
              </w:tabs>
            </w:pPr>
            <w:r w:rsidRPr="00A24614">
              <w:t>Benefits</w:t>
            </w:r>
            <w:r w:rsidR="00DB390D">
              <w:tab/>
            </w:r>
          </w:p>
        </w:tc>
        <w:tc>
          <w:tcPr>
            <w:tcW w:w="2230" w:type="dxa"/>
            <w:tcBorders>
              <w:top w:val="single" w:sz="4" w:space="0" w:color="auto"/>
              <w:bottom w:val="single" w:sz="4" w:space="0" w:color="auto"/>
            </w:tcBorders>
          </w:tcPr>
          <w:p w:rsidR="00A24614" w:rsidRPr="00A24614" w:rsidRDefault="00A24614" w:rsidP="00DB390D">
            <w:pPr>
              <w:pStyle w:val="Tablehead1"/>
            </w:pPr>
            <w:r w:rsidRPr="00A24614">
              <w:t>Individual</w:t>
            </w:r>
          </w:p>
        </w:tc>
        <w:tc>
          <w:tcPr>
            <w:tcW w:w="2410" w:type="dxa"/>
            <w:tcBorders>
              <w:top w:val="single" w:sz="4" w:space="0" w:color="auto"/>
              <w:bottom w:val="single" w:sz="4" w:space="0" w:color="auto"/>
            </w:tcBorders>
          </w:tcPr>
          <w:p w:rsidR="00A24614" w:rsidRPr="00A24614" w:rsidRDefault="00A24614" w:rsidP="00DB390D">
            <w:pPr>
              <w:pStyle w:val="Tablehead1"/>
            </w:pPr>
            <w:r w:rsidRPr="00A24614">
              <w:t>Employer</w:t>
            </w:r>
          </w:p>
        </w:tc>
        <w:tc>
          <w:tcPr>
            <w:tcW w:w="2268" w:type="dxa"/>
            <w:tcBorders>
              <w:top w:val="single" w:sz="4" w:space="0" w:color="auto"/>
              <w:bottom w:val="single" w:sz="4" w:space="0" w:color="auto"/>
            </w:tcBorders>
          </w:tcPr>
          <w:p w:rsidR="00A24614" w:rsidRPr="00A24614" w:rsidRDefault="00A24614" w:rsidP="00DB390D">
            <w:pPr>
              <w:pStyle w:val="Tablehead1"/>
            </w:pPr>
            <w:r w:rsidRPr="00A24614">
              <w:t>Economy</w:t>
            </w:r>
          </w:p>
        </w:tc>
      </w:tr>
      <w:tr w:rsidR="00A24614" w:rsidRPr="00A24614" w:rsidTr="00DB390D">
        <w:tc>
          <w:tcPr>
            <w:tcW w:w="1881" w:type="dxa"/>
            <w:tcBorders>
              <w:top w:val="single" w:sz="4" w:space="0" w:color="auto"/>
            </w:tcBorders>
          </w:tcPr>
          <w:p w:rsidR="00A24614" w:rsidRPr="00A24614" w:rsidRDefault="00A24614" w:rsidP="00DB390D">
            <w:pPr>
              <w:pStyle w:val="Tablehead1"/>
            </w:pPr>
            <w:r w:rsidRPr="00A24614">
              <w:t>Short-term benefits</w:t>
            </w:r>
          </w:p>
        </w:tc>
        <w:tc>
          <w:tcPr>
            <w:tcW w:w="2230" w:type="dxa"/>
            <w:tcBorders>
              <w:top w:val="single" w:sz="4" w:space="0" w:color="auto"/>
            </w:tcBorders>
          </w:tcPr>
          <w:p w:rsidR="00A24614" w:rsidRPr="00A24614" w:rsidRDefault="00A24614" w:rsidP="00DB390D">
            <w:pPr>
              <w:pStyle w:val="Tabletext"/>
            </w:pPr>
            <w:r w:rsidRPr="00A24614">
              <w:t>Employment opportunities</w:t>
            </w:r>
          </w:p>
          <w:p w:rsidR="00A24614" w:rsidRPr="00A24614" w:rsidRDefault="00A24614" w:rsidP="00DB390D">
            <w:pPr>
              <w:pStyle w:val="Tabletext"/>
            </w:pPr>
            <w:r w:rsidRPr="00A24614">
              <w:t>Increased earning levels</w:t>
            </w:r>
          </w:p>
          <w:p w:rsidR="00A24614" w:rsidRPr="00A24614" w:rsidRDefault="00A24614" w:rsidP="00DB390D">
            <w:pPr>
              <w:pStyle w:val="Tabletext"/>
            </w:pPr>
            <w:r w:rsidRPr="00A24614">
              <w:t>Work satisfaction</w:t>
            </w:r>
          </w:p>
        </w:tc>
        <w:tc>
          <w:tcPr>
            <w:tcW w:w="2410" w:type="dxa"/>
            <w:tcBorders>
              <w:top w:val="single" w:sz="4" w:space="0" w:color="auto"/>
            </w:tcBorders>
          </w:tcPr>
          <w:p w:rsidR="00A24614" w:rsidRPr="00A24614" w:rsidRDefault="00A24614" w:rsidP="00DB390D">
            <w:pPr>
              <w:pStyle w:val="Tabletext"/>
            </w:pPr>
            <w:r w:rsidRPr="00A24614">
              <w:t>Higher productivity from trained workforce.</w:t>
            </w:r>
          </w:p>
          <w:p w:rsidR="004600B9" w:rsidRDefault="004600B9" w:rsidP="00DB390D">
            <w:pPr>
              <w:pStyle w:val="Tabletext"/>
            </w:pPr>
            <w:r>
              <w:t>Saved costs from recruiting external skilled workers</w:t>
            </w:r>
          </w:p>
          <w:p w:rsidR="00A24614" w:rsidRPr="00A24614" w:rsidRDefault="00A24614" w:rsidP="00DB390D">
            <w:pPr>
              <w:pStyle w:val="Tabletext"/>
            </w:pPr>
            <w:r w:rsidRPr="00A24614">
              <w:t>Improved quality of products and services.</w:t>
            </w:r>
          </w:p>
          <w:p w:rsidR="00A24614" w:rsidRPr="00A24614" w:rsidRDefault="00A24614" w:rsidP="00DB390D">
            <w:pPr>
              <w:pStyle w:val="Tabletext"/>
            </w:pPr>
            <w:r w:rsidRPr="00A24614">
              <w:t>Improved customer satisfaction levels.</w:t>
            </w:r>
          </w:p>
        </w:tc>
        <w:tc>
          <w:tcPr>
            <w:tcW w:w="2268" w:type="dxa"/>
            <w:tcBorders>
              <w:top w:val="single" w:sz="4" w:space="0" w:color="auto"/>
            </w:tcBorders>
          </w:tcPr>
          <w:p w:rsidR="00A24614" w:rsidRPr="00A24614" w:rsidRDefault="00A24614" w:rsidP="00DB390D">
            <w:pPr>
              <w:pStyle w:val="Tabletext"/>
            </w:pPr>
            <w:r w:rsidRPr="00A24614">
              <w:t>Reduced reliance on welfare</w:t>
            </w:r>
          </w:p>
          <w:p w:rsidR="00A24614" w:rsidRPr="00A24614" w:rsidRDefault="00A24614" w:rsidP="00DB390D">
            <w:pPr>
              <w:pStyle w:val="Tabletext"/>
            </w:pPr>
            <w:r w:rsidRPr="00A24614">
              <w:t>Social cohesion</w:t>
            </w:r>
          </w:p>
        </w:tc>
      </w:tr>
      <w:tr w:rsidR="00A24614" w:rsidRPr="00A24614" w:rsidTr="00DB390D">
        <w:tc>
          <w:tcPr>
            <w:tcW w:w="1881" w:type="dxa"/>
          </w:tcPr>
          <w:p w:rsidR="00A24614" w:rsidRPr="00A24614" w:rsidRDefault="00A24614" w:rsidP="00DB390D">
            <w:pPr>
              <w:pStyle w:val="Tablehead1"/>
            </w:pPr>
            <w:r w:rsidRPr="00A24614">
              <w:t>Long-term benefits</w:t>
            </w:r>
          </w:p>
        </w:tc>
        <w:tc>
          <w:tcPr>
            <w:tcW w:w="2230" w:type="dxa"/>
          </w:tcPr>
          <w:p w:rsidR="00A24614" w:rsidRPr="00A24614" w:rsidRDefault="00A24614" w:rsidP="00DB390D">
            <w:pPr>
              <w:pStyle w:val="Tabletext"/>
            </w:pPr>
            <w:r w:rsidRPr="00A24614">
              <w:t>Greater employee flexibility and mobility</w:t>
            </w:r>
          </w:p>
          <w:p w:rsidR="00A24614" w:rsidRPr="00A24614" w:rsidRDefault="00A24614" w:rsidP="00DB390D">
            <w:pPr>
              <w:pStyle w:val="Tabletext"/>
            </w:pPr>
            <w:r w:rsidRPr="00A24614">
              <w:t>Lifelong learning</w:t>
            </w:r>
          </w:p>
          <w:p w:rsidR="00A24614" w:rsidRPr="00A24614" w:rsidRDefault="00A24614" w:rsidP="00DB390D">
            <w:pPr>
              <w:pStyle w:val="Tabletext"/>
            </w:pPr>
          </w:p>
        </w:tc>
        <w:tc>
          <w:tcPr>
            <w:tcW w:w="2410" w:type="dxa"/>
          </w:tcPr>
          <w:p w:rsidR="00A24614" w:rsidRPr="00A24614" w:rsidRDefault="00A24614" w:rsidP="00DB390D">
            <w:pPr>
              <w:pStyle w:val="Tabletext"/>
            </w:pPr>
            <w:r w:rsidRPr="00A24614">
              <w:t>Reduced employee turnover.</w:t>
            </w:r>
          </w:p>
          <w:p w:rsidR="00A24614" w:rsidRPr="00A24614" w:rsidRDefault="00A24614" w:rsidP="00DB390D">
            <w:pPr>
              <w:pStyle w:val="Tabletext"/>
            </w:pPr>
            <w:r w:rsidRPr="00A24614">
              <w:t>Improved safety record.</w:t>
            </w:r>
          </w:p>
          <w:p w:rsidR="00A24614" w:rsidRPr="00A24614" w:rsidRDefault="00A24614" w:rsidP="00DB390D">
            <w:pPr>
              <w:pStyle w:val="Tabletext"/>
            </w:pPr>
            <w:r w:rsidRPr="00A24614">
              <w:t>Better workplace relations.</w:t>
            </w:r>
          </w:p>
          <w:p w:rsidR="00A24614" w:rsidRPr="00A24614" w:rsidRDefault="00A24614" w:rsidP="00DB390D">
            <w:pPr>
              <w:pStyle w:val="Tabletext"/>
            </w:pPr>
          </w:p>
        </w:tc>
        <w:tc>
          <w:tcPr>
            <w:tcW w:w="2268" w:type="dxa"/>
          </w:tcPr>
          <w:p w:rsidR="00A24614" w:rsidRPr="00A24614" w:rsidRDefault="00A24614" w:rsidP="00DB390D">
            <w:pPr>
              <w:pStyle w:val="Tabletext"/>
            </w:pPr>
            <w:r w:rsidRPr="00A24614">
              <w:t>Productivity gain from educated workforce.</w:t>
            </w:r>
          </w:p>
          <w:p w:rsidR="00A24614" w:rsidRPr="00A24614" w:rsidRDefault="00A24614" w:rsidP="00DB390D">
            <w:pPr>
              <w:pStyle w:val="Tabletext"/>
            </w:pPr>
            <w:r w:rsidRPr="00A24614">
              <w:t>Increase in tax income from higher earnings.</w:t>
            </w:r>
          </w:p>
        </w:tc>
      </w:tr>
    </w:tbl>
    <w:p w:rsidR="00431BEF" w:rsidRPr="00431BEF" w:rsidRDefault="004600B9" w:rsidP="009F58F9">
      <w:pPr>
        <w:pStyle w:val="Heading4"/>
        <w:spacing w:before="0"/>
        <w:rPr>
          <w:rFonts w:eastAsia="Calibri"/>
          <w:i w:val="0"/>
          <w:sz w:val="16"/>
          <w:szCs w:val="16"/>
        </w:rPr>
      </w:pPr>
      <w:r w:rsidRPr="00431BEF">
        <w:rPr>
          <w:rFonts w:eastAsia="Calibri"/>
          <w:i w:val="0"/>
          <w:sz w:val="16"/>
          <w:szCs w:val="16"/>
        </w:rPr>
        <w:t>Source: Costs and Benefits in Vocational E</w:t>
      </w:r>
      <w:r w:rsidR="009F58F9" w:rsidRPr="00431BEF">
        <w:rPr>
          <w:rFonts w:eastAsia="Calibri"/>
          <w:i w:val="0"/>
          <w:sz w:val="16"/>
          <w:szCs w:val="16"/>
        </w:rPr>
        <w:t>ducation and Training 2008 OECD</w:t>
      </w:r>
    </w:p>
    <w:p w:rsidR="004600B9" w:rsidRPr="00431BEF" w:rsidRDefault="00431BEF" w:rsidP="009F58F9">
      <w:pPr>
        <w:pStyle w:val="Heading4"/>
        <w:spacing w:before="0"/>
        <w:rPr>
          <w:rFonts w:eastAsia="Calibri"/>
          <w:i w:val="0"/>
          <w:sz w:val="16"/>
          <w:szCs w:val="16"/>
        </w:rPr>
      </w:pPr>
      <w:r w:rsidRPr="00431BEF">
        <w:rPr>
          <w:rFonts w:eastAsia="Calibri"/>
          <w:i w:val="0"/>
          <w:sz w:val="16"/>
          <w:szCs w:val="16"/>
        </w:rPr>
        <w:t xml:space="preserve">Source: Adapted </w:t>
      </w:r>
      <w:r w:rsidR="004600B9" w:rsidRPr="00431BEF">
        <w:rPr>
          <w:rFonts w:eastAsia="Calibri" w:cs="Tahoma"/>
          <w:i w:val="0"/>
          <w:sz w:val="16"/>
          <w:szCs w:val="16"/>
        </w:rPr>
        <w:t xml:space="preserve">from Barker 2001 and Moy et al 2001. </w:t>
      </w:r>
    </w:p>
    <w:p w:rsidR="004600B9" w:rsidRPr="004600B9" w:rsidRDefault="004600B9" w:rsidP="004600B9">
      <w:pPr>
        <w:pStyle w:val="Text"/>
        <w:rPr>
          <w:rFonts w:eastAsia="Calibri"/>
        </w:rPr>
      </w:pPr>
    </w:p>
    <w:p w:rsidR="00A24614" w:rsidRPr="00A24614" w:rsidRDefault="00AB7542" w:rsidP="009C46FD">
      <w:pPr>
        <w:pStyle w:val="Heading4"/>
        <w:spacing w:before="0"/>
        <w:rPr>
          <w:rFonts w:eastAsia="Calibri"/>
        </w:rPr>
      </w:pPr>
      <w:r>
        <w:rPr>
          <w:rFonts w:eastAsia="Calibri"/>
        </w:rPr>
        <w:t>Key q</w:t>
      </w:r>
      <w:r w:rsidR="00A24614" w:rsidRPr="00A24614">
        <w:rPr>
          <w:rFonts w:eastAsia="Calibri"/>
        </w:rPr>
        <w:t>uestions</w:t>
      </w:r>
    </w:p>
    <w:p w:rsidR="00A24614" w:rsidRPr="00DB390D" w:rsidRDefault="00A21883" w:rsidP="002D2D73">
      <w:pPr>
        <w:pStyle w:val="NumberedListContinuing"/>
        <w:numPr>
          <w:ilvl w:val="0"/>
          <w:numId w:val="17"/>
        </w:numPr>
        <w:rPr>
          <w:rFonts w:eastAsia="Calibri"/>
        </w:rPr>
      </w:pPr>
      <w:r>
        <w:rPr>
          <w:rFonts w:eastAsia="Calibri"/>
        </w:rPr>
        <w:t>What are the tangible benefits</w:t>
      </w:r>
      <w:r w:rsidR="00A24614" w:rsidRPr="00DB390D">
        <w:rPr>
          <w:rFonts w:eastAsia="Calibri"/>
        </w:rPr>
        <w:t>?</w:t>
      </w:r>
    </w:p>
    <w:p w:rsidR="00A24614" w:rsidRPr="00DB390D" w:rsidRDefault="00A24614" w:rsidP="002D2D73">
      <w:pPr>
        <w:pStyle w:val="NumberedListContinuing"/>
        <w:numPr>
          <w:ilvl w:val="0"/>
          <w:numId w:val="17"/>
        </w:numPr>
        <w:rPr>
          <w:rFonts w:eastAsia="Calibri"/>
        </w:rPr>
      </w:pPr>
      <w:r w:rsidRPr="00DB390D">
        <w:rPr>
          <w:rFonts w:eastAsia="Calibri"/>
        </w:rPr>
        <w:t>W</w:t>
      </w:r>
      <w:r w:rsidR="00A21883">
        <w:rPr>
          <w:rFonts w:eastAsia="Calibri"/>
        </w:rPr>
        <w:t>hat are the intangible benefits</w:t>
      </w:r>
      <w:r w:rsidRPr="00DB390D">
        <w:rPr>
          <w:rFonts w:eastAsia="Calibri"/>
        </w:rPr>
        <w:t>?</w:t>
      </w:r>
    </w:p>
    <w:p w:rsidR="00A24614" w:rsidRPr="00DB390D" w:rsidRDefault="00A24614" w:rsidP="002D2D73">
      <w:pPr>
        <w:pStyle w:val="NumberedListContinuing"/>
        <w:numPr>
          <w:ilvl w:val="0"/>
          <w:numId w:val="17"/>
        </w:numPr>
        <w:rPr>
          <w:rFonts w:eastAsia="Calibri"/>
        </w:rPr>
      </w:pPr>
      <w:r w:rsidRPr="00DB390D">
        <w:rPr>
          <w:rFonts w:eastAsia="Calibri"/>
        </w:rPr>
        <w:t>Should intangible benefits</w:t>
      </w:r>
      <w:r w:rsidR="00A21883">
        <w:rPr>
          <w:rFonts w:eastAsia="Calibri"/>
        </w:rPr>
        <w:t xml:space="preserve"> be converted to monetary value</w:t>
      </w:r>
      <w:r w:rsidRPr="00DB390D">
        <w:rPr>
          <w:rFonts w:eastAsia="Calibri"/>
        </w:rPr>
        <w:t>? (e.g. well-being)</w:t>
      </w:r>
    </w:p>
    <w:p w:rsidR="00A24614" w:rsidRPr="00DB390D" w:rsidRDefault="00A24614" w:rsidP="002D2D73">
      <w:pPr>
        <w:pStyle w:val="NumberedListContinuing"/>
        <w:numPr>
          <w:ilvl w:val="0"/>
          <w:numId w:val="17"/>
        </w:numPr>
        <w:rPr>
          <w:rFonts w:eastAsia="Calibri"/>
        </w:rPr>
      </w:pPr>
      <w:r w:rsidRPr="00DB390D">
        <w:rPr>
          <w:rFonts w:eastAsia="Calibri"/>
        </w:rPr>
        <w:t>How can intangible b</w:t>
      </w:r>
      <w:r w:rsidR="00A21883">
        <w:rPr>
          <w:rFonts w:eastAsia="Calibri"/>
        </w:rPr>
        <w:t>enefits be monetised/quantified</w:t>
      </w:r>
      <w:r w:rsidRPr="00DB390D">
        <w:rPr>
          <w:rFonts w:eastAsia="Calibri"/>
        </w:rPr>
        <w:t>?</w:t>
      </w:r>
    </w:p>
    <w:p w:rsidR="00A24614" w:rsidRPr="00DB390D" w:rsidRDefault="00A24614" w:rsidP="002D2D73">
      <w:pPr>
        <w:pStyle w:val="NumberedListContinuing"/>
        <w:numPr>
          <w:ilvl w:val="0"/>
          <w:numId w:val="17"/>
        </w:numPr>
        <w:rPr>
          <w:rFonts w:eastAsia="Calibri"/>
        </w:rPr>
      </w:pPr>
      <w:r w:rsidRPr="00DB390D">
        <w:rPr>
          <w:rFonts w:eastAsia="Calibri"/>
        </w:rPr>
        <w:t>What are the short, medium and long term benefits of training?</w:t>
      </w:r>
    </w:p>
    <w:p w:rsidR="00A24614" w:rsidRPr="00DB390D" w:rsidRDefault="00A24614" w:rsidP="002D2D73">
      <w:pPr>
        <w:pStyle w:val="NumberedListContinuing"/>
        <w:numPr>
          <w:ilvl w:val="0"/>
          <w:numId w:val="17"/>
        </w:numPr>
        <w:rPr>
          <w:rFonts w:eastAsia="Calibri"/>
        </w:rPr>
      </w:pPr>
      <w:r w:rsidRPr="00DB390D">
        <w:rPr>
          <w:rFonts w:eastAsia="Calibri"/>
        </w:rPr>
        <w:t>When are the most i</w:t>
      </w:r>
      <w:r w:rsidR="00A21883">
        <w:rPr>
          <w:rFonts w:eastAsia="Calibri"/>
        </w:rPr>
        <w:t>mportant data collection points</w:t>
      </w:r>
      <w:r w:rsidRPr="00DB390D">
        <w:rPr>
          <w:rFonts w:eastAsia="Calibri"/>
        </w:rPr>
        <w:t>?</w:t>
      </w:r>
    </w:p>
    <w:p w:rsidR="00A21883" w:rsidRDefault="00A21883" w:rsidP="00A21883">
      <w:pPr>
        <w:pStyle w:val="Heading3"/>
        <w:rPr>
          <w:rFonts w:eastAsia="Calibri"/>
        </w:rPr>
        <w:sectPr w:rsidR="00A21883" w:rsidSect="006A68AE">
          <w:pgSz w:w="11907" w:h="16840" w:code="9"/>
          <w:pgMar w:top="1276" w:right="1701" w:bottom="1276" w:left="1418" w:header="709" w:footer="556" w:gutter="0"/>
          <w:cols w:space="708"/>
          <w:docGrid w:linePitch="360"/>
        </w:sectPr>
      </w:pPr>
    </w:p>
    <w:p w:rsidR="00A24614" w:rsidRPr="00A24614" w:rsidRDefault="00A24614" w:rsidP="00A21883">
      <w:pPr>
        <w:pStyle w:val="Heading3"/>
        <w:rPr>
          <w:rFonts w:eastAsia="Calibri"/>
        </w:rPr>
      </w:pPr>
      <w:r w:rsidRPr="00A24614">
        <w:rPr>
          <w:rFonts w:eastAsia="Calibri"/>
        </w:rPr>
        <w:t>Costs and Benefits – the relationship</w:t>
      </w:r>
    </w:p>
    <w:p w:rsidR="00A24614" w:rsidRPr="00DB390D" w:rsidRDefault="00AB7542" w:rsidP="0091605B">
      <w:pPr>
        <w:pStyle w:val="Text"/>
        <w:rPr>
          <w:rFonts w:eastAsia="Calibri"/>
        </w:rPr>
      </w:pPr>
      <w:r>
        <w:rPr>
          <w:rFonts w:eastAsia="Calibri"/>
        </w:rPr>
        <w:t xml:space="preserve">Additional </w:t>
      </w:r>
      <w:r w:rsidR="004C1CD5">
        <w:rPr>
          <w:rFonts w:eastAsia="Calibri"/>
        </w:rPr>
        <w:t xml:space="preserve">issues to consider relating to costs and benefits in the ROI analysis are indicated by </w:t>
      </w:r>
      <w:r w:rsidR="004C1CD5" w:rsidRPr="00C452D4">
        <w:rPr>
          <w:rFonts w:eastAsia="Calibri"/>
        </w:rPr>
        <w:t>Barker 2001:</w:t>
      </w:r>
    </w:p>
    <w:p w:rsidR="00A24614" w:rsidRDefault="00A24614" w:rsidP="002D2D73">
      <w:pPr>
        <w:pStyle w:val="NumberedListContinuing"/>
        <w:numPr>
          <w:ilvl w:val="0"/>
          <w:numId w:val="32"/>
        </w:numPr>
        <w:rPr>
          <w:rFonts w:eastAsia="Calibri"/>
        </w:rPr>
      </w:pPr>
      <w:r w:rsidRPr="00A24614">
        <w:rPr>
          <w:rFonts w:eastAsia="Calibri"/>
        </w:rPr>
        <w:t>Collecting data on the monetary value of performance may tend to bias information making it hard to present an accurate picture.</w:t>
      </w:r>
    </w:p>
    <w:p w:rsidR="0091605B" w:rsidRPr="00A24614" w:rsidRDefault="0091605B" w:rsidP="002D2D73">
      <w:pPr>
        <w:pStyle w:val="NumberedListContinuing"/>
        <w:numPr>
          <w:ilvl w:val="0"/>
          <w:numId w:val="32"/>
        </w:numPr>
        <w:rPr>
          <w:rFonts w:eastAsia="Calibri"/>
        </w:rPr>
      </w:pPr>
      <w:r>
        <w:rPr>
          <w:rFonts w:eastAsia="Calibri"/>
        </w:rPr>
        <w:t>The costs of training are more likely to be known and expressed in monetary value, but the benefits may be subjective and difficult to quantify for conversion.</w:t>
      </w:r>
    </w:p>
    <w:p w:rsidR="00A24614" w:rsidRPr="00A24614" w:rsidRDefault="00A24614" w:rsidP="002D2D73">
      <w:pPr>
        <w:pStyle w:val="NumberedListContinuing"/>
        <w:numPr>
          <w:ilvl w:val="0"/>
          <w:numId w:val="32"/>
        </w:numPr>
        <w:rPr>
          <w:rFonts w:eastAsia="Calibri"/>
        </w:rPr>
      </w:pPr>
      <w:r w:rsidRPr="00A24614">
        <w:rPr>
          <w:rFonts w:eastAsia="Calibri"/>
        </w:rPr>
        <w:t>Costs are known upfront, before training, but benefits may accrue over time, and it may be difficult to determine when to assess the impacts or benefits.</w:t>
      </w:r>
    </w:p>
    <w:p w:rsidR="00A24614" w:rsidRPr="00A24614" w:rsidRDefault="006E5F57" w:rsidP="002D2D73">
      <w:pPr>
        <w:pStyle w:val="NumberedListContinuing"/>
        <w:numPr>
          <w:ilvl w:val="0"/>
          <w:numId w:val="32"/>
        </w:numPr>
        <w:rPr>
          <w:rFonts w:eastAsia="Calibri"/>
        </w:rPr>
      </w:pPr>
      <w:r>
        <w:rPr>
          <w:rFonts w:eastAsia="Calibri"/>
        </w:rPr>
        <w:t>Training programs/</w:t>
      </w:r>
      <w:r w:rsidR="00A24614" w:rsidRPr="00A24614">
        <w:rPr>
          <w:rFonts w:eastAsia="Calibri"/>
        </w:rPr>
        <w:t>courses may be offered without expectation of return e.g. orientation of new employees, retirement planning while popular training programs may still be operated even if costs exceed benefits.</w:t>
      </w:r>
    </w:p>
    <w:p w:rsidR="00A24614" w:rsidRPr="00A24614" w:rsidRDefault="00A24614" w:rsidP="0091605B">
      <w:pPr>
        <w:pStyle w:val="NumberedListContinuing"/>
        <w:numPr>
          <w:ilvl w:val="0"/>
          <w:numId w:val="0"/>
        </w:numPr>
        <w:rPr>
          <w:rFonts w:eastAsia="Calibri"/>
        </w:rPr>
      </w:pPr>
      <w:r w:rsidRPr="00A24614">
        <w:rPr>
          <w:rFonts w:eastAsia="Calibri"/>
        </w:rPr>
        <w:t>Subjective data can be converted into hard data if required or where pos</w:t>
      </w:r>
      <w:r w:rsidR="00A21883">
        <w:rPr>
          <w:rFonts w:eastAsia="Calibri"/>
        </w:rPr>
        <w:t xml:space="preserve">sible. </w:t>
      </w:r>
      <w:r w:rsidR="0091605B">
        <w:rPr>
          <w:rFonts w:eastAsia="Calibri"/>
        </w:rPr>
        <w:t>The Guide to Social Return on Investment (2009) indicates value ranking and relative value as possible conversion strategies. Should the intangible data</w:t>
      </w:r>
      <w:r w:rsidR="00A21883">
        <w:rPr>
          <w:rFonts w:eastAsia="Calibri"/>
        </w:rPr>
        <w:t xml:space="preserve"> be monetised</w:t>
      </w:r>
      <w:r w:rsidRPr="00A24614">
        <w:rPr>
          <w:rFonts w:eastAsia="Calibri"/>
        </w:rPr>
        <w:t>?</w:t>
      </w:r>
    </w:p>
    <w:p w:rsidR="00A24614" w:rsidRPr="00A24614" w:rsidRDefault="00AB7542" w:rsidP="003D5D9A">
      <w:pPr>
        <w:pStyle w:val="Heading4"/>
        <w:rPr>
          <w:rFonts w:eastAsia="Calibri"/>
        </w:rPr>
      </w:pPr>
      <w:r>
        <w:rPr>
          <w:rFonts w:eastAsia="Calibri"/>
        </w:rPr>
        <w:t>Key q</w:t>
      </w:r>
      <w:r w:rsidR="00A24614" w:rsidRPr="00A24614">
        <w:rPr>
          <w:rFonts w:eastAsia="Calibri"/>
        </w:rPr>
        <w:t>uestions</w:t>
      </w:r>
    </w:p>
    <w:p w:rsidR="006E5F57" w:rsidRDefault="006E5F57" w:rsidP="002D2D73">
      <w:pPr>
        <w:pStyle w:val="NumberedListContinuing"/>
        <w:numPr>
          <w:ilvl w:val="0"/>
          <w:numId w:val="18"/>
        </w:numPr>
        <w:rPr>
          <w:rFonts w:eastAsia="Calibri"/>
        </w:rPr>
      </w:pPr>
      <w:r>
        <w:rPr>
          <w:rFonts w:eastAsia="Calibri"/>
        </w:rPr>
        <w:t xml:space="preserve">How can intangible benefits be measured and </w:t>
      </w:r>
      <w:r w:rsidR="00FE2571">
        <w:rPr>
          <w:rFonts w:eastAsia="Calibri"/>
        </w:rPr>
        <w:t>quantified?</w:t>
      </w:r>
    </w:p>
    <w:p w:rsidR="00A24614" w:rsidRPr="00DB390D" w:rsidRDefault="006E5F57" w:rsidP="002D2D73">
      <w:pPr>
        <w:pStyle w:val="NumberedListContinuing"/>
        <w:numPr>
          <w:ilvl w:val="0"/>
          <w:numId w:val="18"/>
        </w:numPr>
        <w:rPr>
          <w:rFonts w:eastAsia="Calibri"/>
        </w:rPr>
      </w:pPr>
      <w:r>
        <w:rPr>
          <w:rFonts w:eastAsia="Calibri"/>
        </w:rPr>
        <w:t xml:space="preserve">What is an appropriate method/process to </w:t>
      </w:r>
      <w:r w:rsidR="00A21883">
        <w:rPr>
          <w:rFonts w:eastAsia="Calibri"/>
        </w:rPr>
        <w:t>convert soft to hard data</w:t>
      </w:r>
      <w:r w:rsidR="00A24614" w:rsidRPr="00DB390D">
        <w:rPr>
          <w:rFonts w:eastAsia="Calibri"/>
        </w:rPr>
        <w:t>?</w:t>
      </w:r>
    </w:p>
    <w:p w:rsidR="00A24614" w:rsidRPr="006E5F57" w:rsidRDefault="00A24614" w:rsidP="006E5F57">
      <w:pPr>
        <w:pStyle w:val="NumberedListContinuing"/>
        <w:numPr>
          <w:ilvl w:val="0"/>
          <w:numId w:val="5"/>
        </w:numPr>
        <w:rPr>
          <w:rFonts w:eastAsia="Calibri"/>
        </w:rPr>
      </w:pPr>
      <w:r w:rsidRPr="00A24614">
        <w:rPr>
          <w:rFonts w:eastAsia="Calibri"/>
        </w:rPr>
        <w:t>Should s</w:t>
      </w:r>
      <w:r w:rsidR="00A21883">
        <w:rPr>
          <w:rFonts w:eastAsia="Calibri"/>
        </w:rPr>
        <w:t>ubjective measures be monetised</w:t>
      </w:r>
      <w:r w:rsidRPr="00A24614">
        <w:rPr>
          <w:rFonts w:eastAsia="Calibri"/>
        </w:rPr>
        <w:t>?</w:t>
      </w:r>
    </w:p>
    <w:p w:rsidR="00A24614" w:rsidRPr="00A24614" w:rsidRDefault="00A24614" w:rsidP="003D5D9A">
      <w:pPr>
        <w:pStyle w:val="Heading3"/>
        <w:rPr>
          <w:rFonts w:eastAsia="Calibri"/>
        </w:rPr>
      </w:pPr>
      <w:r w:rsidRPr="00A24614">
        <w:rPr>
          <w:rFonts w:eastAsia="Calibri"/>
        </w:rPr>
        <w:t>What factors i</w:t>
      </w:r>
      <w:r w:rsidR="00A21883">
        <w:rPr>
          <w:rFonts w:eastAsia="Calibri"/>
        </w:rPr>
        <w:t>mpact on the results</w:t>
      </w:r>
      <w:r w:rsidRPr="00A24614">
        <w:rPr>
          <w:rFonts w:eastAsia="Calibri"/>
        </w:rPr>
        <w:t>?</w:t>
      </w:r>
    </w:p>
    <w:p w:rsidR="00A24614" w:rsidRPr="00A24614" w:rsidRDefault="00A24614" w:rsidP="00DB390D">
      <w:pPr>
        <w:pStyle w:val="Text"/>
        <w:rPr>
          <w:rFonts w:eastAsia="Calibri"/>
        </w:rPr>
      </w:pPr>
      <w:r w:rsidRPr="00A24614">
        <w:rPr>
          <w:rFonts w:eastAsia="Calibri"/>
        </w:rPr>
        <w:t xml:space="preserve">There can be many influences on the outcomes of ROI analysis. These are as important as costs and benefits to an accurate picture of returns on investment. </w:t>
      </w:r>
    </w:p>
    <w:p w:rsidR="00A24614" w:rsidRPr="00A24614" w:rsidRDefault="00B92DDC" w:rsidP="00DB390D">
      <w:pPr>
        <w:pStyle w:val="Text"/>
        <w:rPr>
          <w:rFonts w:eastAsia="Calibri"/>
        </w:rPr>
      </w:pPr>
      <w:r>
        <w:rPr>
          <w:rFonts w:eastAsia="Calibri"/>
        </w:rPr>
        <w:t>Table 8 illustrates a summary of determinants that range from</w:t>
      </w:r>
      <w:r w:rsidR="00A24614" w:rsidRPr="00A24614">
        <w:rPr>
          <w:rFonts w:eastAsia="Calibri"/>
        </w:rPr>
        <w:t xml:space="preserve"> individual characteristics of age and level of qualification to the size of an organisation to the quality of the trainer.</w:t>
      </w:r>
    </w:p>
    <w:p w:rsidR="00A24614" w:rsidRPr="00A24614" w:rsidRDefault="00A24614" w:rsidP="00DB390D">
      <w:pPr>
        <w:pStyle w:val="Text"/>
        <w:rPr>
          <w:rFonts w:eastAsia="Calibri"/>
        </w:rPr>
      </w:pPr>
      <w:r w:rsidRPr="00A24614">
        <w:rPr>
          <w:rFonts w:eastAsia="Calibri"/>
        </w:rPr>
        <w:t>If for example, training works better in the workplace tha</w:t>
      </w:r>
      <w:r w:rsidR="009C3D30">
        <w:rPr>
          <w:rFonts w:eastAsia="Calibri"/>
        </w:rPr>
        <w:t xml:space="preserve">n the classroom; in collaboration </w:t>
      </w:r>
      <w:r w:rsidRPr="00A24614">
        <w:rPr>
          <w:rFonts w:eastAsia="Calibri"/>
        </w:rPr>
        <w:t>r</w:t>
      </w:r>
      <w:r w:rsidR="00035207">
        <w:rPr>
          <w:rFonts w:eastAsia="Calibri"/>
        </w:rPr>
        <w:t xml:space="preserve">ather than self-directed; associated with </w:t>
      </w:r>
      <w:r w:rsidRPr="00A24614">
        <w:rPr>
          <w:rFonts w:eastAsia="Calibri"/>
        </w:rPr>
        <w:t xml:space="preserve">a </w:t>
      </w:r>
      <w:r w:rsidR="00035207">
        <w:rPr>
          <w:rFonts w:eastAsia="Calibri"/>
        </w:rPr>
        <w:t xml:space="preserve">specific application (e.g. new technologies) or </w:t>
      </w:r>
      <w:r w:rsidRPr="00A24614">
        <w:rPr>
          <w:rFonts w:eastAsia="Calibri"/>
        </w:rPr>
        <w:t>for thos</w:t>
      </w:r>
      <w:r w:rsidR="00035207">
        <w:rPr>
          <w:rFonts w:eastAsia="Calibri"/>
        </w:rPr>
        <w:t>e already possessing sound foundation</w:t>
      </w:r>
      <w:r w:rsidRPr="00A24614">
        <w:rPr>
          <w:rFonts w:eastAsia="Calibri"/>
        </w:rPr>
        <w:t xml:space="preserve"> education and skills - then we need to isolate and control for these variables to ensure that the ROI outcome is a direct result of the training.</w:t>
      </w:r>
    </w:p>
    <w:p w:rsidR="00A21883" w:rsidRDefault="00A21883" w:rsidP="00A21883">
      <w:pPr>
        <w:pStyle w:val="tabletitle"/>
        <w:rPr>
          <w:rFonts w:eastAsia="Calibri"/>
        </w:rPr>
        <w:sectPr w:rsidR="00A21883" w:rsidSect="006A68AE">
          <w:pgSz w:w="11907" w:h="16840" w:code="9"/>
          <w:pgMar w:top="1276" w:right="1701" w:bottom="1276" w:left="1418" w:header="709" w:footer="556" w:gutter="0"/>
          <w:cols w:space="708"/>
          <w:docGrid w:linePitch="360"/>
        </w:sectPr>
      </w:pPr>
    </w:p>
    <w:p w:rsidR="00A24614" w:rsidRPr="00A24614" w:rsidRDefault="00A24614" w:rsidP="00A21883">
      <w:pPr>
        <w:pStyle w:val="tabletitle"/>
        <w:rPr>
          <w:rFonts w:eastAsia="Calibri"/>
        </w:rPr>
      </w:pPr>
      <w:bookmarkStart w:id="73" w:name="_Toc445980141"/>
      <w:r w:rsidRPr="00A24614">
        <w:rPr>
          <w:rFonts w:eastAsia="Calibri"/>
        </w:rPr>
        <w:t>Table 8 Types of factors that impact on the ROI results</w:t>
      </w:r>
      <w:bookmarkEnd w:id="73"/>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6120"/>
      </w:tblGrid>
      <w:tr w:rsidR="00A24614" w:rsidRPr="00A24614" w:rsidTr="00DB390D">
        <w:tc>
          <w:tcPr>
            <w:tcW w:w="2943" w:type="dxa"/>
            <w:tcBorders>
              <w:top w:val="single" w:sz="4" w:space="0" w:color="auto"/>
              <w:bottom w:val="single" w:sz="4" w:space="0" w:color="auto"/>
            </w:tcBorders>
          </w:tcPr>
          <w:p w:rsidR="00A24614" w:rsidRPr="00A24614" w:rsidRDefault="00A24614" w:rsidP="00DB390D">
            <w:pPr>
              <w:pStyle w:val="Tablehead1"/>
            </w:pPr>
            <w:r w:rsidRPr="00A24614">
              <w:t>Category</w:t>
            </w:r>
          </w:p>
        </w:tc>
        <w:tc>
          <w:tcPr>
            <w:tcW w:w="6299" w:type="dxa"/>
            <w:tcBorders>
              <w:top w:val="single" w:sz="4" w:space="0" w:color="auto"/>
              <w:bottom w:val="single" w:sz="4" w:space="0" w:color="auto"/>
            </w:tcBorders>
          </w:tcPr>
          <w:p w:rsidR="00A24614" w:rsidRPr="00A24614" w:rsidRDefault="00A24614" w:rsidP="00DB390D">
            <w:pPr>
              <w:pStyle w:val="Tablehead1"/>
            </w:pPr>
            <w:r w:rsidRPr="00A24614">
              <w:t>Description of factor</w:t>
            </w:r>
          </w:p>
        </w:tc>
      </w:tr>
      <w:tr w:rsidR="00A24614" w:rsidRPr="00A24614" w:rsidTr="00DB390D">
        <w:tc>
          <w:tcPr>
            <w:tcW w:w="2943" w:type="dxa"/>
            <w:tcBorders>
              <w:top w:val="single" w:sz="4" w:space="0" w:color="auto"/>
            </w:tcBorders>
          </w:tcPr>
          <w:p w:rsidR="00A24614" w:rsidRPr="00A24614" w:rsidRDefault="00A24614" w:rsidP="00DB390D">
            <w:pPr>
              <w:pStyle w:val="Tabletext"/>
            </w:pPr>
            <w:r w:rsidRPr="00A24614">
              <w:t>Stakeholder characteristics</w:t>
            </w:r>
          </w:p>
        </w:tc>
        <w:tc>
          <w:tcPr>
            <w:tcW w:w="6299" w:type="dxa"/>
            <w:tcBorders>
              <w:top w:val="single" w:sz="4" w:space="0" w:color="auto"/>
            </w:tcBorders>
          </w:tcPr>
          <w:p w:rsidR="00A24614" w:rsidRPr="00A24614" w:rsidRDefault="00A24614" w:rsidP="00DB390D">
            <w:pPr>
              <w:pStyle w:val="Tabletext"/>
            </w:pPr>
            <w:r w:rsidRPr="00A24614">
              <w:t>Individual’s demographics – age, educational attainment, level of schooling (often different calculations), apprentice.</w:t>
            </w:r>
          </w:p>
          <w:p w:rsidR="00A24614" w:rsidRPr="00A24614" w:rsidRDefault="00A24614" w:rsidP="00DB390D">
            <w:pPr>
              <w:pStyle w:val="Tabletext"/>
            </w:pPr>
            <w:r w:rsidRPr="00A24614">
              <w:t>Employers/business – size of organisation, industry</w:t>
            </w:r>
            <w:r w:rsidR="00642B97">
              <w:t xml:space="preserve">, </w:t>
            </w:r>
            <w:r w:rsidRPr="00A24614">
              <w:t xml:space="preserve"> private/public, (type of </w:t>
            </w:r>
            <w:r w:rsidR="00642B97">
              <w:t xml:space="preserve">employee </w:t>
            </w:r>
            <w:r w:rsidRPr="00A24614">
              <w:t>training)</w:t>
            </w:r>
          </w:p>
        </w:tc>
      </w:tr>
      <w:tr w:rsidR="00A24614" w:rsidRPr="00A24614" w:rsidTr="00DB390D">
        <w:tc>
          <w:tcPr>
            <w:tcW w:w="2943" w:type="dxa"/>
          </w:tcPr>
          <w:p w:rsidR="00A24614" w:rsidRPr="00A24614" w:rsidRDefault="00A24614" w:rsidP="00DB390D">
            <w:pPr>
              <w:pStyle w:val="Tabletext"/>
            </w:pPr>
            <w:r w:rsidRPr="00A24614">
              <w:t>Training status</w:t>
            </w:r>
          </w:p>
        </w:tc>
        <w:tc>
          <w:tcPr>
            <w:tcW w:w="6299" w:type="dxa"/>
          </w:tcPr>
          <w:p w:rsidR="00A24614" w:rsidRPr="00A24614" w:rsidRDefault="00A24614" w:rsidP="00DB390D">
            <w:pPr>
              <w:pStyle w:val="Tabletext"/>
            </w:pPr>
            <w:r w:rsidRPr="00A24614">
              <w:t>Qualification completers or module completers</w:t>
            </w:r>
          </w:p>
          <w:p w:rsidR="00A24614" w:rsidRPr="00A24614" w:rsidRDefault="00A24614" w:rsidP="00DB390D">
            <w:pPr>
              <w:pStyle w:val="Tabletext"/>
            </w:pPr>
            <w:r w:rsidRPr="00A24614">
              <w:t>Part-time or full-time status</w:t>
            </w:r>
          </w:p>
          <w:p w:rsidR="00A24614" w:rsidRPr="00A24614" w:rsidRDefault="00A24614" w:rsidP="00DB390D">
            <w:pPr>
              <w:pStyle w:val="Tabletext"/>
            </w:pPr>
            <w:r w:rsidRPr="00A24614">
              <w:t>Reskilling or Upskilling</w:t>
            </w:r>
          </w:p>
        </w:tc>
      </w:tr>
      <w:tr w:rsidR="00A24614" w:rsidRPr="00A24614" w:rsidTr="00DB390D">
        <w:tc>
          <w:tcPr>
            <w:tcW w:w="2943" w:type="dxa"/>
          </w:tcPr>
          <w:p w:rsidR="00A24614" w:rsidRPr="00A24614" w:rsidRDefault="00A24614" w:rsidP="00DB390D">
            <w:pPr>
              <w:pStyle w:val="Tabletext"/>
            </w:pPr>
            <w:r w:rsidRPr="00A24614">
              <w:t>Training Programs/Course</w:t>
            </w:r>
          </w:p>
        </w:tc>
        <w:tc>
          <w:tcPr>
            <w:tcW w:w="6299" w:type="dxa"/>
          </w:tcPr>
          <w:p w:rsidR="00A24614" w:rsidRPr="00A24614" w:rsidRDefault="00A24614" w:rsidP="00DB390D">
            <w:pPr>
              <w:pStyle w:val="Tabletext"/>
            </w:pPr>
            <w:r w:rsidRPr="00A24614">
              <w:t>Qualification level</w:t>
            </w:r>
          </w:p>
          <w:p w:rsidR="00A24614" w:rsidRPr="00A24614" w:rsidRDefault="00A24614" w:rsidP="00DB390D">
            <w:pPr>
              <w:pStyle w:val="Tabletext"/>
            </w:pPr>
            <w:r w:rsidRPr="00A24614">
              <w:t>Non accredited vs accredited training</w:t>
            </w:r>
          </w:p>
          <w:p w:rsidR="00A24614" w:rsidRPr="00A24614" w:rsidRDefault="00A24614" w:rsidP="00DB390D">
            <w:pPr>
              <w:pStyle w:val="Tabletext"/>
            </w:pPr>
            <w:r w:rsidRPr="00A24614">
              <w:t>Training level – e.g. foundational – literacy &amp; learning.</w:t>
            </w:r>
          </w:p>
          <w:p w:rsidR="00A24614" w:rsidRPr="00A24614" w:rsidRDefault="00A24614" w:rsidP="00DB390D">
            <w:pPr>
              <w:pStyle w:val="Tabletext"/>
            </w:pPr>
            <w:r w:rsidRPr="00A24614">
              <w:t>Industry/field of study</w:t>
            </w:r>
          </w:p>
          <w:p w:rsidR="00A24614" w:rsidRPr="00A24614" w:rsidRDefault="00A24614" w:rsidP="00DB390D">
            <w:pPr>
              <w:pStyle w:val="Tabletext"/>
            </w:pPr>
            <w:r w:rsidRPr="00A24614">
              <w:t>Types of training e.g. leadership, management, innovation, apprenticeship</w:t>
            </w:r>
          </w:p>
          <w:p w:rsidR="00A24614" w:rsidRPr="00A24614" w:rsidRDefault="00A24614" w:rsidP="00DB390D">
            <w:pPr>
              <w:pStyle w:val="Tabletext"/>
            </w:pPr>
            <w:r w:rsidRPr="00A24614">
              <w:t xml:space="preserve">Initial </w:t>
            </w:r>
            <w:r w:rsidR="008233D7">
              <w:t>TVET</w:t>
            </w:r>
            <w:r w:rsidRPr="00A24614">
              <w:t xml:space="preserve"> or on-going training. (e.g. apprentices/trainees)</w:t>
            </w:r>
          </w:p>
          <w:p w:rsidR="00A24614" w:rsidRPr="00A24614" w:rsidRDefault="00A24614" w:rsidP="00DB390D">
            <w:pPr>
              <w:pStyle w:val="Tabletext"/>
            </w:pPr>
            <w:r w:rsidRPr="00A24614">
              <w:t>Highly specific or general training (more transferable)</w:t>
            </w:r>
          </w:p>
        </w:tc>
      </w:tr>
      <w:tr w:rsidR="00A24614" w:rsidRPr="00A24614" w:rsidTr="00DB390D">
        <w:tc>
          <w:tcPr>
            <w:tcW w:w="2943" w:type="dxa"/>
          </w:tcPr>
          <w:p w:rsidR="00A24614" w:rsidRPr="00A24614" w:rsidRDefault="00A24614" w:rsidP="00DB390D">
            <w:pPr>
              <w:pStyle w:val="Tabletext"/>
            </w:pPr>
            <w:r w:rsidRPr="00A24614">
              <w:t>Training Context</w:t>
            </w:r>
          </w:p>
        </w:tc>
        <w:tc>
          <w:tcPr>
            <w:tcW w:w="6299" w:type="dxa"/>
          </w:tcPr>
          <w:p w:rsidR="00A24614" w:rsidRPr="00A24614" w:rsidRDefault="008233D7" w:rsidP="00DB390D">
            <w:pPr>
              <w:pStyle w:val="Tabletext"/>
            </w:pPr>
            <w:r>
              <w:t>TVET</w:t>
            </w:r>
            <w:r w:rsidR="00A24614" w:rsidRPr="00A24614">
              <w:t xml:space="preserve"> in schools (teache</w:t>
            </w:r>
            <w:r w:rsidR="00642B97">
              <w:t>r quality, student engagement, e</w:t>
            </w:r>
            <w:r w:rsidR="00A24614" w:rsidRPr="00A24614">
              <w:t>mployer relationships (relevant/effective) - training pathways, material resources.</w:t>
            </w:r>
          </w:p>
          <w:p w:rsidR="00A24614" w:rsidRPr="00A24614" w:rsidRDefault="00A24614" w:rsidP="00DB390D">
            <w:pPr>
              <w:pStyle w:val="Tabletext"/>
            </w:pPr>
            <w:r w:rsidRPr="00A24614">
              <w:t>Workplace training vs classroom training</w:t>
            </w:r>
          </w:p>
          <w:p w:rsidR="00A24614" w:rsidRPr="00A24614" w:rsidRDefault="00A24614" w:rsidP="00DB390D">
            <w:pPr>
              <w:pStyle w:val="Tabletext"/>
            </w:pPr>
            <w:r w:rsidRPr="00A24614">
              <w:t>Training in partnership vs self-directed.</w:t>
            </w:r>
          </w:p>
        </w:tc>
      </w:tr>
      <w:tr w:rsidR="00A24614" w:rsidRPr="00A24614" w:rsidTr="00DB390D">
        <w:tc>
          <w:tcPr>
            <w:tcW w:w="2943" w:type="dxa"/>
          </w:tcPr>
          <w:p w:rsidR="00A24614" w:rsidRPr="00A24614" w:rsidRDefault="00A24614" w:rsidP="00DB390D">
            <w:pPr>
              <w:pStyle w:val="Tabletext"/>
            </w:pPr>
            <w:r w:rsidRPr="00A24614">
              <w:t>Training Provider</w:t>
            </w:r>
          </w:p>
        </w:tc>
        <w:tc>
          <w:tcPr>
            <w:tcW w:w="6299" w:type="dxa"/>
          </w:tcPr>
          <w:p w:rsidR="00A24614" w:rsidRPr="00A24614" w:rsidRDefault="00A24614" w:rsidP="00DB390D">
            <w:pPr>
              <w:pStyle w:val="Tabletext"/>
            </w:pPr>
            <w:r w:rsidRPr="00A24614">
              <w:t>Private vs Public</w:t>
            </w:r>
          </w:p>
          <w:p w:rsidR="00A24614" w:rsidRPr="00A24614" w:rsidRDefault="00A24614" w:rsidP="00DB390D">
            <w:pPr>
              <w:pStyle w:val="Tabletext"/>
            </w:pPr>
            <w:r w:rsidRPr="00A24614">
              <w:t>Quality of trainer</w:t>
            </w:r>
          </w:p>
          <w:p w:rsidR="00A24614" w:rsidRPr="00A24614" w:rsidRDefault="00A24614" w:rsidP="00DB390D">
            <w:pPr>
              <w:pStyle w:val="Tabletext"/>
            </w:pPr>
            <w:r w:rsidRPr="00A24614">
              <w:t>Quality of resource materials</w:t>
            </w:r>
          </w:p>
        </w:tc>
      </w:tr>
      <w:tr w:rsidR="00A24614" w:rsidRPr="00A24614" w:rsidTr="00DB390D">
        <w:tc>
          <w:tcPr>
            <w:tcW w:w="2943" w:type="dxa"/>
          </w:tcPr>
          <w:p w:rsidR="00A24614" w:rsidRPr="00A24614" w:rsidRDefault="00A24614" w:rsidP="00DB390D">
            <w:pPr>
              <w:pStyle w:val="Tabletext"/>
            </w:pPr>
            <w:r w:rsidRPr="00A24614">
              <w:t>Labour market</w:t>
            </w:r>
          </w:p>
        </w:tc>
        <w:tc>
          <w:tcPr>
            <w:tcW w:w="6299" w:type="dxa"/>
          </w:tcPr>
          <w:p w:rsidR="00A24614" w:rsidRPr="00A24614" w:rsidRDefault="00A24614" w:rsidP="00DB390D">
            <w:pPr>
              <w:pStyle w:val="Tabletext"/>
            </w:pPr>
            <w:r w:rsidRPr="00A24614">
              <w:t>Demands for skills, Labour market regulations, Trade union influences</w:t>
            </w:r>
          </w:p>
        </w:tc>
      </w:tr>
    </w:tbl>
    <w:p w:rsidR="00C84D03" w:rsidRDefault="00F62941" w:rsidP="00C84D03">
      <w:pPr>
        <w:spacing w:before="0"/>
        <w:rPr>
          <w:rFonts w:ascii="Tahoma" w:hAnsi="Tahoma" w:cs="Tahoma"/>
          <w:sz w:val="16"/>
          <w:szCs w:val="16"/>
        </w:rPr>
      </w:pPr>
      <w:r w:rsidRPr="00642B97">
        <w:rPr>
          <w:rFonts w:ascii="Tahoma" w:eastAsia="Calibri" w:hAnsi="Tahoma" w:cs="Tahoma"/>
          <w:sz w:val="16"/>
          <w:szCs w:val="16"/>
        </w:rPr>
        <w:t xml:space="preserve">Source: </w:t>
      </w:r>
      <w:r w:rsidR="00C84D03" w:rsidRPr="00642B97">
        <w:rPr>
          <w:rFonts w:ascii="Tahoma" w:hAnsi="Tahoma" w:cs="Tahoma"/>
          <w:sz w:val="16"/>
          <w:szCs w:val="16"/>
        </w:rPr>
        <w:t>Adapted from Measures of Success Research Framework 2011. Human Resources and Skills Development Canada (In</w:t>
      </w:r>
      <w:r w:rsidR="00642B97" w:rsidRPr="00642B97">
        <w:rPr>
          <w:rFonts w:ascii="Tahoma" w:hAnsi="Tahoma" w:cs="Tahoma"/>
          <w:sz w:val="16"/>
          <w:szCs w:val="16"/>
        </w:rPr>
        <w:t xml:space="preserve"> Brown et al 2015 </w:t>
      </w:r>
      <w:r w:rsidR="00C84D03" w:rsidRPr="00642B97">
        <w:rPr>
          <w:rFonts w:ascii="Tahoma" w:hAnsi="Tahoma" w:cs="Tahoma"/>
          <w:sz w:val="16"/>
          <w:szCs w:val="16"/>
        </w:rPr>
        <w:t>Workplace Literacy Pays</w:t>
      </w:r>
      <w:r w:rsidR="00642B97" w:rsidRPr="00642B97">
        <w:rPr>
          <w:rFonts w:ascii="Tahoma" w:hAnsi="Tahoma" w:cs="Tahoma"/>
          <w:sz w:val="16"/>
          <w:szCs w:val="16"/>
        </w:rPr>
        <w:t>, ACER</w:t>
      </w:r>
      <w:r w:rsidR="00C84D03" w:rsidRPr="00642B97">
        <w:rPr>
          <w:rFonts w:ascii="Tahoma" w:hAnsi="Tahoma" w:cs="Tahoma"/>
          <w:sz w:val="16"/>
          <w:szCs w:val="16"/>
        </w:rPr>
        <w:t>).</w:t>
      </w:r>
    </w:p>
    <w:p w:rsidR="00E50FDC" w:rsidRPr="00642B97" w:rsidRDefault="00E50FDC" w:rsidP="00C84D03">
      <w:pPr>
        <w:spacing w:before="0"/>
        <w:rPr>
          <w:rFonts w:ascii="Tahoma" w:hAnsi="Tahoma" w:cs="Tahoma"/>
          <w:sz w:val="16"/>
          <w:szCs w:val="16"/>
        </w:rPr>
      </w:pPr>
      <w:r>
        <w:rPr>
          <w:rFonts w:ascii="Tahoma" w:hAnsi="Tahoma" w:cs="Tahoma"/>
          <w:sz w:val="16"/>
          <w:szCs w:val="16"/>
        </w:rPr>
        <w:t>Note: Data sources are listed in Appendix 6, 7 and 8.</w:t>
      </w:r>
    </w:p>
    <w:p w:rsidR="00F62941" w:rsidRPr="00F62941" w:rsidRDefault="00F62941" w:rsidP="00F62941">
      <w:pPr>
        <w:pStyle w:val="Text"/>
        <w:spacing w:before="0" w:after="240"/>
        <w:rPr>
          <w:rFonts w:eastAsia="Calibri"/>
          <w:sz w:val="17"/>
          <w:szCs w:val="17"/>
        </w:rPr>
      </w:pPr>
    </w:p>
    <w:p w:rsidR="00A24614" w:rsidRPr="00A24614" w:rsidRDefault="00A24614" w:rsidP="00F62941">
      <w:pPr>
        <w:pStyle w:val="Text"/>
        <w:spacing w:before="0"/>
        <w:rPr>
          <w:rFonts w:eastAsia="Calibri"/>
        </w:rPr>
      </w:pPr>
      <w:r w:rsidRPr="00A24614">
        <w:rPr>
          <w:rFonts w:eastAsia="Calibri"/>
        </w:rPr>
        <w:t>The ROI estima</w:t>
      </w:r>
      <w:r w:rsidR="00F62941">
        <w:rPr>
          <w:rFonts w:eastAsia="Calibri"/>
        </w:rPr>
        <w:t>tes can also vary in other ways. Long and Shah (200</w:t>
      </w:r>
      <w:r w:rsidR="00AB091B">
        <w:rPr>
          <w:rFonts w:eastAsia="Calibri"/>
        </w:rPr>
        <w:t>8) identified the reason for the</w:t>
      </w:r>
      <w:r w:rsidR="00F62941">
        <w:rPr>
          <w:rFonts w:eastAsia="Calibri"/>
        </w:rPr>
        <w:t xml:space="preserve"> variations in the estimates can be the result of:</w:t>
      </w:r>
    </w:p>
    <w:p w:rsidR="00A24614" w:rsidRPr="00DB390D" w:rsidRDefault="00A24614" w:rsidP="002D2D73">
      <w:pPr>
        <w:pStyle w:val="NumberedListContinuing"/>
        <w:numPr>
          <w:ilvl w:val="0"/>
          <w:numId w:val="68"/>
        </w:numPr>
        <w:rPr>
          <w:rFonts w:eastAsia="Calibri"/>
        </w:rPr>
      </w:pPr>
      <w:r w:rsidRPr="00DB390D">
        <w:rPr>
          <w:rFonts w:eastAsia="Calibri"/>
        </w:rPr>
        <w:t>The nature of the data being analysed – e.g. longitudinal, sample population.</w:t>
      </w:r>
    </w:p>
    <w:p w:rsidR="00A24614" w:rsidRPr="00DB390D" w:rsidRDefault="00A24614" w:rsidP="002D2D73">
      <w:pPr>
        <w:pStyle w:val="NumberedListContinuing"/>
        <w:numPr>
          <w:ilvl w:val="0"/>
          <w:numId w:val="68"/>
        </w:numPr>
        <w:rPr>
          <w:rFonts w:eastAsia="Calibri"/>
        </w:rPr>
      </w:pPr>
      <w:r w:rsidRPr="00DB390D">
        <w:rPr>
          <w:rFonts w:eastAsia="Calibri"/>
        </w:rPr>
        <w:t xml:space="preserve">The population – </w:t>
      </w:r>
      <w:r w:rsidR="00F1510D">
        <w:rPr>
          <w:rFonts w:eastAsia="Calibri"/>
        </w:rPr>
        <w:t xml:space="preserve">e.g. </w:t>
      </w:r>
      <w:r w:rsidRPr="00DB390D">
        <w:rPr>
          <w:rFonts w:eastAsia="Calibri"/>
        </w:rPr>
        <w:t>young vs working population, all or full-time workers.</w:t>
      </w:r>
    </w:p>
    <w:p w:rsidR="00A24614" w:rsidRPr="00DB390D" w:rsidRDefault="00A24614" w:rsidP="002D2D73">
      <w:pPr>
        <w:pStyle w:val="NumberedListContinuing"/>
        <w:numPr>
          <w:ilvl w:val="0"/>
          <w:numId w:val="68"/>
        </w:numPr>
        <w:rPr>
          <w:rFonts w:eastAsia="Calibri"/>
        </w:rPr>
      </w:pPr>
      <w:r w:rsidRPr="00DB390D">
        <w:rPr>
          <w:rFonts w:eastAsia="Calibri"/>
        </w:rPr>
        <w:t>Measurement and calcu</w:t>
      </w:r>
      <w:r w:rsidR="00F1510D">
        <w:rPr>
          <w:rFonts w:eastAsia="Calibri"/>
        </w:rPr>
        <w:t>lation of variables.</w:t>
      </w:r>
    </w:p>
    <w:p w:rsidR="00A24614" w:rsidRPr="00DB390D" w:rsidRDefault="00A21883" w:rsidP="002D2D73">
      <w:pPr>
        <w:pStyle w:val="NumberedListContinuing"/>
        <w:numPr>
          <w:ilvl w:val="0"/>
          <w:numId w:val="68"/>
        </w:numPr>
        <w:rPr>
          <w:rFonts w:eastAsia="Calibri"/>
        </w:rPr>
      </w:pPr>
      <w:r>
        <w:rPr>
          <w:rFonts w:eastAsia="Calibri"/>
        </w:rPr>
        <w:t xml:space="preserve">Earnings or employment = </w:t>
      </w:r>
      <w:r w:rsidR="00A24614" w:rsidRPr="00DB390D">
        <w:rPr>
          <w:rFonts w:eastAsia="Calibri"/>
        </w:rPr>
        <w:t xml:space="preserve">gross or after tax, income or earnings per hour, or per </w:t>
      </w:r>
      <w:r w:rsidR="00F20C61" w:rsidRPr="00DB390D">
        <w:rPr>
          <w:rFonts w:eastAsia="Calibri"/>
        </w:rPr>
        <w:t>week?</w:t>
      </w:r>
    </w:p>
    <w:p w:rsidR="00A24614" w:rsidRPr="00DB390D" w:rsidRDefault="00A24614" w:rsidP="002D2D73">
      <w:pPr>
        <w:pStyle w:val="NumberedListContinuing"/>
        <w:numPr>
          <w:ilvl w:val="0"/>
          <w:numId w:val="68"/>
        </w:numPr>
        <w:rPr>
          <w:rFonts w:eastAsia="Calibri"/>
        </w:rPr>
      </w:pPr>
      <w:r w:rsidRPr="00DB390D">
        <w:rPr>
          <w:rFonts w:eastAsia="Calibri"/>
        </w:rPr>
        <w:t>Educational qualifications – use higher educational attainment, level of schoo</w:t>
      </w:r>
      <w:r w:rsidR="00A21883">
        <w:rPr>
          <w:rFonts w:eastAsia="Calibri"/>
        </w:rPr>
        <w:t>ling or multiple qualifications</w:t>
      </w:r>
      <w:r w:rsidRPr="00DB390D">
        <w:rPr>
          <w:rFonts w:eastAsia="Calibri"/>
        </w:rPr>
        <w:t>? What qualification agg</w:t>
      </w:r>
      <w:r w:rsidR="00A21883">
        <w:rPr>
          <w:rFonts w:eastAsia="Calibri"/>
        </w:rPr>
        <w:t>regation levels are appropriate</w:t>
      </w:r>
      <w:r w:rsidRPr="00DB390D">
        <w:rPr>
          <w:rFonts w:eastAsia="Calibri"/>
        </w:rPr>
        <w:t>?</w:t>
      </w:r>
    </w:p>
    <w:p w:rsidR="00A24614" w:rsidRPr="00DB390D" w:rsidRDefault="00A24614" w:rsidP="002D2D73">
      <w:pPr>
        <w:pStyle w:val="NumberedListContinuing"/>
        <w:numPr>
          <w:ilvl w:val="0"/>
          <w:numId w:val="69"/>
        </w:numPr>
        <w:rPr>
          <w:rFonts w:eastAsia="Calibri"/>
        </w:rPr>
      </w:pPr>
      <w:r w:rsidRPr="00DB390D">
        <w:rPr>
          <w:rFonts w:eastAsia="Calibri"/>
        </w:rPr>
        <w:t>Comparisons among educational achievement – early school leavers, school completers, no post-school qualifications</w:t>
      </w:r>
    </w:p>
    <w:p w:rsidR="00A24614" w:rsidRPr="00DB390D" w:rsidRDefault="00A24614" w:rsidP="002D2D73">
      <w:pPr>
        <w:pStyle w:val="NumberedListContinuing"/>
        <w:numPr>
          <w:ilvl w:val="0"/>
          <w:numId w:val="69"/>
        </w:numPr>
        <w:rPr>
          <w:rFonts w:eastAsia="Calibri"/>
        </w:rPr>
      </w:pPr>
      <w:r w:rsidRPr="00DB390D">
        <w:rPr>
          <w:rFonts w:eastAsia="Calibri"/>
        </w:rPr>
        <w:t>Control for variables – statistically controlling for varying combinations of char</w:t>
      </w:r>
      <w:r w:rsidR="00F1510D">
        <w:rPr>
          <w:rFonts w:eastAsia="Calibri"/>
        </w:rPr>
        <w:t xml:space="preserve">acteristics e.g. wide variety of </w:t>
      </w:r>
      <w:r w:rsidRPr="00DB390D">
        <w:rPr>
          <w:rFonts w:eastAsia="Calibri"/>
        </w:rPr>
        <w:t>personal demographics, prior ed</w:t>
      </w:r>
      <w:r w:rsidR="00F1510D">
        <w:rPr>
          <w:rFonts w:eastAsia="Calibri"/>
        </w:rPr>
        <w:t xml:space="preserve">ucational attainment and </w:t>
      </w:r>
      <w:r w:rsidRPr="00DB390D">
        <w:rPr>
          <w:rFonts w:eastAsia="Calibri"/>
        </w:rPr>
        <w:t>employment characteristics</w:t>
      </w:r>
    </w:p>
    <w:p w:rsidR="00A24614" w:rsidRPr="00DB390D" w:rsidRDefault="00A24614" w:rsidP="002D2D73">
      <w:pPr>
        <w:pStyle w:val="NumberedListContinuing"/>
        <w:numPr>
          <w:ilvl w:val="0"/>
          <w:numId w:val="69"/>
        </w:numPr>
        <w:rPr>
          <w:rFonts w:eastAsia="Calibri"/>
        </w:rPr>
      </w:pPr>
      <w:r w:rsidRPr="00DB390D">
        <w:rPr>
          <w:rFonts w:eastAsia="Calibri"/>
        </w:rPr>
        <w:t>Statistical techniques – selected statistical approaches can control for variables to reduce their effect on the results such as regression or multivariate analysis that isolate the effect of education on labour market outcomes.</w:t>
      </w:r>
    </w:p>
    <w:p w:rsidR="00A24614" w:rsidRPr="00DB390D" w:rsidRDefault="00A24614" w:rsidP="002D2D73">
      <w:pPr>
        <w:pStyle w:val="NumberedListContinuing"/>
        <w:numPr>
          <w:ilvl w:val="0"/>
          <w:numId w:val="69"/>
        </w:numPr>
        <w:rPr>
          <w:rFonts w:eastAsia="Calibri"/>
        </w:rPr>
      </w:pPr>
      <w:r w:rsidRPr="00DB390D">
        <w:rPr>
          <w:rFonts w:eastAsia="Calibri"/>
        </w:rPr>
        <w:t xml:space="preserve">Measurement of time – age of the person vs </w:t>
      </w:r>
      <w:r w:rsidR="00F62941">
        <w:rPr>
          <w:rFonts w:eastAsia="Calibri"/>
        </w:rPr>
        <w:t xml:space="preserve">outcomes across a person’s years of labour market experience </w:t>
      </w:r>
      <w:r w:rsidRPr="00DB390D">
        <w:rPr>
          <w:rFonts w:eastAsia="Calibri"/>
        </w:rPr>
        <w:t>across time.</w:t>
      </w:r>
    </w:p>
    <w:p w:rsidR="00A24614" w:rsidRPr="00F36376" w:rsidRDefault="00A369B8" w:rsidP="00E50FDC">
      <w:pPr>
        <w:spacing w:before="0" w:line="240" w:lineRule="auto"/>
        <w:rPr>
          <w:rFonts w:ascii="Tahoma" w:eastAsia="Calibri" w:hAnsi="Tahoma" w:cs="Tahoma"/>
          <w:i/>
          <w:sz w:val="24"/>
          <w:szCs w:val="24"/>
        </w:rPr>
      </w:pPr>
      <w:r>
        <w:rPr>
          <w:rFonts w:eastAsia="Calibri"/>
        </w:rPr>
        <w:br w:type="page"/>
      </w:r>
      <w:r w:rsidR="00AB7542" w:rsidRPr="00F36376">
        <w:rPr>
          <w:rFonts w:ascii="Tahoma" w:eastAsia="Calibri" w:hAnsi="Tahoma" w:cs="Tahoma"/>
          <w:i/>
          <w:sz w:val="24"/>
          <w:szCs w:val="24"/>
        </w:rPr>
        <w:t>Key q</w:t>
      </w:r>
      <w:r w:rsidR="00A24614" w:rsidRPr="00F36376">
        <w:rPr>
          <w:rFonts w:ascii="Tahoma" w:eastAsia="Calibri" w:hAnsi="Tahoma" w:cs="Tahoma"/>
          <w:i/>
          <w:sz w:val="24"/>
          <w:szCs w:val="24"/>
        </w:rPr>
        <w:t>uestions</w:t>
      </w:r>
    </w:p>
    <w:p w:rsidR="00A24614" w:rsidRPr="00DB390D" w:rsidRDefault="00A24614" w:rsidP="002D2D73">
      <w:pPr>
        <w:pStyle w:val="NumberedListContinuing"/>
        <w:numPr>
          <w:ilvl w:val="0"/>
          <w:numId w:val="19"/>
        </w:numPr>
        <w:rPr>
          <w:rFonts w:eastAsia="Calibri"/>
        </w:rPr>
      </w:pPr>
      <w:r w:rsidRPr="00DB390D">
        <w:rPr>
          <w:rFonts w:eastAsia="Calibri"/>
        </w:rPr>
        <w:t>How t</w:t>
      </w:r>
      <w:r w:rsidR="00A21883">
        <w:rPr>
          <w:rFonts w:eastAsia="Calibri"/>
        </w:rPr>
        <w:t xml:space="preserve">o </w:t>
      </w:r>
      <w:r w:rsidR="00DB1F14">
        <w:rPr>
          <w:rFonts w:eastAsia="Calibri"/>
        </w:rPr>
        <w:t xml:space="preserve">we </w:t>
      </w:r>
      <w:r w:rsidR="00A21883">
        <w:rPr>
          <w:rFonts w:eastAsia="Calibri"/>
        </w:rPr>
        <w:t>define and calculate earnings</w:t>
      </w:r>
      <w:r w:rsidRPr="00DB390D">
        <w:rPr>
          <w:rFonts w:eastAsia="Calibri"/>
        </w:rPr>
        <w:t>?</w:t>
      </w:r>
    </w:p>
    <w:p w:rsidR="00A24614" w:rsidRPr="00DB390D" w:rsidRDefault="00A24614" w:rsidP="002D2D73">
      <w:pPr>
        <w:pStyle w:val="NumberedListContinuing"/>
        <w:numPr>
          <w:ilvl w:val="0"/>
          <w:numId w:val="19"/>
        </w:numPr>
        <w:rPr>
          <w:rFonts w:eastAsia="Calibri"/>
        </w:rPr>
      </w:pPr>
      <w:r w:rsidRPr="00DB390D">
        <w:rPr>
          <w:rFonts w:eastAsia="Calibri"/>
        </w:rPr>
        <w:t>How should education</w:t>
      </w:r>
      <w:r w:rsidR="00A21883">
        <w:rPr>
          <w:rFonts w:eastAsia="Calibri"/>
        </w:rPr>
        <w:t>al qualifications be aggregated</w:t>
      </w:r>
      <w:r w:rsidRPr="00DB390D">
        <w:rPr>
          <w:rFonts w:eastAsia="Calibri"/>
        </w:rPr>
        <w:t>?</w:t>
      </w:r>
    </w:p>
    <w:p w:rsidR="00A24614" w:rsidRPr="00DB390D" w:rsidRDefault="00A24614" w:rsidP="002D2D73">
      <w:pPr>
        <w:pStyle w:val="NumberedListContinuing"/>
        <w:numPr>
          <w:ilvl w:val="0"/>
          <w:numId w:val="19"/>
        </w:numPr>
        <w:rPr>
          <w:rFonts w:eastAsia="Calibri"/>
        </w:rPr>
      </w:pPr>
      <w:r w:rsidRPr="00DB390D">
        <w:rPr>
          <w:rFonts w:eastAsia="Calibri"/>
        </w:rPr>
        <w:t>How can we control for v</w:t>
      </w:r>
      <w:r w:rsidR="00A21883">
        <w:rPr>
          <w:rFonts w:eastAsia="Calibri"/>
        </w:rPr>
        <w:t>ariables that impact on results</w:t>
      </w:r>
      <w:r w:rsidRPr="00DB390D">
        <w:rPr>
          <w:rFonts w:eastAsia="Calibri"/>
        </w:rPr>
        <w:t>?</w:t>
      </w:r>
    </w:p>
    <w:p w:rsidR="00A24614" w:rsidRPr="00DB390D" w:rsidRDefault="00A24614" w:rsidP="002D2D73">
      <w:pPr>
        <w:pStyle w:val="NumberedListContinuing"/>
        <w:numPr>
          <w:ilvl w:val="0"/>
          <w:numId w:val="19"/>
        </w:numPr>
        <w:rPr>
          <w:rFonts w:eastAsia="Calibri"/>
        </w:rPr>
      </w:pPr>
      <w:r w:rsidRPr="00DB390D">
        <w:rPr>
          <w:rFonts w:eastAsia="Calibri"/>
        </w:rPr>
        <w:t>What statistical techniq</w:t>
      </w:r>
      <w:r w:rsidR="00264D5E">
        <w:rPr>
          <w:rFonts w:eastAsia="Calibri"/>
        </w:rPr>
        <w:t>ues can be used to isolate the e</w:t>
      </w:r>
      <w:r w:rsidRPr="00DB390D">
        <w:rPr>
          <w:rFonts w:eastAsia="Calibri"/>
        </w:rPr>
        <w:t>ffect of trainin</w:t>
      </w:r>
      <w:r w:rsidR="00A21883">
        <w:rPr>
          <w:rFonts w:eastAsia="Calibri"/>
        </w:rPr>
        <w:t>g</w:t>
      </w:r>
      <w:r w:rsidRPr="00DB390D">
        <w:rPr>
          <w:rFonts w:eastAsia="Calibri"/>
        </w:rPr>
        <w:t>?</w:t>
      </w:r>
    </w:p>
    <w:p w:rsidR="00264D5E" w:rsidRDefault="00264D5E" w:rsidP="00264D5E">
      <w:pPr>
        <w:pStyle w:val="Heading1"/>
        <w:spacing w:after="0"/>
        <w:rPr>
          <w:rFonts w:eastAsia="Calibri"/>
        </w:rPr>
      </w:pPr>
    </w:p>
    <w:p w:rsidR="00A24614" w:rsidRPr="00A24614" w:rsidRDefault="00AB7542" w:rsidP="0002617A">
      <w:pPr>
        <w:pStyle w:val="Heading1"/>
        <w:rPr>
          <w:rFonts w:eastAsia="Calibri"/>
        </w:rPr>
      </w:pPr>
      <w:bookmarkStart w:id="74" w:name="_Toc451328452"/>
      <w:r>
        <w:rPr>
          <w:rFonts w:eastAsia="Calibri"/>
        </w:rPr>
        <w:t>Data i</w:t>
      </w:r>
      <w:r w:rsidR="00A24614" w:rsidRPr="00A24614">
        <w:rPr>
          <w:rFonts w:eastAsia="Calibri"/>
        </w:rPr>
        <w:t>ssues</w:t>
      </w:r>
      <w:bookmarkEnd w:id="74"/>
      <w:r w:rsidR="00A24614" w:rsidRPr="00A24614">
        <w:rPr>
          <w:rFonts w:eastAsia="Calibri"/>
        </w:rPr>
        <w:tab/>
      </w:r>
    </w:p>
    <w:p w:rsidR="00A24614" w:rsidRPr="00A24614" w:rsidRDefault="00A24614" w:rsidP="00DB390D">
      <w:pPr>
        <w:pStyle w:val="Text"/>
        <w:rPr>
          <w:rFonts w:eastAsia="Calibri"/>
        </w:rPr>
      </w:pPr>
      <w:r w:rsidRPr="00A24614">
        <w:rPr>
          <w:rFonts w:eastAsia="Calibri"/>
        </w:rPr>
        <w:t>There are additional data issues to consider that impact on the ROI results and interpretation of any analysis.</w:t>
      </w:r>
    </w:p>
    <w:p w:rsidR="00A24614" w:rsidRPr="00A24614" w:rsidRDefault="00A24614" w:rsidP="002D2D73">
      <w:pPr>
        <w:pStyle w:val="NumberedListContinuing"/>
        <w:numPr>
          <w:ilvl w:val="0"/>
          <w:numId w:val="34"/>
        </w:numPr>
        <w:rPr>
          <w:rFonts w:eastAsia="Calibri"/>
        </w:rPr>
      </w:pPr>
      <w:r w:rsidRPr="00A24614">
        <w:rPr>
          <w:rFonts w:eastAsia="Calibri"/>
        </w:rPr>
        <w:t xml:space="preserve">Impact of sample size, population characteristics and type of study </w:t>
      </w:r>
      <w:r w:rsidR="00547B7B">
        <w:rPr>
          <w:rFonts w:eastAsia="Calibri"/>
        </w:rPr>
        <w:t>(e.g. longitudinal)</w:t>
      </w:r>
    </w:p>
    <w:p w:rsidR="00A24614" w:rsidRPr="00A24614" w:rsidRDefault="00A24614" w:rsidP="002D2D73">
      <w:pPr>
        <w:pStyle w:val="NumberedListContinuing"/>
        <w:numPr>
          <w:ilvl w:val="0"/>
          <w:numId w:val="34"/>
        </w:numPr>
        <w:rPr>
          <w:rFonts w:eastAsia="Calibri"/>
        </w:rPr>
      </w:pPr>
      <w:r w:rsidRPr="00A24614">
        <w:rPr>
          <w:rFonts w:eastAsia="Calibri"/>
        </w:rPr>
        <w:t>When reporting training results, credibility is always an issue. It is crucial that the data be accurate and the conversion valid.</w:t>
      </w:r>
    </w:p>
    <w:p w:rsidR="00A24614" w:rsidRPr="00A24614" w:rsidRDefault="00A24614" w:rsidP="002D2D73">
      <w:pPr>
        <w:pStyle w:val="NumberedListContinuing"/>
        <w:numPr>
          <w:ilvl w:val="0"/>
          <w:numId w:val="34"/>
        </w:numPr>
        <w:rPr>
          <w:rFonts w:eastAsia="Calibri"/>
        </w:rPr>
      </w:pPr>
      <w:r w:rsidRPr="00A24614">
        <w:rPr>
          <w:rFonts w:eastAsia="Calibri"/>
        </w:rPr>
        <w:t>Each layer of assumption, estimation and subjective judgement reduces the scope to replicate or generalise in other contexts.</w:t>
      </w:r>
    </w:p>
    <w:p w:rsidR="00A24614" w:rsidRPr="00A24614" w:rsidRDefault="00A24614" w:rsidP="002D2D73">
      <w:pPr>
        <w:pStyle w:val="NumberedListContinuing"/>
        <w:numPr>
          <w:ilvl w:val="0"/>
          <w:numId w:val="34"/>
        </w:numPr>
        <w:rPr>
          <w:rFonts w:eastAsia="Calibri"/>
        </w:rPr>
      </w:pPr>
      <w:r w:rsidRPr="00A24614">
        <w:rPr>
          <w:rFonts w:eastAsia="Calibri"/>
        </w:rPr>
        <w:t>The variation in method and its application may explain the findings as much as the input data.</w:t>
      </w:r>
    </w:p>
    <w:p w:rsidR="00A24614" w:rsidRPr="00A24614" w:rsidRDefault="00A24614" w:rsidP="002D2D73">
      <w:pPr>
        <w:pStyle w:val="NumberedListContinuing"/>
        <w:numPr>
          <w:ilvl w:val="0"/>
          <w:numId w:val="34"/>
        </w:numPr>
        <w:rPr>
          <w:rFonts w:eastAsia="Calibri"/>
        </w:rPr>
      </w:pPr>
      <w:r w:rsidRPr="00A24614">
        <w:rPr>
          <w:rFonts w:eastAsia="Calibri"/>
        </w:rPr>
        <w:t>Are these predictiv</w:t>
      </w:r>
      <w:r w:rsidR="00A21883">
        <w:rPr>
          <w:rFonts w:eastAsia="Calibri"/>
        </w:rPr>
        <w:t>e or retrospective ROI measures</w:t>
      </w:r>
      <w:r w:rsidRPr="00A24614">
        <w:rPr>
          <w:rFonts w:eastAsia="Calibri"/>
        </w:rPr>
        <w:t>?</w:t>
      </w:r>
    </w:p>
    <w:p w:rsidR="00A24614" w:rsidRPr="00A24614" w:rsidRDefault="00A24614" w:rsidP="002D2D73">
      <w:pPr>
        <w:pStyle w:val="NumberedListContinuing"/>
        <w:numPr>
          <w:ilvl w:val="0"/>
          <w:numId w:val="34"/>
        </w:numPr>
        <w:rPr>
          <w:rFonts w:eastAsia="Calibri"/>
        </w:rPr>
      </w:pPr>
      <w:r w:rsidRPr="00A24614">
        <w:rPr>
          <w:rFonts w:eastAsia="Calibri"/>
        </w:rPr>
        <w:t>Time horizons – short or long term benefits, snapshot or duration of outcome period.</w:t>
      </w:r>
    </w:p>
    <w:p w:rsidR="00A24614" w:rsidRPr="00A24614" w:rsidRDefault="00A24614" w:rsidP="002D2D73">
      <w:pPr>
        <w:pStyle w:val="NumberedListContinuing"/>
        <w:numPr>
          <w:ilvl w:val="0"/>
          <w:numId w:val="34"/>
        </w:numPr>
        <w:rPr>
          <w:rFonts w:eastAsia="Calibri"/>
        </w:rPr>
      </w:pPr>
      <w:r w:rsidRPr="00A24614">
        <w:rPr>
          <w:rFonts w:eastAsia="Calibri"/>
        </w:rPr>
        <w:t>Data completeness and timeliness impact on the accuracy of results.</w:t>
      </w:r>
    </w:p>
    <w:p w:rsidR="00A24614" w:rsidRPr="00A24614" w:rsidRDefault="00A24614" w:rsidP="002D2D73">
      <w:pPr>
        <w:pStyle w:val="NumberedListContinuing"/>
        <w:numPr>
          <w:ilvl w:val="0"/>
          <w:numId w:val="34"/>
        </w:numPr>
        <w:rPr>
          <w:rFonts w:eastAsia="Calibri"/>
        </w:rPr>
      </w:pPr>
      <w:r w:rsidRPr="00A24614">
        <w:rPr>
          <w:rFonts w:eastAsia="Calibri"/>
        </w:rPr>
        <w:t xml:space="preserve">Integrity of the data </w:t>
      </w:r>
    </w:p>
    <w:p w:rsidR="00A24614" w:rsidRPr="00A24614" w:rsidRDefault="00547B7B" w:rsidP="002D2D73">
      <w:pPr>
        <w:pStyle w:val="NumberedListContinuing"/>
        <w:numPr>
          <w:ilvl w:val="1"/>
          <w:numId w:val="64"/>
        </w:numPr>
        <w:rPr>
          <w:rFonts w:eastAsia="Calibri"/>
        </w:rPr>
      </w:pPr>
      <w:r>
        <w:rPr>
          <w:rFonts w:eastAsia="Calibri"/>
        </w:rPr>
        <w:t>Validity – D</w:t>
      </w:r>
      <w:r w:rsidR="00A24614" w:rsidRPr="00A24614">
        <w:rPr>
          <w:rFonts w:eastAsia="Calibri"/>
        </w:rPr>
        <w:t>oes it measure</w:t>
      </w:r>
      <w:r w:rsidR="00A21883">
        <w:rPr>
          <w:rFonts w:eastAsia="Calibri"/>
        </w:rPr>
        <w:t xml:space="preserve"> what it is supposed to measure</w:t>
      </w:r>
      <w:r w:rsidR="00A24614" w:rsidRPr="00A24614">
        <w:rPr>
          <w:rFonts w:eastAsia="Calibri"/>
        </w:rPr>
        <w:t>?</w:t>
      </w:r>
    </w:p>
    <w:p w:rsidR="00A24614" w:rsidRPr="00A24614" w:rsidRDefault="00547B7B" w:rsidP="002D2D73">
      <w:pPr>
        <w:pStyle w:val="NumberedListContinuing"/>
        <w:numPr>
          <w:ilvl w:val="1"/>
          <w:numId w:val="64"/>
        </w:numPr>
        <w:rPr>
          <w:rFonts w:eastAsia="Calibri"/>
        </w:rPr>
      </w:pPr>
      <w:r>
        <w:rPr>
          <w:rFonts w:eastAsia="Calibri"/>
        </w:rPr>
        <w:t>Reliability – I</w:t>
      </w:r>
      <w:r w:rsidR="00A24614" w:rsidRPr="00A24614">
        <w:rPr>
          <w:rFonts w:eastAsia="Calibri"/>
        </w:rPr>
        <w:t>s the d</w:t>
      </w:r>
      <w:r w:rsidR="00A21883">
        <w:rPr>
          <w:rFonts w:eastAsia="Calibri"/>
        </w:rPr>
        <w:t>ata consistent and reproducible</w:t>
      </w:r>
      <w:r w:rsidR="00A24614" w:rsidRPr="00A24614">
        <w:rPr>
          <w:rFonts w:eastAsia="Calibri"/>
        </w:rPr>
        <w:t>?</w:t>
      </w:r>
    </w:p>
    <w:p w:rsidR="00A24614" w:rsidRPr="00A24614" w:rsidRDefault="00A24614" w:rsidP="002D2D73">
      <w:pPr>
        <w:pStyle w:val="NumberedListContinuing"/>
        <w:numPr>
          <w:ilvl w:val="0"/>
          <w:numId w:val="34"/>
        </w:numPr>
        <w:rPr>
          <w:rFonts w:eastAsia="Calibri"/>
        </w:rPr>
      </w:pPr>
      <w:r w:rsidRPr="00A24614">
        <w:rPr>
          <w:rFonts w:eastAsia="Calibri"/>
        </w:rPr>
        <w:t>Degree of aggregation – training programs can be categorised into different categ</w:t>
      </w:r>
      <w:r w:rsidR="00547B7B">
        <w:rPr>
          <w:rFonts w:eastAsia="Calibri"/>
        </w:rPr>
        <w:t>ories. For example, individuals vs</w:t>
      </w:r>
      <w:r w:rsidRPr="00A24614">
        <w:rPr>
          <w:rFonts w:eastAsia="Calibri"/>
        </w:rPr>
        <w:t xml:space="preserve"> groups of individuals (e.g. employees/appr</w:t>
      </w:r>
      <w:r w:rsidR="00547B7B">
        <w:rPr>
          <w:rFonts w:eastAsia="Calibri"/>
        </w:rPr>
        <w:t>entices), from multiple sites or</w:t>
      </w:r>
      <w:r w:rsidRPr="00A24614">
        <w:rPr>
          <w:rFonts w:eastAsia="Calibri"/>
        </w:rPr>
        <w:t xml:space="preserve"> whole of th</w:t>
      </w:r>
      <w:r w:rsidR="00547B7B">
        <w:rPr>
          <w:rFonts w:eastAsia="Calibri"/>
        </w:rPr>
        <w:t>e organisation at unit level by subgroup</w:t>
      </w:r>
      <w:r w:rsidRPr="00A24614">
        <w:rPr>
          <w:rFonts w:eastAsia="Calibri"/>
        </w:rPr>
        <w:t>.</w:t>
      </w:r>
    </w:p>
    <w:p w:rsidR="00A24614" w:rsidRPr="00A24614" w:rsidRDefault="00A24614" w:rsidP="002D2D73">
      <w:pPr>
        <w:pStyle w:val="NumberedListContinuing"/>
        <w:numPr>
          <w:ilvl w:val="0"/>
          <w:numId w:val="34"/>
        </w:numPr>
        <w:rPr>
          <w:rFonts w:eastAsia="Calibri"/>
        </w:rPr>
      </w:pPr>
      <w:r w:rsidRPr="00A24614">
        <w:rPr>
          <w:rFonts w:eastAsia="Calibri"/>
        </w:rPr>
        <w:t>Data comparability requires:</w:t>
      </w:r>
    </w:p>
    <w:p w:rsidR="00A24614" w:rsidRPr="00A24614" w:rsidRDefault="00A24614" w:rsidP="002D2D73">
      <w:pPr>
        <w:pStyle w:val="NumberedListContinuing"/>
        <w:numPr>
          <w:ilvl w:val="1"/>
          <w:numId w:val="65"/>
        </w:numPr>
        <w:rPr>
          <w:rFonts w:eastAsia="Calibri"/>
        </w:rPr>
      </w:pPr>
      <w:r w:rsidRPr="00A24614">
        <w:rPr>
          <w:rFonts w:eastAsia="Calibri"/>
        </w:rPr>
        <w:t>The same definitions and the same point in time</w:t>
      </w:r>
    </w:p>
    <w:p w:rsidR="00A24614" w:rsidRPr="00A24614" w:rsidRDefault="00A24614" w:rsidP="002D2D73">
      <w:pPr>
        <w:pStyle w:val="NumberedListContinuing"/>
        <w:numPr>
          <w:ilvl w:val="1"/>
          <w:numId w:val="65"/>
        </w:numPr>
        <w:rPr>
          <w:rFonts w:eastAsia="Calibri"/>
        </w:rPr>
      </w:pPr>
      <w:r w:rsidRPr="00A24614">
        <w:rPr>
          <w:rFonts w:eastAsia="Calibri"/>
        </w:rPr>
        <w:t>To establish what we are basing comparisons on.</w:t>
      </w:r>
    </w:p>
    <w:p w:rsidR="00A24614" w:rsidRPr="00A24614" w:rsidRDefault="00A24614" w:rsidP="002D2D73">
      <w:pPr>
        <w:pStyle w:val="NumberedListContinuing"/>
        <w:numPr>
          <w:ilvl w:val="1"/>
          <w:numId w:val="65"/>
        </w:numPr>
        <w:rPr>
          <w:rFonts w:eastAsia="Calibri"/>
        </w:rPr>
      </w:pPr>
      <w:r w:rsidRPr="00A24614">
        <w:rPr>
          <w:rFonts w:eastAsia="Calibri"/>
        </w:rPr>
        <w:t>To establish what is comparable and what is not directly comparable.</w:t>
      </w:r>
    </w:p>
    <w:p w:rsidR="00A24614" w:rsidRPr="00A24614" w:rsidRDefault="00A24614" w:rsidP="002D2D73">
      <w:pPr>
        <w:pStyle w:val="NumberedListContinuing"/>
        <w:numPr>
          <w:ilvl w:val="0"/>
          <w:numId w:val="34"/>
        </w:numPr>
        <w:rPr>
          <w:rFonts w:eastAsia="Calibri"/>
        </w:rPr>
      </w:pPr>
      <w:r w:rsidRPr="00A24614">
        <w:rPr>
          <w:rFonts w:eastAsia="Calibri"/>
        </w:rPr>
        <w:t>Data transparency – to establish a more accurate interpretation of the ROI results requires:</w:t>
      </w:r>
    </w:p>
    <w:p w:rsidR="00A24614" w:rsidRPr="00A24614" w:rsidRDefault="00A24614" w:rsidP="002D2D73">
      <w:pPr>
        <w:pStyle w:val="NumberedListContinuing"/>
        <w:numPr>
          <w:ilvl w:val="1"/>
          <w:numId w:val="66"/>
        </w:numPr>
        <w:rPr>
          <w:rFonts w:eastAsia="Calibri"/>
        </w:rPr>
      </w:pPr>
      <w:r w:rsidRPr="00A24614">
        <w:rPr>
          <w:rFonts w:eastAsia="Calibri"/>
        </w:rPr>
        <w:t>Defining the contextual underpinnings of each stakeholder</w:t>
      </w:r>
    </w:p>
    <w:p w:rsidR="00A24614" w:rsidRPr="00A24614" w:rsidRDefault="00A24614" w:rsidP="002D2D73">
      <w:pPr>
        <w:pStyle w:val="NumberedListContinuing"/>
        <w:numPr>
          <w:ilvl w:val="1"/>
          <w:numId w:val="66"/>
        </w:numPr>
        <w:rPr>
          <w:rFonts w:eastAsia="Calibri"/>
        </w:rPr>
      </w:pPr>
      <w:r w:rsidRPr="00A24614">
        <w:rPr>
          <w:rFonts w:eastAsia="Calibri"/>
        </w:rPr>
        <w:t>Providing a narrative to explain any differences or anomalies in the data</w:t>
      </w:r>
    </w:p>
    <w:p w:rsidR="00A24614" w:rsidRPr="00A24614" w:rsidRDefault="00A24614" w:rsidP="002D2D73">
      <w:pPr>
        <w:pStyle w:val="NumberedListContinuing"/>
        <w:numPr>
          <w:ilvl w:val="1"/>
          <w:numId w:val="66"/>
        </w:numPr>
        <w:rPr>
          <w:rFonts w:eastAsia="Calibri"/>
        </w:rPr>
      </w:pPr>
      <w:r w:rsidRPr="00A24614">
        <w:rPr>
          <w:rFonts w:eastAsia="Calibri"/>
        </w:rPr>
        <w:t>Presenting a description of data quality, completeness and data gaps and</w:t>
      </w:r>
    </w:p>
    <w:p w:rsidR="00A24614" w:rsidRPr="00A24614" w:rsidRDefault="00A24614" w:rsidP="002D2D73">
      <w:pPr>
        <w:pStyle w:val="NumberedListContinuing"/>
        <w:numPr>
          <w:ilvl w:val="1"/>
          <w:numId w:val="66"/>
        </w:numPr>
        <w:spacing w:after="240"/>
        <w:rPr>
          <w:rFonts w:eastAsia="Calibri"/>
        </w:rPr>
      </w:pPr>
      <w:r w:rsidRPr="00A24614">
        <w:rPr>
          <w:rFonts w:eastAsia="Calibri"/>
        </w:rPr>
        <w:t>Highlighting any data limitations</w:t>
      </w:r>
    </w:p>
    <w:p w:rsidR="00F36376" w:rsidRDefault="00547B7B" w:rsidP="00A24614">
      <w:pPr>
        <w:spacing w:before="0" w:after="200" w:line="276" w:lineRule="auto"/>
        <w:rPr>
          <w:rFonts w:eastAsia="Calibri"/>
          <w:szCs w:val="19"/>
        </w:rPr>
      </w:pPr>
      <w:r>
        <w:rPr>
          <w:rFonts w:eastAsia="Calibri"/>
          <w:szCs w:val="19"/>
        </w:rPr>
        <w:t xml:space="preserve">These </w:t>
      </w:r>
      <w:r w:rsidR="00264D5E" w:rsidRPr="00264D5E">
        <w:rPr>
          <w:rFonts w:eastAsia="Calibri"/>
          <w:szCs w:val="19"/>
        </w:rPr>
        <w:t xml:space="preserve">issues </w:t>
      </w:r>
      <w:r w:rsidR="00264D5E">
        <w:rPr>
          <w:rFonts w:eastAsia="Calibri"/>
          <w:szCs w:val="19"/>
        </w:rPr>
        <w:t>need to be considered in the collection, analysis and interpretation of the data.</w:t>
      </w:r>
    </w:p>
    <w:p w:rsidR="00F36376" w:rsidRPr="00F36376" w:rsidRDefault="00F36376" w:rsidP="00F36376">
      <w:pPr>
        <w:spacing w:before="0" w:line="240" w:lineRule="auto"/>
        <w:rPr>
          <w:rFonts w:ascii="Tahoma" w:eastAsia="Calibri" w:hAnsi="Tahoma" w:cs="Tahoma"/>
          <w:i/>
          <w:sz w:val="24"/>
          <w:szCs w:val="24"/>
        </w:rPr>
      </w:pPr>
      <w:r w:rsidRPr="00F36376">
        <w:rPr>
          <w:rFonts w:ascii="Tahoma" w:eastAsia="Calibri" w:hAnsi="Tahoma" w:cs="Tahoma"/>
          <w:i/>
          <w:sz w:val="24"/>
          <w:szCs w:val="24"/>
        </w:rPr>
        <w:t>Key questions</w:t>
      </w:r>
    </w:p>
    <w:p w:rsidR="00F36376" w:rsidRDefault="00F36376" w:rsidP="002D2D73">
      <w:pPr>
        <w:pStyle w:val="NumberedListContinuing"/>
        <w:numPr>
          <w:ilvl w:val="0"/>
          <w:numId w:val="70"/>
        </w:numPr>
        <w:rPr>
          <w:rFonts w:eastAsia="Calibri"/>
        </w:rPr>
      </w:pPr>
      <w:r>
        <w:rPr>
          <w:rFonts w:eastAsia="Calibri"/>
        </w:rPr>
        <w:t xml:space="preserve">Is the data </w:t>
      </w:r>
      <w:r w:rsidR="00FE2571">
        <w:rPr>
          <w:rFonts w:eastAsia="Calibri"/>
        </w:rPr>
        <w:t xml:space="preserve">valid? </w:t>
      </w:r>
      <w:r>
        <w:rPr>
          <w:rFonts w:eastAsia="Calibri"/>
        </w:rPr>
        <w:t>Does it measure what it is supposed to measure A?</w:t>
      </w:r>
    </w:p>
    <w:p w:rsidR="00F36376" w:rsidRDefault="00F36376" w:rsidP="002D2D73">
      <w:pPr>
        <w:pStyle w:val="NumberedListContinuing"/>
        <w:numPr>
          <w:ilvl w:val="0"/>
          <w:numId w:val="70"/>
        </w:numPr>
        <w:rPr>
          <w:rFonts w:eastAsia="Calibri"/>
        </w:rPr>
      </w:pPr>
      <w:r>
        <w:rPr>
          <w:rFonts w:eastAsia="Calibri"/>
        </w:rPr>
        <w:t xml:space="preserve">Is the data </w:t>
      </w:r>
      <w:r w:rsidR="00FE2571">
        <w:rPr>
          <w:rFonts w:eastAsia="Calibri"/>
        </w:rPr>
        <w:t xml:space="preserve">reliable? </w:t>
      </w:r>
      <w:r>
        <w:rPr>
          <w:rFonts w:eastAsia="Calibri"/>
        </w:rPr>
        <w:t xml:space="preserve">Is the data consistent and </w:t>
      </w:r>
      <w:r w:rsidR="00FE2571">
        <w:rPr>
          <w:rFonts w:eastAsia="Calibri"/>
        </w:rPr>
        <w:t>reproducible?</w:t>
      </w:r>
    </w:p>
    <w:p w:rsidR="00F36376" w:rsidRDefault="00F36376" w:rsidP="002D2D73">
      <w:pPr>
        <w:pStyle w:val="NumberedListContinuing"/>
        <w:numPr>
          <w:ilvl w:val="0"/>
          <w:numId w:val="70"/>
        </w:numPr>
        <w:rPr>
          <w:rFonts w:eastAsia="Calibri"/>
        </w:rPr>
      </w:pPr>
      <w:r>
        <w:rPr>
          <w:rFonts w:eastAsia="Calibri"/>
        </w:rPr>
        <w:t xml:space="preserve">What is the degree of data </w:t>
      </w:r>
      <w:r w:rsidR="00FE2571">
        <w:rPr>
          <w:rFonts w:eastAsia="Calibri"/>
        </w:rPr>
        <w:t>aggregation?</w:t>
      </w:r>
    </w:p>
    <w:p w:rsidR="00F36376" w:rsidRDefault="00F36376" w:rsidP="002D2D73">
      <w:pPr>
        <w:pStyle w:val="NumberedListContinuing"/>
        <w:numPr>
          <w:ilvl w:val="0"/>
          <w:numId w:val="70"/>
        </w:numPr>
        <w:rPr>
          <w:rFonts w:eastAsia="Calibri"/>
        </w:rPr>
      </w:pPr>
      <w:r>
        <w:rPr>
          <w:rFonts w:eastAsia="Calibri"/>
        </w:rPr>
        <w:t xml:space="preserve">Is the data </w:t>
      </w:r>
      <w:r w:rsidR="00FE2571">
        <w:rPr>
          <w:rFonts w:eastAsia="Calibri"/>
        </w:rPr>
        <w:t>comparable?</w:t>
      </w:r>
    </w:p>
    <w:p w:rsidR="00F36376" w:rsidRDefault="00F36376" w:rsidP="002D2D73">
      <w:pPr>
        <w:pStyle w:val="NumberedListContinuing"/>
        <w:numPr>
          <w:ilvl w:val="0"/>
          <w:numId w:val="70"/>
        </w:numPr>
        <w:rPr>
          <w:rFonts w:eastAsia="Calibri"/>
        </w:rPr>
      </w:pPr>
      <w:r>
        <w:rPr>
          <w:rFonts w:eastAsia="Calibri"/>
        </w:rPr>
        <w:t xml:space="preserve">What are the contextual underpinnings of the </w:t>
      </w:r>
      <w:r w:rsidR="00FE2571">
        <w:rPr>
          <w:rFonts w:eastAsia="Calibri"/>
        </w:rPr>
        <w:t>data?</w:t>
      </w:r>
    </w:p>
    <w:p w:rsidR="00F36376" w:rsidRDefault="00F36376" w:rsidP="00F36376">
      <w:pPr>
        <w:spacing w:before="0" w:after="200" w:line="276" w:lineRule="auto"/>
        <w:rPr>
          <w:rFonts w:eastAsia="Calibri"/>
          <w:szCs w:val="19"/>
        </w:rPr>
      </w:pPr>
    </w:p>
    <w:p w:rsidR="00A24614" w:rsidRPr="00F36376" w:rsidRDefault="00A24614" w:rsidP="00F36376">
      <w:pPr>
        <w:spacing w:before="0" w:after="200" w:line="276" w:lineRule="auto"/>
        <w:rPr>
          <w:rFonts w:eastAsia="Calibri"/>
          <w:szCs w:val="19"/>
        </w:rPr>
      </w:pPr>
      <w:r w:rsidRPr="00F36376">
        <w:rPr>
          <w:rFonts w:eastAsia="Calibri"/>
          <w:szCs w:val="19"/>
        </w:rPr>
        <w:br w:type="page"/>
      </w:r>
    </w:p>
    <w:p w:rsidR="00A24614" w:rsidRPr="00A24614" w:rsidRDefault="00AB7542" w:rsidP="0002617A">
      <w:pPr>
        <w:pStyle w:val="Heading1"/>
        <w:rPr>
          <w:rFonts w:eastAsia="Calibri"/>
        </w:rPr>
      </w:pPr>
      <w:bookmarkStart w:id="75" w:name="_Toc451328453"/>
      <w:r>
        <w:rPr>
          <w:rFonts w:eastAsia="Calibri"/>
        </w:rPr>
        <w:t>Summary of key q</w:t>
      </w:r>
      <w:r w:rsidR="00A24614" w:rsidRPr="00A24614">
        <w:rPr>
          <w:rFonts w:eastAsia="Calibri"/>
        </w:rPr>
        <w:t>uestions</w:t>
      </w:r>
      <w:bookmarkEnd w:id="75"/>
    </w:p>
    <w:p w:rsidR="00A24614" w:rsidRPr="00A24614" w:rsidRDefault="00A24614" w:rsidP="00DB390D">
      <w:pPr>
        <w:pStyle w:val="Heading2"/>
        <w:rPr>
          <w:rFonts w:eastAsia="Calibri"/>
        </w:rPr>
      </w:pPr>
      <w:bookmarkStart w:id="76" w:name="_Toc451328454"/>
      <w:r w:rsidRPr="00A24614">
        <w:rPr>
          <w:rFonts w:eastAsia="Calibri"/>
        </w:rPr>
        <w:t>C</w:t>
      </w:r>
      <w:r w:rsidR="00DB390D">
        <w:rPr>
          <w:rFonts w:eastAsia="Calibri"/>
        </w:rPr>
        <w:t>ontext</w:t>
      </w:r>
      <w:bookmarkEnd w:id="76"/>
    </w:p>
    <w:p w:rsidR="00A24614" w:rsidRPr="00DB390D" w:rsidRDefault="00A21883" w:rsidP="002D2D73">
      <w:pPr>
        <w:pStyle w:val="NumberedListContinuing"/>
        <w:numPr>
          <w:ilvl w:val="0"/>
          <w:numId w:val="20"/>
        </w:numPr>
        <w:rPr>
          <w:rFonts w:eastAsia="Calibri"/>
        </w:rPr>
      </w:pPr>
      <w:r>
        <w:rPr>
          <w:rFonts w:eastAsia="Calibri"/>
        </w:rPr>
        <w:t xml:space="preserve">What are the contextual </w:t>
      </w:r>
      <w:r w:rsidR="00A24614" w:rsidRPr="00DB390D">
        <w:rPr>
          <w:rFonts w:eastAsia="Calibri"/>
        </w:rPr>
        <w:t xml:space="preserve">underpinnings of </w:t>
      </w:r>
      <w:r w:rsidR="008233D7">
        <w:rPr>
          <w:rFonts w:eastAsia="Calibri"/>
        </w:rPr>
        <w:t>TVET</w:t>
      </w:r>
      <w:r w:rsidR="00A24614" w:rsidRPr="00DB390D">
        <w:rPr>
          <w:rFonts w:eastAsia="Calibri"/>
        </w:rPr>
        <w:t xml:space="preserve"> specific to your environm</w:t>
      </w:r>
      <w:r>
        <w:rPr>
          <w:rFonts w:eastAsia="Calibri"/>
        </w:rPr>
        <w:t>ent</w:t>
      </w:r>
      <w:r w:rsidR="00A24614" w:rsidRPr="00DB390D">
        <w:rPr>
          <w:rFonts w:eastAsia="Calibri"/>
        </w:rPr>
        <w:t>?</w:t>
      </w:r>
    </w:p>
    <w:p w:rsidR="00A24614" w:rsidRPr="00DB390D" w:rsidRDefault="00A24614" w:rsidP="002D2D73">
      <w:pPr>
        <w:pStyle w:val="NumberedListContinuing"/>
        <w:numPr>
          <w:ilvl w:val="0"/>
          <w:numId w:val="20"/>
        </w:numPr>
        <w:rPr>
          <w:rFonts w:eastAsia="Calibri"/>
        </w:rPr>
      </w:pPr>
      <w:r w:rsidRPr="00DB390D">
        <w:rPr>
          <w:rFonts w:eastAsia="Calibri"/>
        </w:rPr>
        <w:t>What is a wo</w:t>
      </w:r>
      <w:r w:rsidR="00A21883">
        <w:rPr>
          <w:rFonts w:eastAsia="Calibri"/>
        </w:rPr>
        <w:t xml:space="preserve">rking definition for ROI in </w:t>
      </w:r>
      <w:r w:rsidR="008233D7">
        <w:rPr>
          <w:rFonts w:eastAsia="Calibri"/>
        </w:rPr>
        <w:t>TVET</w:t>
      </w:r>
      <w:r w:rsidRPr="00DB390D">
        <w:rPr>
          <w:rFonts w:eastAsia="Calibri"/>
        </w:rPr>
        <w:t>?</w:t>
      </w:r>
    </w:p>
    <w:p w:rsidR="00A24614" w:rsidRPr="00A24614" w:rsidRDefault="00A24614" w:rsidP="00DB390D">
      <w:pPr>
        <w:pStyle w:val="Heading2"/>
        <w:rPr>
          <w:rFonts w:eastAsia="Calibri"/>
        </w:rPr>
      </w:pPr>
      <w:bookmarkStart w:id="77" w:name="_Toc451328455"/>
      <w:r w:rsidRPr="00A24614">
        <w:rPr>
          <w:rFonts w:eastAsia="Calibri"/>
        </w:rPr>
        <w:t>S</w:t>
      </w:r>
      <w:r w:rsidR="00DB390D">
        <w:rPr>
          <w:rFonts w:eastAsia="Calibri"/>
        </w:rPr>
        <w:t>cope</w:t>
      </w:r>
      <w:bookmarkEnd w:id="77"/>
    </w:p>
    <w:p w:rsidR="00A24614" w:rsidRPr="00DB390D" w:rsidRDefault="00A21883" w:rsidP="002D2D73">
      <w:pPr>
        <w:pStyle w:val="NumberedListContinuing"/>
        <w:numPr>
          <w:ilvl w:val="0"/>
          <w:numId w:val="21"/>
        </w:numPr>
        <w:rPr>
          <w:rFonts w:eastAsia="Calibri"/>
        </w:rPr>
      </w:pPr>
      <w:r>
        <w:rPr>
          <w:rFonts w:eastAsia="Calibri"/>
        </w:rPr>
        <w:t>Who are the stakeholders</w:t>
      </w:r>
      <w:r w:rsidR="00A24614" w:rsidRPr="00DB390D">
        <w:rPr>
          <w:rFonts w:eastAsia="Calibri"/>
        </w:rPr>
        <w:t>?</w:t>
      </w:r>
    </w:p>
    <w:p w:rsidR="00A24614" w:rsidRPr="00DB390D" w:rsidRDefault="00A24614" w:rsidP="002D2D73">
      <w:pPr>
        <w:pStyle w:val="NumberedListContinuing"/>
        <w:numPr>
          <w:ilvl w:val="0"/>
          <w:numId w:val="21"/>
        </w:numPr>
        <w:rPr>
          <w:rFonts w:eastAsia="Calibri"/>
        </w:rPr>
      </w:pPr>
      <w:r w:rsidRPr="00DB390D">
        <w:rPr>
          <w:rFonts w:eastAsia="Calibri"/>
        </w:rPr>
        <w:t>If the stakeholders are ind</w:t>
      </w:r>
      <w:r w:rsidR="00A21883">
        <w:rPr>
          <w:rFonts w:eastAsia="Calibri"/>
        </w:rPr>
        <w:t>ividuals, which specified group</w:t>
      </w:r>
      <w:r w:rsidRPr="00DB390D">
        <w:rPr>
          <w:rFonts w:eastAsia="Calibri"/>
        </w:rPr>
        <w:t>?</w:t>
      </w:r>
    </w:p>
    <w:p w:rsidR="00A24614" w:rsidRPr="00DB390D" w:rsidRDefault="00A24614" w:rsidP="002D2D73">
      <w:pPr>
        <w:pStyle w:val="NumberedListContinuing"/>
        <w:numPr>
          <w:ilvl w:val="0"/>
          <w:numId w:val="21"/>
        </w:numPr>
        <w:rPr>
          <w:rFonts w:eastAsia="Calibri"/>
        </w:rPr>
      </w:pPr>
      <w:r w:rsidRPr="00DB390D">
        <w:rPr>
          <w:rFonts w:eastAsia="Calibri"/>
        </w:rPr>
        <w:t>If the stakeholders ar</w:t>
      </w:r>
      <w:r w:rsidR="00A21883">
        <w:rPr>
          <w:rFonts w:eastAsia="Calibri"/>
        </w:rPr>
        <w:t>e organisations, which industry</w:t>
      </w:r>
      <w:r w:rsidRPr="00DB390D">
        <w:rPr>
          <w:rFonts w:eastAsia="Calibri"/>
        </w:rPr>
        <w:t>?</w:t>
      </w:r>
    </w:p>
    <w:p w:rsidR="00A24614" w:rsidRPr="00DB390D" w:rsidRDefault="00A24614" w:rsidP="002D2D73">
      <w:pPr>
        <w:pStyle w:val="NumberedListContinuing"/>
        <w:numPr>
          <w:ilvl w:val="0"/>
          <w:numId w:val="21"/>
        </w:numPr>
        <w:rPr>
          <w:rFonts w:eastAsia="Calibri"/>
        </w:rPr>
      </w:pPr>
      <w:r w:rsidRPr="00DB390D">
        <w:rPr>
          <w:rFonts w:eastAsia="Calibri"/>
        </w:rPr>
        <w:t>What level of impact to consider – economic, social an</w:t>
      </w:r>
      <w:r w:rsidR="00A21883">
        <w:rPr>
          <w:rFonts w:eastAsia="Calibri"/>
        </w:rPr>
        <w:t>d/or environmental</w:t>
      </w:r>
      <w:r w:rsidRPr="00DB390D">
        <w:rPr>
          <w:rFonts w:eastAsia="Calibri"/>
        </w:rPr>
        <w:t>?</w:t>
      </w:r>
    </w:p>
    <w:p w:rsidR="00A24614" w:rsidRPr="00DB390D" w:rsidRDefault="00A24614" w:rsidP="002D2D73">
      <w:pPr>
        <w:pStyle w:val="NumberedListContinuing"/>
        <w:numPr>
          <w:ilvl w:val="0"/>
          <w:numId w:val="21"/>
        </w:numPr>
        <w:rPr>
          <w:rFonts w:eastAsia="Calibri"/>
        </w:rPr>
      </w:pPr>
      <w:r w:rsidRPr="00DB390D">
        <w:rPr>
          <w:rFonts w:eastAsia="Calibri"/>
        </w:rPr>
        <w:t>What measure</w:t>
      </w:r>
      <w:r w:rsidR="00A21883">
        <w:rPr>
          <w:rFonts w:eastAsia="Calibri"/>
        </w:rPr>
        <w:t>s are most important and useful</w:t>
      </w:r>
      <w:r w:rsidRPr="00DB390D">
        <w:rPr>
          <w:rFonts w:eastAsia="Calibri"/>
        </w:rPr>
        <w:t>?</w:t>
      </w:r>
    </w:p>
    <w:p w:rsidR="00A24614" w:rsidRPr="00DB390D" w:rsidRDefault="00A24614" w:rsidP="002D2D73">
      <w:pPr>
        <w:pStyle w:val="NumberedListContinuing"/>
        <w:numPr>
          <w:ilvl w:val="0"/>
          <w:numId w:val="21"/>
        </w:numPr>
        <w:rPr>
          <w:rFonts w:eastAsia="Calibri"/>
        </w:rPr>
      </w:pPr>
      <w:r w:rsidRPr="00DB390D">
        <w:rPr>
          <w:rFonts w:eastAsia="Calibri"/>
        </w:rPr>
        <w:t>Wha</w:t>
      </w:r>
      <w:r w:rsidR="00A21883">
        <w:rPr>
          <w:rFonts w:eastAsia="Calibri"/>
        </w:rPr>
        <w:t>t is the nature of the training</w:t>
      </w:r>
      <w:r w:rsidRPr="00DB390D">
        <w:rPr>
          <w:rFonts w:eastAsia="Calibri"/>
        </w:rPr>
        <w:t>? (e.g</w:t>
      </w:r>
      <w:r w:rsidR="00A21883">
        <w:rPr>
          <w:rFonts w:eastAsia="Calibri"/>
        </w:rPr>
        <w:t>.</w:t>
      </w:r>
      <w:r w:rsidRPr="00DB390D">
        <w:rPr>
          <w:rFonts w:eastAsia="Calibri"/>
        </w:rPr>
        <w:t xml:space="preserve"> in schools/workplace)</w:t>
      </w:r>
    </w:p>
    <w:p w:rsidR="00A24614" w:rsidRPr="00DB390D" w:rsidRDefault="00A21883" w:rsidP="002D2D73">
      <w:pPr>
        <w:pStyle w:val="NumberedListContinuing"/>
        <w:numPr>
          <w:ilvl w:val="0"/>
          <w:numId w:val="21"/>
        </w:numPr>
        <w:rPr>
          <w:rFonts w:eastAsia="Calibri"/>
        </w:rPr>
      </w:pPr>
      <w:r>
        <w:rPr>
          <w:rFonts w:eastAsia="Calibri"/>
        </w:rPr>
        <w:t>What is the field of study</w:t>
      </w:r>
      <w:r w:rsidR="00A24614" w:rsidRPr="00DB390D">
        <w:rPr>
          <w:rFonts w:eastAsia="Calibri"/>
        </w:rPr>
        <w:t>?</w:t>
      </w:r>
    </w:p>
    <w:p w:rsidR="00A24614" w:rsidRPr="00A24614" w:rsidRDefault="00A24614" w:rsidP="00DB390D">
      <w:pPr>
        <w:pStyle w:val="Heading2"/>
        <w:rPr>
          <w:rFonts w:eastAsia="Calibri"/>
        </w:rPr>
      </w:pPr>
      <w:bookmarkStart w:id="78" w:name="_Toc451328456"/>
      <w:r w:rsidRPr="00A24614">
        <w:rPr>
          <w:rFonts w:eastAsia="Calibri"/>
        </w:rPr>
        <w:t>P</w:t>
      </w:r>
      <w:r w:rsidR="00DB390D">
        <w:rPr>
          <w:rFonts w:eastAsia="Calibri"/>
        </w:rPr>
        <w:t>urpose</w:t>
      </w:r>
      <w:bookmarkEnd w:id="78"/>
    </w:p>
    <w:p w:rsidR="00A24614" w:rsidRPr="00DB390D" w:rsidRDefault="00A24614" w:rsidP="002D2D73">
      <w:pPr>
        <w:pStyle w:val="NumberedListContinuing"/>
        <w:numPr>
          <w:ilvl w:val="0"/>
          <w:numId w:val="22"/>
        </w:numPr>
        <w:rPr>
          <w:rFonts w:eastAsia="Calibri"/>
        </w:rPr>
      </w:pPr>
      <w:r w:rsidRPr="00DB390D">
        <w:rPr>
          <w:rFonts w:eastAsia="Calibri"/>
        </w:rPr>
        <w:t>Why</w:t>
      </w:r>
      <w:r w:rsidR="00A21883">
        <w:rPr>
          <w:rFonts w:eastAsia="Calibri"/>
        </w:rPr>
        <w:t xml:space="preserve"> are stakeholders measuring ROI</w:t>
      </w:r>
      <w:r w:rsidRPr="00DB390D">
        <w:rPr>
          <w:rFonts w:eastAsia="Calibri"/>
        </w:rPr>
        <w:t>?</w:t>
      </w:r>
    </w:p>
    <w:p w:rsidR="00A24614" w:rsidRPr="00DB390D" w:rsidRDefault="00A24614" w:rsidP="002D2D73">
      <w:pPr>
        <w:pStyle w:val="NumberedListContinuing"/>
        <w:numPr>
          <w:ilvl w:val="0"/>
          <w:numId w:val="22"/>
        </w:numPr>
        <w:rPr>
          <w:rFonts w:eastAsia="Calibri"/>
        </w:rPr>
      </w:pPr>
      <w:r w:rsidRPr="00DB390D">
        <w:rPr>
          <w:rFonts w:eastAsia="Calibri"/>
        </w:rPr>
        <w:t>H</w:t>
      </w:r>
      <w:r w:rsidR="00A21883">
        <w:rPr>
          <w:rFonts w:eastAsia="Calibri"/>
        </w:rPr>
        <w:t>ow will ROI information be used</w:t>
      </w:r>
      <w:r w:rsidRPr="00DB390D">
        <w:rPr>
          <w:rFonts w:eastAsia="Calibri"/>
        </w:rPr>
        <w:t>?</w:t>
      </w:r>
    </w:p>
    <w:p w:rsidR="00A24614" w:rsidRPr="00A24614" w:rsidRDefault="00A24614" w:rsidP="00DB390D">
      <w:pPr>
        <w:pStyle w:val="Heading2"/>
        <w:rPr>
          <w:rFonts w:eastAsia="Calibri"/>
        </w:rPr>
      </w:pPr>
      <w:bookmarkStart w:id="79" w:name="_Toc451328457"/>
      <w:r w:rsidRPr="00A24614">
        <w:rPr>
          <w:rFonts w:eastAsia="Calibri"/>
        </w:rPr>
        <w:t>ROI Evaluation Framework</w:t>
      </w:r>
      <w:bookmarkEnd w:id="79"/>
    </w:p>
    <w:p w:rsidR="00A24614" w:rsidRPr="00A24614" w:rsidRDefault="00AB7542" w:rsidP="00DB390D">
      <w:pPr>
        <w:pStyle w:val="Heading3"/>
        <w:rPr>
          <w:rFonts w:eastAsia="Calibri"/>
          <w:highlight w:val="cyan"/>
        </w:rPr>
      </w:pPr>
      <w:r>
        <w:rPr>
          <w:rFonts w:eastAsia="Calibri"/>
        </w:rPr>
        <w:t>Guiding q</w:t>
      </w:r>
      <w:r w:rsidR="00A24614" w:rsidRPr="00A24614">
        <w:rPr>
          <w:rFonts w:eastAsia="Calibri"/>
        </w:rPr>
        <w:t>uestions</w:t>
      </w:r>
    </w:p>
    <w:p w:rsidR="00A24614" w:rsidRPr="003D5D9A" w:rsidRDefault="00A24614" w:rsidP="002D2D73">
      <w:pPr>
        <w:pStyle w:val="NumberedListContinuing"/>
        <w:numPr>
          <w:ilvl w:val="0"/>
          <w:numId w:val="23"/>
        </w:numPr>
        <w:rPr>
          <w:rFonts w:eastAsia="Calibri"/>
        </w:rPr>
      </w:pPr>
      <w:r w:rsidRPr="003D5D9A">
        <w:rPr>
          <w:rFonts w:eastAsia="Calibri"/>
        </w:rPr>
        <w:t xml:space="preserve">What type </w:t>
      </w:r>
      <w:r w:rsidR="00A21883">
        <w:rPr>
          <w:rFonts w:eastAsia="Calibri"/>
        </w:rPr>
        <w:t>of ROI model is fit for purpose</w:t>
      </w:r>
      <w:r w:rsidRPr="003D5D9A">
        <w:rPr>
          <w:rFonts w:eastAsia="Calibri"/>
        </w:rPr>
        <w:t>?</w:t>
      </w:r>
    </w:p>
    <w:p w:rsidR="00A24614" w:rsidRPr="003D5D9A" w:rsidRDefault="00A24614" w:rsidP="002D2D73">
      <w:pPr>
        <w:pStyle w:val="NumberedListContinuing"/>
        <w:numPr>
          <w:ilvl w:val="0"/>
          <w:numId w:val="23"/>
        </w:numPr>
        <w:rPr>
          <w:rFonts w:eastAsia="Calibri"/>
        </w:rPr>
      </w:pPr>
      <w:r w:rsidRPr="003D5D9A">
        <w:rPr>
          <w:rFonts w:eastAsia="Calibri"/>
        </w:rPr>
        <w:t>What ROI measures are mo</w:t>
      </w:r>
      <w:r w:rsidR="00A21883">
        <w:rPr>
          <w:rFonts w:eastAsia="Calibri"/>
        </w:rPr>
        <w:t>st important to the stakeholder</w:t>
      </w:r>
      <w:r w:rsidRPr="003D5D9A">
        <w:rPr>
          <w:rFonts w:eastAsia="Calibri"/>
        </w:rPr>
        <w:t>?</w:t>
      </w:r>
    </w:p>
    <w:p w:rsidR="00A24614" w:rsidRPr="003D5D9A" w:rsidRDefault="00A24614" w:rsidP="002D2D73">
      <w:pPr>
        <w:pStyle w:val="NumberedListContinuing"/>
        <w:numPr>
          <w:ilvl w:val="0"/>
          <w:numId w:val="23"/>
        </w:numPr>
        <w:rPr>
          <w:rFonts w:eastAsia="Calibri"/>
        </w:rPr>
      </w:pPr>
      <w:r w:rsidRPr="003D5D9A">
        <w:rPr>
          <w:rFonts w:eastAsia="Calibri"/>
        </w:rPr>
        <w:t xml:space="preserve">What are the approaches </w:t>
      </w:r>
      <w:r w:rsidR="00A21883">
        <w:rPr>
          <w:rFonts w:eastAsia="Calibri"/>
        </w:rPr>
        <w:t>to data collection and analysis</w:t>
      </w:r>
      <w:r w:rsidRPr="003D5D9A">
        <w:rPr>
          <w:rFonts w:eastAsia="Calibri"/>
        </w:rPr>
        <w:t>?</w:t>
      </w:r>
    </w:p>
    <w:p w:rsidR="00A24614" w:rsidRPr="003D5D9A" w:rsidRDefault="00A24614" w:rsidP="002D2D73">
      <w:pPr>
        <w:pStyle w:val="NumberedListContinuing"/>
        <w:numPr>
          <w:ilvl w:val="0"/>
          <w:numId w:val="23"/>
        </w:numPr>
        <w:rPr>
          <w:rFonts w:eastAsia="Calibri"/>
        </w:rPr>
      </w:pPr>
      <w:r w:rsidRPr="003D5D9A">
        <w:rPr>
          <w:rFonts w:eastAsia="Calibri"/>
        </w:rPr>
        <w:t>What level of tra</w:t>
      </w:r>
      <w:r w:rsidR="00A21883">
        <w:rPr>
          <w:rFonts w:eastAsia="Calibri"/>
        </w:rPr>
        <w:t>ining costs should be collected</w:t>
      </w:r>
      <w:r w:rsidRPr="003D5D9A">
        <w:rPr>
          <w:rFonts w:eastAsia="Calibri"/>
        </w:rPr>
        <w:t>?</w:t>
      </w:r>
    </w:p>
    <w:p w:rsidR="00A24614" w:rsidRPr="003D5D9A" w:rsidRDefault="00A24614" w:rsidP="002D2D73">
      <w:pPr>
        <w:pStyle w:val="NumberedListContinuing"/>
        <w:numPr>
          <w:ilvl w:val="0"/>
          <w:numId w:val="23"/>
        </w:numPr>
        <w:rPr>
          <w:rFonts w:eastAsia="Calibri"/>
        </w:rPr>
      </w:pPr>
      <w:r w:rsidRPr="003D5D9A">
        <w:rPr>
          <w:rFonts w:eastAsia="Calibri"/>
        </w:rPr>
        <w:t>What level of trai</w:t>
      </w:r>
      <w:r w:rsidR="00A21883">
        <w:rPr>
          <w:rFonts w:eastAsia="Calibri"/>
        </w:rPr>
        <w:t>ning benefits can be captured</w:t>
      </w:r>
      <w:r w:rsidRPr="003D5D9A">
        <w:rPr>
          <w:rFonts w:eastAsia="Calibri"/>
        </w:rPr>
        <w:t>?</w:t>
      </w:r>
    </w:p>
    <w:p w:rsidR="00A24614" w:rsidRPr="003D5D9A" w:rsidRDefault="00A24614" w:rsidP="002D2D73">
      <w:pPr>
        <w:pStyle w:val="NumberedListContinuing"/>
        <w:numPr>
          <w:ilvl w:val="0"/>
          <w:numId w:val="23"/>
        </w:numPr>
        <w:rPr>
          <w:rFonts w:eastAsia="Calibri"/>
        </w:rPr>
      </w:pPr>
      <w:r w:rsidRPr="003D5D9A">
        <w:rPr>
          <w:rFonts w:eastAsia="Calibri"/>
        </w:rPr>
        <w:t>What fact</w:t>
      </w:r>
      <w:r w:rsidR="00A21883">
        <w:rPr>
          <w:rFonts w:eastAsia="Calibri"/>
        </w:rPr>
        <w:t>ors might impact on the results</w:t>
      </w:r>
      <w:r w:rsidRPr="003D5D9A">
        <w:rPr>
          <w:rFonts w:eastAsia="Calibri"/>
        </w:rPr>
        <w:t>?</w:t>
      </w:r>
    </w:p>
    <w:p w:rsidR="00A24614" w:rsidRPr="00A24614" w:rsidRDefault="00A24614" w:rsidP="003D5D9A">
      <w:pPr>
        <w:pStyle w:val="Heading4"/>
        <w:rPr>
          <w:rFonts w:eastAsia="Calibri"/>
        </w:rPr>
      </w:pPr>
      <w:r w:rsidRPr="00A24614">
        <w:rPr>
          <w:rFonts w:eastAsia="Calibri"/>
        </w:rPr>
        <w:t xml:space="preserve">What type </w:t>
      </w:r>
      <w:r w:rsidR="00A21883">
        <w:rPr>
          <w:rFonts w:eastAsia="Calibri"/>
        </w:rPr>
        <w:t>of ROI model is fit for purpose</w:t>
      </w:r>
      <w:r w:rsidRPr="00A24614">
        <w:rPr>
          <w:rFonts w:eastAsia="Calibri"/>
        </w:rPr>
        <w:t>?</w:t>
      </w:r>
    </w:p>
    <w:p w:rsidR="00A24614" w:rsidRPr="003D5D9A" w:rsidRDefault="00A24614" w:rsidP="002D2D73">
      <w:pPr>
        <w:pStyle w:val="NumberedListContinuing"/>
        <w:numPr>
          <w:ilvl w:val="0"/>
          <w:numId w:val="24"/>
        </w:numPr>
        <w:rPr>
          <w:rFonts w:eastAsia="Calibri"/>
        </w:rPr>
      </w:pPr>
      <w:r w:rsidRPr="003D5D9A">
        <w:rPr>
          <w:rFonts w:eastAsia="Calibri"/>
        </w:rPr>
        <w:t>What type of ROI mo</w:t>
      </w:r>
      <w:r w:rsidR="00D2657B">
        <w:rPr>
          <w:rFonts w:eastAsia="Calibri"/>
        </w:rPr>
        <w:t xml:space="preserve">del is appropriate - </w:t>
      </w:r>
      <w:r w:rsidR="00A21883">
        <w:rPr>
          <w:rFonts w:eastAsia="Calibri"/>
        </w:rPr>
        <w:t>evaluative or forecasting</w:t>
      </w:r>
      <w:r w:rsidRPr="003D5D9A">
        <w:rPr>
          <w:rFonts w:eastAsia="Calibri"/>
        </w:rPr>
        <w:t>?</w:t>
      </w:r>
    </w:p>
    <w:p w:rsidR="00A24614" w:rsidRPr="003D5D9A" w:rsidRDefault="00A24614" w:rsidP="002D2D73">
      <w:pPr>
        <w:pStyle w:val="NumberedListContinuing"/>
        <w:numPr>
          <w:ilvl w:val="0"/>
          <w:numId w:val="24"/>
        </w:numPr>
        <w:rPr>
          <w:rFonts w:eastAsia="Calibri"/>
        </w:rPr>
      </w:pPr>
      <w:r w:rsidRPr="003D5D9A">
        <w:rPr>
          <w:rFonts w:eastAsia="Calibri"/>
        </w:rPr>
        <w:t>Do we mea</w:t>
      </w:r>
      <w:r w:rsidR="00A21883">
        <w:rPr>
          <w:rFonts w:eastAsia="Calibri"/>
        </w:rPr>
        <w:t>sure economic and social impact</w:t>
      </w:r>
      <w:r w:rsidRPr="003D5D9A">
        <w:rPr>
          <w:rFonts w:eastAsia="Calibri"/>
        </w:rPr>
        <w:t>?</w:t>
      </w:r>
    </w:p>
    <w:p w:rsidR="00A24614" w:rsidRPr="003D5D9A" w:rsidRDefault="00A24614" w:rsidP="002D2D73">
      <w:pPr>
        <w:pStyle w:val="NumberedListContinuing"/>
        <w:numPr>
          <w:ilvl w:val="0"/>
          <w:numId w:val="24"/>
        </w:numPr>
        <w:rPr>
          <w:rFonts w:eastAsia="Calibri"/>
        </w:rPr>
      </w:pPr>
      <w:r w:rsidRPr="003D5D9A">
        <w:rPr>
          <w:rFonts w:eastAsia="Calibri"/>
        </w:rPr>
        <w:t xml:space="preserve">Which </w:t>
      </w:r>
      <w:r w:rsidR="00A21883">
        <w:rPr>
          <w:rFonts w:eastAsia="Calibri"/>
        </w:rPr>
        <w:t>model is best for social impact</w:t>
      </w:r>
      <w:r w:rsidRPr="003D5D9A">
        <w:rPr>
          <w:rFonts w:eastAsia="Calibri"/>
        </w:rPr>
        <w:t>?</w:t>
      </w:r>
    </w:p>
    <w:p w:rsidR="00A24614" w:rsidRPr="003D5D9A" w:rsidRDefault="00A24614" w:rsidP="002D2D73">
      <w:pPr>
        <w:pStyle w:val="NumberedListContinuing"/>
        <w:numPr>
          <w:ilvl w:val="0"/>
          <w:numId w:val="24"/>
        </w:numPr>
        <w:rPr>
          <w:rFonts w:eastAsia="Calibri"/>
        </w:rPr>
      </w:pPr>
      <w:r w:rsidRPr="003D5D9A">
        <w:rPr>
          <w:rFonts w:eastAsia="Calibri"/>
        </w:rPr>
        <w:t>Do we consider</w:t>
      </w:r>
      <w:r w:rsidR="00A21883">
        <w:rPr>
          <w:rFonts w:eastAsia="Calibri"/>
        </w:rPr>
        <w:t xml:space="preserve"> an integrated/combined </w:t>
      </w:r>
      <w:r w:rsidR="00FE2571">
        <w:rPr>
          <w:rFonts w:eastAsia="Calibri"/>
        </w:rPr>
        <w:t>model?</w:t>
      </w:r>
    </w:p>
    <w:p w:rsidR="00D2657B" w:rsidRDefault="00A21883" w:rsidP="002D2D73">
      <w:pPr>
        <w:pStyle w:val="NumberedListContinuing"/>
        <w:numPr>
          <w:ilvl w:val="0"/>
          <w:numId w:val="24"/>
        </w:numPr>
        <w:rPr>
          <w:rFonts w:eastAsia="Calibri"/>
        </w:rPr>
      </w:pPr>
      <w:r>
        <w:rPr>
          <w:rFonts w:eastAsia="Calibri"/>
        </w:rPr>
        <w:t xml:space="preserve">Can we customise the ROI model? </w:t>
      </w:r>
    </w:p>
    <w:p w:rsidR="00A24614" w:rsidRPr="003D5D9A" w:rsidRDefault="00D2657B" w:rsidP="002D2D73">
      <w:pPr>
        <w:pStyle w:val="NumberedListContinuing"/>
        <w:numPr>
          <w:ilvl w:val="0"/>
          <w:numId w:val="24"/>
        </w:numPr>
        <w:rPr>
          <w:rFonts w:eastAsia="Calibri"/>
        </w:rPr>
      </w:pPr>
      <w:r>
        <w:rPr>
          <w:rFonts w:eastAsia="Calibri"/>
        </w:rPr>
        <w:t xml:space="preserve">Does the ROI model </w:t>
      </w:r>
      <w:r w:rsidR="00A21883">
        <w:rPr>
          <w:rFonts w:eastAsia="Calibri"/>
        </w:rPr>
        <w:t>add value</w:t>
      </w:r>
      <w:r w:rsidR="00A24614" w:rsidRPr="003D5D9A">
        <w:rPr>
          <w:rFonts w:eastAsia="Calibri"/>
        </w:rPr>
        <w:t>?</w:t>
      </w:r>
    </w:p>
    <w:p w:rsidR="00A24614" w:rsidRPr="003D5D9A" w:rsidRDefault="00A24614" w:rsidP="002D2D73">
      <w:pPr>
        <w:pStyle w:val="NumberedListContinuing"/>
        <w:numPr>
          <w:ilvl w:val="0"/>
          <w:numId w:val="24"/>
        </w:numPr>
        <w:rPr>
          <w:rFonts w:eastAsia="Calibri"/>
        </w:rPr>
      </w:pPr>
      <w:r w:rsidRPr="003D5D9A">
        <w:rPr>
          <w:rFonts w:eastAsia="Calibri"/>
        </w:rPr>
        <w:t>Does each indicator require a different</w:t>
      </w:r>
      <w:r w:rsidR="00A21883">
        <w:rPr>
          <w:rFonts w:eastAsia="Calibri"/>
        </w:rPr>
        <w:t xml:space="preserve"> (or specific) measurement </w:t>
      </w:r>
      <w:r w:rsidR="00123FEC">
        <w:rPr>
          <w:rFonts w:eastAsia="Calibri"/>
        </w:rPr>
        <w:t>mode</w:t>
      </w:r>
      <w:r w:rsidR="00123FEC" w:rsidRPr="003D5D9A">
        <w:rPr>
          <w:rFonts w:eastAsia="Calibri"/>
        </w:rPr>
        <w:t>?</w:t>
      </w:r>
    </w:p>
    <w:p w:rsidR="00A24614" w:rsidRPr="00A24614" w:rsidRDefault="00A21883" w:rsidP="003D5D9A">
      <w:pPr>
        <w:pStyle w:val="Heading4"/>
        <w:rPr>
          <w:rFonts w:eastAsia="Calibri"/>
        </w:rPr>
      </w:pPr>
      <w:r>
        <w:rPr>
          <w:rFonts w:eastAsia="Calibri"/>
        </w:rPr>
        <w:t>What ROI measures are most important</w:t>
      </w:r>
      <w:r w:rsidR="00A24614" w:rsidRPr="00A24614">
        <w:rPr>
          <w:rFonts w:eastAsia="Calibri"/>
        </w:rPr>
        <w:t>?</w:t>
      </w:r>
    </w:p>
    <w:p w:rsidR="00A24614" w:rsidRPr="003D5D9A" w:rsidRDefault="00A21883" w:rsidP="002D2D73">
      <w:pPr>
        <w:pStyle w:val="NumberedListContinuing"/>
        <w:numPr>
          <w:ilvl w:val="0"/>
          <w:numId w:val="25"/>
        </w:numPr>
        <w:rPr>
          <w:rFonts w:eastAsia="Calibri"/>
        </w:rPr>
      </w:pPr>
      <w:r>
        <w:rPr>
          <w:rFonts w:eastAsia="Calibri"/>
        </w:rPr>
        <w:t>Who is the stakeholder</w:t>
      </w:r>
      <w:r w:rsidR="00A24614" w:rsidRPr="003D5D9A">
        <w:rPr>
          <w:rFonts w:eastAsia="Calibri"/>
        </w:rPr>
        <w:t>?</w:t>
      </w:r>
    </w:p>
    <w:p w:rsidR="00D2657B" w:rsidRDefault="00A24614" w:rsidP="002D2D73">
      <w:pPr>
        <w:pStyle w:val="NumberedListContinuing"/>
        <w:numPr>
          <w:ilvl w:val="0"/>
          <w:numId w:val="25"/>
        </w:numPr>
        <w:rPr>
          <w:rFonts w:eastAsia="Calibri"/>
        </w:rPr>
      </w:pPr>
      <w:r w:rsidRPr="003D5D9A">
        <w:rPr>
          <w:rFonts w:eastAsia="Calibri"/>
        </w:rPr>
        <w:t>What are the measu</w:t>
      </w:r>
      <w:r w:rsidR="00A21883">
        <w:rPr>
          <w:rFonts w:eastAsia="Calibri"/>
        </w:rPr>
        <w:t>res that really matter</w:t>
      </w:r>
      <w:r w:rsidRPr="003D5D9A">
        <w:rPr>
          <w:rFonts w:eastAsia="Calibri"/>
        </w:rPr>
        <w:t xml:space="preserve">? </w:t>
      </w:r>
    </w:p>
    <w:p w:rsidR="00A24614" w:rsidRPr="003D5D9A" w:rsidRDefault="00D2657B" w:rsidP="002D2D73">
      <w:pPr>
        <w:pStyle w:val="NumberedListContinuing"/>
        <w:numPr>
          <w:ilvl w:val="0"/>
          <w:numId w:val="25"/>
        </w:numPr>
        <w:rPr>
          <w:rFonts w:eastAsia="Calibri"/>
        </w:rPr>
      </w:pPr>
      <w:r>
        <w:rPr>
          <w:rFonts w:eastAsia="Calibri"/>
        </w:rPr>
        <w:t xml:space="preserve">What measures are the </w:t>
      </w:r>
      <w:r w:rsidR="00A24614" w:rsidRPr="003D5D9A">
        <w:rPr>
          <w:rFonts w:eastAsia="Calibri"/>
        </w:rPr>
        <w:t xml:space="preserve">most useful and valuable to </w:t>
      </w:r>
      <w:r w:rsidR="00A21883" w:rsidRPr="003D5D9A">
        <w:rPr>
          <w:rFonts w:eastAsia="Calibri"/>
        </w:rPr>
        <w:t>stakeholders?</w:t>
      </w:r>
    </w:p>
    <w:p w:rsidR="00A24614" w:rsidRPr="00A24614" w:rsidRDefault="00A24614" w:rsidP="003D5D9A">
      <w:pPr>
        <w:pStyle w:val="Heading4"/>
        <w:rPr>
          <w:rFonts w:eastAsia="Calibri"/>
        </w:rPr>
      </w:pPr>
      <w:r w:rsidRPr="00A24614">
        <w:rPr>
          <w:rFonts w:eastAsia="Calibri"/>
        </w:rPr>
        <w:t>Approaches to data collection and analysis</w:t>
      </w:r>
    </w:p>
    <w:p w:rsidR="00A24614" w:rsidRPr="003D5D9A" w:rsidRDefault="00A24614" w:rsidP="002D2D73">
      <w:pPr>
        <w:pStyle w:val="NumberedListContinuing"/>
        <w:numPr>
          <w:ilvl w:val="0"/>
          <w:numId w:val="26"/>
        </w:numPr>
        <w:rPr>
          <w:rFonts w:eastAsia="Calibri"/>
        </w:rPr>
      </w:pPr>
      <w:r w:rsidRPr="003D5D9A">
        <w:rPr>
          <w:rFonts w:eastAsia="Calibri"/>
        </w:rPr>
        <w:t>What existing data sources ca</w:t>
      </w:r>
      <w:r w:rsidR="00A21883">
        <w:rPr>
          <w:rFonts w:eastAsia="Calibri"/>
        </w:rPr>
        <w:t xml:space="preserve">n be used to measure ROI in </w:t>
      </w:r>
      <w:r w:rsidR="008233D7">
        <w:rPr>
          <w:rFonts w:eastAsia="Calibri"/>
        </w:rPr>
        <w:t>TVET</w:t>
      </w:r>
      <w:r w:rsidRPr="003D5D9A">
        <w:rPr>
          <w:rFonts w:eastAsia="Calibri"/>
        </w:rPr>
        <w:t>?</w:t>
      </w:r>
    </w:p>
    <w:p w:rsidR="00A24614" w:rsidRPr="003D5D9A" w:rsidRDefault="00A21883" w:rsidP="002D2D73">
      <w:pPr>
        <w:pStyle w:val="NumberedListContinuing"/>
        <w:numPr>
          <w:ilvl w:val="0"/>
          <w:numId w:val="26"/>
        </w:numPr>
        <w:rPr>
          <w:rFonts w:eastAsia="Calibri"/>
        </w:rPr>
      </w:pPr>
      <w:r>
        <w:rPr>
          <w:rFonts w:eastAsia="Calibri"/>
        </w:rPr>
        <w:t>Is this information accessible</w:t>
      </w:r>
      <w:r w:rsidR="00A24614" w:rsidRPr="003D5D9A">
        <w:rPr>
          <w:rFonts w:eastAsia="Calibri"/>
        </w:rPr>
        <w:t>?</w:t>
      </w:r>
    </w:p>
    <w:p w:rsidR="00A24614" w:rsidRPr="003D5D9A" w:rsidRDefault="00A21883" w:rsidP="002D2D73">
      <w:pPr>
        <w:pStyle w:val="NumberedListContinuing"/>
        <w:numPr>
          <w:ilvl w:val="0"/>
          <w:numId w:val="26"/>
        </w:numPr>
        <w:rPr>
          <w:rFonts w:eastAsia="Calibri"/>
        </w:rPr>
      </w:pPr>
      <w:r>
        <w:rPr>
          <w:rFonts w:eastAsia="Calibri"/>
        </w:rPr>
        <w:t>Where are the information gaps</w:t>
      </w:r>
      <w:r w:rsidR="00A24614" w:rsidRPr="003D5D9A">
        <w:rPr>
          <w:rFonts w:eastAsia="Calibri"/>
        </w:rPr>
        <w:t>?</w:t>
      </w:r>
    </w:p>
    <w:p w:rsidR="00A24614" w:rsidRPr="003D5D9A" w:rsidRDefault="00A24614" w:rsidP="002D2D73">
      <w:pPr>
        <w:pStyle w:val="NumberedListContinuing"/>
        <w:numPr>
          <w:ilvl w:val="0"/>
          <w:numId w:val="26"/>
        </w:numPr>
        <w:rPr>
          <w:rFonts w:eastAsia="Calibri"/>
        </w:rPr>
      </w:pPr>
      <w:r w:rsidRPr="003D5D9A">
        <w:rPr>
          <w:rFonts w:eastAsia="Calibri"/>
        </w:rPr>
        <w:t>What is th</w:t>
      </w:r>
      <w:r w:rsidR="00A21883">
        <w:rPr>
          <w:rFonts w:eastAsia="Calibri"/>
        </w:rPr>
        <w:t>e data quality and completeness</w:t>
      </w:r>
      <w:r w:rsidRPr="003D5D9A">
        <w:rPr>
          <w:rFonts w:eastAsia="Calibri"/>
        </w:rPr>
        <w:t>?</w:t>
      </w:r>
    </w:p>
    <w:p w:rsidR="00A24614" w:rsidRPr="003D5D9A" w:rsidRDefault="00A24614" w:rsidP="002D2D73">
      <w:pPr>
        <w:pStyle w:val="NumberedListContinuing"/>
        <w:numPr>
          <w:ilvl w:val="0"/>
          <w:numId w:val="26"/>
        </w:numPr>
        <w:rPr>
          <w:rFonts w:eastAsia="Calibri"/>
        </w:rPr>
      </w:pPr>
      <w:r w:rsidRPr="003D5D9A">
        <w:rPr>
          <w:rFonts w:eastAsia="Calibri"/>
        </w:rPr>
        <w:t>What a</w:t>
      </w:r>
      <w:r w:rsidR="00A21883">
        <w:rPr>
          <w:rFonts w:eastAsia="Calibri"/>
        </w:rPr>
        <w:t>re the contextual underpinnings</w:t>
      </w:r>
      <w:r w:rsidRPr="003D5D9A">
        <w:rPr>
          <w:rFonts w:eastAsia="Calibri"/>
        </w:rPr>
        <w:t>?</w:t>
      </w:r>
    </w:p>
    <w:p w:rsidR="00A24614" w:rsidRPr="00A24614" w:rsidRDefault="00A24614" w:rsidP="003D5D9A">
      <w:pPr>
        <w:pStyle w:val="Heading4"/>
        <w:rPr>
          <w:rFonts w:eastAsia="Calibri"/>
        </w:rPr>
      </w:pPr>
      <w:r w:rsidRPr="00A24614">
        <w:rPr>
          <w:rFonts w:eastAsia="Calibri"/>
        </w:rPr>
        <w:t>Training costs</w:t>
      </w:r>
    </w:p>
    <w:p w:rsidR="00A24614" w:rsidRPr="003D5D9A" w:rsidRDefault="00B4651B" w:rsidP="002D2D73">
      <w:pPr>
        <w:pStyle w:val="NumberedListContinuing"/>
        <w:numPr>
          <w:ilvl w:val="0"/>
          <w:numId w:val="27"/>
        </w:numPr>
        <w:rPr>
          <w:rFonts w:eastAsia="Calibri"/>
        </w:rPr>
      </w:pPr>
      <w:r>
        <w:rPr>
          <w:rFonts w:eastAsia="Calibri"/>
        </w:rPr>
        <w:t xml:space="preserve">What are the direct </w:t>
      </w:r>
      <w:r w:rsidR="00A21883">
        <w:rPr>
          <w:rFonts w:eastAsia="Calibri"/>
        </w:rPr>
        <w:t>costs</w:t>
      </w:r>
      <w:r w:rsidR="00A24614" w:rsidRPr="003D5D9A">
        <w:rPr>
          <w:rFonts w:eastAsia="Calibri"/>
        </w:rPr>
        <w:t>?</w:t>
      </w:r>
    </w:p>
    <w:p w:rsidR="00A24614" w:rsidRPr="003D5D9A" w:rsidRDefault="00A21883" w:rsidP="002D2D73">
      <w:pPr>
        <w:pStyle w:val="NumberedListContinuing"/>
        <w:numPr>
          <w:ilvl w:val="0"/>
          <w:numId w:val="27"/>
        </w:numPr>
        <w:rPr>
          <w:rFonts w:eastAsia="Calibri"/>
        </w:rPr>
      </w:pPr>
      <w:r>
        <w:rPr>
          <w:rFonts w:eastAsia="Calibri"/>
        </w:rPr>
        <w:t>What are the indirect costs</w:t>
      </w:r>
      <w:r w:rsidR="00A24614" w:rsidRPr="003D5D9A">
        <w:rPr>
          <w:rFonts w:eastAsia="Calibri"/>
        </w:rPr>
        <w:t>?</w:t>
      </w:r>
    </w:p>
    <w:p w:rsidR="00A24614" w:rsidRPr="003D5D9A" w:rsidRDefault="00A21883" w:rsidP="002D2D73">
      <w:pPr>
        <w:pStyle w:val="NumberedListContinuing"/>
        <w:numPr>
          <w:ilvl w:val="0"/>
          <w:numId w:val="27"/>
        </w:numPr>
        <w:rPr>
          <w:rFonts w:eastAsia="Calibri"/>
        </w:rPr>
      </w:pPr>
      <w:r>
        <w:rPr>
          <w:rFonts w:eastAsia="Calibri"/>
        </w:rPr>
        <w:t>Who pays for the training</w:t>
      </w:r>
      <w:r w:rsidR="00A24614" w:rsidRPr="003D5D9A">
        <w:rPr>
          <w:rFonts w:eastAsia="Calibri"/>
        </w:rPr>
        <w:t>?</w:t>
      </w:r>
    </w:p>
    <w:p w:rsidR="00A24614" w:rsidRPr="003D5D9A" w:rsidRDefault="00A21883" w:rsidP="002D2D73">
      <w:pPr>
        <w:pStyle w:val="NumberedListContinuing"/>
        <w:numPr>
          <w:ilvl w:val="0"/>
          <w:numId w:val="27"/>
        </w:numPr>
        <w:rPr>
          <w:rFonts w:eastAsia="Calibri"/>
        </w:rPr>
      </w:pPr>
      <w:r>
        <w:rPr>
          <w:rFonts w:eastAsia="Calibri"/>
        </w:rPr>
        <w:t>Do the costs differ by industry</w:t>
      </w:r>
      <w:r w:rsidR="00A24614" w:rsidRPr="003D5D9A">
        <w:rPr>
          <w:rFonts w:eastAsia="Calibri"/>
        </w:rPr>
        <w:t>?</w:t>
      </w:r>
    </w:p>
    <w:p w:rsidR="00A24614" w:rsidRPr="003D5D9A" w:rsidRDefault="00A24614" w:rsidP="002D2D73">
      <w:pPr>
        <w:pStyle w:val="NumberedListContinuing"/>
        <w:numPr>
          <w:ilvl w:val="0"/>
          <w:numId w:val="27"/>
        </w:numPr>
        <w:rPr>
          <w:rFonts w:eastAsia="Calibri"/>
        </w:rPr>
      </w:pPr>
      <w:r w:rsidRPr="003D5D9A">
        <w:rPr>
          <w:rFonts w:eastAsia="Calibri"/>
        </w:rPr>
        <w:t>Over what period of time are the costs calcula</w:t>
      </w:r>
      <w:r w:rsidR="00A21883">
        <w:rPr>
          <w:rFonts w:eastAsia="Calibri"/>
        </w:rPr>
        <w:t>ted</w:t>
      </w:r>
      <w:r w:rsidRPr="003D5D9A">
        <w:rPr>
          <w:rFonts w:eastAsia="Calibri"/>
        </w:rPr>
        <w:t xml:space="preserve">? </w:t>
      </w:r>
    </w:p>
    <w:p w:rsidR="0057122A" w:rsidRDefault="00A21883" w:rsidP="002D2D73">
      <w:pPr>
        <w:pStyle w:val="NumberedListContinuing"/>
        <w:numPr>
          <w:ilvl w:val="0"/>
          <w:numId w:val="27"/>
        </w:numPr>
        <w:rPr>
          <w:rFonts w:eastAsia="Calibri"/>
        </w:rPr>
      </w:pPr>
      <w:r>
        <w:rPr>
          <w:rFonts w:eastAsia="Calibri"/>
        </w:rPr>
        <w:t>Are intangible costs measurable</w:t>
      </w:r>
      <w:r w:rsidR="00A24614" w:rsidRPr="003D5D9A">
        <w:rPr>
          <w:rFonts w:eastAsia="Calibri"/>
        </w:rPr>
        <w:t xml:space="preserve">? </w:t>
      </w:r>
    </w:p>
    <w:p w:rsidR="00A24614" w:rsidRPr="003D5D9A" w:rsidRDefault="00A24614" w:rsidP="002D2D73">
      <w:pPr>
        <w:pStyle w:val="NumberedListContinuing"/>
        <w:numPr>
          <w:ilvl w:val="0"/>
          <w:numId w:val="27"/>
        </w:numPr>
        <w:rPr>
          <w:rFonts w:eastAsia="Calibri"/>
        </w:rPr>
      </w:pPr>
      <w:r w:rsidRPr="003D5D9A">
        <w:rPr>
          <w:rFonts w:eastAsia="Calibri"/>
        </w:rPr>
        <w:t xml:space="preserve">How </w:t>
      </w:r>
      <w:r w:rsidR="00A21883">
        <w:rPr>
          <w:rFonts w:eastAsia="Calibri"/>
        </w:rPr>
        <w:t>can we measure intangible costs</w:t>
      </w:r>
      <w:r w:rsidRPr="003D5D9A">
        <w:rPr>
          <w:rFonts w:eastAsia="Calibri"/>
        </w:rPr>
        <w:t>?</w:t>
      </w:r>
    </w:p>
    <w:p w:rsidR="00A24614" w:rsidRPr="003D5D9A" w:rsidRDefault="00A24614" w:rsidP="002D2D73">
      <w:pPr>
        <w:pStyle w:val="NumberedListContinuing"/>
        <w:numPr>
          <w:ilvl w:val="0"/>
          <w:numId w:val="27"/>
        </w:numPr>
        <w:rPr>
          <w:rFonts w:eastAsia="Calibri"/>
        </w:rPr>
      </w:pPr>
      <w:r w:rsidRPr="003D5D9A">
        <w:rPr>
          <w:rFonts w:eastAsia="Calibri"/>
        </w:rPr>
        <w:t>Can or should intangible costs b</w:t>
      </w:r>
      <w:r w:rsidR="00A21883">
        <w:rPr>
          <w:rFonts w:eastAsia="Calibri"/>
        </w:rPr>
        <w:t>e converted into monetary value</w:t>
      </w:r>
      <w:r w:rsidRPr="003D5D9A">
        <w:rPr>
          <w:rFonts w:eastAsia="Calibri"/>
        </w:rPr>
        <w:t>?</w:t>
      </w:r>
    </w:p>
    <w:p w:rsidR="00A24614" w:rsidRPr="00A24614" w:rsidRDefault="00A24614" w:rsidP="003D5D9A">
      <w:pPr>
        <w:pStyle w:val="Heading4"/>
        <w:rPr>
          <w:rFonts w:eastAsia="Calibri"/>
        </w:rPr>
      </w:pPr>
      <w:r w:rsidRPr="00A24614">
        <w:rPr>
          <w:rFonts w:eastAsia="Calibri"/>
        </w:rPr>
        <w:t>Training benefits</w:t>
      </w:r>
    </w:p>
    <w:p w:rsidR="00A24614" w:rsidRPr="003D5D9A" w:rsidRDefault="00A21883" w:rsidP="002D2D73">
      <w:pPr>
        <w:pStyle w:val="NumberedListContinuing"/>
        <w:numPr>
          <w:ilvl w:val="0"/>
          <w:numId w:val="28"/>
        </w:numPr>
        <w:rPr>
          <w:rFonts w:eastAsia="Calibri"/>
        </w:rPr>
      </w:pPr>
      <w:r>
        <w:rPr>
          <w:rFonts w:eastAsia="Calibri"/>
        </w:rPr>
        <w:t>What are the tangible benefits</w:t>
      </w:r>
      <w:r w:rsidR="00A24614" w:rsidRPr="003D5D9A">
        <w:rPr>
          <w:rFonts w:eastAsia="Calibri"/>
        </w:rPr>
        <w:t>?</w:t>
      </w:r>
    </w:p>
    <w:p w:rsidR="00A24614" w:rsidRPr="003D5D9A" w:rsidRDefault="00A24614" w:rsidP="002D2D73">
      <w:pPr>
        <w:pStyle w:val="NumberedListContinuing"/>
        <w:numPr>
          <w:ilvl w:val="0"/>
          <w:numId w:val="28"/>
        </w:numPr>
        <w:rPr>
          <w:rFonts w:eastAsia="Calibri"/>
        </w:rPr>
      </w:pPr>
      <w:r w:rsidRPr="003D5D9A">
        <w:rPr>
          <w:rFonts w:eastAsia="Calibri"/>
        </w:rPr>
        <w:t>W</w:t>
      </w:r>
      <w:r w:rsidR="00A21883">
        <w:rPr>
          <w:rFonts w:eastAsia="Calibri"/>
        </w:rPr>
        <w:t>hat are the intangible benefits</w:t>
      </w:r>
      <w:r w:rsidRPr="003D5D9A">
        <w:rPr>
          <w:rFonts w:eastAsia="Calibri"/>
        </w:rPr>
        <w:t>?</w:t>
      </w:r>
    </w:p>
    <w:p w:rsidR="00A24614" w:rsidRPr="003D5D9A" w:rsidRDefault="00A24614" w:rsidP="002D2D73">
      <w:pPr>
        <w:pStyle w:val="NumberedListContinuing"/>
        <w:numPr>
          <w:ilvl w:val="0"/>
          <w:numId w:val="28"/>
        </w:numPr>
        <w:rPr>
          <w:rFonts w:eastAsia="Calibri"/>
        </w:rPr>
      </w:pPr>
      <w:r w:rsidRPr="003D5D9A">
        <w:rPr>
          <w:rFonts w:eastAsia="Calibri"/>
        </w:rPr>
        <w:t>Should intangible benefits</w:t>
      </w:r>
      <w:r w:rsidR="00A21883">
        <w:rPr>
          <w:rFonts w:eastAsia="Calibri"/>
        </w:rPr>
        <w:t xml:space="preserve"> be converted to monetary value</w:t>
      </w:r>
      <w:r w:rsidRPr="003D5D9A">
        <w:rPr>
          <w:rFonts w:eastAsia="Calibri"/>
        </w:rPr>
        <w:t>? (e.g. well-being)</w:t>
      </w:r>
    </w:p>
    <w:p w:rsidR="00A24614" w:rsidRPr="003D5D9A" w:rsidRDefault="00A24614" w:rsidP="002D2D73">
      <w:pPr>
        <w:pStyle w:val="NumberedListContinuing"/>
        <w:numPr>
          <w:ilvl w:val="0"/>
          <w:numId w:val="28"/>
        </w:numPr>
        <w:rPr>
          <w:rFonts w:eastAsia="Calibri"/>
        </w:rPr>
      </w:pPr>
      <w:r w:rsidRPr="003D5D9A">
        <w:rPr>
          <w:rFonts w:eastAsia="Calibri"/>
        </w:rPr>
        <w:t>How can intangible b</w:t>
      </w:r>
      <w:r w:rsidR="00A21883">
        <w:rPr>
          <w:rFonts w:eastAsia="Calibri"/>
        </w:rPr>
        <w:t>enefits be monetised/quantified</w:t>
      </w:r>
      <w:r w:rsidRPr="003D5D9A">
        <w:rPr>
          <w:rFonts w:eastAsia="Calibri"/>
        </w:rPr>
        <w:t>?</w:t>
      </w:r>
    </w:p>
    <w:p w:rsidR="00A24614" w:rsidRPr="003D5D9A" w:rsidRDefault="00A24614" w:rsidP="002D2D73">
      <w:pPr>
        <w:pStyle w:val="NumberedListContinuing"/>
        <w:numPr>
          <w:ilvl w:val="0"/>
          <w:numId w:val="28"/>
        </w:numPr>
        <w:rPr>
          <w:rFonts w:eastAsia="Calibri"/>
        </w:rPr>
      </w:pPr>
      <w:r w:rsidRPr="003D5D9A">
        <w:rPr>
          <w:rFonts w:eastAsia="Calibri"/>
        </w:rPr>
        <w:t>What are the short, medium and long term benefits of training?</w:t>
      </w:r>
    </w:p>
    <w:p w:rsidR="00A24614" w:rsidRPr="003D5D9A" w:rsidRDefault="00A24614" w:rsidP="002D2D73">
      <w:pPr>
        <w:pStyle w:val="NumberedListContinuing"/>
        <w:numPr>
          <w:ilvl w:val="0"/>
          <w:numId w:val="28"/>
        </w:numPr>
        <w:rPr>
          <w:rFonts w:eastAsia="Calibri"/>
        </w:rPr>
      </w:pPr>
      <w:r w:rsidRPr="003D5D9A">
        <w:rPr>
          <w:rFonts w:eastAsia="Calibri"/>
        </w:rPr>
        <w:t>When are the most i</w:t>
      </w:r>
      <w:r w:rsidR="00A21883">
        <w:rPr>
          <w:rFonts w:eastAsia="Calibri"/>
        </w:rPr>
        <w:t>mportant data collection points</w:t>
      </w:r>
      <w:r w:rsidRPr="003D5D9A">
        <w:rPr>
          <w:rFonts w:eastAsia="Calibri"/>
        </w:rPr>
        <w:t>?</w:t>
      </w:r>
    </w:p>
    <w:p w:rsidR="00A24614" w:rsidRPr="00A24614" w:rsidRDefault="00A24614" w:rsidP="003D5D9A">
      <w:pPr>
        <w:pStyle w:val="Heading4"/>
        <w:rPr>
          <w:rFonts w:eastAsia="Calibri"/>
        </w:rPr>
      </w:pPr>
      <w:r w:rsidRPr="00A24614">
        <w:rPr>
          <w:rFonts w:eastAsia="Calibri"/>
        </w:rPr>
        <w:t>Costs and Benefits – the relationship</w:t>
      </w:r>
    </w:p>
    <w:p w:rsidR="006E5F57" w:rsidRDefault="006E5F57" w:rsidP="002D2D73">
      <w:pPr>
        <w:pStyle w:val="NumberedListContinuing"/>
        <w:numPr>
          <w:ilvl w:val="0"/>
          <w:numId w:val="29"/>
        </w:numPr>
        <w:rPr>
          <w:rFonts w:eastAsia="Calibri"/>
        </w:rPr>
      </w:pPr>
      <w:r>
        <w:rPr>
          <w:rFonts w:eastAsia="Calibri"/>
        </w:rPr>
        <w:t xml:space="preserve">How can intangible benefits be measured and </w:t>
      </w:r>
      <w:r w:rsidR="00FE2571">
        <w:rPr>
          <w:rFonts w:eastAsia="Calibri"/>
        </w:rPr>
        <w:t>quantified?</w:t>
      </w:r>
    </w:p>
    <w:p w:rsidR="00A24614" w:rsidRPr="003D5D9A" w:rsidRDefault="00D2657B" w:rsidP="002D2D73">
      <w:pPr>
        <w:pStyle w:val="NumberedListContinuing"/>
        <w:numPr>
          <w:ilvl w:val="0"/>
          <w:numId w:val="29"/>
        </w:numPr>
        <w:rPr>
          <w:rFonts w:eastAsia="Calibri"/>
        </w:rPr>
      </w:pPr>
      <w:r>
        <w:rPr>
          <w:rFonts w:eastAsia="Calibri"/>
        </w:rPr>
        <w:t xml:space="preserve">What is an appropriate method/process to convert </w:t>
      </w:r>
      <w:r w:rsidR="00A21883">
        <w:rPr>
          <w:rFonts w:eastAsia="Calibri"/>
        </w:rPr>
        <w:t>soft to hard data</w:t>
      </w:r>
      <w:r w:rsidR="00A24614" w:rsidRPr="003D5D9A">
        <w:rPr>
          <w:rFonts w:eastAsia="Calibri"/>
        </w:rPr>
        <w:t>?</w:t>
      </w:r>
    </w:p>
    <w:p w:rsidR="00A24614" w:rsidRPr="006E5F57" w:rsidRDefault="00A24614" w:rsidP="002D2D73">
      <w:pPr>
        <w:pStyle w:val="NumberedListContinuing"/>
        <w:numPr>
          <w:ilvl w:val="0"/>
          <w:numId w:val="29"/>
        </w:numPr>
        <w:rPr>
          <w:rFonts w:eastAsia="Calibri"/>
        </w:rPr>
      </w:pPr>
      <w:r w:rsidRPr="003D5D9A">
        <w:rPr>
          <w:rFonts w:eastAsia="Calibri"/>
        </w:rPr>
        <w:t>Should s</w:t>
      </w:r>
      <w:r w:rsidR="00A21883">
        <w:rPr>
          <w:rFonts w:eastAsia="Calibri"/>
        </w:rPr>
        <w:t>ubjective measures be monetised</w:t>
      </w:r>
      <w:r w:rsidRPr="003D5D9A">
        <w:rPr>
          <w:rFonts w:eastAsia="Calibri"/>
        </w:rPr>
        <w:t>?</w:t>
      </w:r>
    </w:p>
    <w:p w:rsidR="002E383E" w:rsidRDefault="002E383E">
      <w:pPr>
        <w:spacing w:before="0" w:line="240" w:lineRule="auto"/>
        <w:rPr>
          <w:rFonts w:ascii="Tahoma" w:eastAsia="Calibri" w:hAnsi="Tahoma"/>
          <w:i/>
          <w:sz w:val="24"/>
        </w:rPr>
      </w:pPr>
      <w:r>
        <w:rPr>
          <w:rFonts w:eastAsia="Calibri"/>
        </w:rPr>
        <w:br w:type="page"/>
      </w:r>
    </w:p>
    <w:p w:rsidR="00A24614" w:rsidRPr="00A24614" w:rsidRDefault="00A24614" w:rsidP="003D5D9A">
      <w:pPr>
        <w:pStyle w:val="Heading4"/>
        <w:rPr>
          <w:rFonts w:eastAsia="Calibri"/>
        </w:rPr>
      </w:pPr>
      <w:r w:rsidRPr="00A24614">
        <w:rPr>
          <w:rFonts w:eastAsia="Calibri"/>
        </w:rPr>
        <w:t>Wha</w:t>
      </w:r>
      <w:r w:rsidR="00A21883">
        <w:rPr>
          <w:rFonts w:eastAsia="Calibri"/>
        </w:rPr>
        <w:t>t factors impact on the results</w:t>
      </w:r>
      <w:r w:rsidRPr="00A24614">
        <w:rPr>
          <w:rFonts w:eastAsia="Calibri"/>
        </w:rPr>
        <w:t>?</w:t>
      </w:r>
    </w:p>
    <w:p w:rsidR="00A24614" w:rsidRPr="003D5D9A" w:rsidRDefault="00A24614" w:rsidP="002D2D73">
      <w:pPr>
        <w:pStyle w:val="NumberedListContinuing"/>
        <w:numPr>
          <w:ilvl w:val="0"/>
          <w:numId w:val="30"/>
        </w:numPr>
        <w:rPr>
          <w:rFonts w:eastAsia="Calibri"/>
        </w:rPr>
      </w:pPr>
      <w:r w:rsidRPr="003D5D9A">
        <w:rPr>
          <w:rFonts w:eastAsia="Calibri"/>
        </w:rPr>
        <w:t>How t</w:t>
      </w:r>
      <w:r w:rsidR="00A21883">
        <w:rPr>
          <w:rFonts w:eastAsia="Calibri"/>
        </w:rPr>
        <w:t xml:space="preserve">o </w:t>
      </w:r>
      <w:r w:rsidR="00DB1F14">
        <w:rPr>
          <w:rFonts w:eastAsia="Calibri"/>
        </w:rPr>
        <w:t xml:space="preserve">we </w:t>
      </w:r>
      <w:r w:rsidR="00A21883">
        <w:rPr>
          <w:rFonts w:eastAsia="Calibri"/>
        </w:rPr>
        <w:t>define and calculate earnings</w:t>
      </w:r>
      <w:r w:rsidRPr="003D5D9A">
        <w:rPr>
          <w:rFonts w:eastAsia="Calibri"/>
        </w:rPr>
        <w:t>?</w:t>
      </w:r>
    </w:p>
    <w:p w:rsidR="00A24614" w:rsidRPr="003D5D9A" w:rsidRDefault="00A24614" w:rsidP="002D2D73">
      <w:pPr>
        <w:pStyle w:val="NumberedListContinuing"/>
        <w:numPr>
          <w:ilvl w:val="0"/>
          <w:numId w:val="30"/>
        </w:numPr>
        <w:rPr>
          <w:rFonts w:eastAsia="Calibri"/>
        </w:rPr>
      </w:pPr>
      <w:r w:rsidRPr="003D5D9A">
        <w:rPr>
          <w:rFonts w:eastAsia="Calibri"/>
        </w:rPr>
        <w:t>How should educatio</w:t>
      </w:r>
      <w:r w:rsidR="00A21883">
        <w:rPr>
          <w:rFonts w:eastAsia="Calibri"/>
        </w:rPr>
        <w:t>nal qualifications be aggregated</w:t>
      </w:r>
      <w:r w:rsidR="00A21883" w:rsidRPr="003D5D9A">
        <w:rPr>
          <w:rFonts w:eastAsia="Calibri"/>
        </w:rPr>
        <w:t>?</w:t>
      </w:r>
    </w:p>
    <w:p w:rsidR="00A24614" w:rsidRPr="003D5D9A" w:rsidRDefault="00A24614" w:rsidP="002D2D73">
      <w:pPr>
        <w:pStyle w:val="NumberedListContinuing"/>
        <w:numPr>
          <w:ilvl w:val="0"/>
          <w:numId w:val="30"/>
        </w:numPr>
        <w:rPr>
          <w:rFonts w:eastAsia="Calibri"/>
        </w:rPr>
      </w:pPr>
      <w:r w:rsidRPr="003D5D9A">
        <w:rPr>
          <w:rFonts w:eastAsia="Calibri"/>
        </w:rPr>
        <w:t>How can we control for v</w:t>
      </w:r>
      <w:r w:rsidR="00A21883">
        <w:rPr>
          <w:rFonts w:eastAsia="Calibri"/>
        </w:rPr>
        <w:t>ariables that impact on results</w:t>
      </w:r>
      <w:r w:rsidRPr="003D5D9A">
        <w:rPr>
          <w:rFonts w:eastAsia="Calibri"/>
        </w:rPr>
        <w:t>?</w:t>
      </w:r>
    </w:p>
    <w:p w:rsidR="00A24614" w:rsidRPr="003D5D9A" w:rsidRDefault="00A24614" w:rsidP="002D2D73">
      <w:pPr>
        <w:pStyle w:val="NumberedListContinuing"/>
        <w:numPr>
          <w:ilvl w:val="0"/>
          <w:numId w:val="30"/>
        </w:numPr>
        <w:rPr>
          <w:rFonts w:eastAsia="Calibri"/>
        </w:rPr>
      </w:pPr>
      <w:r w:rsidRPr="003D5D9A">
        <w:rPr>
          <w:rFonts w:eastAsia="Calibri"/>
        </w:rPr>
        <w:t>What statistical techniques can be used to</w:t>
      </w:r>
      <w:r w:rsidR="00A21883">
        <w:rPr>
          <w:rFonts w:eastAsia="Calibri"/>
        </w:rPr>
        <w:t xml:space="preserve"> isolate the effect of training</w:t>
      </w:r>
      <w:r w:rsidRPr="003D5D9A">
        <w:rPr>
          <w:rFonts w:eastAsia="Calibri"/>
        </w:rPr>
        <w:t>?</w:t>
      </w:r>
    </w:p>
    <w:p w:rsidR="00A24614" w:rsidRPr="00A24614" w:rsidRDefault="003D5D9A" w:rsidP="003D5D9A">
      <w:pPr>
        <w:pStyle w:val="Heading2"/>
        <w:rPr>
          <w:rFonts w:eastAsia="Calibri"/>
        </w:rPr>
      </w:pPr>
      <w:bookmarkStart w:id="80" w:name="_Toc451328458"/>
      <w:r>
        <w:rPr>
          <w:rFonts w:eastAsia="Calibri"/>
        </w:rPr>
        <w:t>Data issues</w:t>
      </w:r>
      <w:bookmarkEnd w:id="80"/>
      <w:r w:rsidR="00A24614" w:rsidRPr="00A24614">
        <w:rPr>
          <w:rFonts w:eastAsia="Calibri"/>
        </w:rPr>
        <w:tab/>
      </w:r>
    </w:p>
    <w:p w:rsidR="00A24614" w:rsidRPr="003D5D9A" w:rsidRDefault="00A21883" w:rsidP="002D2D73">
      <w:pPr>
        <w:pStyle w:val="NumberedListContinuing"/>
        <w:numPr>
          <w:ilvl w:val="0"/>
          <w:numId w:val="31"/>
        </w:numPr>
        <w:rPr>
          <w:rFonts w:eastAsia="Calibri"/>
        </w:rPr>
      </w:pPr>
      <w:r>
        <w:rPr>
          <w:rFonts w:eastAsia="Calibri"/>
        </w:rPr>
        <w:t>Is the data valid</w:t>
      </w:r>
      <w:r w:rsidR="00A24614" w:rsidRPr="003D5D9A">
        <w:rPr>
          <w:rFonts w:eastAsia="Calibri"/>
        </w:rPr>
        <w:t>? Does it measure what it is supposed to measur</w:t>
      </w:r>
      <w:r>
        <w:rPr>
          <w:rFonts w:eastAsia="Calibri"/>
        </w:rPr>
        <w:t>e</w:t>
      </w:r>
      <w:r w:rsidR="00A24614" w:rsidRPr="003D5D9A">
        <w:rPr>
          <w:rFonts w:eastAsia="Calibri"/>
        </w:rPr>
        <w:t>?</w:t>
      </w:r>
    </w:p>
    <w:p w:rsidR="00A24614" w:rsidRPr="003D5D9A" w:rsidRDefault="00A21883" w:rsidP="002D2D73">
      <w:pPr>
        <w:pStyle w:val="NumberedListContinuing"/>
        <w:numPr>
          <w:ilvl w:val="0"/>
          <w:numId w:val="31"/>
        </w:numPr>
        <w:rPr>
          <w:rFonts w:eastAsia="Calibri"/>
        </w:rPr>
      </w:pPr>
      <w:r>
        <w:rPr>
          <w:rFonts w:eastAsia="Calibri"/>
        </w:rPr>
        <w:t>Is the data reliable</w:t>
      </w:r>
      <w:r w:rsidR="00A24614" w:rsidRPr="003D5D9A">
        <w:rPr>
          <w:rFonts w:eastAsia="Calibri"/>
        </w:rPr>
        <w:t>? Is the d</w:t>
      </w:r>
      <w:r>
        <w:rPr>
          <w:rFonts w:eastAsia="Calibri"/>
        </w:rPr>
        <w:t>ata consistent and reproducible</w:t>
      </w:r>
      <w:r w:rsidR="00A24614" w:rsidRPr="003D5D9A">
        <w:rPr>
          <w:rFonts w:eastAsia="Calibri"/>
        </w:rPr>
        <w:t>?</w:t>
      </w:r>
    </w:p>
    <w:p w:rsidR="00A24614" w:rsidRPr="003D5D9A" w:rsidRDefault="00A24614" w:rsidP="002D2D73">
      <w:pPr>
        <w:pStyle w:val="NumberedListContinuing"/>
        <w:numPr>
          <w:ilvl w:val="0"/>
          <w:numId w:val="31"/>
        </w:numPr>
        <w:rPr>
          <w:rFonts w:eastAsia="Calibri"/>
        </w:rPr>
      </w:pPr>
      <w:r w:rsidRPr="003D5D9A">
        <w:rPr>
          <w:rFonts w:eastAsia="Calibri"/>
        </w:rPr>
        <w:t>What is</w:t>
      </w:r>
      <w:r w:rsidR="00A21883">
        <w:rPr>
          <w:rFonts w:eastAsia="Calibri"/>
        </w:rPr>
        <w:t xml:space="preserve"> the degree of data aggregation</w:t>
      </w:r>
      <w:r w:rsidRPr="003D5D9A">
        <w:rPr>
          <w:rFonts w:eastAsia="Calibri"/>
        </w:rPr>
        <w:t>?</w:t>
      </w:r>
    </w:p>
    <w:p w:rsidR="00A24614" w:rsidRPr="003D5D9A" w:rsidRDefault="00A24614" w:rsidP="002D2D73">
      <w:pPr>
        <w:pStyle w:val="NumberedListContinuing"/>
        <w:numPr>
          <w:ilvl w:val="0"/>
          <w:numId w:val="31"/>
        </w:numPr>
        <w:rPr>
          <w:rFonts w:eastAsia="Calibri"/>
        </w:rPr>
      </w:pPr>
      <w:r w:rsidRPr="003D5D9A">
        <w:rPr>
          <w:rFonts w:eastAsia="Calibri"/>
        </w:rPr>
        <w:t>Is the data comparable?</w:t>
      </w:r>
    </w:p>
    <w:p w:rsidR="00A24614" w:rsidRPr="003D5D9A" w:rsidRDefault="00A24614" w:rsidP="002D2D73">
      <w:pPr>
        <w:pStyle w:val="NumberedListContinuing"/>
        <w:numPr>
          <w:ilvl w:val="0"/>
          <w:numId w:val="31"/>
        </w:numPr>
        <w:rPr>
          <w:rFonts w:eastAsia="Calibri"/>
        </w:rPr>
      </w:pPr>
      <w:r w:rsidRPr="003D5D9A">
        <w:rPr>
          <w:rFonts w:eastAsia="Calibri"/>
        </w:rPr>
        <w:t>What are the conte</w:t>
      </w:r>
      <w:r w:rsidR="00A21883">
        <w:rPr>
          <w:rFonts w:eastAsia="Calibri"/>
        </w:rPr>
        <w:t>xtual underpinnings of the data</w:t>
      </w:r>
      <w:r w:rsidRPr="003D5D9A">
        <w:rPr>
          <w:rFonts w:eastAsia="Calibri"/>
        </w:rPr>
        <w:t>?</w:t>
      </w:r>
    </w:p>
    <w:p w:rsidR="009F58F9" w:rsidRDefault="00A24614">
      <w:pPr>
        <w:spacing w:before="0" w:line="240" w:lineRule="auto"/>
      </w:pPr>
      <w:r>
        <w:br w:type="page"/>
      </w:r>
    </w:p>
    <w:p w:rsidR="009F58F9" w:rsidRDefault="009F58F9" w:rsidP="009F58F9">
      <w:pPr>
        <w:pStyle w:val="Heading1"/>
      </w:pPr>
      <w:bookmarkStart w:id="81" w:name="_Toc451328459"/>
      <w:r>
        <w:t>References</w:t>
      </w:r>
      <w:bookmarkEnd w:id="81"/>
      <w:r>
        <w:t xml:space="preserve"> </w:t>
      </w:r>
    </w:p>
    <w:p w:rsidR="002E1D65" w:rsidRDefault="002E1D65" w:rsidP="009F58F9">
      <w:pPr>
        <w:pStyle w:val="References"/>
        <w:rPr>
          <w:sz w:val="19"/>
          <w:szCs w:val="19"/>
        </w:rPr>
      </w:pPr>
      <w:r w:rsidRPr="0014238D">
        <w:rPr>
          <w:sz w:val="19"/>
          <w:szCs w:val="19"/>
        </w:rPr>
        <w:t>A</w:t>
      </w:r>
      <w:r w:rsidR="00E415F4">
        <w:rPr>
          <w:sz w:val="19"/>
          <w:szCs w:val="19"/>
        </w:rPr>
        <w:t xml:space="preserve">ustralian </w:t>
      </w:r>
      <w:r w:rsidRPr="0014238D">
        <w:rPr>
          <w:sz w:val="19"/>
          <w:szCs w:val="19"/>
        </w:rPr>
        <w:t>W</w:t>
      </w:r>
      <w:r w:rsidR="00E415F4">
        <w:rPr>
          <w:sz w:val="19"/>
          <w:szCs w:val="19"/>
        </w:rPr>
        <w:t>orkforce and Productivity Agency,</w:t>
      </w:r>
      <w:r w:rsidRPr="0014238D">
        <w:rPr>
          <w:sz w:val="19"/>
          <w:szCs w:val="19"/>
        </w:rPr>
        <w:t xml:space="preserve"> </w:t>
      </w:r>
      <w:r w:rsidR="00123FEC" w:rsidRPr="0014238D">
        <w:rPr>
          <w:sz w:val="19"/>
          <w:szCs w:val="19"/>
        </w:rPr>
        <w:t>2013,</w:t>
      </w:r>
      <w:r w:rsidR="00E415F4">
        <w:rPr>
          <w:sz w:val="19"/>
          <w:szCs w:val="19"/>
        </w:rPr>
        <w:t xml:space="preserve"> Human capital and productivity: literature review, AWPA, Canberra</w:t>
      </w:r>
    </w:p>
    <w:p w:rsidR="002E1D65" w:rsidRDefault="002E1D65" w:rsidP="009F58F9">
      <w:pPr>
        <w:pStyle w:val="References"/>
        <w:rPr>
          <w:sz w:val="19"/>
          <w:szCs w:val="19"/>
        </w:rPr>
      </w:pPr>
      <w:r w:rsidRPr="00C5050A">
        <w:rPr>
          <w:sz w:val="19"/>
          <w:szCs w:val="19"/>
        </w:rPr>
        <w:t xml:space="preserve">Barker, 2001, </w:t>
      </w:r>
      <w:r w:rsidR="00BF0DAB" w:rsidRPr="00C5050A">
        <w:rPr>
          <w:sz w:val="19"/>
          <w:szCs w:val="19"/>
        </w:rPr>
        <w:t>Return on Training Investment: An Environmental Scan and Literature Review, FuturEd, Spring Edition</w:t>
      </w:r>
    </w:p>
    <w:p w:rsidR="00E407A5" w:rsidRDefault="00767154" w:rsidP="00435EE2">
      <w:pPr>
        <w:pStyle w:val="References"/>
        <w:rPr>
          <w:sz w:val="19"/>
          <w:szCs w:val="19"/>
        </w:rPr>
      </w:pPr>
      <w:r>
        <w:rPr>
          <w:sz w:val="19"/>
          <w:szCs w:val="19"/>
        </w:rPr>
        <w:t>Brown, J, Taylor, M, McKenzie, P and Perkins, K, 2015, Investing in Workforce Literacy Pays: Building</w:t>
      </w:r>
      <w:r w:rsidR="00435EE2">
        <w:rPr>
          <w:sz w:val="19"/>
          <w:szCs w:val="19"/>
        </w:rPr>
        <w:t xml:space="preserve"> Employer Commitment to Workplace Language, Literacy and Numeracy Programs, Melbourne, ACER</w:t>
      </w:r>
    </w:p>
    <w:p w:rsidR="009F58F9" w:rsidRDefault="009F58F9" w:rsidP="009F58F9">
      <w:pPr>
        <w:pStyle w:val="References"/>
        <w:rPr>
          <w:sz w:val="19"/>
          <w:szCs w:val="19"/>
        </w:rPr>
      </w:pPr>
      <w:r w:rsidRPr="00C5050A">
        <w:rPr>
          <w:sz w:val="19"/>
          <w:szCs w:val="19"/>
        </w:rPr>
        <w:t xml:space="preserve">CEDEFOP, 2013, Benefits of vocational education and training in Europe for people, organisations and countries, </w:t>
      </w:r>
      <w:r w:rsidR="00C5050A" w:rsidRPr="00C5050A">
        <w:rPr>
          <w:sz w:val="19"/>
          <w:szCs w:val="19"/>
        </w:rPr>
        <w:t xml:space="preserve">Publications Office of the European Union, </w:t>
      </w:r>
      <w:r w:rsidRPr="00C5050A">
        <w:rPr>
          <w:sz w:val="19"/>
          <w:szCs w:val="19"/>
        </w:rPr>
        <w:t>Thessaloniki</w:t>
      </w:r>
    </w:p>
    <w:p w:rsidR="00361D8F" w:rsidRDefault="00361D8F" w:rsidP="009F58F9">
      <w:pPr>
        <w:pStyle w:val="References"/>
        <w:rPr>
          <w:sz w:val="19"/>
          <w:szCs w:val="19"/>
        </w:rPr>
      </w:pPr>
      <w:r>
        <w:rPr>
          <w:sz w:val="19"/>
          <w:szCs w:val="19"/>
        </w:rPr>
        <w:t>Great Britain Department for Business, Innovation and Skills, 2015, Measuring the net present value of further education in England, BIS research paper no.228, Department for Business, Innovation and Skills, London</w:t>
      </w:r>
    </w:p>
    <w:p w:rsidR="001B13C3" w:rsidRDefault="001B13C3" w:rsidP="009F58F9">
      <w:pPr>
        <w:pStyle w:val="References"/>
        <w:rPr>
          <w:sz w:val="19"/>
          <w:szCs w:val="19"/>
        </w:rPr>
      </w:pPr>
      <w:r w:rsidRPr="002F2D9D">
        <w:rPr>
          <w:sz w:val="19"/>
          <w:szCs w:val="19"/>
        </w:rPr>
        <w:t xml:space="preserve">Independent Economics, 2013, Cost-benefit analysis and returns from additional investment in Vocational Education and Training, Report to TAFE Directors </w:t>
      </w:r>
      <w:r w:rsidR="002E1D65" w:rsidRPr="002F2D9D">
        <w:rPr>
          <w:sz w:val="19"/>
          <w:szCs w:val="19"/>
        </w:rPr>
        <w:t>Australia</w:t>
      </w:r>
    </w:p>
    <w:p w:rsidR="00E407A5" w:rsidRDefault="00470521" w:rsidP="00E407A5">
      <w:pPr>
        <w:pStyle w:val="References"/>
        <w:rPr>
          <w:sz w:val="19"/>
          <w:szCs w:val="19"/>
        </w:rPr>
      </w:pPr>
      <w:r w:rsidRPr="009912F3">
        <w:rPr>
          <w:sz w:val="19"/>
          <w:szCs w:val="19"/>
        </w:rPr>
        <w:t xml:space="preserve">Investing in Partnerships </w:t>
      </w:r>
      <w:r w:rsidR="00701A80" w:rsidRPr="009912F3">
        <w:rPr>
          <w:sz w:val="19"/>
          <w:szCs w:val="19"/>
        </w:rPr>
        <w:t>(</w:t>
      </w:r>
      <w:r w:rsidR="00E407A5" w:rsidRPr="009912F3">
        <w:rPr>
          <w:sz w:val="19"/>
          <w:szCs w:val="19"/>
        </w:rPr>
        <w:t>IIP</w:t>
      </w:r>
      <w:r w:rsidR="00701A80" w:rsidRPr="009912F3">
        <w:rPr>
          <w:sz w:val="19"/>
          <w:szCs w:val="19"/>
        </w:rPr>
        <w:t>)</w:t>
      </w:r>
      <w:r w:rsidRPr="009912F3">
        <w:rPr>
          <w:sz w:val="19"/>
          <w:szCs w:val="19"/>
        </w:rPr>
        <w:t>,</w:t>
      </w:r>
      <w:r w:rsidR="00E407A5" w:rsidRPr="009912F3">
        <w:rPr>
          <w:sz w:val="19"/>
          <w:szCs w:val="19"/>
        </w:rPr>
        <w:t xml:space="preserve"> 2012, </w:t>
      </w:r>
      <w:r w:rsidRPr="009912F3">
        <w:rPr>
          <w:sz w:val="19"/>
          <w:szCs w:val="19"/>
        </w:rPr>
        <w:t xml:space="preserve">Social Return on </w:t>
      </w:r>
      <w:r w:rsidR="00701A80" w:rsidRPr="009912F3">
        <w:rPr>
          <w:sz w:val="19"/>
          <w:szCs w:val="19"/>
        </w:rPr>
        <w:t>Investment:</w:t>
      </w:r>
      <w:r w:rsidRPr="009912F3">
        <w:rPr>
          <w:sz w:val="19"/>
          <w:szCs w:val="19"/>
        </w:rPr>
        <w:t xml:space="preserve"> </w:t>
      </w:r>
      <w:r w:rsidR="00E407A5" w:rsidRPr="009912F3">
        <w:rPr>
          <w:sz w:val="19"/>
          <w:szCs w:val="19"/>
        </w:rPr>
        <w:t>Lesson Learned in Australia. Prepared for: Investing in Impact Partnership</w:t>
      </w:r>
      <w:r w:rsidR="00E407A5" w:rsidRPr="00E407A5">
        <w:rPr>
          <w:sz w:val="19"/>
          <w:szCs w:val="19"/>
        </w:rPr>
        <w:t xml:space="preserve"> </w:t>
      </w:r>
    </w:p>
    <w:p w:rsidR="00CF0246" w:rsidRDefault="00CF0246" w:rsidP="00E407A5">
      <w:pPr>
        <w:pStyle w:val="References"/>
        <w:rPr>
          <w:sz w:val="19"/>
          <w:szCs w:val="19"/>
        </w:rPr>
      </w:pPr>
      <w:r w:rsidRPr="00B471B9">
        <w:rPr>
          <w:sz w:val="19"/>
          <w:szCs w:val="19"/>
        </w:rPr>
        <w:t>Karmel</w:t>
      </w:r>
      <w:r w:rsidR="001009FF" w:rsidRPr="00B471B9">
        <w:rPr>
          <w:sz w:val="19"/>
          <w:szCs w:val="19"/>
        </w:rPr>
        <w:t>, T and Nguyen, N</w:t>
      </w:r>
      <w:r w:rsidRPr="00B471B9">
        <w:rPr>
          <w:sz w:val="19"/>
          <w:szCs w:val="19"/>
        </w:rPr>
        <w:t xml:space="preserve"> 2006</w:t>
      </w:r>
      <w:r w:rsidR="00B32603" w:rsidRPr="00B471B9">
        <w:rPr>
          <w:sz w:val="19"/>
          <w:szCs w:val="19"/>
        </w:rPr>
        <w:t xml:space="preserve">, </w:t>
      </w:r>
      <w:r w:rsidR="001009FF" w:rsidRPr="00B471B9">
        <w:rPr>
          <w:sz w:val="19"/>
          <w:szCs w:val="19"/>
        </w:rPr>
        <w:t>The value of completing a vocational educat</w:t>
      </w:r>
      <w:r w:rsidR="00B32603" w:rsidRPr="00B471B9">
        <w:rPr>
          <w:sz w:val="19"/>
          <w:szCs w:val="19"/>
        </w:rPr>
        <w:t>ion and training qualification,</w:t>
      </w:r>
      <w:r w:rsidR="00B32603">
        <w:rPr>
          <w:sz w:val="19"/>
          <w:szCs w:val="19"/>
        </w:rPr>
        <w:t xml:space="preserve"> NCVER, Adelaide</w:t>
      </w:r>
    </w:p>
    <w:p w:rsidR="00CF0246" w:rsidRPr="00E407A5" w:rsidRDefault="00CF0246" w:rsidP="00E407A5">
      <w:pPr>
        <w:pStyle w:val="References"/>
        <w:rPr>
          <w:sz w:val="19"/>
          <w:szCs w:val="19"/>
        </w:rPr>
      </w:pPr>
      <w:r w:rsidRPr="00B471B9">
        <w:rPr>
          <w:sz w:val="19"/>
          <w:szCs w:val="19"/>
        </w:rPr>
        <w:t>Kennett</w:t>
      </w:r>
      <w:r w:rsidR="005621ED" w:rsidRPr="00B471B9">
        <w:rPr>
          <w:sz w:val="19"/>
          <w:szCs w:val="19"/>
        </w:rPr>
        <w:t>, G,</w:t>
      </w:r>
      <w:r w:rsidRPr="00B471B9">
        <w:rPr>
          <w:sz w:val="19"/>
          <w:szCs w:val="19"/>
        </w:rPr>
        <w:t xml:space="preserve"> 2013</w:t>
      </w:r>
      <w:r w:rsidR="005621ED" w:rsidRPr="00B471B9">
        <w:rPr>
          <w:sz w:val="19"/>
          <w:szCs w:val="19"/>
        </w:rPr>
        <w:t xml:space="preserve"> The impact of training practices on individual, organisation, and industry skill</w:t>
      </w:r>
      <w:r w:rsidR="005621ED">
        <w:rPr>
          <w:sz w:val="19"/>
          <w:szCs w:val="19"/>
        </w:rPr>
        <w:t xml:space="preserve"> development, Australian Bulletin of Labour, vol.39, no.1, pp.112-135</w:t>
      </w:r>
    </w:p>
    <w:p w:rsidR="002E1D65" w:rsidRDefault="002E1D65" w:rsidP="009F58F9">
      <w:pPr>
        <w:pStyle w:val="References"/>
        <w:rPr>
          <w:sz w:val="19"/>
          <w:szCs w:val="19"/>
        </w:rPr>
      </w:pPr>
      <w:r>
        <w:rPr>
          <w:sz w:val="19"/>
          <w:szCs w:val="19"/>
        </w:rPr>
        <w:t xml:space="preserve">Long, M and Shah, C, 2008, Private returns to vocational education and training, </w:t>
      </w:r>
      <w:r w:rsidR="00000C20">
        <w:rPr>
          <w:sz w:val="19"/>
          <w:szCs w:val="19"/>
        </w:rPr>
        <w:t>NCVER, Adelaide</w:t>
      </w:r>
    </w:p>
    <w:p w:rsidR="00B37C49" w:rsidRPr="00573EA5" w:rsidRDefault="00B37C49" w:rsidP="009F58F9">
      <w:pPr>
        <w:pStyle w:val="References"/>
        <w:rPr>
          <w:sz w:val="19"/>
          <w:szCs w:val="19"/>
        </w:rPr>
      </w:pPr>
      <w:r w:rsidRPr="00573EA5">
        <w:rPr>
          <w:sz w:val="19"/>
          <w:szCs w:val="19"/>
        </w:rPr>
        <w:t>Mavin</w:t>
      </w:r>
      <w:r w:rsidR="003528F2" w:rsidRPr="00573EA5">
        <w:rPr>
          <w:sz w:val="19"/>
          <w:szCs w:val="19"/>
        </w:rPr>
        <w:t>,</w:t>
      </w:r>
      <w:r w:rsidR="00E77743">
        <w:rPr>
          <w:sz w:val="19"/>
          <w:szCs w:val="19"/>
        </w:rPr>
        <w:t xml:space="preserve"> S, Lee, L and Robson, F, 2010, </w:t>
      </w:r>
      <w:r w:rsidR="003528F2" w:rsidRPr="00573EA5">
        <w:rPr>
          <w:sz w:val="19"/>
          <w:szCs w:val="19"/>
        </w:rPr>
        <w:t>The evaluation of learning and development in the workplace: a review of the literature, Higher Education Funding Council for England, Bristol</w:t>
      </w:r>
    </w:p>
    <w:p w:rsidR="00CF0246" w:rsidRDefault="00CF0246" w:rsidP="009F58F9">
      <w:pPr>
        <w:pStyle w:val="References"/>
        <w:rPr>
          <w:sz w:val="19"/>
          <w:szCs w:val="19"/>
        </w:rPr>
      </w:pPr>
      <w:r w:rsidRPr="002F2D9D">
        <w:rPr>
          <w:sz w:val="19"/>
          <w:szCs w:val="19"/>
        </w:rPr>
        <w:t>Moy</w:t>
      </w:r>
      <w:r w:rsidR="005054EC" w:rsidRPr="002F2D9D">
        <w:rPr>
          <w:sz w:val="19"/>
          <w:szCs w:val="19"/>
        </w:rPr>
        <w:t>, J</w:t>
      </w:r>
      <w:r w:rsidRPr="002F2D9D">
        <w:rPr>
          <w:sz w:val="19"/>
          <w:szCs w:val="19"/>
        </w:rPr>
        <w:t xml:space="preserve"> and McDonald</w:t>
      </w:r>
      <w:r w:rsidR="005054EC" w:rsidRPr="002F2D9D">
        <w:rPr>
          <w:sz w:val="19"/>
          <w:szCs w:val="19"/>
        </w:rPr>
        <w:t>, R</w:t>
      </w:r>
      <w:r w:rsidR="002F2D9D" w:rsidRPr="002F2D9D">
        <w:rPr>
          <w:sz w:val="19"/>
          <w:szCs w:val="19"/>
        </w:rPr>
        <w:t>,</w:t>
      </w:r>
      <w:r w:rsidR="005054EC" w:rsidRPr="002F2D9D">
        <w:rPr>
          <w:sz w:val="19"/>
          <w:szCs w:val="19"/>
        </w:rPr>
        <w:t xml:space="preserve"> 2000</w:t>
      </w:r>
      <w:r w:rsidR="001009FF" w:rsidRPr="002F2D9D">
        <w:rPr>
          <w:sz w:val="19"/>
          <w:szCs w:val="19"/>
        </w:rPr>
        <w:t>,</w:t>
      </w:r>
      <w:r w:rsidR="00D82691" w:rsidRPr="002F2D9D">
        <w:rPr>
          <w:sz w:val="19"/>
          <w:szCs w:val="19"/>
        </w:rPr>
        <w:t xml:space="preserve"> Analys</w:t>
      </w:r>
      <w:r w:rsidR="005054EC" w:rsidRPr="002F2D9D">
        <w:rPr>
          <w:sz w:val="19"/>
          <w:szCs w:val="19"/>
        </w:rPr>
        <w:t>ing enterprise returns on training</w:t>
      </w:r>
      <w:r w:rsidR="00B32603" w:rsidRPr="002F2D9D">
        <w:rPr>
          <w:sz w:val="19"/>
          <w:szCs w:val="19"/>
        </w:rPr>
        <w:t xml:space="preserve">, </w:t>
      </w:r>
      <w:r w:rsidR="005054EC" w:rsidRPr="002F2D9D">
        <w:rPr>
          <w:sz w:val="19"/>
          <w:szCs w:val="19"/>
        </w:rPr>
        <w:t>NCVER</w:t>
      </w:r>
      <w:r w:rsidR="00B32603" w:rsidRPr="002F2D9D">
        <w:rPr>
          <w:sz w:val="19"/>
          <w:szCs w:val="19"/>
        </w:rPr>
        <w:t>, Adelaide</w:t>
      </w:r>
    </w:p>
    <w:p w:rsidR="00C16F4C" w:rsidRDefault="00C16F4C" w:rsidP="009F58F9">
      <w:pPr>
        <w:pStyle w:val="References"/>
        <w:rPr>
          <w:sz w:val="19"/>
          <w:szCs w:val="19"/>
        </w:rPr>
      </w:pPr>
      <w:r w:rsidRPr="000203CD">
        <w:rPr>
          <w:sz w:val="19"/>
          <w:szCs w:val="19"/>
        </w:rPr>
        <w:t xml:space="preserve">National </w:t>
      </w:r>
      <w:r w:rsidR="008233D7" w:rsidRPr="000203CD">
        <w:rPr>
          <w:sz w:val="19"/>
          <w:szCs w:val="19"/>
        </w:rPr>
        <w:t>TVET</w:t>
      </w:r>
      <w:r w:rsidRPr="000203CD">
        <w:rPr>
          <w:sz w:val="19"/>
          <w:szCs w:val="19"/>
        </w:rPr>
        <w:t xml:space="preserve"> Equity Advisory Council, 2011, Equity Blueprint 2011 - 2016: Creating Futures: Achieving</w:t>
      </w:r>
      <w:r w:rsidRPr="00C16F4C">
        <w:rPr>
          <w:sz w:val="19"/>
          <w:szCs w:val="19"/>
        </w:rPr>
        <w:t xml:space="preserve"> Potential throu</w:t>
      </w:r>
      <w:r w:rsidR="00470521">
        <w:rPr>
          <w:sz w:val="19"/>
          <w:szCs w:val="19"/>
        </w:rPr>
        <w:t xml:space="preserve">gh </w:t>
      </w:r>
      <w:r w:rsidR="008233D7">
        <w:rPr>
          <w:sz w:val="19"/>
          <w:szCs w:val="19"/>
        </w:rPr>
        <w:t>TVET</w:t>
      </w:r>
      <w:r w:rsidR="00D51F78">
        <w:rPr>
          <w:sz w:val="19"/>
          <w:szCs w:val="19"/>
        </w:rPr>
        <w:t xml:space="preserve">, NVEAC. </w:t>
      </w:r>
      <w:hyperlink r:id="rId27" w:history="1">
        <w:r w:rsidR="000203CD" w:rsidRPr="00EB6ADA">
          <w:rPr>
            <w:rStyle w:val="Hyperlink"/>
            <w:szCs w:val="19"/>
          </w:rPr>
          <w:t>http://www.nveac.tTVETaustralia.com.au/__data/assets/pdf_file/0016/53701/blueprint_for_change.pdf</w:t>
        </w:r>
      </w:hyperlink>
      <w:r>
        <w:rPr>
          <w:sz w:val="19"/>
          <w:szCs w:val="19"/>
        </w:rPr>
        <w:t xml:space="preserve"> </w:t>
      </w:r>
    </w:p>
    <w:p w:rsidR="00CF0246" w:rsidRPr="003E6B3E" w:rsidRDefault="00CF0246" w:rsidP="00CF0246">
      <w:pPr>
        <w:pStyle w:val="References"/>
        <w:rPr>
          <w:sz w:val="19"/>
          <w:szCs w:val="19"/>
        </w:rPr>
      </w:pPr>
      <w:r w:rsidRPr="003E6B3E">
        <w:rPr>
          <w:sz w:val="19"/>
          <w:szCs w:val="19"/>
        </w:rPr>
        <w:t>NCVER 2013 Australian vocational education and training statistics: Employers’ use and views of the VET system, 2013, NCVER</w:t>
      </w:r>
    </w:p>
    <w:p w:rsidR="00CF0246" w:rsidRPr="009F58F9" w:rsidRDefault="00CF0246" w:rsidP="009F58F9">
      <w:pPr>
        <w:pStyle w:val="References"/>
        <w:rPr>
          <w:sz w:val="19"/>
          <w:szCs w:val="19"/>
        </w:rPr>
      </w:pPr>
      <w:r w:rsidRPr="00B471B9">
        <w:rPr>
          <w:sz w:val="19"/>
          <w:szCs w:val="19"/>
        </w:rPr>
        <w:t>Noonan</w:t>
      </w:r>
      <w:r w:rsidR="00C5050A">
        <w:rPr>
          <w:sz w:val="19"/>
          <w:szCs w:val="19"/>
        </w:rPr>
        <w:t>, P, Brown, J, Long, M, McK</w:t>
      </w:r>
      <w:r w:rsidR="00B471B9" w:rsidRPr="00B471B9">
        <w:rPr>
          <w:sz w:val="19"/>
          <w:szCs w:val="19"/>
        </w:rPr>
        <w:t xml:space="preserve">enzie, P, Chapman B, </w:t>
      </w:r>
      <w:r w:rsidRPr="00B471B9">
        <w:rPr>
          <w:sz w:val="19"/>
          <w:szCs w:val="19"/>
        </w:rPr>
        <w:t>2010</w:t>
      </w:r>
      <w:r w:rsidR="00B471B9" w:rsidRPr="00B471B9">
        <w:rPr>
          <w:sz w:val="19"/>
          <w:szCs w:val="19"/>
        </w:rPr>
        <w:t>, Investment in VET, A report to the Board</w:t>
      </w:r>
      <w:r w:rsidR="00B471B9">
        <w:rPr>
          <w:sz w:val="19"/>
          <w:szCs w:val="19"/>
        </w:rPr>
        <w:t xml:space="preserve"> of Skills Australia</w:t>
      </w:r>
    </w:p>
    <w:p w:rsidR="00D51F78" w:rsidRDefault="00D51F78" w:rsidP="009F58F9">
      <w:pPr>
        <w:pStyle w:val="References"/>
        <w:rPr>
          <w:sz w:val="19"/>
          <w:szCs w:val="19"/>
        </w:rPr>
      </w:pPr>
      <w:r>
        <w:rPr>
          <w:sz w:val="19"/>
          <w:szCs w:val="19"/>
        </w:rPr>
        <w:t>OECD, 2008, Costs and benefits in vocational education and training, Paris</w:t>
      </w:r>
    </w:p>
    <w:p w:rsidR="00CF0246" w:rsidRPr="002F2D9D" w:rsidRDefault="00CF0246" w:rsidP="009F58F9">
      <w:pPr>
        <w:pStyle w:val="References"/>
        <w:rPr>
          <w:sz w:val="19"/>
          <w:szCs w:val="19"/>
        </w:rPr>
      </w:pPr>
      <w:r w:rsidRPr="002F2D9D">
        <w:rPr>
          <w:sz w:val="19"/>
          <w:szCs w:val="19"/>
        </w:rPr>
        <w:t>Smith,</w:t>
      </w:r>
      <w:r w:rsidR="00F025FA" w:rsidRPr="002F2D9D">
        <w:rPr>
          <w:sz w:val="19"/>
          <w:szCs w:val="19"/>
        </w:rPr>
        <w:t xml:space="preserve"> A, Oczkowski, E and Hill, M,</w:t>
      </w:r>
      <w:r w:rsidRPr="002F2D9D">
        <w:rPr>
          <w:sz w:val="19"/>
          <w:szCs w:val="19"/>
        </w:rPr>
        <w:t xml:space="preserve"> 2009</w:t>
      </w:r>
      <w:r w:rsidR="00F025FA" w:rsidRPr="002F2D9D">
        <w:rPr>
          <w:sz w:val="19"/>
          <w:szCs w:val="19"/>
        </w:rPr>
        <w:t>, Reasons for training: Why Australian employers train their workers, NCVER, Adelaide</w:t>
      </w:r>
    </w:p>
    <w:p w:rsidR="00CF0246" w:rsidRDefault="00CF0246" w:rsidP="009F58F9">
      <w:pPr>
        <w:pStyle w:val="References"/>
        <w:rPr>
          <w:sz w:val="19"/>
          <w:szCs w:val="19"/>
        </w:rPr>
      </w:pPr>
      <w:r w:rsidRPr="00B471B9">
        <w:rPr>
          <w:sz w:val="19"/>
          <w:szCs w:val="19"/>
        </w:rPr>
        <w:t>Stanwick</w:t>
      </w:r>
      <w:r w:rsidR="00B32603" w:rsidRPr="00B471B9">
        <w:rPr>
          <w:sz w:val="19"/>
          <w:szCs w:val="19"/>
        </w:rPr>
        <w:t>, J, Ong, K and Karmel, T</w:t>
      </w:r>
      <w:r w:rsidRPr="00B471B9">
        <w:rPr>
          <w:sz w:val="19"/>
          <w:szCs w:val="19"/>
        </w:rPr>
        <w:t xml:space="preserve"> 2006</w:t>
      </w:r>
      <w:r w:rsidR="00B32603" w:rsidRPr="00B471B9">
        <w:rPr>
          <w:sz w:val="19"/>
          <w:szCs w:val="19"/>
        </w:rPr>
        <w:t>, Vocational education and training: health and wellbeing: Is there</w:t>
      </w:r>
      <w:r w:rsidR="00B32603">
        <w:rPr>
          <w:sz w:val="19"/>
          <w:szCs w:val="19"/>
        </w:rPr>
        <w:t xml:space="preserve"> a relationship ? NCVER, Adelaide</w:t>
      </w:r>
    </w:p>
    <w:p w:rsidR="009A5E2E" w:rsidRDefault="00FD2366" w:rsidP="009F58F9">
      <w:pPr>
        <w:pStyle w:val="References"/>
        <w:rPr>
          <w:sz w:val="19"/>
          <w:szCs w:val="19"/>
        </w:rPr>
      </w:pPr>
      <w:r w:rsidRPr="00FD2366">
        <w:rPr>
          <w:sz w:val="19"/>
          <w:szCs w:val="19"/>
        </w:rPr>
        <w:t>The SROI Network</w:t>
      </w:r>
      <w:r w:rsidR="009A5E2E" w:rsidRPr="00FD2366">
        <w:rPr>
          <w:sz w:val="19"/>
          <w:szCs w:val="19"/>
        </w:rPr>
        <w:t>, 2009, A Guide to Social Retur</w:t>
      </w:r>
      <w:r w:rsidR="00E96065" w:rsidRPr="00FD2366">
        <w:rPr>
          <w:sz w:val="19"/>
          <w:szCs w:val="19"/>
        </w:rPr>
        <w:t>n on Investment, London</w:t>
      </w:r>
      <w:r w:rsidR="009A5E2E">
        <w:rPr>
          <w:sz w:val="19"/>
          <w:szCs w:val="19"/>
        </w:rPr>
        <w:t xml:space="preserve"> </w:t>
      </w:r>
    </w:p>
    <w:p w:rsidR="00361D8F" w:rsidRPr="005407C7" w:rsidRDefault="00925A2D" w:rsidP="004F6F8D">
      <w:pPr>
        <w:pStyle w:val="References"/>
        <w:tabs>
          <w:tab w:val="left" w:pos="2127"/>
        </w:tabs>
        <w:rPr>
          <w:sz w:val="19"/>
          <w:szCs w:val="19"/>
        </w:rPr>
      </w:pPr>
      <w:r>
        <w:rPr>
          <w:sz w:val="19"/>
          <w:szCs w:val="19"/>
        </w:rPr>
        <w:t>Watson, L</w:t>
      </w:r>
      <w:r w:rsidR="009A5E2E">
        <w:rPr>
          <w:sz w:val="19"/>
          <w:szCs w:val="19"/>
        </w:rPr>
        <w:t xml:space="preserve">, 2005, </w:t>
      </w:r>
      <w:r>
        <w:rPr>
          <w:sz w:val="19"/>
          <w:szCs w:val="19"/>
        </w:rPr>
        <w:t>Student fees and charges in VET: policies and practice, NCVER, Adelaide</w:t>
      </w:r>
    </w:p>
    <w:p w:rsidR="009F58F9" w:rsidRDefault="009F58F9" w:rsidP="009F58F9">
      <w:pPr>
        <w:pStyle w:val="Heading1"/>
      </w:pPr>
      <w:r>
        <w:br w:type="page"/>
      </w:r>
    </w:p>
    <w:p w:rsidR="00A24614" w:rsidRDefault="00A24614">
      <w:pPr>
        <w:spacing w:before="0" w:line="240" w:lineRule="auto"/>
      </w:pPr>
    </w:p>
    <w:p w:rsidR="005724BB" w:rsidRDefault="005724BB" w:rsidP="005724BB">
      <w:pPr>
        <w:rPr>
          <w:rFonts w:ascii="Arial" w:hAnsi="Arial" w:cs="Arial"/>
          <w:b/>
          <w:sz w:val="44"/>
          <w:szCs w:val="44"/>
        </w:rPr>
      </w:pPr>
    </w:p>
    <w:p w:rsidR="005724BB" w:rsidRDefault="005724BB" w:rsidP="00333704">
      <w:pPr>
        <w:pStyle w:val="Heading1"/>
      </w:pPr>
      <w:bookmarkStart w:id="82" w:name="_Toc451328460"/>
      <w:r>
        <w:t>List of Appendices</w:t>
      </w:r>
      <w:bookmarkEnd w:id="82"/>
    </w:p>
    <w:p w:rsidR="005724BB" w:rsidRDefault="005724BB" w:rsidP="005724BB">
      <w:pPr>
        <w:rPr>
          <w:rFonts w:cs="Arial"/>
          <w:szCs w:val="19"/>
        </w:rPr>
      </w:pPr>
    </w:p>
    <w:p w:rsidR="005724BB" w:rsidRDefault="005724BB" w:rsidP="005724BB">
      <w:pPr>
        <w:rPr>
          <w:rFonts w:cs="Arial"/>
          <w:szCs w:val="19"/>
        </w:rPr>
      </w:pPr>
      <w:r>
        <w:rPr>
          <w:rFonts w:cs="Arial"/>
          <w:szCs w:val="19"/>
        </w:rPr>
        <w:t>Appendix 1: Examples of ROI Models.</w:t>
      </w:r>
    </w:p>
    <w:p w:rsidR="005724BB" w:rsidRDefault="005724BB" w:rsidP="005724BB">
      <w:pPr>
        <w:rPr>
          <w:rFonts w:cs="Arial"/>
          <w:szCs w:val="19"/>
        </w:rPr>
      </w:pPr>
      <w:r>
        <w:rPr>
          <w:rFonts w:cs="Arial"/>
          <w:szCs w:val="19"/>
        </w:rPr>
        <w:t>Appendix 2: Social Return on Investment (SROI)</w:t>
      </w:r>
    </w:p>
    <w:p w:rsidR="005724BB" w:rsidRDefault="005724BB" w:rsidP="005724BB">
      <w:pPr>
        <w:rPr>
          <w:rFonts w:cs="Arial"/>
          <w:szCs w:val="19"/>
        </w:rPr>
      </w:pPr>
      <w:r>
        <w:rPr>
          <w:rFonts w:cs="Arial"/>
          <w:szCs w:val="19"/>
        </w:rPr>
        <w:t>Appendix 3: Social Return on Investment – Summary of Lessons Learned</w:t>
      </w:r>
    </w:p>
    <w:p w:rsidR="005724BB" w:rsidRDefault="005724BB" w:rsidP="005724BB">
      <w:pPr>
        <w:rPr>
          <w:rFonts w:cs="Arial"/>
          <w:szCs w:val="19"/>
        </w:rPr>
      </w:pPr>
      <w:r>
        <w:rPr>
          <w:rFonts w:cs="Arial"/>
          <w:szCs w:val="19"/>
        </w:rPr>
        <w:t>Appendix 4: SROI Case studies – Employment creating social enterprises</w:t>
      </w:r>
    </w:p>
    <w:p w:rsidR="005724BB" w:rsidRDefault="005724BB" w:rsidP="00545EB2">
      <w:pPr>
        <w:ind w:left="1077" w:hanging="1077"/>
        <w:rPr>
          <w:rFonts w:cs="Arial"/>
          <w:szCs w:val="19"/>
        </w:rPr>
      </w:pPr>
      <w:r>
        <w:rPr>
          <w:rFonts w:cs="Arial"/>
          <w:szCs w:val="19"/>
        </w:rPr>
        <w:t xml:space="preserve">Appendix 5: Summary of results from Kirkpatrick/Phillips Levels of Evaluation for Returns to Investment of Workplace Literacy. </w:t>
      </w:r>
    </w:p>
    <w:p w:rsidR="005724BB" w:rsidRDefault="005724BB" w:rsidP="005724BB">
      <w:pPr>
        <w:rPr>
          <w:rFonts w:cs="Arial"/>
          <w:szCs w:val="19"/>
        </w:rPr>
      </w:pPr>
      <w:r>
        <w:rPr>
          <w:rFonts w:cs="Arial"/>
          <w:szCs w:val="19"/>
        </w:rPr>
        <w:t xml:space="preserve">Appendix 6: </w:t>
      </w:r>
      <w:r w:rsidR="008233D7">
        <w:rPr>
          <w:rFonts w:cs="Arial"/>
          <w:szCs w:val="19"/>
        </w:rPr>
        <w:t>TVET</w:t>
      </w:r>
      <w:r>
        <w:rPr>
          <w:rFonts w:cs="Arial"/>
          <w:szCs w:val="19"/>
        </w:rPr>
        <w:t xml:space="preserve"> costs, benefits and impact</w:t>
      </w:r>
    </w:p>
    <w:p w:rsidR="005724BB" w:rsidRDefault="005724BB" w:rsidP="005724BB">
      <w:pPr>
        <w:rPr>
          <w:rFonts w:cs="Arial"/>
          <w:szCs w:val="19"/>
        </w:rPr>
      </w:pPr>
      <w:r>
        <w:rPr>
          <w:rFonts w:cs="Arial"/>
          <w:szCs w:val="19"/>
        </w:rPr>
        <w:t>Appendix 7: Employer training costs and benefits</w:t>
      </w:r>
    </w:p>
    <w:p w:rsidR="005724BB" w:rsidRDefault="005724BB" w:rsidP="005724BB">
      <w:pPr>
        <w:rPr>
          <w:rFonts w:cs="Arial"/>
          <w:szCs w:val="19"/>
        </w:rPr>
      </w:pPr>
      <w:r>
        <w:rPr>
          <w:rFonts w:cs="Arial"/>
          <w:szCs w:val="19"/>
        </w:rPr>
        <w:t>Appendix 8: List of factors and processes that may impact on ROI results in the workplace.</w:t>
      </w:r>
    </w:p>
    <w:p w:rsidR="005724BB" w:rsidRPr="00FA013B" w:rsidRDefault="005724BB" w:rsidP="005724BB">
      <w:pPr>
        <w:rPr>
          <w:rFonts w:cs="Arial"/>
          <w:szCs w:val="19"/>
        </w:rPr>
      </w:pPr>
      <w:r>
        <w:rPr>
          <w:rFonts w:ascii="Arial" w:hAnsi="Arial" w:cs="Arial"/>
          <w:b/>
          <w:sz w:val="44"/>
          <w:szCs w:val="44"/>
        </w:rPr>
        <w:br w:type="page"/>
      </w:r>
    </w:p>
    <w:p w:rsidR="005724BB" w:rsidRDefault="005724BB" w:rsidP="005724BB">
      <w:pPr>
        <w:rPr>
          <w:rFonts w:ascii="Arial" w:hAnsi="Arial" w:cs="Arial"/>
          <w:b/>
          <w:sz w:val="44"/>
          <w:szCs w:val="44"/>
        </w:rPr>
      </w:pPr>
    </w:p>
    <w:p w:rsidR="005724BB" w:rsidRPr="00A5249E" w:rsidRDefault="005724BB" w:rsidP="005724BB">
      <w:pPr>
        <w:rPr>
          <w:rFonts w:ascii="Arial" w:hAnsi="Arial" w:cs="Arial"/>
          <w:b/>
          <w:sz w:val="44"/>
          <w:szCs w:val="44"/>
        </w:rPr>
      </w:pPr>
      <w:r w:rsidRPr="00A5249E">
        <w:rPr>
          <w:rFonts w:ascii="Arial" w:hAnsi="Arial" w:cs="Arial"/>
          <w:b/>
          <w:sz w:val="44"/>
          <w:szCs w:val="44"/>
        </w:rPr>
        <w:t>Appendix</w:t>
      </w:r>
      <w:r>
        <w:rPr>
          <w:rFonts w:ascii="Arial" w:hAnsi="Arial" w:cs="Arial"/>
          <w:b/>
          <w:sz w:val="44"/>
          <w:szCs w:val="44"/>
        </w:rPr>
        <w:t xml:space="preserve"> 1</w:t>
      </w:r>
    </w:p>
    <w:p w:rsidR="005724BB" w:rsidRPr="005779D4" w:rsidRDefault="005724BB" w:rsidP="000B32C9">
      <w:pPr>
        <w:rPr>
          <w:sz w:val="28"/>
          <w:szCs w:val="28"/>
        </w:rPr>
      </w:pPr>
      <w:r w:rsidRPr="005779D4">
        <w:rPr>
          <w:sz w:val="28"/>
          <w:szCs w:val="28"/>
        </w:rPr>
        <w:t>Examples of ROI Models</w:t>
      </w:r>
    </w:p>
    <w:tbl>
      <w:tblPr>
        <w:tblStyle w:val="TableGrid"/>
        <w:tblW w:w="0" w:type="auto"/>
        <w:tblLook w:val="04A0" w:firstRow="1" w:lastRow="0" w:firstColumn="1" w:lastColumn="0" w:noHBand="0" w:noVBand="1"/>
      </w:tblPr>
      <w:tblGrid>
        <w:gridCol w:w="2069"/>
        <w:gridCol w:w="1598"/>
        <w:gridCol w:w="5337"/>
      </w:tblGrid>
      <w:tr w:rsidR="005724BB" w:rsidRPr="0042747E" w:rsidTr="000B32C9">
        <w:tc>
          <w:tcPr>
            <w:tcW w:w="2069" w:type="dxa"/>
          </w:tcPr>
          <w:p w:rsidR="005724BB" w:rsidRPr="0042747E" w:rsidRDefault="005724BB" w:rsidP="009F58F9">
            <w:pPr>
              <w:jc w:val="center"/>
              <w:rPr>
                <w:rFonts w:ascii="Tahoma" w:hAnsi="Tahoma" w:cs="Tahoma"/>
                <w:b/>
                <w:szCs w:val="19"/>
              </w:rPr>
            </w:pPr>
            <w:r w:rsidRPr="0042747E">
              <w:rPr>
                <w:rFonts w:ascii="Tahoma" w:hAnsi="Tahoma" w:cs="Tahoma"/>
                <w:b/>
                <w:szCs w:val="19"/>
              </w:rPr>
              <w:t>ROI Model</w:t>
            </w:r>
          </w:p>
        </w:tc>
        <w:tc>
          <w:tcPr>
            <w:tcW w:w="1598" w:type="dxa"/>
          </w:tcPr>
          <w:p w:rsidR="005724BB" w:rsidRPr="0042747E" w:rsidRDefault="005724BB" w:rsidP="009F58F9">
            <w:pPr>
              <w:jc w:val="center"/>
              <w:rPr>
                <w:rFonts w:ascii="Tahoma" w:hAnsi="Tahoma" w:cs="Tahoma"/>
                <w:b/>
                <w:szCs w:val="19"/>
              </w:rPr>
            </w:pPr>
            <w:r w:rsidRPr="0042747E">
              <w:rPr>
                <w:rFonts w:ascii="Tahoma" w:hAnsi="Tahoma" w:cs="Tahoma"/>
                <w:b/>
                <w:szCs w:val="19"/>
              </w:rPr>
              <w:t>Study</w:t>
            </w:r>
          </w:p>
        </w:tc>
        <w:tc>
          <w:tcPr>
            <w:tcW w:w="5337" w:type="dxa"/>
          </w:tcPr>
          <w:p w:rsidR="005724BB" w:rsidRPr="0042747E" w:rsidRDefault="005724BB" w:rsidP="009F58F9">
            <w:pPr>
              <w:jc w:val="center"/>
              <w:rPr>
                <w:rFonts w:ascii="Tahoma" w:hAnsi="Tahoma" w:cs="Tahoma"/>
                <w:b/>
                <w:szCs w:val="19"/>
              </w:rPr>
            </w:pPr>
            <w:r w:rsidRPr="0042747E">
              <w:rPr>
                <w:rFonts w:ascii="Tahoma" w:hAnsi="Tahoma" w:cs="Tahoma"/>
                <w:b/>
                <w:szCs w:val="19"/>
              </w:rPr>
              <w:t>Description</w:t>
            </w:r>
          </w:p>
          <w:p w:rsidR="005724BB" w:rsidRPr="0042747E" w:rsidRDefault="005724BB" w:rsidP="009F58F9">
            <w:pPr>
              <w:jc w:val="center"/>
              <w:rPr>
                <w:rFonts w:ascii="Tahoma" w:hAnsi="Tahoma" w:cs="Tahoma"/>
                <w:b/>
                <w:szCs w:val="19"/>
              </w:rPr>
            </w:pPr>
          </w:p>
        </w:tc>
      </w:tr>
      <w:tr w:rsidR="005724BB" w:rsidRPr="0042747E" w:rsidTr="000B32C9">
        <w:tc>
          <w:tcPr>
            <w:tcW w:w="2069" w:type="dxa"/>
          </w:tcPr>
          <w:p w:rsidR="005724BB" w:rsidRPr="008A2C7F" w:rsidRDefault="005724BB" w:rsidP="009F58F9">
            <w:pPr>
              <w:rPr>
                <w:rFonts w:ascii="Tahoma" w:hAnsi="Tahoma" w:cs="Tahoma"/>
                <w:szCs w:val="19"/>
              </w:rPr>
            </w:pPr>
            <w:r w:rsidRPr="008A2C7F">
              <w:rPr>
                <w:rFonts w:ascii="Tahoma" w:hAnsi="Tahoma" w:cs="Tahoma"/>
                <w:szCs w:val="19"/>
              </w:rPr>
              <w:t>Cost-Benefit Analysis (CBA)</w:t>
            </w:r>
          </w:p>
        </w:tc>
        <w:tc>
          <w:tcPr>
            <w:tcW w:w="1598" w:type="dxa"/>
          </w:tcPr>
          <w:p w:rsidR="005724BB" w:rsidRPr="0042747E" w:rsidRDefault="005724BB" w:rsidP="009F58F9">
            <w:pPr>
              <w:rPr>
                <w:rFonts w:ascii="Tahoma" w:hAnsi="Tahoma" w:cs="Tahoma"/>
                <w:szCs w:val="19"/>
              </w:rPr>
            </w:pPr>
            <w:r w:rsidRPr="0042747E">
              <w:rPr>
                <w:rFonts w:ascii="Tahoma" w:hAnsi="Tahoma" w:cs="Tahoma"/>
                <w:szCs w:val="19"/>
              </w:rPr>
              <w:t>Independent Economics (2013)</w:t>
            </w:r>
          </w:p>
        </w:tc>
        <w:tc>
          <w:tcPr>
            <w:tcW w:w="5337" w:type="dxa"/>
          </w:tcPr>
          <w:p w:rsidR="005724BB" w:rsidRPr="0042747E" w:rsidRDefault="005724BB" w:rsidP="009F58F9">
            <w:pPr>
              <w:rPr>
                <w:rFonts w:ascii="Tahoma" w:hAnsi="Tahoma" w:cs="Tahoma"/>
                <w:szCs w:val="19"/>
              </w:rPr>
            </w:pPr>
            <w:r w:rsidRPr="0042747E">
              <w:rPr>
                <w:rFonts w:ascii="Tahoma" w:hAnsi="Tahoma" w:cs="Tahoma"/>
                <w:szCs w:val="19"/>
              </w:rPr>
              <w:t>Cost-benefit analysis assigns a monetary value to costs of the training program to determine a cost-benefit ratio.</w:t>
            </w:r>
          </w:p>
          <w:p w:rsidR="005724BB" w:rsidRPr="0042747E" w:rsidRDefault="005724BB" w:rsidP="009F58F9">
            <w:pPr>
              <w:rPr>
                <w:rFonts w:ascii="Tahoma" w:hAnsi="Tahoma" w:cs="Tahoma"/>
                <w:szCs w:val="19"/>
              </w:rPr>
            </w:pPr>
            <w:r w:rsidRPr="0042747E">
              <w:rPr>
                <w:rFonts w:ascii="Tahoma" w:hAnsi="Tahoma" w:cs="Tahoma"/>
                <w:b/>
                <w:szCs w:val="19"/>
              </w:rPr>
              <w:t>Limitations</w:t>
            </w:r>
            <w:r w:rsidRPr="0042747E">
              <w:rPr>
                <w:rFonts w:ascii="Tahoma" w:hAnsi="Tahoma" w:cs="Tahoma"/>
                <w:szCs w:val="19"/>
              </w:rPr>
              <w:t>: Uncertainty in quantifying and assigning a monetary value to intangible items.</w:t>
            </w:r>
          </w:p>
        </w:tc>
      </w:tr>
      <w:tr w:rsidR="005724BB" w:rsidRPr="0042747E" w:rsidTr="000B32C9">
        <w:tc>
          <w:tcPr>
            <w:tcW w:w="2069" w:type="dxa"/>
          </w:tcPr>
          <w:p w:rsidR="005724BB" w:rsidRPr="008A2C7F" w:rsidRDefault="005724BB" w:rsidP="009F58F9">
            <w:pPr>
              <w:rPr>
                <w:rFonts w:ascii="Tahoma" w:hAnsi="Tahoma" w:cs="Tahoma"/>
                <w:szCs w:val="19"/>
              </w:rPr>
            </w:pPr>
            <w:r w:rsidRPr="008A2C7F">
              <w:rPr>
                <w:rFonts w:ascii="Tahoma" w:hAnsi="Tahoma" w:cs="Tahoma"/>
                <w:szCs w:val="19"/>
              </w:rPr>
              <w:t>Internal Rate of Return (IRR)</w:t>
            </w:r>
          </w:p>
        </w:tc>
        <w:tc>
          <w:tcPr>
            <w:tcW w:w="1598" w:type="dxa"/>
          </w:tcPr>
          <w:p w:rsidR="005724BB" w:rsidRPr="0042747E" w:rsidRDefault="005724BB" w:rsidP="009F58F9">
            <w:pPr>
              <w:rPr>
                <w:rFonts w:ascii="Tahoma" w:hAnsi="Tahoma" w:cs="Tahoma"/>
                <w:szCs w:val="19"/>
              </w:rPr>
            </w:pPr>
            <w:r w:rsidRPr="0042747E">
              <w:rPr>
                <w:rFonts w:ascii="Tahoma" w:hAnsi="Tahoma" w:cs="Tahoma"/>
                <w:szCs w:val="19"/>
              </w:rPr>
              <w:t>Long and Shah (2008)</w:t>
            </w:r>
          </w:p>
        </w:tc>
        <w:tc>
          <w:tcPr>
            <w:tcW w:w="5337" w:type="dxa"/>
          </w:tcPr>
          <w:p w:rsidR="005724BB" w:rsidRPr="0042747E" w:rsidRDefault="005724BB" w:rsidP="009F58F9">
            <w:pPr>
              <w:rPr>
                <w:rFonts w:ascii="Tahoma" w:hAnsi="Tahoma" w:cs="Tahoma"/>
                <w:szCs w:val="19"/>
              </w:rPr>
            </w:pPr>
            <w:r w:rsidRPr="0042747E">
              <w:rPr>
                <w:rFonts w:ascii="Tahoma" w:hAnsi="Tahoma" w:cs="Tahoma"/>
                <w:szCs w:val="19"/>
              </w:rPr>
              <w:t xml:space="preserve">Rate of interest that equals the returns from an investment to the cost of the investment distributed over time. </w:t>
            </w:r>
          </w:p>
        </w:tc>
      </w:tr>
      <w:tr w:rsidR="005724BB" w:rsidRPr="0042747E" w:rsidTr="000B32C9">
        <w:tc>
          <w:tcPr>
            <w:tcW w:w="2069" w:type="dxa"/>
          </w:tcPr>
          <w:p w:rsidR="005724BB" w:rsidRPr="008A2C7F" w:rsidRDefault="005724BB" w:rsidP="009F58F9">
            <w:pPr>
              <w:rPr>
                <w:rFonts w:ascii="Tahoma" w:hAnsi="Tahoma" w:cs="Tahoma"/>
                <w:szCs w:val="19"/>
              </w:rPr>
            </w:pPr>
            <w:r w:rsidRPr="008A2C7F">
              <w:rPr>
                <w:rFonts w:ascii="Tahoma" w:hAnsi="Tahoma" w:cs="Tahoma"/>
                <w:szCs w:val="19"/>
              </w:rPr>
              <w:t>Kirkpatrick/Phillips Levels of Evaluation Model</w:t>
            </w:r>
          </w:p>
        </w:tc>
        <w:tc>
          <w:tcPr>
            <w:tcW w:w="1598" w:type="dxa"/>
          </w:tcPr>
          <w:p w:rsidR="005724BB" w:rsidRPr="0042747E" w:rsidRDefault="005724BB" w:rsidP="009F58F9">
            <w:pPr>
              <w:rPr>
                <w:rFonts w:ascii="Tahoma" w:hAnsi="Tahoma" w:cs="Tahoma"/>
                <w:szCs w:val="19"/>
              </w:rPr>
            </w:pPr>
            <w:r w:rsidRPr="0042747E">
              <w:rPr>
                <w:rFonts w:ascii="Tahoma" w:hAnsi="Tahoma" w:cs="Tahoma"/>
                <w:szCs w:val="19"/>
              </w:rPr>
              <w:t>Brown, Taylor, McKenzie and Perkins (2015)</w:t>
            </w:r>
          </w:p>
        </w:tc>
        <w:tc>
          <w:tcPr>
            <w:tcW w:w="5337" w:type="dxa"/>
          </w:tcPr>
          <w:p w:rsidR="005724BB" w:rsidRPr="0042747E" w:rsidRDefault="005724BB" w:rsidP="009F58F9">
            <w:pPr>
              <w:rPr>
                <w:rFonts w:ascii="Tahoma" w:hAnsi="Tahoma" w:cs="Tahoma"/>
                <w:szCs w:val="19"/>
              </w:rPr>
            </w:pPr>
            <w:r w:rsidRPr="0042747E">
              <w:rPr>
                <w:rFonts w:ascii="Tahoma" w:hAnsi="Tahoma" w:cs="Tahoma"/>
                <w:szCs w:val="19"/>
              </w:rPr>
              <w:t>Four-level framework: Levels include (1) Reaction (2</w:t>
            </w:r>
            <w:r w:rsidR="009F58F9" w:rsidRPr="0042747E">
              <w:rPr>
                <w:rFonts w:ascii="Tahoma" w:hAnsi="Tahoma" w:cs="Tahoma"/>
                <w:szCs w:val="19"/>
              </w:rPr>
              <w:t>) Learning (</w:t>
            </w:r>
            <w:r w:rsidRPr="0042747E">
              <w:rPr>
                <w:rFonts w:ascii="Tahoma" w:hAnsi="Tahoma" w:cs="Tahoma"/>
                <w:szCs w:val="19"/>
              </w:rPr>
              <w:t>3) Behaviour (4</w:t>
            </w:r>
            <w:r w:rsidR="009F58F9" w:rsidRPr="0042747E">
              <w:rPr>
                <w:rFonts w:ascii="Tahoma" w:hAnsi="Tahoma" w:cs="Tahoma"/>
                <w:szCs w:val="19"/>
              </w:rPr>
              <w:t>) Results</w:t>
            </w:r>
            <w:r w:rsidRPr="0042747E">
              <w:rPr>
                <w:rFonts w:ascii="Tahoma" w:hAnsi="Tahoma" w:cs="Tahoma"/>
                <w:szCs w:val="19"/>
              </w:rPr>
              <w:t>. Each level is completed in sequential order. Level 5 ROI converts 4</w:t>
            </w:r>
            <w:r w:rsidRPr="0042747E">
              <w:rPr>
                <w:rFonts w:ascii="Tahoma" w:hAnsi="Tahoma" w:cs="Tahoma"/>
                <w:szCs w:val="19"/>
                <w:vertAlign w:val="superscript"/>
              </w:rPr>
              <w:t>th</w:t>
            </w:r>
            <w:r w:rsidRPr="0042747E">
              <w:rPr>
                <w:rFonts w:ascii="Tahoma" w:hAnsi="Tahoma" w:cs="Tahoma"/>
                <w:szCs w:val="19"/>
              </w:rPr>
              <w:t xml:space="preserve"> level to monetary value.</w:t>
            </w:r>
          </w:p>
        </w:tc>
      </w:tr>
      <w:tr w:rsidR="005724BB" w:rsidRPr="0042747E" w:rsidTr="000B32C9">
        <w:tc>
          <w:tcPr>
            <w:tcW w:w="2069" w:type="dxa"/>
          </w:tcPr>
          <w:p w:rsidR="005724BB" w:rsidRPr="008A2C7F" w:rsidRDefault="005724BB" w:rsidP="009F58F9">
            <w:pPr>
              <w:rPr>
                <w:rFonts w:ascii="Tahoma" w:hAnsi="Tahoma" w:cs="Tahoma"/>
                <w:szCs w:val="19"/>
              </w:rPr>
            </w:pPr>
            <w:r w:rsidRPr="008A2C7F">
              <w:rPr>
                <w:rFonts w:ascii="Tahoma" w:hAnsi="Tahoma" w:cs="Tahoma"/>
                <w:szCs w:val="19"/>
              </w:rPr>
              <w:t>Return on Expectations (ROE)</w:t>
            </w:r>
          </w:p>
        </w:tc>
        <w:tc>
          <w:tcPr>
            <w:tcW w:w="1598" w:type="dxa"/>
          </w:tcPr>
          <w:p w:rsidR="005724BB" w:rsidRPr="0042747E" w:rsidRDefault="005724BB" w:rsidP="009F58F9">
            <w:pPr>
              <w:rPr>
                <w:rFonts w:ascii="Tahoma" w:hAnsi="Tahoma" w:cs="Tahoma"/>
                <w:szCs w:val="19"/>
              </w:rPr>
            </w:pPr>
            <w:r>
              <w:rPr>
                <w:rFonts w:ascii="Tahoma" w:hAnsi="Tahoma" w:cs="Tahoma"/>
                <w:szCs w:val="19"/>
              </w:rPr>
              <w:t>Mavin</w:t>
            </w:r>
            <w:r w:rsidR="00F23616">
              <w:rPr>
                <w:rFonts w:ascii="Tahoma" w:hAnsi="Tahoma" w:cs="Tahoma"/>
                <w:szCs w:val="19"/>
              </w:rPr>
              <w:t xml:space="preserve">, Lee &amp; Robson </w:t>
            </w:r>
            <w:r>
              <w:rPr>
                <w:rFonts w:ascii="Tahoma" w:hAnsi="Tahoma" w:cs="Tahoma"/>
                <w:szCs w:val="19"/>
              </w:rPr>
              <w:t>(2010)</w:t>
            </w:r>
          </w:p>
        </w:tc>
        <w:tc>
          <w:tcPr>
            <w:tcW w:w="5337" w:type="dxa"/>
          </w:tcPr>
          <w:p w:rsidR="005724BB" w:rsidRPr="0042747E" w:rsidRDefault="005724BB" w:rsidP="009F58F9">
            <w:pPr>
              <w:rPr>
                <w:rFonts w:ascii="Tahoma" w:hAnsi="Tahoma" w:cs="Tahoma"/>
                <w:szCs w:val="19"/>
              </w:rPr>
            </w:pPr>
            <w:r w:rsidRPr="0042747E">
              <w:rPr>
                <w:rFonts w:ascii="Tahoma" w:hAnsi="Tahoma" w:cs="Tahoma"/>
                <w:szCs w:val="19"/>
              </w:rPr>
              <w:t xml:space="preserve">ROE is the process of estimating returns to training relative to stakeholder expectations.  Requires the training program to be tied to stakeholder </w:t>
            </w:r>
            <w:r w:rsidR="009F58F9" w:rsidRPr="0042747E">
              <w:rPr>
                <w:rFonts w:ascii="Tahoma" w:hAnsi="Tahoma" w:cs="Tahoma"/>
                <w:szCs w:val="19"/>
              </w:rPr>
              <w:t>and performance</w:t>
            </w:r>
            <w:r w:rsidRPr="0042747E">
              <w:rPr>
                <w:rFonts w:ascii="Tahoma" w:hAnsi="Tahoma" w:cs="Tahoma"/>
                <w:szCs w:val="19"/>
              </w:rPr>
              <w:t xml:space="preserve"> (gaps) and business needs. Uses surveys and interviews to assess what data is available against the perceptions of stakeholders.</w:t>
            </w:r>
          </w:p>
          <w:p w:rsidR="005724BB" w:rsidRPr="0042747E" w:rsidRDefault="005724BB" w:rsidP="009F58F9">
            <w:pPr>
              <w:rPr>
                <w:rFonts w:ascii="Tahoma" w:hAnsi="Tahoma" w:cs="Tahoma"/>
                <w:szCs w:val="19"/>
              </w:rPr>
            </w:pPr>
            <w:r w:rsidRPr="008A2C7F">
              <w:rPr>
                <w:rFonts w:ascii="Tahoma" w:hAnsi="Tahoma" w:cs="Tahoma"/>
                <w:b/>
                <w:szCs w:val="19"/>
              </w:rPr>
              <w:t>Limitations:</w:t>
            </w:r>
            <w:r w:rsidRPr="0042747E">
              <w:rPr>
                <w:rFonts w:ascii="Tahoma" w:hAnsi="Tahoma" w:cs="Tahoma"/>
                <w:szCs w:val="19"/>
              </w:rPr>
              <w:t xml:space="preserve"> Data can be highly subjective (e.g</w:t>
            </w:r>
            <w:r w:rsidR="00573EA5">
              <w:rPr>
                <w:rFonts w:ascii="Tahoma" w:hAnsi="Tahoma" w:cs="Tahoma"/>
                <w:szCs w:val="19"/>
              </w:rPr>
              <w:t>.</w:t>
            </w:r>
            <w:r w:rsidRPr="0042747E">
              <w:rPr>
                <w:rFonts w:ascii="Tahoma" w:hAnsi="Tahoma" w:cs="Tahoma"/>
                <w:szCs w:val="19"/>
              </w:rPr>
              <w:t xml:space="preserve"> worker engagemen</w:t>
            </w:r>
            <w:r>
              <w:rPr>
                <w:rFonts w:ascii="Tahoma" w:hAnsi="Tahoma" w:cs="Tahoma"/>
                <w:szCs w:val="19"/>
              </w:rPr>
              <w:t>t, perceived productivity, self-</w:t>
            </w:r>
            <w:r w:rsidRPr="0042747E">
              <w:rPr>
                <w:rFonts w:ascii="Tahoma" w:hAnsi="Tahoma" w:cs="Tahoma"/>
                <w:szCs w:val="19"/>
              </w:rPr>
              <w:t>confidence).</w:t>
            </w:r>
          </w:p>
        </w:tc>
      </w:tr>
      <w:tr w:rsidR="000B32C9" w:rsidRPr="0042747E" w:rsidTr="000B32C9">
        <w:tc>
          <w:tcPr>
            <w:tcW w:w="2069" w:type="dxa"/>
          </w:tcPr>
          <w:p w:rsidR="000B32C9" w:rsidRPr="008A2C7F" w:rsidRDefault="000B32C9" w:rsidP="002306B3">
            <w:pPr>
              <w:rPr>
                <w:rFonts w:ascii="Tahoma" w:hAnsi="Tahoma" w:cs="Tahoma"/>
                <w:szCs w:val="19"/>
              </w:rPr>
            </w:pPr>
            <w:r w:rsidRPr="008A2C7F">
              <w:rPr>
                <w:rFonts w:ascii="Tahoma" w:hAnsi="Tahoma" w:cs="Tahoma"/>
                <w:szCs w:val="19"/>
              </w:rPr>
              <w:t>Net Present Value (NPV)</w:t>
            </w:r>
          </w:p>
        </w:tc>
        <w:tc>
          <w:tcPr>
            <w:tcW w:w="1598" w:type="dxa"/>
          </w:tcPr>
          <w:p w:rsidR="000B32C9" w:rsidRPr="0042747E" w:rsidRDefault="000B32C9" w:rsidP="002306B3">
            <w:pPr>
              <w:rPr>
                <w:rFonts w:ascii="Tahoma" w:hAnsi="Tahoma" w:cs="Tahoma"/>
                <w:szCs w:val="19"/>
              </w:rPr>
            </w:pPr>
            <w:r>
              <w:rPr>
                <w:rFonts w:ascii="Tahoma" w:hAnsi="Tahoma" w:cs="Tahoma"/>
                <w:szCs w:val="19"/>
              </w:rPr>
              <w:t>GBDBIS</w:t>
            </w:r>
            <w:r w:rsidR="00F23616">
              <w:rPr>
                <w:rFonts w:ascii="Tahoma" w:hAnsi="Tahoma" w:cs="Tahoma"/>
                <w:szCs w:val="19"/>
              </w:rPr>
              <w:t xml:space="preserve"> (</w:t>
            </w:r>
            <w:r>
              <w:rPr>
                <w:rFonts w:ascii="Tahoma" w:hAnsi="Tahoma" w:cs="Tahoma"/>
                <w:szCs w:val="19"/>
              </w:rPr>
              <w:t>2015</w:t>
            </w:r>
            <w:r w:rsidR="00F23616">
              <w:rPr>
                <w:rFonts w:ascii="Tahoma" w:hAnsi="Tahoma" w:cs="Tahoma"/>
                <w:szCs w:val="19"/>
              </w:rPr>
              <w:t>)</w:t>
            </w:r>
          </w:p>
        </w:tc>
        <w:tc>
          <w:tcPr>
            <w:tcW w:w="5337" w:type="dxa"/>
          </w:tcPr>
          <w:p w:rsidR="000B32C9" w:rsidRPr="0042747E" w:rsidRDefault="000B32C9" w:rsidP="002306B3">
            <w:pPr>
              <w:rPr>
                <w:rFonts w:ascii="Tahoma" w:hAnsi="Tahoma" w:cs="Tahoma"/>
                <w:szCs w:val="19"/>
              </w:rPr>
            </w:pPr>
            <w:r w:rsidRPr="0042747E">
              <w:rPr>
                <w:rFonts w:ascii="Tahoma" w:hAnsi="Tahoma" w:cs="Tahoma"/>
                <w:szCs w:val="19"/>
              </w:rPr>
              <w:t>Compares the value of money now with the value of money in the future, taking into account all the costs that are associated with that monetary figure. The calculations include the initial costs as well as benefits or profits that are derived in the future.</w:t>
            </w:r>
            <w:r>
              <w:rPr>
                <w:rFonts w:ascii="Tahoma" w:hAnsi="Tahoma" w:cs="Tahoma"/>
                <w:szCs w:val="19"/>
              </w:rPr>
              <w:t xml:space="preserve"> A positive NPV indicates</w:t>
            </w:r>
            <w:r w:rsidRPr="0042747E">
              <w:rPr>
                <w:rFonts w:ascii="Tahoma" w:hAnsi="Tahoma" w:cs="Tahoma"/>
                <w:szCs w:val="19"/>
              </w:rPr>
              <w:t xml:space="preserve"> the current investment is better than the alternative investment.</w:t>
            </w:r>
            <w:r>
              <w:rPr>
                <w:rFonts w:ascii="Tahoma" w:hAnsi="Tahoma" w:cs="Tahoma"/>
                <w:szCs w:val="19"/>
              </w:rPr>
              <w:t xml:space="preserve"> A negative NPV indicates</w:t>
            </w:r>
            <w:r w:rsidRPr="0042747E">
              <w:rPr>
                <w:rFonts w:ascii="Tahoma" w:hAnsi="Tahoma" w:cs="Tahoma"/>
                <w:szCs w:val="19"/>
              </w:rPr>
              <w:t xml:space="preserve"> the alternative investment or not borrowing is better.</w:t>
            </w:r>
          </w:p>
        </w:tc>
      </w:tr>
      <w:tr w:rsidR="005724BB" w:rsidRPr="0042747E" w:rsidTr="000B32C9">
        <w:tc>
          <w:tcPr>
            <w:tcW w:w="2069" w:type="dxa"/>
          </w:tcPr>
          <w:p w:rsidR="005724BB" w:rsidRPr="008A2C7F" w:rsidRDefault="005724BB" w:rsidP="009F58F9">
            <w:pPr>
              <w:rPr>
                <w:rFonts w:ascii="Tahoma" w:hAnsi="Tahoma" w:cs="Tahoma"/>
                <w:szCs w:val="19"/>
              </w:rPr>
            </w:pPr>
            <w:r w:rsidRPr="008A2C7F">
              <w:rPr>
                <w:rFonts w:ascii="Tahoma" w:hAnsi="Tahoma" w:cs="Tahoma"/>
                <w:szCs w:val="19"/>
              </w:rPr>
              <w:t>Social Return on Investment</w:t>
            </w:r>
            <w:r w:rsidR="00065DFC">
              <w:rPr>
                <w:rFonts w:ascii="Tahoma" w:hAnsi="Tahoma" w:cs="Tahoma"/>
                <w:szCs w:val="19"/>
              </w:rPr>
              <w:t xml:space="preserve"> (SROI)</w:t>
            </w:r>
          </w:p>
        </w:tc>
        <w:tc>
          <w:tcPr>
            <w:tcW w:w="1598" w:type="dxa"/>
          </w:tcPr>
          <w:p w:rsidR="005724BB" w:rsidRPr="0042747E" w:rsidRDefault="00F87E0B" w:rsidP="009F58F9">
            <w:pPr>
              <w:rPr>
                <w:rFonts w:ascii="Tahoma" w:hAnsi="Tahoma" w:cs="Tahoma"/>
                <w:szCs w:val="19"/>
              </w:rPr>
            </w:pPr>
            <w:r>
              <w:rPr>
                <w:rFonts w:ascii="Tahoma" w:hAnsi="Tahoma" w:cs="Tahoma"/>
                <w:szCs w:val="19"/>
              </w:rPr>
              <w:t>IIP</w:t>
            </w:r>
            <w:r w:rsidR="005724BB" w:rsidRPr="0042747E">
              <w:rPr>
                <w:rFonts w:ascii="Tahoma" w:hAnsi="Tahoma" w:cs="Tahoma"/>
                <w:szCs w:val="19"/>
              </w:rPr>
              <w:t xml:space="preserve"> (2012)</w:t>
            </w:r>
          </w:p>
        </w:tc>
        <w:tc>
          <w:tcPr>
            <w:tcW w:w="5337" w:type="dxa"/>
          </w:tcPr>
          <w:p w:rsidR="005724BB" w:rsidRPr="0042747E" w:rsidRDefault="005724BB" w:rsidP="009F58F9">
            <w:pPr>
              <w:rPr>
                <w:rFonts w:ascii="Tahoma" w:hAnsi="Tahoma" w:cs="Tahoma"/>
                <w:szCs w:val="19"/>
              </w:rPr>
            </w:pPr>
            <w:r w:rsidRPr="0042747E">
              <w:rPr>
                <w:rFonts w:ascii="Tahoma" w:hAnsi="Tahoma" w:cs="Tahoma"/>
                <w:szCs w:val="19"/>
              </w:rPr>
              <w:t>Stakeholder driven evaluation with cost benefit analysis tailored to social purposes. It identifies economic and social value. It places a monetary value on social impact.</w:t>
            </w:r>
          </w:p>
          <w:p w:rsidR="005724BB" w:rsidRPr="0042747E" w:rsidRDefault="005724BB" w:rsidP="009F58F9">
            <w:pPr>
              <w:rPr>
                <w:rFonts w:ascii="Tahoma" w:hAnsi="Tahoma" w:cs="Tahoma"/>
                <w:szCs w:val="19"/>
              </w:rPr>
            </w:pPr>
            <w:r w:rsidRPr="0042747E">
              <w:rPr>
                <w:rFonts w:ascii="Tahoma" w:hAnsi="Tahoma" w:cs="Tahoma"/>
                <w:b/>
                <w:szCs w:val="19"/>
              </w:rPr>
              <w:t>Limitations</w:t>
            </w:r>
            <w:r w:rsidRPr="0042747E">
              <w:rPr>
                <w:rFonts w:ascii="Tahoma" w:hAnsi="Tahoma" w:cs="Tahoma"/>
                <w:szCs w:val="19"/>
              </w:rPr>
              <w:t>: It is difficult to compare results between organisations and attributing monetary values to social outcomes.</w:t>
            </w:r>
          </w:p>
        </w:tc>
      </w:tr>
      <w:tr w:rsidR="005724BB" w:rsidRPr="0042747E" w:rsidTr="000B32C9">
        <w:tc>
          <w:tcPr>
            <w:tcW w:w="2069" w:type="dxa"/>
          </w:tcPr>
          <w:p w:rsidR="005724BB" w:rsidRPr="008A2C7F" w:rsidRDefault="005724BB" w:rsidP="009F58F9">
            <w:pPr>
              <w:rPr>
                <w:rFonts w:ascii="Tahoma" w:hAnsi="Tahoma" w:cs="Tahoma"/>
                <w:szCs w:val="19"/>
              </w:rPr>
            </w:pPr>
            <w:r w:rsidRPr="008A2C7F">
              <w:rPr>
                <w:rFonts w:ascii="Tahoma" w:hAnsi="Tahoma" w:cs="Tahoma"/>
                <w:szCs w:val="19"/>
              </w:rPr>
              <w:t>Return on Training Investment</w:t>
            </w:r>
            <w:r w:rsidR="002251C3">
              <w:rPr>
                <w:rFonts w:ascii="Tahoma" w:hAnsi="Tahoma" w:cs="Tahoma"/>
                <w:szCs w:val="19"/>
              </w:rPr>
              <w:t xml:space="preserve"> (ROTI)</w:t>
            </w:r>
          </w:p>
        </w:tc>
        <w:tc>
          <w:tcPr>
            <w:tcW w:w="1598" w:type="dxa"/>
          </w:tcPr>
          <w:p w:rsidR="005724BB" w:rsidRPr="0042747E" w:rsidRDefault="005724BB" w:rsidP="009F58F9">
            <w:pPr>
              <w:rPr>
                <w:rFonts w:ascii="Tahoma" w:hAnsi="Tahoma" w:cs="Tahoma"/>
                <w:szCs w:val="19"/>
              </w:rPr>
            </w:pPr>
            <w:r>
              <w:rPr>
                <w:rFonts w:ascii="Tahoma" w:hAnsi="Tahoma" w:cs="Tahoma"/>
                <w:szCs w:val="19"/>
              </w:rPr>
              <w:t>Moy and McDonald (2000)</w:t>
            </w:r>
          </w:p>
        </w:tc>
        <w:tc>
          <w:tcPr>
            <w:tcW w:w="5337" w:type="dxa"/>
          </w:tcPr>
          <w:p w:rsidR="005724BB" w:rsidRPr="0042747E" w:rsidRDefault="005724BB" w:rsidP="009F58F9">
            <w:pPr>
              <w:rPr>
                <w:rFonts w:ascii="Tahoma" w:hAnsi="Tahoma" w:cs="Tahoma"/>
                <w:szCs w:val="19"/>
              </w:rPr>
            </w:pPr>
            <w:r w:rsidRPr="0042747E">
              <w:rPr>
                <w:rFonts w:ascii="Tahoma" w:hAnsi="Tahoma" w:cs="Tahoma"/>
                <w:szCs w:val="19"/>
              </w:rPr>
              <w:t xml:space="preserve">Used in contexts where training is evaluated to identify a range of quantitative and qualitative benefits produced by investing in learning and development. </w:t>
            </w:r>
          </w:p>
          <w:p w:rsidR="005724BB" w:rsidRDefault="005724BB" w:rsidP="009F58F9">
            <w:pPr>
              <w:rPr>
                <w:rFonts w:ascii="Tahoma" w:hAnsi="Tahoma" w:cs="Tahoma"/>
                <w:szCs w:val="19"/>
              </w:rPr>
            </w:pPr>
            <w:r w:rsidRPr="008A2C7F">
              <w:rPr>
                <w:rFonts w:ascii="Tahoma" w:hAnsi="Tahoma" w:cs="Tahoma"/>
                <w:b/>
                <w:szCs w:val="19"/>
              </w:rPr>
              <w:t>Limitation</w:t>
            </w:r>
            <w:r w:rsidRPr="0042747E">
              <w:rPr>
                <w:rFonts w:ascii="Tahoma" w:hAnsi="Tahoma" w:cs="Tahoma"/>
                <w:szCs w:val="19"/>
              </w:rPr>
              <w:t>: Terminology can be confusing and redundant.</w:t>
            </w:r>
          </w:p>
          <w:p w:rsidR="005724BB" w:rsidRPr="0042747E" w:rsidRDefault="005724BB" w:rsidP="009F58F9">
            <w:pPr>
              <w:rPr>
                <w:rFonts w:ascii="Tahoma" w:hAnsi="Tahoma" w:cs="Tahoma"/>
                <w:szCs w:val="19"/>
              </w:rPr>
            </w:pPr>
          </w:p>
        </w:tc>
      </w:tr>
    </w:tbl>
    <w:p w:rsidR="005724BB" w:rsidRDefault="005724BB" w:rsidP="005724BB">
      <w:pPr>
        <w:rPr>
          <w:rFonts w:ascii="Arial" w:hAnsi="Arial" w:cs="Arial"/>
          <w:b/>
          <w:sz w:val="44"/>
          <w:szCs w:val="44"/>
        </w:rPr>
      </w:pPr>
    </w:p>
    <w:p w:rsidR="005724BB" w:rsidRDefault="005724BB" w:rsidP="005724BB">
      <w:pPr>
        <w:rPr>
          <w:rFonts w:ascii="Arial" w:hAnsi="Arial" w:cs="Arial"/>
          <w:b/>
          <w:sz w:val="44"/>
          <w:szCs w:val="44"/>
        </w:rPr>
      </w:pPr>
      <w:r>
        <w:rPr>
          <w:rFonts w:ascii="Arial" w:hAnsi="Arial" w:cs="Arial"/>
          <w:b/>
          <w:sz w:val="44"/>
          <w:szCs w:val="44"/>
        </w:rPr>
        <w:br w:type="page"/>
      </w:r>
    </w:p>
    <w:p w:rsidR="005724BB" w:rsidRDefault="005724BB" w:rsidP="005724BB">
      <w:pPr>
        <w:rPr>
          <w:rFonts w:ascii="Arial" w:hAnsi="Arial" w:cs="Arial"/>
          <w:b/>
          <w:sz w:val="44"/>
          <w:szCs w:val="44"/>
        </w:rPr>
      </w:pPr>
    </w:p>
    <w:p w:rsidR="005724BB" w:rsidRPr="00490DA5" w:rsidRDefault="005724BB" w:rsidP="005724BB">
      <w:pPr>
        <w:rPr>
          <w:rFonts w:ascii="Arial" w:hAnsi="Arial" w:cs="Arial"/>
          <w:b/>
          <w:sz w:val="44"/>
          <w:szCs w:val="44"/>
        </w:rPr>
      </w:pPr>
      <w:r>
        <w:rPr>
          <w:rFonts w:ascii="Arial" w:hAnsi="Arial" w:cs="Arial"/>
          <w:b/>
          <w:sz w:val="44"/>
          <w:szCs w:val="44"/>
        </w:rPr>
        <w:t>Appendix 2</w:t>
      </w:r>
    </w:p>
    <w:p w:rsidR="005724BB" w:rsidRPr="005779D4" w:rsidRDefault="005724BB" w:rsidP="005779D4">
      <w:pPr>
        <w:rPr>
          <w:rFonts w:ascii="Arial" w:hAnsi="Arial" w:cs="Arial"/>
          <w:sz w:val="28"/>
          <w:szCs w:val="28"/>
        </w:rPr>
      </w:pPr>
      <w:r w:rsidRPr="005779D4">
        <w:rPr>
          <w:rFonts w:ascii="Arial" w:hAnsi="Arial" w:cs="Arial"/>
          <w:sz w:val="28"/>
          <w:szCs w:val="28"/>
        </w:rPr>
        <w:t xml:space="preserve">  Social Return on Investment (SROI)</w:t>
      </w:r>
    </w:p>
    <w:tbl>
      <w:tblPr>
        <w:tblStyle w:val="TableGrid"/>
        <w:tblW w:w="0" w:type="auto"/>
        <w:tblLook w:val="04A0" w:firstRow="1" w:lastRow="0" w:firstColumn="1" w:lastColumn="0" w:noHBand="0" w:noVBand="1"/>
      </w:tblPr>
      <w:tblGrid>
        <w:gridCol w:w="8897"/>
      </w:tblGrid>
      <w:tr w:rsidR="005724BB" w:rsidRPr="00C819E5" w:rsidTr="009F58F9">
        <w:tc>
          <w:tcPr>
            <w:tcW w:w="8897" w:type="dxa"/>
          </w:tcPr>
          <w:p w:rsidR="005724BB" w:rsidRDefault="005724BB" w:rsidP="009F58F9">
            <w:pPr>
              <w:spacing w:before="120"/>
              <w:jc w:val="center"/>
              <w:rPr>
                <w:rFonts w:ascii="Tahoma" w:hAnsi="Tahoma" w:cs="Tahoma"/>
                <w:b/>
                <w:szCs w:val="19"/>
              </w:rPr>
            </w:pPr>
            <w:r w:rsidRPr="00C819E5">
              <w:rPr>
                <w:rFonts w:ascii="Tahoma" w:hAnsi="Tahoma" w:cs="Tahoma"/>
                <w:b/>
                <w:szCs w:val="19"/>
              </w:rPr>
              <w:t>DEFINITION</w:t>
            </w:r>
          </w:p>
          <w:p w:rsidR="005724BB" w:rsidRPr="00C819E5" w:rsidRDefault="005724BB" w:rsidP="0015520F">
            <w:pPr>
              <w:spacing w:before="120"/>
              <w:rPr>
                <w:rFonts w:ascii="Tahoma" w:hAnsi="Tahoma" w:cs="Tahoma"/>
                <w:b/>
                <w:szCs w:val="19"/>
              </w:rPr>
            </w:pPr>
          </w:p>
        </w:tc>
      </w:tr>
      <w:tr w:rsidR="005724BB" w:rsidRPr="00C819E5" w:rsidTr="009F58F9">
        <w:tc>
          <w:tcPr>
            <w:tcW w:w="8897" w:type="dxa"/>
          </w:tcPr>
          <w:p w:rsidR="005724BB" w:rsidRPr="00C819E5" w:rsidRDefault="005724BB" w:rsidP="002D2D73">
            <w:pPr>
              <w:pStyle w:val="ListParagraph"/>
              <w:numPr>
                <w:ilvl w:val="0"/>
                <w:numId w:val="41"/>
              </w:numPr>
              <w:spacing w:before="0" w:line="240" w:lineRule="auto"/>
              <w:rPr>
                <w:rFonts w:ascii="Tahoma" w:hAnsi="Tahoma" w:cs="Tahoma"/>
                <w:szCs w:val="19"/>
              </w:rPr>
            </w:pPr>
            <w:r w:rsidRPr="00C819E5">
              <w:rPr>
                <w:rFonts w:ascii="Tahoma" w:hAnsi="Tahoma" w:cs="Tahoma"/>
                <w:szCs w:val="19"/>
              </w:rPr>
              <w:t>Stakeholder-driven evaluation with cost-benefit analysis tailored to social purposes. It identifies economic and social value.</w:t>
            </w:r>
          </w:p>
          <w:p w:rsidR="005724BB" w:rsidRPr="00C819E5" w:rsidRDefault="005724BB" w:rsidP="002D2D73">
            <w:pPr>
              <w:pStyle w:val="ListParagraph"/>
              <w:numPr>
                <w:ilvl w:val="0"/>
                <w:numId w:val="41"/>
              </w:numPr>
              <w:spacing w:before="0" w:line="240" w:lineRule="auto"/>
              <w:rPr>
                <w:rFonts w:ascii="Tahoma" w:hAnsi="Tahoma" w:cs="Tahoma"/>
                <w:szCs w:val="19"/>
              </w:rPr>
            </w:pPr>
            <w:r w:rsidRPr="00C819E5">
              <w:rPr>
                <w:rFonts w:ascii="Tahoma" w:hAnsi="Tahoma" w:cs="Tahoma"/>
                <w:szCs w:val="19"/>
              </w:rPr>
              <w:t>Places a monetary value on the social impact of an activity and compares this with the cost in creating that benefit.</w:t>
            </w:r>
          </w:p>
          <w:p w:rsidR="005724BB" w:rsidRDefault="005724BB" w:rsidP="002D2D73">
            <w:pPr>
              <w:pStyle w:val="ListParagraph"/>
              <w:numPr>
                <w:ilvl w:val="0"/>
                <w:numId w:val="41"/>
              </w:numPr>
              <w:spacing w:before="0" w:line="240" w:lineRule="auto"/>
              <w:rPr>
                <w:rFonts w:ascii="Tahoma" w:hAnsi="Tahoma" w:cs="Tahoma"/>
                <w:szCs w:val="19"/>
              </w:rPr>
            </w:pPr>
            <w:r w:rsidRPr="00C819E5">
              <w:rPr>
                <w:rFonts w:ascii="Tahoma" w:hAnsi="Tahoma" w:cs="Tahoma"/>
                <w:szCs w:val="19"/>
              </w:rPr>
              <w:t>SROI is based on program logic (theory of change) – inputs are applied to activities to produce outputs from which outcomes are derived, which result in impacts. It examines the relationship between inputs and impact.</w:t>
            </w:r>
          </w:p>
          <w:p w:rsidR="005724BB" w:rsidRPr="00C819E5" w:rsidRDefault="005724BB" w:rsidP="009F58F9">
            <w:pPr>
              <w:pStyle w:val="ListParagraph"/>
              <w:rPr>
                <w:rFonts w:ascii="Tahoma" w:hAnsi="Tahoma" w:cs="Tahoma"/>
                <w:szCs w:val="19"/>
              </w:rPr>
            </w:pPr>
          </w:p>
        </w:tc>
      </w:tr>
      <w:tr w:rsidR="005724BB" w:rsidRPr="00C819E5" w:rsidTr="009F58F9">
        <w:trPr>
          <w:trHeight w:val="565"/>
        </w:trPr>
        <w:tc>
          <w:tcPr>
            <w:tcW w:w="8897" w:type="dxa"/>
          </w:tcPr>
          <w:p w:rsidR="005724BB" w:rsidRPr="00C819E5" w:rsidRDefault="005724BB" w:rsidP="009F58F9">
            <w:pPr>
              <w:jc w:val="center"/>
              <w:rPr>
                <w:rFonts w:ascii="Tahoma" w:hAnsi="Tahoma" w:cs="Tahoma"/>
                <w:b/>
                <w:szCs w:val="19"/>
              </w:rPr>
            </w:pPr>
            <w:r w:rsidRPr="00C819E5">
              <w:rPr>
                <w:rFonts w:ascii="Tahoma" w:hAnsi="Tahoma" w:cs="Tahoma"/>
                <w:b/>
                <w:szCs w:val="19"/>
              </w:rPr>
              <w:t>TYPES OF SROI</w:t>
            </w:r>
          </w:p>
        </w:tc>
      </w:tr>
      <w:tr w:rsidR="005724BB" w:rsidRPr="00C819E5" w:rsidTr="009F58F9">
        <w:tc>
          <w:tcPr>
            <w:tcW w:w="8897" w:type="dxa"/>
          </w:tcPr>
          <w:p w:rsidR="005724BB" w:rsidRPr="00C819E5" w:rsidRDefault="005724BB" w:rsidP="002D2D73">
            <w:pPr>
              <w:pStyle w:val="ListParagraph"/>
              <w:numPr>
                <w:ilvl w:val="0"/>
                <w:numId w:val="38"/>
              </w:numPr>
              <w:spacing w:before="0" w:line="240" w:lineRule="auto"/>
              <w:rPr>
                <w:rFonts w:ascii="Tahoma" w:hAnsi="Tahoma" w:cs="Tahoma"/>
                <w:szCs w:val="19"/>
              </w:rPr>
            </w:pPr>
            <w:r w:rsidRPr="00C819E5">
              <w:rPr>
                <w:rFonts w:ascii="Tahoma" w:hAnsi="Tahoma" w:cs="Tahoma"/>
                <w:b/>
                <w:szCs w:val="19"/>
              </w:rPr>
              <w:t>Evaluative</w:t>
            </w:r>
            <w:r w:rsidRPr="00C819E5">
              <w:rPr>
                <w:rFonts w:ascii="Tahoma" w:hAnsi="Tahoma" w:cs="Tahoma"/>
                <w:szCs w:val="19"/>
              </w:rPr>
              <w:t xml:space="preserve"> – conducted retrospectively and based on actual outcomes that have already taken place – social value created in the past.</w:t>
            </w:r>
          </w:p>
          <w:p w:rsidR="005724BB" w:rsidRDefault="005724BB" w:rsidP="002D2D73">
            <w:pPr>
              <w:pStyle w:val="ListParagraph"/>
              <w:numPr>
                <w:ilvl w:val="0"/>
                <w:numId w:val="38"/>
              </w:numPr>
              <w:spacing w:before="0" w:line="240" w:lineRule="auto"/>
              <w:rPr>
                <w:rFonts w:ascii="Tahoma" w:hAnsi="Tahoma" w:cs="Tahoma"/>
                <w:szCs w:val="19"/>
              </w:rPr>
            </w:pPr>
            <w:r w:rsidRPr="00C819E5">
              <w:rPr>
                <w:rFonts w:ascii="Tahoma" w:hAnsi="Tahoma" w:cs="Tahoma"/>
                <w:b/>
                <w:szCs w:val="19"/>
              </w:rPr>
              <w:t>Forecast</w:t>
            </w:r>
            <w:r w:rsidRPr="00C819E5">
              <w:rPr>
                <w:rFonts w:ascii="Tahoma" w:hAnsi="Tahoma" w:cs="Tahoma"/>
                <w:szCs w:val="19"/>
              </w:rPr>
              <w:t xml:space="preserve"> – predicts how much social value will be created if the activities meet their intended outcome – social value to create in the future.</w:t>
            </w:r>
          </w:p>
          <w:p w:rsidR="005724BB" w:rsidRPr="00D04EDA" w:rsidRDefault="005724BB" w:rsidP="009F58F9">
            <w:pPr>
              <w:pStyle w:val="ListParagraph"/>
              <w:rPr>
                <w:rFonts w:ascii="Tahoma" w:hAnsi="Tahoma" w:cs="Tahoma"/>
                <w:szCs w:val="19"/>
              </w:rPr>
            </w:pPr>
          </w:p>
        </w:tc>
      </w:tr>
      <w:tr w:rsidR="005724BB" w:rsidRPr="00C819E5" w:rsidTr="009F58F9">
        <w:tc>
          <w:tcPr>
            <w:tcW w:w="8897" w:type="dxa"/>
          </w:tcPr>
          <w:p w:rsidR="005724BB" w:rsidRPr="00C819E5" w:rsidRDefault="005724BB" w:rsidP="009F58F9">
            <w:pPr>
              <w:spacing w:after="120"/>
              <w:jc w:val="center"/>
              <w:rPr>
                <w:rFonts w:ascii="Tahoma" w:hAnsi="Tahoma" w:cs="Tahoma"/>
                <w:b/>
                <w:szCs w:val="19"/>
              </w:rPr>
            </w:pPr>
            <w:r w:rsidRPr="00C819E5">
              <w:rPr>
                <w:rFonts w:ascii="Tahoma" w:hAnsi="Tahoma" w:cs="Tahoma"/>
                <w:b/>
                <w:szCs w:val="19"/>
              </w:rPr>
              <w:t>PRINCIPLES</w:t>
            </w:r>
          </w:p>
        </w:tc>
      </w:tr>
      <w:tr w:rsidR="005724BB" w:rsidRPr="00C819E5" w:rsidTr="009F58F9">
        <w:tc>
          <w:tcPr>
            <w:tcW w:w="8897" w:type="dxa"/>
          </w:tcPr>
          <w:p w:rsidR="005724BB" w:rsidRPr="00C819E5" w:rsidRDefault="005724BB" w:rsidP="002D2D73">
            <w:pPr>
              <w:pStyle w:val="ListParagraph"/>
              <w:numPr>
                <w:ilvl w:val="0"/>
                <w:numId w:val="37"/>
              </w:numPr>
              <w:spacing w:before="0" w:line="240" w:lineRule="auto"/>
              <w:rPr>
                <w:rFonts w:ascii="Tahoma" w:hAnsi="Tahoma" w:cs="Tahoma"/>
                <w:szCs w:val="19"/>
              </w:rPr>
            </w:pPr>
            <w:r w:rsidRPr="00C819E5">
              <w:rPr>
                <w:rFonts w:ascii="Tahoma" w:hAnsi="Tahoma" w:cs="Tahoma"/>
                <w:b/>
                <w:szCs w:val="19"/>
              </w:rPr>
              <w:t>Involve stakeholders</w:t>
            </w:r>
            <w:r w:rsidRPr="00C819E5">
              <w:rPr>
                <w:rFonts w:ascii="Tahoma" w:hAnsi="Tahoma" w:cs="Tahoma"/>
                <w:szCs w:val="19"/>
              </w:rPr>
              <w:t xml:space="preserve"> – Inform what gets measured and how this is measured and valued.</w:t>
            </w:r>
          </w:p>
          <w:p w:rsidR="005724BB" w:rsidRPr="00C819E5" w:rsidRDefault="005724BB" w:rsidP="002D2D73">
            <w:pPr>
              <w:pStyle w:val="ListParagraph"/>
              <w:numPr>
                <w:ilvl w:val="0"/>
                <w:numId w:val="37"/>
              </w:numPr>
              <w:spacing w:before="0" w:line="240" w:lineRule="auto"/>
              <w:rPr>
                <w:rFonts w:ascii="Tahoma" w:hAnsi="Tahoma" w:cs="Tahoma"/>
                <w:szCs w:val="19"/>
              </w:rPr>
            </w:pPr>
            <w:r w:rsidRPr="00C819E5">
              <w:rPr>
                <w:rFonts w:ascii="Tahoma" w:hAnsi="Tahoma" w:cs="Tahoma"/>
                <w:b/>
                <w:szCs w:val="19"/>
              </w:rPr>
              <w:t>Understand what changes</w:t>
            </w:r>
            <w:r w:rsidRPr="00C819E5">
              <w:rPr>
                <w:rFonts w:ascii="Tahoma" w:hAnsi="Tahoma" w:cs="Tahoma"/>
                <w:szCs w:val="19"/>
              </w:rPr>
              <w:t xml:space="preserve"> – Articulate how change is created and evaluate this through evidence gathered, recognising positive and negative changes as well as those that are intended and unintended.</w:t>
            </w:r>
          </w:p>
          <w:p w:rsidR="005724BB" w:rsidRPr="00C819E5" w:rsidRDefault="005724BB" w:rsidP="002D2D73">
            <w:pPr>
              <w:pStyle w:val="ListParagraph"/>
              <w:numPr>
                <w:ilvl w:val="0"/>
                <w:numId w:val="37"/>
              </w:numPr>
              <w:spacing w:before="0" w:line="240" w:lineRule="auto"/>
              <w:rPr>
                <w:rFonts w:ascii="Tahoma" w:hAnsi="Tahoma" w:cs="Tahoma"/>
                <w:szCs w:val="19"/>
              </w:rPr>
            </w:pPr>
            <w:r w:rsidRPr="00C819E5">
              <w:rPr>
                <w:rFonts w:ascii="Tahoma" w:hAnsi="Tahoma" w:cs="Tahoma"/>
                <w:b/>
                <w:szCs w:val="19"/>
              </w:rPr>
              <w:t>Value the things that matter</w:t>
            </w:r>
            <w:r w:rsidRPr="00C819E5">
              <w:rPr>
                <w:rFonts w:ascii="Tahoma" w:hAnsi="Tahoma" w:cs="Tahoma"/>
                <w:szCs w:val="19"/>
              </w:rPr>
              <w:t xml:space="preserve"> – Use financial proxies in order that the value of the outcomes can be recognised. Many outcomes are not traded in markets and as a result their value is not recognised.</w:t>
            </w:r>
          </w:p>
          <w:p w:rsidR="005724BB" w:rsidRPr="00C819E5" w:rsidRDefault="005724BB" w:rsidP="002D2D73">
            <w:pPr>
              <w:pStyle w:val="ListParagraph"/>
              <w:numPr>
                <w:ilvl w:val="0"/>
                <w:numId w:val="37"/>
              </w:numPr>
              <w:spacing w:before="0" w:line="240" w:lineRule="auto"/>
              <w:rPr>
                <w:rFonts w:ascii="Tahoma" w:hAnsi="Tahoma" w:cs="Tahoma"/>
                <w:szCs w:val="19"/>
              </w:rPr>
            </w:pPr>
            <w:r w:rsidRPr="00C819E5">
              <w:rPr>
                <w:rFonts w:ascii="Tahoma" w:hAnsi="Tahoma" w:cs="Tahoma"/>
                <w:b/>
                <w:szCs w:val="19"/>
              </w:rPr>
              <w:t>Only include what is material</w:t>
            </w:r>
            <w:r w:rsidRPr="00C819E5">
              <w:rPr>
                <w:rFonts w:ascii="Tahoma" w:hAnsi="Tahoma" w:cs="Tahoma"/>
                <w:szCs w:val="19"/>
              </w:rPr>
              <w:t xml:space="preserve"> – Determine what information and evidence must be included to give a true and fair picture to draw conclusions about impact.</w:t>
            </w:r>
          </w:p>
          <w:p w:rsidR="005724BB" w:rsidRPr="00C819E5" w:rsidRDefault="005724BB" w:rsidP="002D2D73">
            <w:pPr>
              <w:pStyle w:val="ListParagraph"/>
              <w:numPr>
                <w:ilvl w:val="0"/>
                <w:numId w:val="37"/>
              </w:numPr>
              <w:spacing w:before="0" w:line="240" w:lineRule="auto"/>
              <w:rPr>
                <w:rFonts w:ascii="Tahoma" w:hAnsi="Tahoma" w:cs="Tahoma"/>
                <w:szCs w:val="19"/>
              </w:rPr>
            </w:pPr>
            <w:r w:rsidRPr="00C819E5">
              <w:rPr>
                <w:rFonts w:ascii="Tahoma" w:hAnsi="Tahoma" w:cs="Tahoma"/>
                <w:b/>
                <w:szCs w:val="19"/>
              </w:rPr>
              <w:t>Do not over claim</w:t>
            </w:r>
            <w:r w:rsidRPr="00C819E5">
              <w:rPr>
                <w:rFonts w:ascii="Tahoma" w:hAnsi="Tahoma" w:cs="Tahoma"/>
                <w:szCs w:val="19"/>
              </w:rPr>
              <w:t xml:space="preserve"> – Only claim the value that organisations are responsible for creating.</w:t>
            </w:r>
          </w:p>
          <w:p w:rsidR="005724BB" w:rsidRPr="00C819E5" w:rsidRDefault="005724BB" w:rsidP="002D2D73">
            <w:pPr>
              <w:pStyle w:val="ListParagraph"/>
              <w:numPr>
                <w:ilvl w:val="0"/>
                <w:numId w:val="37"/>
              </w:numPr>
              <w:spacing w:before="0" w:line="240" w:lineRule="auto"/>
              <w:rPr>
                <w:rFonts w:ascii="Tahoma" w:hAnsi="Tahoma" w:cs="Tahoma"/>
                <w:szCs w:val="19"/>
              </w:rPr>
            </w:pPr>
            <w:r w:rsidRPr="00C819E5">
              <w:rPr>
                <w:rFonts w:ascii="Tahoma" w:hAnsi="Tahoma" w:cs="Tahoma"/>
                <w:b/>
                <w:szCs w:val="19"/>
              </w:rPr>
              <w:t>Be transparent</w:t>
            </w:r>
            <w:r w:rsidRPr="00C819E5">
              <w:rPr>
                <w:rFonts w:ascii="Tahoma" w:hAnsi="Tahoma" w:cs="Tahoma"/>
                <w:szCs w:val="19"/>
              </w:rPr>
              <w:t xml:space="preserve"> – Demonstrate the basis on which the analysis may be considered accurate and honest, and show that it will be reported to and discussed with stakeholders.</w:t>
            </w:r>
          </w:p>
          <w:p w:rsidR="005724BB" w:rsidRDefault="005724BB" w:rsidP="002D2D73">
            <w:pPr>
              <w:pStyle w:val="ListParagraph"/>
              <w:numPr>
                <w:ilvl w:val="0"/>
                <w:numId w:val="37"/>
              </w:numPr>
              <w:spacing w:before="0" w:line="240" w:lineRule="auto"/>
              <w:rPr>
                <w:rFonts w:ascii="Tahoma" w:hAnsi="Tahoma" w:cs="Tahoma"/>
                <w:szCs w:val="19"/>
              </w:rPr>
            </w:pPr>
            <w:r w:rsidRPr="00C819E5">
              <w:rPr>
                <w:rFonts w:ascii="Tahoma" w:hAnsi="Tahoma" w:cs="Tahoma"/>
                <w:b/>
                <w:szCs w:val="19"/>
              </w:rPr>
              <w:t>Verify the result</w:t>
            </w:r>
            <w:r w:rsidRPr="00C819E5">
              <w:rPr>
                <w:rFonts w:ascii="Tahoma" w:hAnsi="Tahoma" w:cs="Tahoma"/>
                <w:szCs w:val="19"/>
              </w:rPr>
              <w:t xml:space="preserve"> – Ensure appropriate independent verification of the account.</w:t>
            </w:r>
          </w:p>
          <w:p w:rsidR="005724BB" w:rsidRPr="00C819E5" w:rsidRDefault="005724BB" w:rsidP="009F58F9">
            <w:pPr>
              <w:pStyle w:val="ListParagraph"/>
              <w:rPr>
                <w:rFonts w:ascii="Tahoma" w:hAnsi="Tahoma" w:cs="Tahoma"/>
                <w:szCs w:val="19"/>
              </w:rPr>
            </w:pPr>
          </w:p>
        </w:tc>
      </w:tr>
      <w:tr w:rsidR="005724BB" w:rsidRPr="00C819E5" w:rsidTr="00C36239">
        <w:trPr>
          <w:trHeight w:val="459"/>
        </w:trPr>
        <w:tc>
          <w:tcPr>
            <w:tcW w:w="8897" w:type="dxa"/>
          </w:tcPr>
          <w:p w:rsidR="005724BB" w:rsidRDefault="005724BB" w:rsidP="009F58F9">
            <w:pPr>
              <w:pStyle w:val="ListParagraph"/>
              <w:spacing w:before="120"/>
              <w:ind w:left="0"/>
              <w:jc w:val="center"/>
              <w:rPr>
                <w:rFonts w:ascii="Tahoma" w:hAnsi="Tahoma" w:cs="Tahoma"/>
                <w:b/>
                <w:szCs w:val="19"/>
              </w:rPr>
            </w:pPr>
            <w:r w:rsidRPr="00C819E5">
              <w:rPr>
                <w:rFonts w:ascii="Tahoma" w:hAnsi="Tahoma" w:cs="Tahoma"/>
                <w:b/>
                <w:szCs w:val="19"/>
              </w:rPr>
              <w:t>STAGES</w:t>
            </w:r>
          </w:p>
          <w:p w:rsidR="005724BB" w:rsidRPr="00D04EDA" w:rsidRDefault="005724BB" w:rsidP="009F58F9">
            <w:pPr>
              <w:pStyle w:val="ListParagraph"/>
              <w:ind w:left="0"/>
              <w:jc w:val="center"/>
              <w:rPr>
                <w:rFonts w:ascii="Tahoma" w:hAnsi="Tahoma" w:cs="Tahoma"/>
                <w:b/>
                <w:szCs w:val="19"/>
              </w:rPr>
            </w:pPr>
          </w:p>
        </w:tc>
      </w:tr>
      <w:tr w:rsidR="005724BB" w:rsidRPr="00C819E5" w:rsidTr="009F58F9">
        <w:tc>
          <w:tcPr>
            <w:tcW w:w="8897" w:type="dxa"/>
          </w:tcPr>
          <w:p w:rsidR="005724BB" w:rsidRPr="00C819E5" w:rsidRDefault="005724BB" w:rsidP="002D2D73">
            <w:pPr>
              <w:pStyle w:val="ListParagraph"/>
              <w:numPr>
                <w:ilvl w:val="0"/>
                <w:numId w:val="39"/>
              </w:numPr>
              <w:spacing w:before="0" w:line="240" w:lineRule="auto"/>
              <w:rPr>
                <w:rFonts w:ascii="Tahoma" w:hAnsi="Tahoma" w:cs="Tahoma"/>
                <w:szCs w:val="19"/>
              </w:rPr>
            </w:pPr>
            <w:r w:rsidRPr="00C819E5">
              <w:rPr>
                <w:rFonts w:ascii="Tahoma" w:hAnsi="Tahoma" w:cs="Tahoma"/>
                <w:b/>
                <w:szCs w:val="19"/>
              </w:rPr>
              <w:t>Establishing scope and analysing stakeholders.</w:t>
            </w:r>
            <w:r w:rsidRPr="00C819E5">
              <w:rPr>
                <w:rFonts w:ascii="Tahoma" w:hAnsi="Tahoma" w:cs="Tahoma"/>
                <w:szCs w:val="19"/>
              </w:rPr>
              <w:t xml:space="preserve"> Define clear boundaries about what the SROI analysis will cover, who will be involved in the process and how.</w:t>
            </w:r>
          </w:p>
          <w:p w:rsidR="005724BB" w:rsidRPr="00C819E5" w:rsidRDefault="005724BB" w:rsidP="002D2D73">
            <w:pPr>
              <w:pStyle w:val="ListParagraph"/>
              <w:numPr>
                <w:ilvl w:val="0"/>
                <w:numId w:val="39"/>
              </w:numPr>
              <w:spacing w:before="0" w:line="240" w:lineRule="auto"/>
              <w:rPr>
                <w:rFonts w:ascii="Tahoma" w:hAnsi="Tahoma" w:cs="Tahoma"/>
                <w:szCs w:val="19"/>
              </w:rPr>
            </w:pPr>
            <w:r w:rsidRPr="00C819E5">
              <w:rPr>
                <w:rFonts w:ascii="Tahoma" w:hAnsi="Tahoma" w:cs="Tahoma"/>
                <w:szCs w:val="19"/>
              </w:rPr>
              <w:t xml:space="preserve"> </w:t>
            </w:r>
            <w:r w:rsidRPr="00C819E5">
              <w:rPr>
                <w:rFonts w:ascii="Tahoma" w:hAnsi="Tahoma" w:cs="Tahoma"/>
                <w:b/>
                <w:szCs w:val="19"/>
              </w:rPr>
              <w:t>Mapping outcomes</w:t>
            </w:r>
            <w:r w:rsidRPr="00C819E5">
              <w:rPr>
                <w:rFonts w:ascii="Tahoma" w:hAnsi="Tahoma" w:cs="Tahoma"/>
                <w:szCs w:val="19"/>
              </w:rPr>
              <w:t xml:space="preserve"> – Through engagement with stakeholders develop an impact map (theory of change) which shows the relationship between inputs (resources), outputs (activities) and outcomes (results of activities).</w:t>
            </w:r>
          </w:p>
          <w:p w:rsidR="005724BB" w:rsidRPr="00C819E5" w:rsidRDefault="005724BB" w:rsidP="002D2D73">
            <w:pPr>
              <w:pStyle w:val="ListParagraph"/>
              <w:numPr>
                <w:ilvl w:val="0"/>
                <w:numId w:val="39"/>
              </w:numPr>
              <w:spacing w:before="0" w:line="240" w:lineRule="auto"/>
              <w:rPr>
                <w:rFonts w:ascii="Tahoma" w:hAnsi="Tahoma" w:cs="Tahoma"/>
                <w:szCs w:val="19"/>
              </w:rPr>
            </w:pPr>
            <w:r w:rsidRPr="00C819E5">
              <w:rPr>
                <w:rFonts w:ascii="Tahoma" w:hAnsi="Tahoma" w:cs="Tahoma"/>
                <w:b/>
                <w:szCs w:val="19"/>
              </w:rPr>
              <w:t>Evidencing outcomes and giving them a value</w:t>
            </w:r>
            <w:r w:rsidRPr="00C819E5">
              <w:rPr>
                <w:rFonts w:ascii="Tahoma" w:hAnsi="Tahoma" w:cs="Tahoma"/>
                <w:szCs w:val="19"/>
              </w:rPr>
              <w:t xml:space="preserve"> – Finding data to show whether outcomes have happened and then valuing them.</w:t>
            </w:r>
          </w:p>
          <w:p w:rsidR="005724BB" w:rsidRPr="00C819E5" w:rsidRDefault="005724BB" w:rsidP="002D2D73">
            <w:pPr>
              <w:pStyle w:val="ListParagraph"/>
              <w:numPr>
                <w:ilvl w:val="0"/>
                <w:numId w:val="39"/>
              </w:numPr>
              <w:spacing w:before="0" w:line="240" w:lineRule="auto"/>
              <w:rPr>
                <w:rFonts w:ascii="Tahoma" w:hAnsi="Tahoma" w:cs="Tahoma"/>
                <w:szCs w:val="19"/>
              </w:rPr>
            </w:pPr>
            <w:r w:rsidRPr="00C819E5">
              <w:rPr>
                <w:rFonts w:ascii="Tahoma" w:hAnsi="Tahoma" w:cs="Tahoma"/>
                <w:b/>
                <w:szCs w:val="19"/>
              </w:rPr>
              <w:t>Establishing Impact</w:t>
            </w:r>
            <w:r w:rsidRPr="00C819E5">
              <w:rPr>
                <w:rFonts w:ascii="Tahoma" w:hAnsi="Tahoma" w:cs="Tahoma"/>
                <w:szCs w:val="19"/>
              </w:rPr>
              <w:t xml:space="preserve"> – Having collected evident on outcomes and monetised them, those aspects of change that would have happened anyway or are a result of other factors are eliminated from consideration.</w:t>
            </w:r>
          </w:p>
          <w:p w:rsidR="005724BB" w:rsidRPr="00C819E5" w:rsidRDefault="005724BB" w:rsidP="002D2D73">
            <w:pPr>
              <w:pStyle w:val="ListParagraph"/>
              <w:numPr>
                <w:ilvl w:val="0"/>
                <w:numId w:val="39"/>
              </w:numPr>
              <w:spacing w:before="0" w:line="240" w:lineRule="auto"/>
              <w:rPr>
                <w:rFonts w:ascii="Tahoma" w:hAnsi="Tahoma" w:cs="Tahoma"/>
                <w:szCs w:val="19"/>
              </w:rPr>
            </w:pPr>
            <w:r w:rsidRPr="00C819E5">
              <w:rPr>
                <w:rFonts w:ascii="Tahoma" w:hAnsi="Tahoma" w:cs="Tahoma"/>
                <w:b/>
                <w:szCs w:val="19"/>
              </w:rPr>
              <w:t>Calculating the SROI</w:t>
            </w:r>
            <w:r w:rsidRPr="00C819E5">
              <w:rPr>
                <w:rFonts w:ascii="Tahoma" w:hAnsi="Tahoma" w:cs="Tahoma"/>
                <w:szCs w:val="19"/>
              </w:rPr>
              <w:t xml:space="preserve"> – Adding up all the benefits, subtracting the negatives and comparing the result to the investment (SROI ratio). Express financial figures in terms of net present value, and to conduct a sensitivity analysis. </w:t>
            </w:r>
          </w:p>
          <w:p w:rsidR="005724BB" w:rsidRPr="00C819E5" w:rsidRDefault="005724BB" w:rsidP="002D2D73">
            <w:pPr>
              <w:pStyle w:val="ListParagraph"/>
              <w:numPr>
                <w:ilvl w:val="0"/>
                <w:numId w:val="39"/>
              </w:numPr>
              <w:spacing w:before="0" w:line="240" w:lineRule="auto"/>
              <w:rPr>
                <w:rFonts w:ascii="Tahoma" w:hAnsi="Tahoma" w:cs="Tahoma"/>
                <w:szCs w:val="19"/>
              </w:rPr>
            </w:pPr>
            <w:r w:rsidRPr="00C819E5">
              <w:rPr>
                <w:rFonts w:ascii="Tahoma" w:hAnsi="Tahoma" w:cs="Tahoma"/>
                <w:b/>
                <w:szCs w:val="19"/>
              </w:rPr>
              <w:t>Reporting, using and embedding</w:t>
            </w:r>
            <w:r w:rsidRPr="00C819E5">
              <w:rPr>
                <w:rFonts w:ascii="Tahoma" w:hAnsi="Tahoma" w:cs="Tahoma"/>
                <w:szCs w:val="19"/>
              </w:rPr>
              <w:t xml:space="preserve"> – Sharing findings with stakeholders and responding to them, embedding good outcome processes and verification of the report.</w:t>
            </w:r>
          </w:p>
          <w:p w:rsidR="005724BB" w:rsidRPr="00C819E5" w:rsidRDefault="005724BB" w:rsidP="009F58F9">
            <w:pPr>
              <w:rPr>
                <w:rFonts w:ascii="Tahoma" w:hAnsi="Tahoma" w:cs="Tahoma"/>
                <w:szCs w:val="19"/>
              </w:rPr>
            </w:pPr>
          </w:p>
        </w:tc>
      </w:tr>
    </w:tbl>
    <w:p w:rsidR="005724BB" w:rsidRDefault="005724BB" w:rsidP="005724BB">
      <w:pPr>
        <w:pStyle w:val="Source"/>
      </w:pPr>
      <w:r w:rsidRPr="00490DA5">
        <w:t xml:space="preserve">Source: Adapted from </w:t>
      </w:r>
      <w:r w:rsidR="0015520F">
        <w:t xml:space="preserve">The </w:t>
      </w:r>
      <w:r w:rsidR="007E0CFA">
        <w:t>S</w:t>
      </w:r>
      <w:r w:rsidR="0015520F">
        <w:t xml:space="preserve">ROI Network 2009 </w:t>
      </w:r>
      <w:r w:rsidRPr="00490DA5">
        <w:t>A guide to Soci</w:t>
      </w:r>
      <w:r w:rsidR="007E0CFA">
        <w:t>al Return on I</w:t>
      </w:r>
      <w:r w:rsidR="0015520F">
        <w:t>nvestment</w:t>
      </w:r>
    </w:p>
    <w:p w:rsidR="005724BB" w:rsidRDefault="005724BB">
      <w:pPr>
        <w:spacing w:before="0" w:line="240" w:lineRule="auto"/>
        <w:rPr>
          <w:rFonts w:ascii="Tahoma" w:hAnsi="Tahoma" w:cs="Tahoma"/>
          <w:szCs w:val="19"/>
        </w:rPr>
      </w:pPr>
      <w:r>
        <w:rPr>
          <w:rFonts w:ascii="Tahoma" w:hAnsi="Tahoma" w:cs="Tahoma"/>
          <w:szCs w:val="19"/>
        </w:rPr>
        <w:br w:type="page"/>
      </w:r>
    </w:p>
    <w:p w:rsidR="005724BB" w:rsidRDefault="005724BB" w:rsidP="005724BB">
      <w:pPr>
        <w:rPr>
          <w:rFonts w:ascii="Tahoma" w:hAnsi="Tahoma" w:cs="Tahoma"/>
          <w:szCs w:val="19"/>
        </w:rPr>
      </w:pPr>
    </w:p>
    <w:p w:rsidR="005724BB" w:rsidRPr="00E769A8" w:rsidRDefault="005724BB" w:rsidP="005724BB">
      <w:pPr>
        <w:rPr>
          <w:rFonts w:ascii="Arial" w:hAnsi="Arial" w:cs="Arial"/>
          <w:b/>
          <w:sz w:val="44"/>
          <w:szCs w:val="44"/>
        </w:rPr>
      </w:pPr>
      <w:r>
        <w:rPr>
          <w:rFonts w:ascii="Arial" w:hAnsi="Arial" w:cs="Arial"/>
          <w:b/>
          <w:sz w:val="44"/>
          <w:szCs w:val="44"/>
        </w:rPr>
        <w:t>Appendix 3</w:t>
      </w:r>
    </w:p>
    <w:p w:rsidR="005724BB" w:rsidRDefault="005724BB" w:rsidP="005779D4">
      <w:pPr>
        <w:rPr>
          <w:rFonts w:ascii="Arial" w:hAnsi="Arial" w:cs="Arial"/>
          <w:sz w:val="28"/>
          <w:szCs w:val="28"/>
        </w:rPr>
      </w:pPr>
      <w:r w:rsidRPr="00A21835">
        <w:rPr>
          <w:rFonts w:ascii="Arial" w:hAnsi="Arial" w:cs="Arial"/>
          <w:sz w:val="28"/>
          <w:szCs w:val="28"/>
        </w:rPr>
        <w:t>Social Return on Investmen</w:t>
      </w:r>
      <w:r>
        <w:rPr>
          <w:rFonts w:ascii="Arial" w:hAnsi="Arial" w:cs="Arial"/>
          <w:sz w:val="28"/>
          <w:szCs w:val="28"/>
        </w:rPr>
        <w:t>t – Summary of Lessons Learned</w:t>
      </w:r>
    </w:p>
    <w:tbl>
      <w:tblPr>
        <w:tblStyle w:val="TableGrid"/>
        <w:tblW w:w="0" w:type="auto"/>
        <w:tblLook w:val="04A0" w:firstRow="1" w:lastRow="0" w:firstColumn="1" w:lastColumn="0" w:noHBand="0" w:noVBand="1"/>
      </w:tblPr>
      <w:tblGrid>
        <w:gridCol w:w="2201"/>
        <w:gridCol w:w="6803"/>
      </w:tblGrid>
      <w:tr w:rsidR="005724BB" w:rsidRPr="00C819E5" w:rsidTr="009F58F9">
        <w:tc>
          <w:tcPr>
            <w:tcW w:w="2235" w:type="dxa"/>
          </w:tcPr>
          <w:p w:rsidR="005724BB" w:rsidRPr="00AD00BA" w:rsidRDefault="005724BB" w:rsidP="009F58F9">
            <w:pPr>
              <w:jc w:val="center"/>
              <w:rPr>
                <w:rFonts w:ascii="Tahoma" w:hAnsi="Tahoma" w:cs="Tahoma"/>
                <w:szCs w:val="19"/>
              </w:rPr>
            </w:pPr>
            <w:r>
              <w:rPr>
                <w:rFonts w:ascii="Tahoma" w:hAnsi="Tahoma" w:cs="Tahoma"/>
                <w:szCs w:val="19"/>
              </w:rPr>
              <w:t>Lessons Learned</w:t>
            </w:r>
          </w:p>
        </w:tc>
        <w:tc>
          <w:tcPr>
            <w:tcW w:w="7007" w:type="dxa"/>
          </w:tcPr>
          <w:p w:rsidR="005724BB" w:rsidRPr="00C819E5" w:rsidRDefault="005724BB" w:rsidP="009F58F9">
            <w:pPr>
              <w:jc w:val="center"/>
              <w:rPr>
                <w:rFonts w:ascii="Tahoma" w:hAnsi="Tahoma" w:cs="Tahoma"/>
                <w:szCs w:val="19"/>
              </w:rPr>
            </w:pPr>
            <w:r>
              <w:rPr>
                <w:rFonts w:ascii="Tahoma" w:hAnsi="Tahoma" w:cs="Tahoma"/>
                <w:szCs w:val="19"/>
              </w:rPr>
              <w:t>SROI Analysis</w:t>
            </w:r>
          </w:p>
          <w:p w:rsidR="005724BB" w:rsidRPr="00C819E5" w:rsidRDefault="005724BB" w:rsidP="009F58F9">
            <w:pPr>
              <w:jc w:val="center"/>
              <w:rPr>
                <w:rFonts w:ascii="Tahoma" w:hAnsi="Tahoma" w:cs="Tahoma"/>
                <w:szCs w:val="19"/>
              </w:rPr>
            </w:pPr>
          </w:p>
        </w:tc>
      </w:tr>
      <w:tr w:rsidR="005724BB" w:rsidRPr="00C819E5" w:rsidTr="009F58F9">
        <w:tc>
          <w:tcPr>
            <w:tcW w:w="2235" w:type="dxa"/>
          </w:tcPr>
          <w:p w:rsidR="005724BB" w:rsidRDefault="005724BB" w:rsidP="009F58F9">
            <w:pPr>
              <w:spacing w:before="100" w:beforeAutospacing="1"/>
              <w:rPr>
                <w:rFonts w:ascii="Tahoma" w:hAnsi="Tahoma" w:cs="Tahoma"/>
                <w:szCs w:val="19"/>
              </w:rPr>
            </w:pPr>
          </w:p>
          <w:p w:rsidR="005724BB" w:rsidRPr="00C819E5" w:rsidRDefault="005724BB" w:rsidP="009F58F9">
            <w:pPr>
              <w:rPr>
                <w:rFonts w:ascii="Tahoma" w:hAnsi="Tahoma" w:cs="Tahoma"/>
                <w:szCs w:val="19"/>
              </w:rPr>
            </w:pPr>
            <w:r>
              <w:rPr>
                <w:rFonts w:ascii="Tahoma" w:hAnsi="Tahoma" w:cs="Tahoma"/>
                <w:szCs w:val="19"/>
              </w:rPr>
              <w:t>Lessons Learned – Benefits</w:t>
            </w:r>
          </w:p>
        </w:tc>
        <w:tc>
          <w:tcPr>
            <w:tcW w:w="7007" w:type="dxa"/>
          </w:tcPr>
          <w:p w:rsidR="005724BB" w:rsidRDefault="005724BB" w:rsidP="00C36239">
            <w:pPr>
              <w:spacing w:before="0"/>
              <w:rPr>
                <w:rFonts w:ascii="Tahoma" w:hAnsi="Tahoma" w:cs="Tahoma"/>
                <w:szCs w:val="19"/>
              </w:rPr>
            </w:pPr>
          </w:p>
          <w:p w:rsidR="005724BB" w:rsidRDefault="005724BB" w:rsidP="009F58F9">
            <w:pPr>
              <w:rPr>
                <w:rFonts w:ascii="Tahoma" w:hAnsi="Tahoma" w:cs="Tahoma"/>
                <w:szCs w:val="19"/>
              </w:rPr>
            </w:pPr>
            <w:r w:rsidRPr="00C819E5">
              <w:rPr>
                <w:rFonts w:ascii="Tahoma" w:hAnsi="Tahoma" w:cs="Tahoma"/>
                <w:szCs w:val="19"/>
              </w:rPr>
              <w:t>An SROI analyses benefits :</w:t>
            </w:r>
          </w:p>
          <w:p w:rsidR="005724BB" w:rsidRPr="00C819E5" w:rsidRDefault="005724BB" w:rsidP="00C36239">
            <w:pPr>
              <w:spacing w:before="0"/>
              <w:rPr>
                <w:rFonts w:ascii="Tahoma" w:hAnsi="Tahoma" w:cs="Tahoma"/>
                <w:szCs w:val="19"/>
              </w:rPr>
            </w:pPr>
          </w:p>
          <w:p w:rsidR="005724BB" w:rsidRPr="00C819E5" w:rsidRDefault="005724BB" w:rsidP="002D2D73">
            <w:pPr>
              <w:pStyle w:val="ListParagraph"/>
              <w:numPr>
                <w:ilvl w:val="0"/>
                <w:numId w:val="42"/>
              </w:numPr>
              <w:spacing w:before="0" w:line="240" w:lineRule="auto"/>
              <w:rPr>
                <w:rFonts w:ascii="Tahoma" w:hAnsi="Tahoma" w:cs="Tahoma"/>
                <w:szCs w:val="19"/>
              </w:rPr>
            </w:pPr>
            <w:r w:rsidRPr="00C819E5">
              <w:rPr>
                <w:rFonts w:ascii="Tahoma" w:hAnsi="Tahoma" w:cs="Tahoma"/>
                <w:szCs w:val="19"/>
              </w:rPr>
              <w:t>gives organisations deeper insight into the impact they are having on all their stakeholders, helping management to better understand and refine their theory of change</w:t>
            </w:r>
          </w:p>
          <w:p w:rsidR="005724BB" w:rsidRPr="00C819E5" w:rsidRDefault="005724BB" w:rsidP="002D2D73">
            <w:pPr>
              <w:pStyle w:val="ListParagraph"/>
              <w:numPr>
                <w:ilvl w:val="0"/>
                <w:numId w:val="42"/>
              </w:numPr>
              <w:spacing w:before="0" w:line="240" w:lineRule="auto"/>
              <w:rPr>
                <w:rFonts w:ascii="Tahoma" w:hAnsi="Tahoma" w:cs="Tahoma"/>
                <w:szCs w:val="19"/>
              </w:rPr>
            </w:pPr>
            <w:r w:rsidRPr="00C819E5">
              <w:rPr>
                <w:rFonts w:ascii="Tahoma" w:hAnsi="Tahoma" w:cs="Tahoma"/>
                <w:szCs w:val="19"/>
              </w:rPr>
              <w:t>helps organisations increase their understanding of how and why they are having an impact, and better understand their processes and improve their strategic plans</w:t>
            </w:r>
          </w:p>
          <w:p w:rsidR="005724BB" w:rsidRPr="00C819E5" w:rsidRDefault="005724BB" w:rsidP="002D2D73">
            <w:pPr>
              <w:pStyle w:val="ListParagraph"/>
              <w:numPr>
                <w:ilvl w:val="0"/>
                <w:numId w:val="42"/>
              </w:numPr>
              <w:spacing w:before="0" w:line="240" w:lineRule="auto"/>
              <w:rPr>
                <w:rFonts w:ascii="Tahoma" w:hAnsi="Tahoma" w:cs="Tahoma"/>
                <w:szCs w:val="19"/>
              </w:rPr>
            </w:pPr>
            <w:r w:rsidRPr="00C819E5">
              <w:rPr>
                <w:rFonts w:ascii="Tahoma" w:hAnsi="Tahoma" w:cs="Tahoma"/>
                <w:szCs w:val="19"/>
              </w:rPr>
              <w:t>motivate the operating team</w:t>
            </w:r>
          </w:p>
          <w:p w:rsidR="005724BB" w:rsidRPr="00C819E5" w:rsidRDefault="005724BB" w:rsidP="002D2D73">
            <w:pPr>
              <w:pStyle w:val="ListParagraph"/>
              <w:numPr>
                <w:ilvl w:val="0"/>
                <w:numId w:val="42"/>
              </w:numPr>
              <w:spacing w:before="0" w:line="240" w:lineRule="auto"/>
              <w:rPr>
                <w:rFonts w:ascii="Tahoma" w:hAnsi="Tahoma" w:cs="Tahoma"/>
                <w:szCs w:val="19"/>
              </w:rPr>
            </w:pPr>
            <w:r w:rsidRPr="00C819E5">
              <w:rPr>
                <w:rFonts w:ascii="Tahoma" w:hAnsi="Tahoma" w:cs="Tahoma"/>
                <w:szCs w:val="19"/>
              </w:rPr>
              <w:t>provides a powerful snapshot of an organisation’s impact (for benchmarking in planning and in future performance measurement)</w:t>
            </w:r>
          </w:p>
          <w:p w:rsidR="005724BB" w:rsidRPr="00C819E5" w:rsidRDefault="005724BB" w:rsidP="002D2D73">
            <w:pPr>
              <w:pStyle w:val="ListParagraph"/>
              <w:numPr>
                <w:ilvl w:val="0"/>
                <w:numId w:val="42"/>
              </w:numPr>
              <w:spacing w:before="0" w:line="240" w:lineRule="auto"/>
              <w:rPr>
                <w:rFonts w:ascii="Tahoma" w:hAnsi="Tahoma" w:cs="Tahoma"/>
                <w:szCs w:val="19"/>
              </w:rPr>
            </w:pPr>
            <w:r w:rsidRPr="00C819E5">
              <w:rPr>
                <w:rFonts w:ascii="Tahoma" w:hAnsi="Tahoma" w:cs="Tahoma"/>
                <w:szCs w:val="19"/>
              </w:rPr>
              <w:t>informs of the true costs associated with delivering an organisation’s social impact</w:t>
            </w:r>
          </w:p>
          <w:p w:rsidR="005724BB" w:rsidRPr="00C819E5" w:rsidRDefault="005724BB" w:rsidP="002D2D73">
            <w:pPr>
              <w:pStyle w:val="ListParagraph"/>
              <w:numPr>
                <w:ilvl w:val="0"/>
                <w:numId w:val="42"/>
              </w:numPr>
              <w:spacing w:before="0" w:line="240" w:lineRule="auto"/>
              <w:rPr>
                <w:rFonts w:ascii="Tahoma" w:hAnsi="Tahoma" w:cs="Tahoma"/>
                <w:szCs w:val="19"/>
              </w:rPr>
            </w:pPr>
            <w:r w:rsidRPr="00C819E5">
              <w:rPr>
                <w:rFonts w:ascii="Tahoma" w:hAnsi="Tahoma" w:cs="Tahoma"/>
                <w:szCs w:val="19"/>
              </w:rPr>
              <w:t>provides a compelling story to investors, evidencing that their money is achieving social improvement.</w:t>
            </w:r>
          </w:p>
          <w:p w:rsidR="005724BB" w:rsidRDefault="005724BB" w:rsidP="002D2D73">
            <w:pPr>
              <w:pStyle w:val="ListParagraph"/>
              <w:numPr>
                <w:ilvl w:val="0"/>
                <w:numId w:val="42"/>
              </w:numPr>
              <w:spacing w:before="0" w:line="240" w:lineRule="auto"/>
              <w:rPr>
                <w:rFonts w:ascii="Tahoma" w:hAnsi="Tahoma" w:cs="Tahoma"/>
                <w:szCs w:val="19"/>
              </w:rPr>
            </w:pPr>
            <w:r>
              <w:rPr>
                <w:rFonts w:ascii="Tahoma" w:hAnsi="Tahoma" w:cs="Tahoma"/>
                <w:szCs w:val="19"/>
              </w:rPr>
              <w:t>q</w:t>
            </w:r>
            <w:r w:rsidRPr="00C819E5">
              <w:rPr>
                <w:rFonts w:ascii="Tahoma" w:hAnsi="Tahoma" w:cs="Tahoma"/>
                <w:szCs w:val="19"/>
              </w:rPr>
              <w:t>uantifies and monetises social impact</w:t>
            </w:r>
          </w:p>
          <w:p w:rsidR="00C36239" w:rsidRPr="009F58F9" w:rsidRDefault="00C36239" w:rsidP="00C36239">
            <w:pPr>
              <w:pStyle w:val="ListParagraph"/>
              <w:spacing w:before="0" w:line="240" w:lineRule="auto"/>
              <w:rPr>
                <w:rFonts w:ascii="Tahoma" w:hAnsi="Tahoma" w:cs="Tahoma"/>
                <w:szCs w:val="19"/>
              </w:rPr>
            </w:pPr>
          </w:p>
        </w:tc>
      </w:tr>
      <w:tr w:rsidR="005724BB" w:rsidRPr="00C819E5" w:rsidTr="009F58F9">
        <w:tc>
          <w:tcPr>
            <w:tcW w:w="2235" w:type="dxa"/>
          </w:tcPr>
          <w:p w:rsidR="005724BB" w:rsidRDefault="005724BB" w:rsidP="009F58F9">
            <w:pPr>
              <w:spacing w:before="120"/>
              <w:rPr>
                <w:rFonts w:ascii="Tahoma" w:hAnsi="Tahoma" w:cs="Tahoma"/>
                <w:szCs w:val="19"/>
              </w:rPr>
            </w:pPr>
          </w:p>
          <w:p w:rsidR="005724BB" w:rsidRPr="00C819E5" w:rsidRDefault="005724BB" w:rsidP="009F58F9">
            <w:pPr>
              <w:spacing w:before="0"/>
              <w:rPr>
                <w:rFonts w:ascii="Tahoma" w:hAnsi="Tahoma" w:cs="Tahoma"/>
                <w:szCs w:val="19"/>
              </w:rPr>
            </w:pPr>
            <w:r w:rsidRPr="00C819E5">
              <w:rPr>
                <w:rFonts w:ascii="Tahoma" w:hAnsi="Tahoma" w:cs="Tahoma"/>
                <w:szCs w:val="19"/>
              </w:rPr>
              <w:t xml:space="preserve">Lessons Learned </w:t>
            </w:r>
            <w:r w:rsidR="005779D4">
              <w:rPr>
                <w:rFonts w:ascii="Tahoma" w:hAnsi="Tahoma" w:cs="Tahoma"/>
                <w:szCs w:val="19"/>
              </w:rPr>
              <w:t>–</w:t>
            </w:r>
            <w:r w:rsidRPr="00C819E5">
              <w:rPr>
                <w:rFonts w:ascii="Tahoma" w:hAnsi="Tahoma" w:cs="Tahoma"/>
                <w:szCs w:val="19"/>
              </w:rPr>
              <w:t xml:space="preserve"> Limitations</w:t>
            </w:r>
          </w:p>
        </w:tc>
        <w:tc>
          <w:tcPr>
            <w:tcW w:w="7007" w:type="dxa"/>
          </w:tcPr>
          <w:p w:rsidR="005724BB" w:rsidRDefault="005724BB" w:rsidP="00C36239">
            <w:pPr>
              <w:spacing w:before="0"/>
              <w:rPr>
                <w:rFonts w:ascii="Tahoma" w:hAnsi="Tahoma" w:cs="Tahoma"/>
                <w:szCs w:val="19"/>
              </w:rPr>
            </w:pPr>
          </w:p>
          <w:p w:rsidR="005724BB" w:rsidRDefault="005724BB" w:rsidP="009F58F9">
            <w:pPr>
              <w:rPr>
                <w:rFonts w:ascii="Tahoma" w:hAnsi="Tahoma" w:cs="Tahoma"/>
                <w:szCs w:val="19"/>
              </w:rPr>
            </w:pPr>
            <w:r>
              <w:rPr>
                <w:rFonts w:ascii="Tahoma" w:hAnsi="Tahoma" w:cs="Tahoma"/>
                <w:szCs w:val="19"/>
              </w:rPr>
              <w:t>SROI analysis limitations :</w:t>
            </w:r>
          </w:p>
          <w:p w:rsidR="005724BB" w:rsidRPr="00C819E5" w:rsidRDefault="005724BB" w:rsidP="00C36239">
            <w:pPr>
              <w:spacing w:before="0"/>
              <w:rPr>
                <w:rFonts w:ascii="Tahoma" w:hAnsi="Tahoma" w:cs="Tahoma"/>
                <w:szCs w:val="19"/>
              </w:rPr>
            </w:pPr>
          </w:p>
          <w:p w:rsidR="005724BB" w:rsidRPr="00C819E5" w:rsidRDefault="005724BB" w:rsidP="002D2D73">
            <w:pPr>
              <w:pStyle w:val="ListParagraph"/>
              <w:numPr>
                <w:ilvl w:val="0"/>
                <w:numId w:val="40"/>
              </w:numPr>
              <w:spacing w:before="0" w:line="240" w:lineRule="auto"/>
              <w:rPr>
                <w:rFonts w:ascii="Tahoma" w:hAnsi="Tahoma" w:cs="Tahoma"/>
                <w:szCs w:val="19"/>
              </w:rPr>
            </w:pPr>
            <w:r w:rsidRPr="00C819E5">
              <w:rPr>
                <w:rFonts w:ascii="Tahoma" w:hAnsi="Tahoma" w:cs="Tahoma"/>
                <w:szCs w:val="19"/>
              </w:rPr>
              <w:t>SROI approach is not a comprehensive evaluation framework but complements existing tools and methods.</w:t>
            </w:r>
          </w:p>
          <w:p w:rsidR="005724BB" w:rsidRPr="00F91F6C" w:rsidRDefault="005724BB" w:rsidP="002D2D73">
            <w:pPr>
              <w:pStyle w:val="ListParagraph"/>
              <w:numPr>
                <w:ilvl w:val="0"/>
                <w:numId w:val="40"/>
              </w:numPr>
              <w:spacing w:before="0" w:line="240" w:lineRule="auto"/>
              <w:rPr>
                <w:rFonts w:ascii="Tahoma" w:hAnsi="Tahoma" w:cs="Tahoma"/>
                <w:szCs w:val="19"/>
              </w:rPr>
            </w:pPr>
            <w:r w:rsidRPr="00C819E5">
              <w:rPr>
                <w:rFonts w:ascii="Tahoma" w:hAnsi="Tahoma" w:cs="Tahoma"/>
                <w:szCs w:val="19"/>
              </w:rPr>
              <w:t xml:space="preserve">Each SROI analysis is tailored to each organisation. The SROI ratio is specific for each organisation and does not lend itself to cross organisational comparison. </w:t>
            </w:r>
            <w:r>
              <w:rPr>
                <w:rFonts w:ascii="Tahoma" w:hAnsi="Tahoma" w:cs="Tahoma"/>
                <w:szCs w:val="19"/>
              </w:rPr>
              <w:t>(However, t</w:t>
            </w:r>
            <w:r w:rsidRPr="00F91F6C">
              <w:rPr>
                <w:rFonts w:ascii="Tahoma" w:hAnsi="Tahoma" w:cs="Tahoma"/>
                <w:szCs w:val="19"/>
              </w:rPr>
              <w:t xml:space="preserve">he SROI ratio as a benchmark within an organisation enables measurement changes </w:t>
            </w:r>
            <w:r>
              <w:rPr>
                <w:rFonts w:ascii="Tahoma" w:hAnsi="Tahoma" w:cs="Tahoma"/>
                <w:szCs w:val="19"/>
              </w:rPr>
              <w:t>in performance over time)</w:t>
            </w:r>
          </w:p>
          <w:p w:rsidR="005724BB" w:rsidRPr="00C819E5" w:rsidRDefault="005724BB" w:rsidP="002D2D73">
            <w:pPr>
              <w:pStyle w:val="ListParagraph"/>
              <w:numPr>
                <w:ilvl w:val="0"/>
                <w:numId w:val="40"/>
              </w:numPr>
              <w:spacing w:before="0" w:line="240" w:lineRule="auto"/>
              <w:rPr>
                <w:rFonts w:ascii="Tahoma" w:hAnsi="Tahoma" w:cs="Tahoma"/>
                <w:szCs w:val="19"/>
              </w:rPr>
            </w:pPr>
            <w:r>
              <w:rPr>
                <w:rFonts w:ascii="Tahoma" w:hAnsi="Tahoma" w:cs="Tahoma"/>
                <w:szCs w:val="19"/>
              </w:rPr>
              <w:t>The numbers can be misinterpreted</w:t>
            </w:r>
            <w:r w:rsidRPr="00C819E5">
              <w:rPr>
                <w:rFonts w:ascii="Tahoma" w:hAnsi="Tahoma" w:cs="Tahoma"/>
                <w:szCs w:val="19"/>
              </w:rPr>
              <w:t xml:space="preserve"> – specifically the SROI is about value, rather than </w:t>
            </w:r>
            <w:r>
              <w:rPr>
                <w:rFonts w:ascii="Tahoma" w:hAnsi="Tahoma" w:cs="Tahoma"/>
                <w:szCs w:val="19"/>
              </w:rPr>
              <w:t>money. The SROI ratio represent</w:t>
            </w:r>
            <w:r w:rsidRPr="00C819E5">
              <w:rPr>
                <w:rFonts w:ascii="Tahoma" w:hAnsi="Tahoma" w:cs="Tahoma"/>
                <w:szCs w:val="19"/>
              </w:rPr>
              <w:t>s the social value created for each $1 invested rather than an actual financial return.</w:t>
            </w:r>
          </w:p>
          <w:p w:rsidR="005724BB" w:rsidRPr="00F91F6C" w:rsidRDefault="005724BB" w:rsidP="002D2D73">
            <w:pPr>
              <w:pStyle w:val="ListParagraph"/>
              <w:numPr>
                <w:ilvl w:val="0"/>
                <w:numId w:val="40"/>
              </w:numPr>
              <w:spacing w:before="0" w:line="240" w:lineRule="auto"/>
              <w:rPr>
                <w:rFonts w:ascii="Tahoma" w:hAnsi="Tahoma" w:cs="Tahoma"/>
                <w:szCs w:val="19"/>
              </w:rPr>
            </w:pPr>
            <w:r w:rsidRPr="00F91F6C">
              <w:rPr>
                <w:rFonts w:ascii="Tahoma" w:hAnsi="Tahoma" w:cs="Tahoma"/>
                <w:szCs w:val="19"/>
              </w:rPr>
              <w:t>Lack of suitable data on past performance sufficient to inform an evaluative SROI analy</w:t>
            </w:r>
            <w:r>
              <w:rPr>
                <w:rFonts w:ascii="Tahoma" w:hAnsi="Tahoma" w:cs="Tahoma"/>
                <w:szCs w:val="19"/>
              </w:rPr>
              <w:t>sis is a potential obstacle.</w:t>
            </w:r>
          </w:p>
          <w:p w:rsidR="005724BB" w:rsidRPr="00C819E5" w:rsidRDefault="005724BB" w:rsidP="009F58F9">
            <w:pPr>
              <w:pStyle w:val="ListParagraph"/>
              <w:rPr>
                <w:rFonts w:ascii="Tahoma" w:hAnsi="Tahoma" w:cs="Tahoma"/>
                <w:szCs w:val="19"/>
              </w:rPr>
            </w:pPr>
          </w:p>
        </w:tc>
      </w:tr>
      <w:tr w:rsidR="005724BB" w:rsidRPr="00C819E5" w:rsidTr="009F58F9">
        <w:tc>
          <w:tcPr>
            <w:tcW w:w="2235" w:type="dxa"/>
          </w:tcPr>
          <w:p w:rsidR="005724BB" w:rsidRDefault="005724BB" w:rsidP="009F58F9">
            <w:pPr>
              <w:spacing w:before="0"/>
              <w:rPr>
                <w:rFonts w:ascii="Tahoma" w:hAnsi="Tahoma" w:cs="Tahoma"/>
                <w:szCs w:val="19"/>
              </w:rPr>
            </w:pPr>
          </w:p>
          <w:p w:rsidR="005724BB" w:rsidRPr="00C819E5" w:rsidRDefault="005724BB" w:rsidP="009F58F9">
            <w:pPr>
              <w:rPr>
                <w:rFonts w:ascii="Tahoma" w:hAnsi="Tahoma" w:cs="Tahoma"/>
                <w:szCs w:val="19"/>
              </w:rPr>
            </w:pPr>
            <w:r w:rsidRPr="00C819E5">
              <w:rPr>
                <w:rFonts w:ascii="Tahoma" w:hAnsi="Tahoma" w:cs="Tahoma"/>
                <w:szCs w:val="19"/>
              </w:rPr>
              <w:t>Lessons Learned - improvements</w:t>
            </w:r>
          </w:p>
        </w:tc>
        <w:tc>
          <w:tcPr>
            <w:tcW w:w="7007" w:type="dxa"/>
          </w:tcPr>
          <w:p w:rsidR="005724BB" w:rsidRDefault="005724BB" w:rsidP="00C36239">
            <w:pPr>
              <w:spacing w:before="0"/>
              <w:rPr>
                <w:rFonts w:ascii="Tahoma" w:hAnsi="Tahoma" w:cs="Tahoma"/>
                <w:szCs w:val="19"/>
              </w:rPr>
            </w:pPr>
          </w:p>
          <w:p w:rsidR="005724BB" w:rsidRDefault="005724BB" w:rsidP="009F58F9">
            <w:pPr>
              <w:rPr>
                <w:rFonts w:ascii="Tahoma" w:hAnsi="Tahoma" w:cs="Tahoma"/>
                <w:szCs w:val="19"/>
              </w:rPr>
            </w:pPr>
            <w:r>
              <w:rPr>
                <w:rFonts w:ascii="Tahoma" w:hAnsi="Tahoma" w:cs="Tahoma"/>
                <w:szCs w:val="19"/>
              </w:rPr>
              <w:t>SROI improvements:</w:t>
            </w:r>
          </w:p>
          <w:p w:rsidR="005724BB" w:rsidRDefault="005724BB" w:rsidP="00C36239">
            <w:pPr>
              <w:spacing w:before="0"/>
              <w:rPr>
                <w:rFonts w:ascii="Tahoma" w:hAnsi="Tahoma" w:cs="Tahoma"/>
                <w:szCs w:val="19"/>
              </w:rPr>
            </w:pPr>
          </w:p>
          <w:p w:rsidR="005724BB" w:rsidRPr="000861A9" w:rsidRDefault="005724BB" w:rsidP="002D2D73">
            <w:pPr>
              <w:pStyle w:val="ListParagraph"/>
              <w:numPr>
                <w:ilvl w:val="0"/>
                <w:numId w:val="43"/>
              </w:numPr>
              <w:spacing w:before="0" w:line="240" w:lineRule="auto"/>
              <w:rPr>
                <w:rFonts w:ascii="Tahoma" w:hAnsi="Tahoma" w:cs="Tahoma"/>
                <w:szCs w:val="19"/>
              </w:rPr>
            </w:pPr>
            <w:r w:rsidRPr="000861A9">
              <w:rPr>
                <w:rFonts w:ascii="Tahoma" w:hAnsi="Tahoma" w:cs="Tahoma"/>
                <w:szCs w:val="19"/>
              </w:rPr>
              <w:t>SROI is too limited in recognising only forecast and summative analyses – propose a Baseline SROI = conclusion about the SROI achieving now.</w:t>
            </w:r>
          </w:p>
          <w:p w:rsidR="005724BB" w:rsidRDefault="005724BB" w:rsidP="002D2D73">
            <w:pPr>
              <w:pStyle w:val="ListParagraph"/>
              <w:numPr>
                <w:ilvl w:val="0"/>
                <w:numId w:val="43"/>
              </w:numPr>
              <w:spacing w:before="0" w:line="240" w:lineRule="auto"/>
              <w:rPr>
                <w:rFonts w:ascii="Tahoma" w:hAnsi="Tahoma" w:cs="Tahoma"/>
                <w:szCs w:val="19"/>
              </w:rPr>
            </w:pPr>
            <w:r w:rsidRPr="000861A9">
              <w:rPr>
                <w:rFonts w:ascii="Tahoma" w:hAnsi="Tahoma" w:cs="Tahoma"/>
                <w:szCs w:val="19"/>
              </w:rPr>
              <w:t>Extensive uptake of SROI is dependent on non-profit organisations and social enterprises giving appropriate priority to ongoing measurement.</w:t>
            </w:r>
          </w:p>
          <w:p w:rsidR="00C36239" w:rsidRPr="009F58F9" w:rsidRDefault="00C36239" w:rsidP="00C36239">
            <w:pPr>
              <w:pStyle w:val="ListParagraph"/>
              <w:spacing w:before="0" w:line="240" w:lineRule="auto"/>
              <w:rPr>
                <w:rFonts w:ascii="Tahoma" w:hAnsi="Tahoma" w:cs="Tahoma"/>
                <w:szCs w:val="19"/>
              </w:rPr>
            </w:pPr>
          </w:p>
        </w:tc>
      </w:tr>
    </w:tbl>
    <w:p w:rsidR="005724BB" w:rsidRPr="007E0CFA" w:rsidRDefault="005724BB" w:rsidP="005724BB">
      <w:pPr>
        <w:rPr>
          <w:rFonts w:ascii="Arial" w:hAnsi="Arial" w:cs="Arial"/>
          <w:sz w:val="15"/>
          <w:szCs w:val="15"/>
        </w:rPr>
      </w:pPr>
      <w:r w:rsidRPr="007E0CFA">
        <w:rPr>
          <w:rFonts w:ascii="Arial" w:hAnsi="Arial" w:cs="Arial"/>
          <w:sz w:val="15"/>
          <w:szCs w:val="15"/>
        </w:rPr>
        <w:t xml:space="preserve">Source: Adapted from </w:t>
      </w:r>
      <w:r w:rsidR="00FD5F74" w:rsidRPr="007E0CFA">
        <w:rPr>
          <w:rFonts w:ascii="Arial" w:hAnsi="Arial" w:cs="Arial"/>
          <w:sz w:val="15"/>
          <w:szCs w:val="15"/>
        </w:rPr>
        <w:t xml:space="preserve">Investing in Partnerships (IIP) 2012 </w:t>
      </w:r>
      <w:r w:rsidRPr="007E0CFA">
        <w:rPr>
          <w:rFonts w:ascii="Arial" w:hAnsi="Arial" w:cs="Arial"/>
          <w:sz w:val="15"/>
          <w:szCs w:val="15"/>
        </w:rPr>
        <w:t>Social Return on Investment: Le</w:t>
      </w:r>
      <w:r w:rsidR="00FD5F74" w:rsidRPr="007E0CFA">
        <w:rPr>
          <w:rFonts w:ascii="Arial" w:hAnsi="Arial" w:cs="Arial"/>
          <w:sz w:val="15"/>
          <w:szCs w:val="15"/>
        </w:rPr>
        <w:t xml:space="preserve">ssons learned in Australia, prepared for </w:t>
      </w:r>
      <w:r w:rsidRPr="007E0CFA">
        <w:rPr>
          <w:rFonts w:ascii="Arial" w:hAnsi="Arial" w:cs="Arial"/>
          <w:sz w:val="15"/>
          <w:szCs w:val="15"/>
        </w:rPr>
        <w:t>Investing in Impact Partnership.</w:t>
      </w:r>
    </w:p>
    <w:p w:rsidR="005724BB" w:rsidRDefault="005724BB" w:rsidP="005724BB">
      <w:pPr>
        <w:rPr>
          <w:rFonts w:ascii="Arial" w:hAnsi="Arial" w:cs="Arial"/>
          <w:b/>
          <w:sz w:val="44"/>
          <w:szCs w:val="44"/>
        </w:rPr>
      </w:pPr>
    </w:p>
    <w:p w:rsidR="00DA562B" w:rsidRDefault="00DA562B" w:rsidP="005724BB">
      <w:pPr>
        <w:rPr>
          <w:rFonts w:ascii="Arial" w:hAnsi="Arial" w:cs="Arial"/>
          <w:b/>
          <w:sz w:val="44"/>
          <w:szCs w:val="44"/>
        </w:rPr>
      </w:pPr>
    </w:p>
    <w:p w:rsidR="005724BB" w:rsidRPr="0012614E" w:rsidRDefault="005724BB" w:rsidP="005724BB">
      <w:pPr>
        <w:rPr>
          <w:rFonts w:ascii="Arial" w:hAnsi="Arial" w:cs="Arial"/>
          <w:b/>
          <w:sz w:val="44"/>
          <w:szCs w:val="44"/>
        </w:rPr>
      </w:pPr>
      <w:r>
        <w:rPr>
          <w:rFonts w:ascii="Arial" w:hAnsi="Arial" w:cs="Arial"/>
          <w:b/>
          <w:sz w:val="44"/>
          <w:szCs w:val="44"/>
        </w:rPr>
        <w:t>Appendix 4</w:t>
      </w:r>
    </w:p>
    <w:p w:rsidR="005724BB" w:rsidRDefault="005724BB" w:rsidP="005724BB">
      <w:pPr>
        <w:rPr>
          <w:rFonts w:ascii="Arial" w:hAnsi="Arial" w:cs="Arial"/>
          <w:sz w:val="28"/>
          <w:szCs w:val="28"/>
        </w:rPr>
      </w:pPr>
      <w:r w:rsidRPr="00001281">
        <w:rPr>
          <w:rFonts w:ascii="Arial" w:hAnsi="Arial" w:cs="Arial"/>
          <w:sz w:val="28"/>
          <w:szCs w:val="28"/>
        </w:rPr>
        <w:t>SROI Case Studies – Employment creating social enterprises</w:t>
      </w:r>
    </w:p>
    <w:tbl>
      <w:tblPr>
        <w:tblStyle w:val="TableGrid"/>
        <w:tblW w:w="9242" w:type="dxa"/>
        <w:tblLayout w:type="fixed"/>
        <w:tblLook w:val="04A0" w:firstRow="1" w:lastRow="0" w:firstColumn="1" w:lastColumn="0" w:noHBand="0" w:noVBand="1"/>
      </w:tblPr>
      <w:tblGrid>
        <w:gridCol w:w="2093"/>
        <w:gridCol w:w="2383"/>
        <w:gridCol w:w="2383"/>
        <w:gridCol w:w="2383"/>
      </w:tblGrid>
      <w:tr w:rsidR="005724BB" w:rsidRPr="00777F58" w:rsidTr="006C2096">
        <w:tc>
          <w:tcPr>
            <w:tcW w:w="2093" w:type="dxa"/>
          </w:tcPr>
          <w:p w:rsidR="005724BB" w:rsidRPr="00B91163" w:rsidRDefault="005724BB" w:rsidP="009F58F9">
            <w:pPr>
              <w:jc w:val="center"/>
              <w:rPr>
                <w:rFonts w:ascii="Tahoma" w:hAnsi="Tahoma" w:cs="Tahoma"/>
                <w:b/>
                <w:sz w:val="18"/>
                <w:szCs w:val="18"/>
              </w:rPr>
            </w:pPr>
            <w:r w:rsidRPr="00B91163">
              <w:rPr>
                <w:rFonts w:ascii="Tahoma" w:hAnsi="Tahoma" w:cs="Tahoma"/>
                <w:b/>
                <w:sz w:val="18"/>
                <w:szCs w:val="18"/>
              </w:rPr>
              <w:t>ENTERPRISE</w:t>
            </w:r>
          </w:p>
        </w:tc>
        <w:tc>
          <w:tcPr>
            <w:tcW w:w="2383" w:type="dxa"/>
          </w:tcPr>
          <w:p w:rsidR="005724BB" w:rsidRPr="00B91163" w:rsidRDefault="005724BB" w:rsidP="009F58F9">
            <w:pPr>
              <w:jc w:val="center"/>
              <w:rPr>
                <w:rFonts w:ascii="Tahoma" w:hAnsi="Tahoma" w:cs="Tahoma"/>
                <w:b/>
                <w:sz w:val="18"/>
                <w:szCs w:val="18"/>
              </w:rPr>
            </w:pPr>
            <w:r w:rsidRPr="00B91163">
              <w:rPr>
                <w:rFonts w:ascii="Tahoma" w:hAnsi="Tahoma" w:cs="Tahoma"/>
                <w:b/>
                <w:sz w:val="18"/>
                <w:szCs w:val="18"/>
              </w:rPr>
              <w:t>AIMS</w:t>
            </w:r>
          </w:p>
        </w:tc>
        <w:tc>
          <w:tcPr>
            <w:tcW w:w="2383" w:type="dxa"/>
          </w:tcPr>
          <w:p w:rsidR="005724BB" w:rsidRPr="00B91163" w:rsidRDefault="005724BB" w:rsidP="009F58F9">
            <w:pPr>
              <w:jc w:val="center"/>
              <w:rPr>
                <w:rFonts w:ascii="Tahoma" w:hAnsi="Tahoma" w:cs="Tahoma"/>
                <w:b/>
                <w:sz w:val="18"/>
                <w:szCs w:val="18"/>
              </w:rPr>
            </w:pPr>
            <w:r w:rsidRPr="00B91163">
              <w:rPr>
                <w:rFonts w:ascii="Tahoma" w:hAnsi="Tahoma" w:cs="Tahoma"/>
                <w:b/>
                <w:sz w:val="18"/>
                <w:szCs w:val="18"/>
              </w:rPr>
              <w:t>KEY LESSONS</w:t>
            </w:r>
          </w:p>
        </w:tc>
        <w:tc>
          <w:tcPr>
            <w:tcW w:w="2383" w:type="dxa"/>
          </w:tcPr>
          <w:p w:rsidR="005724BB" w:rsidRPr="00B91163" w:rsidRDefault="005724BB" w:rsidP="009F58F9">
            <w:pPr>
              <w:jc w:val="center"/>
              <w:rPr>
                <w:rFonts w:ascii="Tahoma" w:hAnsi="Tahoma" w:cs="Tahoma"/>
                <w:b/>
                <w:sz w:val="18"/>
                <w:szCs w:val="18"/>
              </w:rPr>
            </w:pPr>
            <w:r w:rsidRPr="00B91163">
              <w:rPr>
                <w:rFonts w:ascii="Tahoma" w:hAnsi="Tahoma" w:cs="Tahoma"/>
                <w:b/>
                <w:sz w:val="18"/>
                <w:szCs w:val="18"/>
              </w:rPr>
              <w:t>LIMITATIONS</w:t>
            </w:r>
          </w:p>
          <w:p w:rsidR="005724BB" w:rsidRPr="00B91163" w:rsidRDefault="005724BB" w:rsidP="009F58F9">
            <w:pPr>
              <w:jc w:val="center"/>
              <w:rPr>
                <w:rFonts w:ascii="Tahoma" w:hAnsi="Tahoma" w:cs="Tahoma"/>
                <w:b/>
                <w:sz w:val="18"/>
                <w:szCs w:val="18"/>
              </w:rPr>
            </w:pPr>
          </w:p>
        </w:tc>
      </w:tr>
      <w:tr w:rsidR="005724BB" w:rsidRPr="00777F58" w:rsidTr="006C2096">
        <w:tc>
          <w:tcPr>
            <w:tcW w:w="2093" w:type="dxa"/>
          </w:tcPr>
          <w:p w:rsidR="005724BB" w:rsidRPr="00B91163" w:rsidRDefault="005724BB" w:rsidP="009F58F9">
            <w:pPr>
              <w:rPr>
                <w:rFonts w:ascii="Tahoma" w:hAnsi="Tahoma" w:cs="Tahoma"/>
                <w:b/>
                <w:sz w:val="18"/>
                <w:szCs w:val="18"/>
              </w:rPr>
            </w:pPr>
            <w:r w:rsidRPr="00B91163">
              <w:rPr>
                <w:rFonts w:ascii="Tahoma" w:hAnsi="Tahoma" w:cs="Tahoma"/>
                <w:b/>
                <w:sz w:val="18"/>
                <w:szCs w:val="18"/>
              </w:rPr>
              <w:t>Food Connect Brisbane</w:t>
            </w:r>
          </w:p>
          <w:p w:rsidR="005724BB" w:rsidRPr="00B91163" w:rsidRDefault="005724BB" w:rsidP="009F58F9">
            <w:pPr>
              <w:rPr>
                <w:rFonts w:ascii="Tahoma" w:hAnsi="Tahoma" w:cs="Tahoma"/>
                <w:sz w:val="18"/>
                <w:szCs w:val="18"/>
              </w:rPr>
            </w:pPr>
            <w:r w:rsidRPr="00B91163">
              <w:rPr>
                <w:rFonts w:ascii="Tahoma" w:hAnsi="Tahoma" w:cs="Tahoma"/>
                <w:sz w:val="18"/>
                <w:szCs w:val="18"/>
              </w:rPr>
              <w:t>Food distribution</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To understand and value the impact on its stakeholders given its growth plans – Forecast SROI. (Funding agreement with investor)</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The SROI process and analysis enabled FCB to objectively and independently validate the impact they created and intend to create.</w:t>
            </w:r>
          </w:p>
        </w:tc>
        <w:tc>
          <w:tcPr>
            <w:tcW w:w="2383" w:type="dxa"/>
          </w:tcPr>
          <w:p w:rsidR="006C2096" w:rsidRDefault="005724BB" w:rsidP="009F58F9">
            <w:pPr>
              <w:rPr>
                <w:rFonts w:ascii="Tahoma" w:hAnsi="Tahoma" w:cs="Tahoma"/>
                <w:sz w:val="18"/>
                <w:szCs w:val="18"/>
              </w:rPr>
            </w:pPr>
            <w:r w:rsidRPr="00B91163">
              <w:rPr>
                <w:rFonts w:ascii="Tahoma" w:hAnsi="Tahoma" w:cs="Tahoma"/>
                <w:sz w:val="18"/>
                <w:szCs w:val="18"/>
              </w:rPr>
              <w:t xml:space="preserve">Lack of understanding of what constitutes a “good result” made it difficult to compare with organisations or benchmarks. </w:t>
            </w:r>
          </w:p>
          <w:p w:rsidR="006C2096" w:rsidRPr="00B91163" w:rsidRDefault="005724BB" w:rsidP="009F58F9">
            <w:pPr>
              <w:rPr>
                <w:rFonts w:ascii="Tahoma" w:hAnsi="Tahoma" w:cs="Tahoma"/>
                <w:sz w:val="18"/>
                <w:szCs w:val="18"/>
              </w:rPr>
            </w:pPr>
            <w:r w:rsidRPr="00B91163">
              <w:rPr>
                <w:rFonts w:ascii="Tahoma" w:hAnsi="Tahoma" w:cs="Tahoma"/>
                <w:sz w:val="18"/>
                <w:szCs w:val="18"/>
              </w:rPr>
              <w:t>SROI was resource intensive due to limited data collected in the past.</w:t>
            </w:r>
          </w:p>
        </w:tc>
      </w:tr>
      <w:tr w:rsidR="005724BB" w:rsidRPr="00777F58" w:rsidTr="006C2096">
        <w:tc>
          <w:tcPr>
            <w:tcW w:w="2093" w:type="dxa"/>
          </w:tcPr>
          <w:p w:rsidR="005724BB" w:rsidRPr="00B91163" w:rsidRDefault="005724BB" w:rsidP="009F58F9">
            <w:pPr>
              <w:rPr>
                <w:rFonts w:ascii="Tahoma" w:hAnsi="Tahoma" w:cs="Tahoma"/>
                <w:b/>
                <w:sz w:val="18"/>
                <w:szCs w:val="18"/>
              </w:rPr>
            </w:pPr>
            <w:r w:rsidRPr="00B91163">
              <w:rPr>
                <w:rFonts w:ascii="Tahoma" w:hAnsi="Tahoma" w:cs="Tahoma"/>
                <w:b/>
                <w:sz w:val="18"/>
                <w:szCs w:val="18"/>
              </w:rPr>
              <w:t>STREAT</w:t>
            </w:r>
          </w:p>
          <w:p w:rsidR="005724BB" w:rsidRPr="00B91163" w:rsidRDefault="005724BB" w:rsidP="009F58F9">
            <w:pPr>
              <w:rPr>
                <w:rFonts w:ascii="Tahoma" w:hAnsi="Tahoma" w:cs="Tahoma"/>
                <w:sz w:val="18"/>
                <w:szCs w:val="18"/>
              </w:rPr>
            </w:pPr>
            <w:r w:rsidRPr="00B91163">
              <w:rPr>
                <w:rFonts w:ascii="Tahoma" w:hAnsi="Tahoma" w:cs="Tahoma"/>
                <w:sz w:val="18"/>
                <w:szCs w:val="18"/>
              </w:rPr>
              <w:t>Assists homeless &amp; disadvantaged youth find long-term and meaningful employment.</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 xml:space="preserve">Forecast SROI analysis to develop a measurement/evaluation framework to identify data to </w:t>
            </w:r>
            <w:r w:rsidR="009F58F9" w:rsidRPr="00B91163">
              <w:rPr>
                <w:rFonts w:ascii="Tahoma" w:hAnsi="Tahoma" w:cs="Tahoma"/>
                <w:sz w:val="18"/>
                <w:szCs w:val="18"/>
              </w:rPr>
              <w:t>collect and</w:t>
            </w:r>
            <w:r w:rsidRPr="00B91163">
              <w:rPr>
                <w:rFonts w:ascii="Tahoma" w:hAnsi="Tahoma" w:cs="Tahoma"/>
                <w:sz w:val="18"/>
                <w:szCs w:val="18"/>
              </w:rPr>
              <w:t xml:space="preserve"> the </w:t>
            </w:r>
            <w:r w:rsidR="009F58F9" w:rsidRPr="00B91163">
              <w:rPr>
                <w:rFonts w:ascii="Tahoma" w:hAnsi="Tahoma" w:cs="Tahoma"/>
                <w:sz w:val="18"/>
                <w:szCs w:val="18"/>
              </w:rPr>
              <w:t>social, economic</w:t>
            </w:r>
            <w:r w:rsidRPr="00B91163">
              <w:rPr>
                <w:rFonts w:ascii="Tahoma" w:hAnsi="Tahoma" w:cs="Tahoma"/>
                <w:sz w:val="18"/>
                <w:szCs w:val="18"/>
              </w:rPr>
              <w:t xml:space="preserve"> and environmental impact.</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SROI analysis confirmed the value of STREAT’s employment support approach and created baseline data for their measurement and evaluative framework.</w:t>
            </w:r>
          </w:p>
        </w:tc>
        <w:tc>
          <w:tcPr>
            <w:tcW w:w="2383" w:type="dxa"/>
          </w:tcPr>
          <w:p w:rsidR="006C2096" w:rsidRDefault="005724BB" w:rsidP="009F58F9">
            <w:pPr>
              <w:rPr>
                <w:rFonts w:ascii="Tahoma" w:hAnsi="Tahoma" w:cs="Tahoma"/>
                <w:sz w:val="18"/>
                <w:szCs w:val="18"/>
              </w:rPr>
            </w:pPr>
            <w:r w:rsidRPr="00B91163">
              <w:rPr>
                <w:rFonts w:ascii="Tahoma" w:hAnsi="Tahoma" w:cs="Tahoma"/>
                <w:sz w:val="18"/>
                <w:szCs w:val="18"/>
              </w:rPr>
              <w:t xml:space="preserve">It considered outcomes in isolation and did not fully capture their inter-connectedness. </w:t>
            </w:r>
          </w:p>
          <w:p w:rsidR="005724BB" w:rsidRPr="00B91163" w:rsidRDefault="005724BB" w:rsidP="009F58F9">
            <w:pPr>
              <w:rPr>
                <w:rFonts w:ascii="Tahoma" w:hAnsi="Tahoma" w:cs="Tahoma"/>
                <w:sz w:val="18"/>
                <w:szCs w:val="18"/>
              </w:rPr>
            </w:pPr>
            <w:r w:rsidRPr="00B91163">
              <w:rPr>
                <w:rFonts w:ascii="Tahoma" w:hAnsi="Tahoma" w:cs="Tahoma"/>
                <w:sz w:val="18"/>
                <w:szCs w:val="18"/>
              </w:rPr>
              <w:t xml:space="preserve">Due to the forecast nature it was difficult to engage with some stakeholders </w:t>
            </w:r>
            <w:r w:rsidR="009F58F9" w:rsidRPr="00B91163">
              <w:rPr>
                <w:rFonts w:ascii="Tahoma" w:hAnsi="Tahoma" w:cs="Tahoma"/>
                <w:sz w:val="18"/>
                <w:szCs w:val="18"/>
              </w:rPr>
              <w:t>and they</w:t>
            </w:r>
            <w:r w:rsidRPr="00B91163">
              <w:rPr>
                <w:rFonts w:ascii="Tahoma" w:hAnsi="Tahoma" w:cs="Tahoma"/>
                <w:sz w:val="18"/>
                <w:szCs w:val="18"/>
              </w:rPr>
              <w:t xml:space="preserve"> were excluded. SROI analysis did not represent the full potential impact.</w:t>
            </w:r>
          </w:p>
        </w:tc>
      </w:tr>
      <w:tr w:rsidR="005724BB" w:rsidRPr="00777F58" w:rsidTr="006C2096">
        <w:tc>
          <w:tcPr>
            <w:tcW w:w="2093" w:type="dxa"/>
          </w:tcPr>
          <w:p w:rsidR="005724BB" w:rsidRPr="00B91163" w:rsidRDefault="005724BB" w:rsidP="009F58F9">
            <w:pPr>
              <w:rPr>
                <w:rFonts w:ascii="Tahoma" w:hAnsi="Tahoma" w:cs="Tahoma"/>
                <w:b/>
                <w:sz w:val="18"/>
                <w:szCs w:val="18"/>
              </w:rPr>
            </w:pPr>
            <w:r w:rsidRPr="00B91163">
              <w:rPr>
                <w:rFonts w:ascii="Tahoma" w:hAnsi="Tahoma" w:cs="Tahoma"/>
                <w:b/>
                <w:sz w:val="18"/>
                <w:szCs w:val="18"/>
              </w:rPr>
              <w:t>People Power Cleaning (PPC)</w:t>
            </w:r>
          </w:p>
          <w:p w:rsidR="005724BB" w:rsidRPr="00B91163" w:rsidRDefault="006C2096" w:rsidP="009F58F9">
            <w:pPr>
              <w:rPr>
                <w:rFonts w:ascii="Tahoma" w:hAnsi="Tahoma" w:cs="Tahoma"/>
                <w:sz w:val="18"/>
                <w:szCs w:val="18"/>
              </w:rPr>
            </w:pPr>
            <w:r>
              <w:rPr>
                <w:rFonts w:ascii="Tahoma" w:hAnsi="Tahoma" w:cs="Tahoma"/>
                <w:sz w:val="18"/>
                <w:szCs w:val="18"/>
              </w:rPr>
              <w:t xml:space="preserve">Provides employment to refugees and </w:t>
            </w:r>
            <w:r w:rsidR="005724BB" w:rsidRPr="00B91163">
              <w:rPr>
                <w:rFonts w:ascii="Tahoma" w:hAnsi="Tahoma" w:cs="Tahoma"/>
                <w:sz w:val="18"/>
                <w:szCs w:val="18"/>
              </w:rPr>
              <w:t>migrants at risk of mental health issues who face employment barriers.</w:t>
            </w:r>
          </w:p>
        </w:tc>
        <w:tc>
          <w:tcPr>
            <w:tcW w:w="2383" w:type="dxa"/>
          </w:tcPr>
          <w:p w:rsidR="006C2096" w:rsidRDefault="005724BB" w:rsidP="009F58F9">
            <w:pPr>
              <w:rPr>
                <w:rFonts w:ascii="Tahoma" w:hAnsi="Tahoma" w:cs="Tahoma"/>
                <w:sz w:val="18"/>
                <w:szCs w:val="18"/>
              </w:rPr>
            </w:pPr>
            <w:r w:rsidRPr="00B91163">
              <w:rPr>
                <w:rFonts w:ascii="Tahoma" w:hAnsi="Tahoma" w:cs="Tahoma"/>
                <w:sz w:val="18"/>
                <w:szCs w:val="18"/>
              </w:rPr>
              <w:t>To understand the costs associated with providing support to marginalised employees.</w:t>
            </w:r>
          </w:p>
          <w:p w:rsidR="005724BB" w:rsidRPr="00B91163" w:rsidRDefault="005724BB" w:rsidP="009F58F9">
            <w:pPr>
              <w:rPr>
                <w:rFonts w:ascii="Tahoma" w:hAnsi="Tahoma" w:cs="Tahoma"/>
                <w:sz w:val="18"/>
                <w:szCs w:val="18"/>
              </w:rPr>
            </w:pPr>
            <w:r w:rsidRPr="00B91163">
              <w:rPr>
                <w:rFonts w:ascii="Tahoma" w:hAnsi="Tahoma" w:cs="Tahoma"/>
                <w:sz w:val="18"/>
                <w:szCs w:val="18"/>
              </w:rPr>
              <w:t>(As part of a funding agreement with investor)</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Identified the most significant support costs were training and on-job supervision. Provided a credible and transparent justification for funding an additional employee.</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No limitations indicated.</w:t>
            </w:r>
          </w:p>
        </w:tc>
      </w:tr>
      <w:tr w:rsidR="005724BB" w:rsidRPr="00777F58" w:rsidTr="006C2096">
        <w:tc>
          <w:tcPr>
            <w:tcW w:w="2093" w:type="dxa"/>
          </w:tcPr>
          <w:p w:rsidR="005724BB" w:rsidRPr="00B91163" w:rsidRDefault="005724BB" w:rsidP="009F58F9">
            <w:pPr>
              <w:rPr>
                <w:rFonts w:ascii="Tahoma" w:hAnsi="Tahoma" w:cs="Tahoma"/>
                <w:b/>
                <w:sz w:val="18"/>
                <w:szCs w:val="18"/>
              </w:rPr>
            </w:pPr>
            <w:r w:rsidRPr="00B91163">
              <w:rPr>
                <w:rFonts w:ascii="Tahoma" w:hAnsi="Tahoma" w:cs="Tahoma"/>
                <w:b/>
                <w:sz w:val="18"/>
                <w:szCs w:val="18"/>
              </w:rPr>
              <w:t>Tasty Fresh Community Catering</w:t>
            </w:r>
          </w:p>
          <w:p w:rsidR="005724BB" w:rsidRPr="00B91163" w:rsidRDefault="005724BB" w:rsidP="009F58F9">
            <w:pPr>
              <w:rPr>
                <w:rFonts w:ascii="Tahoma" w:hAnsi="Tahoma" w:cs="Tahoma"/>
                <w:sz w:val="18"/>
                <w:szCs w:val="18"/>
              </w:rPr>
            </w:pPr>
            <w:r w:rsidRPr="00B91163">
              <w:rPr>
                <w:rFonts w:ascii="Tahoma" w:hAnsi="Tahoma" w:cs="Tahoma"/>
                <w:sz w:val="18"/>
                <w:szCs w:val="18"/>
              </w:rPr>
              <w:t>Provides support, training and job opportunities for underprivileged women.</w:t>
            </w:r>
          </w:p>
        </w:tc>
        <w:tc>
          <w:tcPr>
            <w:tcW w:w="2383" w:type="dxa"/>
          </w:tcPr>
          <w:p w:rsidR="006C2096" w:rsidRDefault="005724BB" w:rsidP="009F58F9">
            <w:pPr>
              <w:rPr>
                <w:rFonts w:ascii="Tahoma" w:hAnsi="Tahoma" w:cs="Tahoma"/>
                <w:sz w:val="18"/>
                <w:szCs w:val="18"/>
              </w:rPr>
            </w:pPr>
            <w:r w:rsidRPr="00B91163">
              <w:rPr>
                <w:rFonts w:ascii="Tahoma" w:hAnsi="Tahoma" w:cs="Tahoma"/>
                <w:sz w:val="18"/>
                <w:szCs w:val="18"/>
              </w:rPr>
              <w:t xml:space="preserve">Part of funding agreement with investor. </w:t>
            </w:r>
          </w:p>
          <w:p w:rsidR="005724BB" w:rsidRPr="00B91163" w:rsidRDefault="005724BB" w:rsidP="009F58F9">
            <w:pPr>
              <w:rPr>
                <w:rFonts w:ascii="Tahoma" w:hAnsi="Tahoma" w:cs="Tahoma"/>
                <w:sz w:val="18"/>
                <w:szCs w:val="18"/>
              </w:rPr>
            </w:pPr>
            <w:r w:rsidRPr="00B91163">
              <w:rPr>
                <w:rFonts w:ascii="Tahoma" w:hAnsi="Tahoma" w:cs="Tahoma"/>
                <w:sz w:val="18"/>
                <w:szCs w:val="18"/>
              </w:rPr>
              <w:t>To understand the costs associated with providing support to marginalised employees.</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Identified the real costs associated with achieving the social mission, many of which had been underestimated and not accurately factored into forward projections.</w:t>
            </w:r>
          </w:p>
        </w:tc>
        <w:tc>
          <w:tcPr>
            <w:tcW w:w="2383" w:type="dxa"/>
          </w:tcPr>
          <w:p w:rsidR="006C2096" w:rsidRDefault="005724BB" w:rsidP="009F58F9">
            <w:pPr>
              <w:rPr>
                <w:rFonts w:ascii="Tahoma" w:hAnsi="Tahoma" w:cs="Tahoma"/>
                <w:sz w:val="18"/>
                <w:szCs w:val="18"/>
              </w:rPr>
            </w:pPr>
            <w:r w:rsidRPr="00B91163">
              <w:rPr>
                <w:rFonts w:ascii="Tahoma" w:hAnsi="Tahoma" w:cs="Tahoma"/>
                <w:sz w:val="18"/>
                <w:szCs w:val="18"/>
              </w:rPr>
              <w:t xml:space="preserve">The timing of the analysis was not ideal. </w:t>
            </w:r>
          </w:p>
          <w:p w:rsidR="005724BB" w:rsidRPr="00B91163" w:rsidRDefault="005724BB" w:rsidP="009F58F9">
            <w:pPr>
              <w:rPr>
                <w:rFonts w:ascii="Tahoma" w:hAnsi="Tahoma" w:cs="Tahoma"/>
                <w:sz w:val="18"/>
                <w:szCs w:val="18"/>
              </w:rPr>
            </w:pPr>
            <w:r w:rsidRPr="00B91163">
              <w:rPr>
                <w:rFonts w:ascii="Tahoma" w:hAnsi="Tahoma" w:cs="Tahoma"/>
                <w:sz w:val="18"/>
                <w:szCs w:val="18"/>
              </w:rPr>
              <w:t>The results would be more useful had the process been conducted when there was more clarity around forecast growth and revenue targets.</w:t>
            </w:r>
          </w:p>
        </w:tc>
      </w:tr>
    </w:tbl>
    <w:p w:rsidR="005915D6" w:rsidRPr="007E0CFA" w:rsidRDefault="005915D6" w:rsidP="007E0CFA">
      <w:pPr>
        <w:spacing w:before="0"/>
        <w:rPr>
          <w:rFonts w:ascii="Arial" w:hAnsi="Arial" w:cs="Arial"/>
          <w:sz w:val="15"/>
          <w:szCs w:val="15"/>
        </w:rPr>
      </w:pPr>
      <w:r w:rsidRPr="007E0CFA">
        <w:rPr>
          <w:rFonts w:ascii="Arial" w:hAnsi="Arial" w:cs="Arial"/>
          <w:sz w:val="15"/>
          <w:szCs w:val="15"/>
        </w:rPr>
        <w:t>Source: Adapted from Investing in Partnerships (IIP) 2012, Social Return on Investment. Lessons Learned in Australia prepared for Investing in Impact Partnership.</w:t>
      </w:r>
    </w:p>
    <w:p w:rsidR="006C2096" w:rsidRDefault="006C2096" w:rsidP="006C2096">
      <w:pPr>
        <w:jc w:val="both"/>
      </w:pPr>
      <w:r>
        <w:br w:type="page"/>
      </w:r>
    </w:p>
    <w:p w:rsidR="00DA562B" w:rsidRDefault="00DA562B" w:rsidP="006C2096">
      <w:pPr>
        <w:rPr>
          <w:rFonts w:ascii="Arial" w:hAnsi="Arial" w:cs="Arial"/>
          <w:b/>
          <w:sz w:val="44"/>
          <w:szCs w:val="44"/>
        </w:rPr>
      </w:pPr>
    </w:p>
    <w:p w:rsidR="006C2096" w:rsidRPr="0012614E" w:rsidRDefault="006C2096" w:rsidP="006C2096">
      <w:pPr>
        <w:rPr>
          <w:rFonts w:ascii="Arial" w:hAnsi="Arial" w:cs="Arial"/>
          <w:b/>
          <w:sz w:val="44"/>
          <w:szCs w:val="44"/>
        </w:rPr>
      </w:pPr>
      <w:r>
        <w:rPr>
          <w:rFonts w:ascii="Arial" w:hAnsi="Arial" w:cs="Arial"/>
          <w:b/>
          <w:sz w:val="44"/>
          <w:szCs w:val="44"/>
        </w:rPr>
        <w:t>Appendix 4</w:t>
      </w:r>
      <w:r w:rsidR="002E4B0D">
        <w:rPr>
          <w:rFonts w:ascii="Arial" w:hAnsi="Arial" w:cs="Arial"/>
          <w:b/>
          <w:sz w:val="44"/>
          <w:szCs w:val="44"/>
        </w:rPr>
        <w:t xml:space="preserve"> </w:t>
      </w:r>
      <w:r w:rsidR="002E4B0D" w:rsidRPr="002E4B0D">
        <w:rPr>
          <w:rFonts w:ascii="Arial" w:hAnsi="Arial" w:cs="Arial"/>
          <w:sz w:val="28"/>
          <w:szCs w:val="28"/>
        </w:rPr>
        <w:t>(cont’d)</w:t>
      </w:r>
    </w:p>
    <w:p w:rsidR="006C2096" w:rsidRPr="002E4B0D" w:rsidRDefault="006C2096" w:rsidP="002E4B0D">
      <w:pPr>
        <w:rPr>
          <w:rFonts w:ascii="Arial" w:hAnsi="Arial" w:cs="Arial"/>
          <w:sz w:val="28"/>
          <w:szCs w:val="28"/>
        </w:rPr>
      </w:pPr>
      <w:r w:rsidRPr="00001281">
        <w:rPr>
          <w:rFonts w:ascii="Arial" w:hAnsi="Arial" w:cs="Arial"/>
          <w:sz w:val="28"/>
          <w:szCs w:val="28"/>
        </w:rPr>
        <w:t>SROI Case Studies – Employment creating social enterprises</w:t>
      </w:r>
    </w:p>
    <w:tbl>
      <w:tblPr>
        <w:tblStyle w:val="TableGrid"/>
        <w:tblW w:w="9242" w:type="dxa"/>
        <w:tblLayout w:type="fixed"/>
        <w:tblLook w:val="04A0" w:firstRow="1" w:lastRow="0" w:firstColumn="1" w:lastColumn="0" w:noHBand="0" w:noVBand="1"/>
      </w:tblPr>
      <w:tblGrid>
        <w:gridCol w:w="2093"/>
        <w:gridCol w:w="2383"/>
        <w:gridCol w:w="2383"/>
        <w:gridCol w:w="2383"/>
      </w:tblGrid>
      <w:tr w:rsidR="006C2096" w:rsidRPr="00777F58" w:rsidTr="006C2096">
        <w:tc>
          <w:tcPr>
            <w:tcW w:w="2093" w:type="dxa"/>
          </w:tcPr>
          <w:p w:rsidR="006C2096" w:rsidRPr="00B91163" w:rsidRDefault="006C2096" w:rsidP="00467010">
            <w:pPr>
              <w:jc w:val="center"/>
              <w:rPr>
                <w:rFonts w:ascii="Tahoma" w:hAnsi="Tahoma" w:cs="Tahoma"/>
                <w:b/>
                <w:sz w:val="18"/>
                <w:szCs w:val="18"/>
              </w:rPr>
            </w:pPr>
            <w:r w:rsidRPr="00B91163">
              <w:rPr>
                <w:rFonts w:ascii="Tahoma" w:hAnsi="Tahoma" w:cs="Tahoma"/>
                <w:b/>
                <w:sz w:val="18"/>
                <w:szCs w:val="18"/>
              </w:rPr>
              <w:t>ENTERPRISE</w:t>
            </w:r>
          </w:p>
        </w:tc>
        <w:tc>
          <w:tcPr>
            <w:tcW w:w="2383" w:type="dxa"/>
          </w:tcPr>
          <w:p w:rsidR="006C2096" w:rsidRPr="00B91163" w:rsidRDefault="006C2096" w:rsidP="00467010">
            <w:pPr>
              <w:jc w:val="center"/>
              <w:rPr>
                <w:rFonts w:ascii="Tahoma" w:hAnsi="Tahoma" w:cs="Tahoma"/>
                <w:b/>
                <w:sz w:val="18"/>
                <w:szCs w:val="18"/>
              </w:rPr>
            </w:pPr>
            <w:r w:rsidRPr="00B91163">
              <w:rPr>
                <w:rFonts w:ascii="Tahoma" w:hAnsi="Tahoma" w:cs="Tahoma"/>
                <w:b/>
                <w:sz w:val="18"/>
                <w:szCs w:val="18"/>
              </w:rPr>
              <w:t>AIMS</w:t>
            </w:r>
          </w:p>
        </w:tc>
        <w:tc>
          <w:tcPr>
            <w:tcW w:w="2383" w:type="dxa"/>
          </w:tcPr>
          <w:p w:rsidR="006C2096" w:rsidRPr="00B91163" w:rsidRDefault="006C2096" w:rsidP="00467010">
            <w:pPr>
              <w:jc w:val="center"/>
              <w:rPr>
                <w:rFonts w:ascii="Tahoma" w:hAnsi="Tahoma" w:cs="Tahoma"/>
                <w:b/>
                <w:sz w:val="18"/>
                <w:szCs w:val="18"/>
              </w:rPr>
            </w:pPr>
            <w:r w:rsidRPr="00B91163">
              <w:rPr>
                <w:rFonts w:ascii="Tahoma" w:hAnsi="Tahoma" w:cs="Tahoma"/>
                <w:b/>
                <w:sz w:val="18"/>
                <w:szCs w:val="18"/>
              </w:rPr>
              <w:t>KEY LESSONS</w:t>
            </w:r>
          </w:p>
        </w:tc>
        <w:tc>
          <w:tcPr>
            <w:tcW w:w="2383" w:type="dxa"/>
          </w:tcPr>
          <w:p w:rsidR="006C2096" w:rsidRPr="00B91163" w:rsidRDefault="006C2096" w:rsidP="00467010">
            <w:pPr>
              <w:jc w:val="center"/>
              <w:rPr>
                <w:rFonts w:ascii="Tahoma" w:hAnsi="Tahoma" w:cs="Tahoma"/>
                <w:b/>
                <w:sz w:val="18"/>
                <w:szCs w:val="18"/>
              </w:rPr>
            </w:pPr>
            <w:r w:rsidRPr="00B91163">
              <w:rPr>
                <w:rFonts w:ascii="Tahoma" w:hAnsi="Tahoma" w:cs="Tahoma"/>
                <w:b/>
                <w:sz w:val="18"/>
                <w:szCs w:val="18"/>
              </w:rPr>
              <w:t>LIMITATIONS</w:t>
            </w:r>
          </w:p>
          <w:p w:rsidR="006C2096" w:rsidRPr="00B91163" w:rsidRDefault="006C2096" w:rsidP="00467010">
            <w:pPr>
              <w:jc w:val="center"/>
              <w:rPr>
                <w:rFonts w:ascii="Tahoma" w:hAnsi="Tahoma" w:cs="Tahoma"/>
                <w:b/>
                <w:sz w:val="18"/>
                <w:szCs w:val="18"/>
              </w:rPr>
            </w:pPr>
          </w:p>
        </w:tc>
      </w:tr>
      <w:tr w:rsidR="005724BB" w:rsidRPr="00777F58" w:rsidTr="006C2096">
        <w:tc>
          <w:tcPr>
            <w:tcW w:w="2093" w:type="dxa"/>
          </w:tcPr>
          <w:p w:rsidR="005724BB" w:rsidRPr="00B91163" w:rsidRDefault="005724BB" w:rsidP="009F58F9">
            <w:pPr>
              <w:rPr>
                <w:rFonts w:ascii="Tahoma" w:hAnsi="Tahoma" w:cs="Tahoma"/>
                <w:b/>
                <w:sz w:val="18"/>
                <w:szCs w:val="18"/>
              </w:rPr>
            </w:pPr>
            <w:r w:rsidRPr="00B91163">
              <w:rPr>
                <w:rFonts w:ascii="Tahoma" w:hAnsi="Tahoma" w:cs="Tahoma"/>
                <w:b/>
                <w:sz w:val="18"/>
                <w:szCs w:val="18"/>
              </w:rPr>
              <w:t>Livingin Constructions</w:t>
            </w:r>
          </w:p>
          <w:p w:rsidR="005724BB" w:rsidRPr="00B91163" w:rsidRDefault="005724BB" w:rsidP="009F58F9">
            <w:pPr>
              <w:rPr>
                <w:rFonts w:ascii="Tahoma" w:hAnsi="Tahoma" w:cs="Tahoma"/>
                <w:sz w:val="18"/>
                <w:szCs w:val="18"/>
              </w:rPr>
            </w:pPr>
            <w:r w:rsidRPr="00B91163">
              <w:rPr>
                <w:rFonts w:ascii="Tahoma" w:hAnsi="Tahoma" w:cs="Tahoma"/>
                <w:sz w:val="18"/>
                <w:szCs w:val="18"/>
              </w:rPr>
              <w:t>Constructs affordable buildings /landscapes for families in need while employing people excluded from the labour market.</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 xml:space="preserve">Part of investor funding agreement. To understand the additional costs incurred, and value created from </w:t>
            </w:r>
            <w:r w:rsidR="005E05D5" w:rsidRPr="00B91163">
              <w:rPr>
                <w:rFonts w:ascii="Tahoma" w:hAnsi="Tahoma" w:cs="Tahoma"/>
                <w:sz w:val="18"/>
                <w:szCs w:val="18"/>
              </w:rPr>
              <w:t xml:space="preserve">employment. </w:t>
            </w:r>
            <w:r w:rsidRPr="00B91163">
              <w:rPr>
                <w:rFonts w:ascii="Tahoma" w:hAnsi="Tahoma" w:cs="Tahoma"/>
                <w:sz w:val="18"/>
                <w:szCs w:val="18"/>
              </w:rPr>
              <w:t>Provide management and investor with the range and value of outcomes and costs.</w:t>
            </w:r>
          </w:p>
        </w:tc>
        <w:tc>
          <w:tcPr>
            <w:tcW w:w="2383" w:type="dxa"/>
          </w:tcPr>
          <w:p w:rsidR="006C2096" w:rsidRDefault="005724BB" w:rsidP="009F58F9">
            <w:pPr>
              <w:rPr>
                <w:rFonts w:ascii="Tahoma" w:hAnsi="Tahoma" w:cs="Tahoma"/>
                <w:sz w:val="18"/>
                <w:szCs w:val="18"/>
              </w:rPr>
            </w:pPr>
            <w:r w:rsidRPr="00B91163">
              <w:rPr>
                <w:rFonts w:ascii="Tahoma" w:hAnsi="Tahoma" w:cs="Tahoma"/>
                <w:sz w:val="18"/>
                <w:szCs w:val="18"/>
              </w:rPr>
              <w:t xml:space="preserve">Stakeholder feedback was a critical component. Illustrated key driver of social value was through increased employee social interaction. </w:t>
            </w:r>
          </w:p>
          <w:p w:rsidR="006C2096" w:rsidRDefault="005724BB" w:rsidP="009F58F9">
            <w:pPr>
              <w:rPr>
                <w:rFonts w:ascii="Tahoma" w:hAnsi="Tahoma" w:cs="Tahoma"/>
                <w:sz w:val="18"/>
                <w:szCs w:val="18"/>
              </w:rPr>
            </w:pPr>
            <w:r w:rsidRPr="00B91163">
              <w:rPr>
                <w:rFonts w:ascii="Tahoma" w:hAnsi="Tahoma" w:cs="Tahoma"/>
                <w:sz w:val="18"/>
                <w:szCs w:val="18"/>
              </w:rPr>
              <w:t xml:space="preserve">Gained clarity on outcomes, values and costs. </w:t>
            </w:r>
          </w:p>
          <w:p w:rsidR="005724BB" w:rsidRPr="00B91163" w:rsidRDefault="005724BB" w:rsidP="009F58F9">
            <w:pPr>
              <w:rPr>
                <w:rFonts w:ascii="Tahoma" w:hAnsi="Tahoma" w:cs="Tahoma"/>
                <w:sz w:val="18"/>
                <w:szCs w:val="18"/>
              </w:rPr>
            </w:pPr>
            <w:r w:rsidRPr="00B91163">
              <w:rPr>
                <w:rFonts w:ascii="Tahoma" w:hAnsi="Tahoma" w:cs="Tahoma"/>
                <w:sz w:val="18"/>
                <w:szCs w:val="18"/>
              </w:rPr>
              <w:t>Informed what data to collect and evaluate in the future and how to reduce costs.</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SROI analysis was useful but could have been more powerful if it incorporated all elements of their model i.e. both the universal housing design and employment support programs.</w:t>
            </w:r>
          </w:p>
        </w:tc>
      </w:tr>
      <w:tr w:rsidR="005724BB" w:rsidRPr="00777F58" w:rsidTr="006C2096">
        <w:tc>
          <w:tcPr>
            <w:tcW w:w="2093" w:type="dxa"/>
          </w:tcPr>
          <w:p w:rsidR="005724BB" w:rsidRPr="00B91163" w:rsidRDefault="005724BB" w:rsidP="009F58F9">
            <w:pPr>
              <w:rPr>
                <w:rFonts w:ascii="Tahoma" w:hAnsi="Tahoma" w:cs="Tahoma"/>
                <w:b/>
                <w:sz w:val="18"/>
                <w:szCs w:val="18"/>
              </w:rPr>
            </w:pPr>
            <w:r w:rsidRPr="00B91163">
              <w:rPr>
                <w:rFonts w:ascii="Tahoma" w:hAnsi="Tahoma" w:cs="Tahoma"/>
                <w:b/>
                <w:sz w:val="18"/>
                <w:szCs w:val="18"/>
              </w:rPr>
              <w:t>Sandgate Enterprise Economic Development</w:t>
            </w:r>
          </w:p>
          <w:p w:rsidR="005724BB" w:rsidRPr="00B91163" w:rsidRDefault="005724BB" w:rsidP="009F58F9">
            <w:pPr>
              <w:rPr>
                <w:rFonts w:ascii="Tahoma" w:hAnsi="Tahoma" w:cs="Tahoma"/>
                <w:sz w:val="18"/>
                <w:szCs w:val="18"/>
              </w:rPr>
            </w:pPr>
            <w:r w:rsidRPr="00B91163">
              <w:rPr>
                <w:rFonts w:ascii="Tahoma" w:hAnsi="Tahoma" w:cs="Tahoma"/>
                <w:sz w:val="18"/>
                <w:szCs w:val="18"/>
              </w:rPr>
              <w:t>Provides jobs for people excluded from the labour market.</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Part of investor funding agreement. Learn about the methodologies</w:t>
            </w:r>
            <w:r w:rsidR="00701A80" w:rsidRPr="00B91163">
              <w:rPr>
                <w:rFonts w:ascii="Tahoma" w:hAnsi="Tahoma" w:cs="Tahoma"/>
                <w:sz w:val="18"/>
                <w:szCs w:val="18"/>
              </w:rPr>
              <w:t>, insights</w:t>
            </w:r>
            <w:r w:rsidRPr="00B91163">
              <w:rPr>
                <w:rFonts w:ascii="Tahoma" w:hAnsi="Tahoma" w:cs="Tahoma"/>
                <w:sz w:val="18"/>
                <w:szCs w:val="18"/>
              </w:rPr>
              <w:t xml:space="preserve"> and improvements.</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 xml:space="preserve">Significant social value was created for employees/ centre. SROI highly valued by management/corporate </w:t>
            </w:r>
            <w:r w:rsidR="00701A80" w:rsidRPr="00B91163">
              <w:rPr>
                <w:rFonts w:ascii="Tahoma" w:hAnsi="Tahoma" w:cs="Tahoma"/>
                <w:sz w:val="18"/>
                <w:szCs w:val="18"/>
              </w:rPr>
              <w:t>customers due</w:t>
            </w:r>
            <w:r w:rsidRPr="00B91163">
              <w:rPr>
                <w:rFonts w:ascii="Tahoma" w:hAnsi="Tahoma" w:cs="Tahoma"/>
                <w:sz w:val="18"/>
                <w:szCs w:val="18"/>
              </w:rPr>
              <w:t xml:space="preserve"> to analysis integrity.</w:t>
            </w:r>
          </w:p>
        </w:tc>
        <w:tc>
          <w:tcPr>
            <w:tcW w:w="2383" w:type="dxa"/>
          </w:tcPr>
          <w:p w:rsidR="005724BB" w:rsidRPr="00B91163" w:rsidRDefault="005724BB" w:rsidP="009F58F9">
            <w:pPr>
              <w:rPr>
                <w:rFonts w:ascii="Tahoma" w:hAnsi="Tahoma" w:cs="Tahoma"/>
                <w:sz w:val="18"/>
                <w:szCs w:val="18"/>
              </w:rPr>
            </w:pPr>
            <w:r w:rsidRPr="00B91163">
              <w:rPr>
                <w:rFonts w:ascii="Tahoma" w:hAnsi="Tahoma" w:cs="Tahoma"/>
                <w:sz w:val="18"/>
                <w:szCs w:val="18"/>
              </w:rPr>
              <w:t>No limitations indicated.</w:t>
            </w:r>
          </w:p>
        </w:tc>
      </w:tr>
    </w:tbl>
    <w:p w:rsidR="005724BB" w:rsidRPr="007E0CFA" w:rsidRDefault="005724BB" w:rsidP="007E0CFA">
      <w:pPr>
        <w:spacing w:before="0"/>
        <w:rPr>
          <w:rFonts w:ascii="Arial" w:hAnsi="Arial" w:cs="Arial"/>
          <w:sz w:val="15"/>
          <w:szCs w:val="15"/>
        </w:rPr>
      </w:pPr>
      <w:r w:rsidRPr="007E0CFA">
        <w:rPr>
          <w:rFonts w:ascii="Arial" w:hAnsi="Arial" w:cs="Arial"/>
          <w:sz w:val="15"/>
          <w:szCs w:val="15"/>
        </w:rPr>
        <w:t xml:space="preserve">Source: Adapted from </w:t>
      </w:r>
      <w:r w:rsidR="00DA562B" w:rsidRPr="007E0CFA">
        <w:rPr>
          <w:rFonts w:ascii="Arial" w:hAnsi="Arial" w:cs="Arial"/>
          <w:sz w:val="15"/>
          <w:szCs w:val="15"/>
        </w:rPr>
        <w:t xml:space="preserve">Investing in Partnerships (IIP) 2012, </w:t>
      </w:r>
      <w:r w:rsidRPr="007E0CFA">
        <w:rPr>
          <w:rFonts w:ascii="Arial" w:hAnsi="Arial" w:cs="Arial"/>
          <w:sz w:val="15"/>
          <w:szCs w:val="15"/>
        </w:rPr>
        <w:t>Social Return on Investment. Le</w:t>
      </w:r>
      <w:r w:rsidR="00DA562B" w:rsidRPr="007E0CFA">
        <w:rPr>
          <w:rFonts w:ascii="Arial" w:hAnsi="Arial" w:cs="Arial"/>
          <w:sz w:val="15"/>
          <w:szCs w:val="15"/>
        </w:rPr>
        <w:t xml:space="preserve">ssons Learned in Australia prepared for </w:t>
      </w:r>
      <w:r w:rsidRPr="007E0CFA">
        <w:rPr>
          <w:rFonts w:ascii="Arial" w:hAnsi="Arial" w:cs="Arial"/>
          <w:sz w:val="15"/>
          <w:szCs w:val="15"/>
        </w:rPr>
        <w:t>Investing in Impact Partnership.</w:t>
      </w:r>
    </w:p>
    <w:p w:rsidR="005724BB" w:rsidRDefault="005724BB">
      <w:pPr>
        <w:spacing w:before="0" w:line="240" w:lineRule="auto"/>
        <w:rPr>
          <w:rFonts w:ascii="Tahoma" w:hAnsi="Tahoma" w:cs="Tahoma"/>
          <w:sz w:val="18"/>
          <w:szCs w:val="18"/>
        </w:rPr>
      </w:pPr>
      <w:r>
        <w:rPr>
          <w:rFonts w:ascii="Tahoma" w:hAnsi="Tahoma" w:cs="Tahoma"/>
          <w:sz w:val="18"/>
          <w:szCs w:val="18"/>
        </w:rPr>
        <w:br w:type="page"/>
      </w:r>
    </w:p>
    <w:p w:rsidR="005724BB" w:rsidRPr="00B91163" w:rsidRDefault="005724BB" w:rsidP="005724BB">
      <w:pPr>
        <w:rPr>
          <w:rFonts w:ascii="Tahoma" w:hAnsi="Tahoma" w:cs="Tahoma"/>
          <w:sz w:val="18"/>
          <w:szCs w:val="18"/>
        </w:rPr>
      </w:pPr>
    </w:p>
    <w:p w:rsidR="005724BB" w:rsidRPr="006637F8" w:rsidRDefault="005724BB" w:rsidP="005724BB">
      <w:pPr>
        <w:rPr>
          <w:rFonts w:ascii="Arial" w:hAnsi="Arial" w:cs="Arial"/>
          <w:b/>
          <w:sz w:val="44"/>
          <w:szCs w:val="44"/>
        </w:rPr>
      </w:pPr>
      <w:r>
        <w:rPr>
          <w:rFonts w:ascii="Arial" w:hAnsi="Arial" w:cs="Arial"/>
          <w:b/>
          <w:sz w:val="44"/>
          <w:szCs w:val="44"/>
        </w:rPr>
        <w:t>Appendix 5</w:t>
      </w:r>
    </w:p>
    <w:p w:rsidR="005724BB" w:rsidRPr="003F209D" w:rsidRDefault="005724BB" w:rsidP="007E0CFA">
      <w:pPr>
        <w:rPr>
          <w:rFonts w:ascii="Arial" w:hAnsi="Arial" w:cs="Arial"/>
          <w:sz w:val="28"/>
          <w:szCs w:val="28"/>
        </w:rPr>
      </w:pPr>
      <w:r>
        <w:rPr>
          <w:rFonts w:ascii="Arial" w:hAnsi="Arial" w:cs="Arial"/>
          <w:sz w:val="28"/>
          <w:szCs w:val="28"/>
        </w:rPr>
        <w:t>Summary of results from</w:t>
      </w:r>
      <w:r w:rsidR="005779D4">
        <w:rPr>
          <w:rFonts w:ascii="Arial" w:hAnsi="Arial" w:cs="Arial"/>
          <w:sz w:val="28"/>
          <w:szCs w:val="28"/>
        </w:rPr>
        <w:t xml:space="preserve"> </w:t>
      </w:r>
      <w:r w:rsidRPr="003F209D">
        <w:rPr>
          <w:rFonts w:ascii="Arial" w:hAnsi="Arial" w:cs="Arial"/>
          <w:sz w:val="28"/>
          <w:szCs w:val="28"/>
        </w:rPr>
        <w:t>Kirkpatrick</w:t>
      </w:r>
      <w:r>
        <w:rPr>
          <w:rFonts w:ascii="Arial" w:hAnsi="Arial" w:cs="Arial"/>
          <w:sz w:val="28"/>
          <w:szCs w:val="28"/>
        </w:rPr>
        <w:t>/Phillips</w:t>
      </w:r>
      <w:r w:rsidRPr="003F209D">
        <w:rPr>
          <w:rFonts w:ascii="Arial" w:hAnsi="Arial" w:cs="Arial"/>
          <w:sz w:val="28"/>
          <w:szCs w:val="28"/>
        </w:rPr>
        <w:t xml:space="preserve"> Levels of Evaluation ROI Model for Returns to investment of Workplace Literacy (Australia)</w:t>
      </w:r>
    </w:p>
    <w:tbl>
      <w:tblPr>
        <w:tblStyle w:val="TableGrid"/>
        <w:tblW w:w="5000" w:type="pct"/>
        <w:tblInd w:w="-318" w:type="dxa"/>
        <w:tblLayout w:type="fixed"/>
        <w:tblLook w:val="04A0" w:firstRow="1" w:lastRow="0" w:firstColumn="1" w:lastColumn="0" w:noHBand="0" w:noVBand="1"/>
      </w:tblPr>
      <w:tblGrid>
        <w:gridCol w:w="2251"/>
        <w:gridCol w:w="2251"/>
        <w:gridCol w:w="2251"/>
        <w:gridCol w:w="2251"/>
      </w:tblGrid>
      <w:tr w:rsidR="005724BB" w:rsidRPr="007B1176" w:rsidTr="009F58F9">
        <w:tc>
          <w:tcPr>
            <w:tcW w:w="1250" w:type="pct"/>
          </w:tcPr>
          <w:p w:rsidR="005724BB" w:rsidRPr="007B1176" w:rsidRDefault="005724BB" w:rsidP="009F58F9">
            <w:pPr>
              <w:jc w:val="center"/>
              <w:rPr>
                <w:rFonts w:ascii="Tahoma" w:hAnsi="Tahoma" w:cs="Tahoma"/>
                <w:b/>
                <w:szCs w:val="19"/>
              </w:rPr>
            </w:pPr>
            <w:r w:rsidRPr="007B1176">
              <w:rPr>
                <w:rFonts w:ascii="Tahoma" w:hAnsi="Tahoma" w:cs="Tahoma"/>
                <w:b/>
                <w:szCs w:val="19"/>
              </w:rPr>
              <w:t>INDUSTRY (size)</w:t>
            </w:r>
          </w:p>
        </w:tc>
        <w:tc>
          <w:tcPr>
            <w:tcW w:w="1250" w:type="pct"/>
          </w:tcPr>
          <w:p w:rsidR="005724BB" w:rsidRPr="007B1176" w:rsidRDefault="005724BB" w:rsidP="009F58F9">
            <w:pPr>
              <w:jc w:val="center"/>
              <w:rPr>
                <w:rFonts w:ascii="Tahoma" w:hAnsi="Tahoma" w:cs="Tahoma"/>
                <w:b/>
                <w:szCs w:val="19"/>
              </w:rPr>
            </w:pPr>
            <w:r w:rsidRPr="007B1176">
              <w:rPr>
                <w:rFonts w:ascii="Tahoma" w:hAnsi="Tahoma" w:cs="Tahoma"/>
                <w:b/>
                <w:szCs w:val="19"/>
              </w:rPr>
              <w:t>DESCRIPTION</w:t>
            </w:r>
          </w:p>
        </w:tc>
        <w:tc>
          <w:tcPr>
            <w:tcW w:w="1250" w:type="pct"/>
          </w:tcPr>
          <w:p w:rsidR="005724BB" w:rsidRDefault="005724BB" w:rsidP="009F58F9">
            <w:pPr>
              <w:jc w:val="center"/>
              <w:rPr>
                <w:rFonts w:ascii="Tahoma" w:hAnsi="Tahoma" w:cs="Tahoma"/>
                <w:b/>
                <w:szCs w:val="19"/>
              </w:rPr>
            </w:pPr>
            <w:r w:rsidRPr="007B1176">
              <w:rPr>
                <w:rFonts w:ascii="Tahoma" w:hAnsi="Tahoma" w:cs="Tahoma"/>
                <w:b/>
                <w:szCs w:val="19"/>
              </w:rPr>
              <w:t>DATA COMPLETENESS &amp; QUALITY</w:t>
            </w:r>
          </w:p>
          <w:p w:rsidR="005724BB" w:rsidRPr="007B1176" w:rsidRDefault="005724BB" w:rsidP="009F58F9">
            <w:pPr>
              <w:jc w:val="center"/>
              <w:rPr>
                <w:rFonts w:ascii="Tahoma" w:hAnsi="Tahoma" w:cs="Tahoma"/>
                <w:b/>
                <w:szCs w:val="19"/>
              </w:rPr>
            </w:pPr>
          </w:p>
        </w:tc>
        <w:tc>
          <w:tcPr>
            <w:tcW w:w="1250" w:type="pct"/>
          </w:tcPr>
          <w:p w:rsidR="005724BB" w:rsidRPr="007B1176" w:rsidRDefault="005724BB" w:rsidP="009F58F9">
            <w:pPr>
              <w:jc w:val="center"/>
              <w:rPr>
                <w:rFonts w:ascii="Tahoma" w:hAnsi="Tahoma" w:cs="Tahoma"/>
                <w:b/>
                <w:szCs w:val="19"/>
              </w:rPr>
            </w:pPr>
            <w:r w:rsidRPr="007B1176">
              <w:rPr>
                <w:rFonts w:ascii="Tahoma" w:hAnsi="Tahoma" w:cs="Tahoma"/>
                <w:b/>
                <w:szCs w:val="19"/>
              </w:rPr>
              <w:t>RETURNS/IMPACT</w:t>
            </w:r>
          </w:p>
          <w:p w:rsidR="005724BB" w:rsidRPr="007B1176" w:rsidRDefault="005724BB" w:rsidP="009F58F9">
            <w:pPr>
              <w:jc w:val="center"/>
              <w:rPr>
                <w:rFonts w:ascii="Tahoma" w:hAnsi="Tahoma" w:cs="Tahoma"/>
                <w:b/>
                <w:szCs w:val="19"/>
              </w:rPr>
            </w:pPr>
          </w:p>
        </w:tc>
      </w:tr>
      <w:tr w:rsidR="005724BB" w:rsidRPr="007B1176" w:rsidTr="009F58F9">
        <w:tc>
          <w:tcPr>
            <w:tcW w:w="1250" w:type="pct"/>
          </w:tcPr>
          <w:p w:rsidR="005724BB" w:rsidRPr="007B1176" w:rsidRDefault="005724BB" w:rsidP="009F58F9">
            <w:pPr>
              <w:rPr>
                <w:rFonts w:ascii="Tahoma" w:hAnsi="Tahoma" w:cs="Tahoma"/>
                <w:szCs w:val="19"/>
              </w:rPr>
            </w:pPr>
            <w:r w:rsidRPr="007B1176">
              <w:rPr>
                <w:rFonts w:ascii="Tahoma" w:hAnsi="Tahoma" w:cs="Tahoma"/>
                <w:szCs w:val="19"/>
              </w:rPr>
              <w:t>Aged Care  (Small)</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Improving documentation to enhance organisational culture</w:t>
            </w:r>
          </w:p>
          <w:p w:rsidR="005724BB" w:rsidRPr="007B1176" w:rsidRDefault="005724BB" w:rsidP="009F58F9">
            <w:pPr>
              <w:rPr>
                <w:rFonts w:ascii="Tahoma" w:hAnsi="Tahoma" w:cs="Tahoma"/>
                <w:szCs w:val="19"/>
              </w:rPr>
            </w:pP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Monetised changes in supervisor time across all data collection points.</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117.5% - savings through reduced documentation errors.</w:t>
            </w:r>
          </w:p>
          <w:p w:rsidR="005724BB" w:rsidRPr="007B1176" w:rsidRDefault="005724BB" w:rsidP="009F58F9">
            <w:pPr>
              <w:rPr>
                <w:rFonts w:ascii="Tahoma" w:hAnsi="Tahoma" w:cs="Tahoma"/>
                <w:szCs w:val="19"/>
              </w:rPr>
            </w:pPr>
          </w:p>
        </w:tc>
      </w:tr>
      <w:tr w:rsidR="005724BB" w:rsidRPr="007B1176" w:rsidTr="009F58F9">
        <w:tc>
          <w:tcPr>
            <w:tcW w:w="1250" w:type="pct"/>
          </w:tcPr>
          <w:p w:rsidR="005724BB" w:rsidRPr="007B1176" w:rsidRDefault="005724BB" w:rsidP="009F58F9">
            <w:pPr>
              <w:rPr>
                <w:rFonts w:ascii="Tahoma" w:hAnsi="Tahoma" w:cs="Tahoma"/>
                <w:szCs w:val="19"/>
              </w:rPr>
            </w:pPr>
            <w:r w:rsidRPr="007B1176">
              <w:rPr>
                <w:rFonts w:ascii="Tahoma" w:hAnsi="Tahoma" w:cs="Tahoma"/>
                <w:szCs w:val="19"/>
              </w:rPr>
              <w:t>Aged Care (Medium)</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Reducing turnover and improving employee engagement</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Systems and data capture not ideal for this purpose.</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Anecdotal and important part of orientation – improving documentation and maximising call on government funding.</w:t>
            </w:r>
          </w:p>
          <w:p w:rsidR="005724BB" w:rsidRPr="007B1176" w:rsidRDefault="005724BB" w:rsidP="009F58F9">
            <w:pPr>
              <w:rPr>
                <w:rFonts w:ascii="Tahoma" w:hAnsi="Tahoma" w:cs="Tahoma"/>
                <w:szCs w:val="19"/>
              </w:rPr>
            </w:pPr>
          </w:p>
        </w:tc>
      </w:tr>
      <w:tr w:rsidR="005724BB" w:rsidRPr="007B1176" w:rsidTr="009F58F9">
        <w:tc>
          <w:tcPr>
            <w:tcW w:w="1250" w:type="pct"/>
          </w:tcPr>
          <w:p w:rsidR="005724BB" w:rsidRPr="007B1176" w:rsidRDefault="005724BB" w:rsidP="009F58F9">
            <w:pPr>
              <w:rPr>
                <w:rFonts w:ascii="Tahoma" w:hAnsi="Tahoma" w:cs="Tahoma"/>
                <w:szCs w:val="19"/>
              </w:rPr>
            </w:pPr>
            <w:r w:rsidRPr="007B1176">
              <w:rPr>
                <w:rFonts w:ascii="Tahoma" w:hAnsi="Tahoma" w:cs="Tahoma"/>
                <w:szCs w:val="19"/>
              </w:rPr>
              <w:t>Building and Construction (Large)</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Supporting workforce engagement and worker advancement</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Large, complex and multi-faceted program made data collection difficult.</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Difficult to quantify across entire program – sub program identified $192,600 in savings.</w:t>
            </w:r>
          </w:p>
          <w:p w:rsidR="005724BB" w:rsidRPr="007B1176" w:rsidRDefault="005724BB" w:rsidP="009F58F9">
            <w:pPr>
              <w:rPr>
                <w:rFonts w:ascii="Tahoma" w:hAnsi="Tahoma" w:cs="Tahoma"/>
                <w:szCs w:val="19"/>
              </w:rPr>
            </w:pPr>
          </w:p>
        </w:tc>
      </w:tr>
      <w:tr w:rsidR="005724BB" w:rsidRPr="007B1176" w:rsidTr="009F58F9">
        <w:tc>
          <w:tcPr>
            <w:tcW w:w="1250" w:type="pct"/>
          </w:tcPr>
          <w:p w:rsidR="005724BB" w:rsidRPr="007B1176" w:rsidRDefault="005724BB" w:rsidP="009F58F9">
            <w:pPr>
              <w:rPr>
                <w:rFonts w:ascii="Tahoma" w:hAnsi="Tahoma" w:cs="Tahoma"/>
                <w:szCs w:val="19"/>
              </w:rPr>
            </w:pPr>
            <w:r w:rsidRPr="007B1176">
              <w:rPr>
                <w:rFonts w:ascii="Tahoma" w:hAnsi="Tahoma" w:cs="Tahoma"/>
                <w:szCs w:val="19"/>
              </w:rPr>
              <w:t xml:space="preserve">Manufacturing (small) </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Supporting Lean manufacturing and enhancing worker engagement</w:t>
            </w:r>
          </w:p>
          <w:p w:rsidR="005724BB" w:rsidRPr="007B1176" w:rsidRDefault="005724BB" w:rsidP="009F58F9">
            <w:pPr>
              <w:rPr>
                <w:rFonts w:ascii="Tahoma" w:hAnsi="Tahoma" w:cs="Tahoma"/>
                <w:szCs w:val="19"/>
              </w:rPr>
            </w:pP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Data-driven culture. Uses multiple indicators to monitor change.</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132% return from dual-program.</w:t>
            </w:r>
          </w:p>
        </w:tc>
      </w:tr>
      <w:tr w:rsidR="005724BB" w:rsidRPr="007B1176" w:rsidTr="009F58F9">
        <w:tc>
          <w:tcPr>
            <w:tcW w:w="1250" w:type="pct"/>
          </w:tcPr>
          <w:p w:rsidR="005724BB" w:rsidRPr="007B1176" w:rsidRDefault="005724BB" w:rsidP="009F58F9">
            <w:pPr>
              <w:rPr>
                <w:rFonts w:ascii="Tahoma" w:hAnsi="Tahoma" w:cs="Tahoma"/>
                <w:szCs w:val="19"/>
              </w:rPr>
            </w:pPr>
            <w:r w:rsidRPr="007B1176">
              <w:rPr>
                <w:rFonts w:ascii="Tahoma" w:hAnsi="Tahoma" w:cs="Tahoma"/>
                <w:szCs w:val="19"/>
              </w:rPr>
              <w:t>Manufacturing (medium)</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Supporting workplace health and safety learning</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Multi-layered program produced measurable sub-set of data</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163% return from error reduction and saved supervision time.</w:t>
            </w:r>
          </w:p>
          <w:p w:rsidR="005724BB" w:rsidRPr="007B1176" w:rsidRDefault="005724BB" w:rsidP="009F58F9">
            <w:pPr>
              <w:rPr>
                <w:rFonts w:ascii="Tahoma" w:hAnsi="Tahoma" w:cs="Tahoma"/>
                <w:szCs w:val="19"/>
              </w:rPr>
            </w:pPr>
          </w:p>
        </w:tc>
      </w:tr>
      <w:tr w:rsidR="005724BB" w:rsidRPr="007B1176" w:rsidTr="009F58F9">
        <w:tc>
          <w:tcPr>
            <w:tcW w:w="1250" w:type="pct"/>
          </w:tcPr>
          <w:p w:rsidR="005724BB" w:rsidRPr="007B1176" w:rsidRDefault="005724BB" w:rsidP="009F58F9">
            <w:pPr>
              <w:rPr>
                <w:rFonts w:ascii="Tahoma" w:hAnsi="Tahoma" w:cs="Tahoma"/>
                <w:szCs w:val="19"/>
              </w:rPr>
            </w:pPr>
            <w:r w:rsidRPr="007B1176">
              <w:rPr>
                <w:rFonts w:ascii="Tahoma" w:hAnsi="Tahoma" w:cs="Tahoma"/>
                <w:szCs w:val="19"/>
              </w:rPr>
              <w:t>Utilities (medium)</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Supporting new technologies and improve workforce efficiency</w:t>
            </w:r>
          </w:p>
          <w:p w:rsidR="005724BB" w:rsidRPr="007B1176" w:rsidRDefault="005724BB" w:rsidP="009F58F9">
            <w:pPr>
              <w:rPr>
                <w:rFonts w:ascii="Tahoma" w:hAnsi="Tahoma" w:cs="Tahoma"/>
                <w:szCs w:val="19"/>
              </w:rPr>
            </w:pP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ROI calculated based on unit improvements in service orders.</w:t>
            </w:r>
          </w:p>
        </w:tc>
        <w:tc>
          <w:tcPr>
            <w:tcW w:w="1250" w:type="pct"/>
          </w:tcPr>
          <w:p w:rsidR="005724BB" w:rsidRPr="007B1176" w:rsidRDefault="005724BB" w:rsidP="009F58F9">
            <w:pPr>
              <w:rPr>
                <w:rFonts w:ascii="Tahoma" w:hAnsi="Tahoma" w:cs="Tahoma"/>
                <w:szCs w:val="19"/>
              </w:rPr>
            </w:pPr>
            <w:r w:rsidRPr="007B1176">
              <w:rPr>
                <w:rFonts w:ascii="Tahoma" w:hAnsi="Tahoma" w:cs="Tahoma"/>
                <w:szCs w:val="19"/>
              </w:rPr>
              <w:t>102% at one site based on efficiency improvements.</w:t>
            </w:r>
          </w:p>
        </w:tc>
      </w:tr>
    </w:tbl>
    <w:p w:rsidR="005724BB" w:rsidRDefault="007E0CFA" w:rsidP="007E0CFA">
      <w:pPr>
        <w:pStyle w:val="Source"/>
        <w:ind w:left="0" w:firstLine="0"/>
      </w:pPr>
      <w:r>
        <w:t>Source: Adapted from Brown, J, Taylor, M,  McKenzie, P</w:t>
      </w:r>
      <w:r w:rsidR="005724BB" w:rsidRPr="00CF13E9">
        <w:t xml:space="preserve"> and Perkins, K 2015 Investing in Workforce Literacy Pays: Building Employer Commitment to Workplace Language, Lite</w:t>
      </w:r>
      <w:r w:rsidR="005724BB">
        <w:t>racy and Numeracy Programs. ACER.</w:t>
      </w:r>
    </w:p>
    <w:p w:rsidR="005724BB" w:rsidRDefault="005724BB" w:rsidP="005724BB">
      <w:pPr>
        <w:rPr>
          <w:rFonts w:ascii="Tahoma" w:hAnsi="Tahoma" w:cs="Tahoma"/>
          <w:szCs w:val="19"/>
        </w:rPr>
      </w:pPr>
      <w:r>
        <w:rPr>
          <w:rFonts w:ascii="Tahoma" w:hAnsi="Tahoma" w:cs="Tahoma"/>
          <w:szCs w:val="19"/>
        </w:rPr>
        <w:br w:type="page"/>
      </w:r>
    </w:p>
    <w:p w:rsidR="005724BB" w:rsidRDefault="005724BB" w:rsidP="005724BB">
      <w:pPr>
        <w:rPr>
          <w:rFonts w:ascii="Arial" w:hAnsi="Arial" w:cs="Arial"/>
          <w:b/>
          <w:sz w:val="44"/>
          <w:szCs w:val="44"/>
        </w:rPr>
      </w:pPr>
    </w:p>
    <w:p w:rsidR="005724BB" w:rsidRPr="00797B1F" w:rsidRDefault="005724BB" w:rsidP="005724BB">
      <w:pPr>
        <w:rPr>
          <w:rFonts w:ascii="Arial" w:hAnsi="Arial" w:cs="Arial"/>
          <w:b/>
          <w:sz w:val="44"/>
          <w:szCs w:val="44"/>
        </w:rPr>
      </w:pPr>
      <w:r w:rsidRPr="00797B1F">
        <w:rPr>
          <w:rFonts w:ascii="Arial" w:hAnsi="Arial" w:cs="Arial"/>
          <w:b/>
          <w:sz w:val="44"/>
          <w:szCs w:val="44"/>
        </w:rPr>
        <w:t>Appendix 6</w:t>
      </w:r>
    </w:p>
    <w:p w:rsidR="005724BB" w:rsidRPr="00CE5176" w:rsidRDefault="008233D7" w:rsidP="005779D4">
      <w:pPr>
        <w:rPr>
          <w:rFonts w:ascii="Arial" w:hAnsi="Arial" w:cs="Arial"/>
          <w:sz w:val="28"/>
          <w:szCs w:val="28"/>
        </w:rPr>
      </w:pPr>
      <w:r>
        <w:rPr>
          <w:rFonts w:ascii="Arial" w:hAnsi="Arial" w:cs="Arial"/>
          <w:sz w:val="28"/>
          <w:szCs w:val="28"/>
        </w:rPr>
        <w:t>TVET</w:t>
      </w:r>
      <w:r w:rsidR="005724BB" w:rsidRPr="00CE5176">
        <w:rPr>
          <w:rFonts w:ascii="Arial" w:hAnsi="Arial" w:cs="Arial"/>
          <w:sz w:val="28"/>
          <w:szCs w:val="28"/>
        </w:rPr>
        <w:t xml:space="preserve"> costs, benefits and impact</w:t>
      </w:r>
    </w:p>
    <w:tbl>
      <w:tblPr>
        <w:tblStyle w:val="TableGrid"/>
        <w:tblW w:w="9464" w:type="dxa"/>
        <w:tblLook w:val="04A0" w:firstRow="1" w:lastRow="0" w:firstColumn="1" w:lastColumn="0" w:noHBand="0" w:noVBand="1"/>
      </w:tblPr>
      <w:tblGrid>
        <w:gridCol w:w="2192"/>
        <w:gridCol w:w="7272"/>
      </w:tblGrid>
      <w:tr w:rsidR="005724BB" w:rsidRPr="0073585E" w:rsidTr="009F58F9">
        <w:tc>
          <w:tcPr>
            <w:tcW w:w="2192" w:type="dxa"/>
          </w:tcPr>
          <w:p w:rsidR="005724BB" w:rsidRPr="00CE5176" w:rsidRDefault="005724BB" w:rsidP="009F58F9">
            <w:pPr>
              <w:jc w:val="center"/>
              <w:rPr>
                <w:rFonts w:ascii="Tahoma" w:hAnsi="Tahoma" w:cs="Tahoma"/>
                <w:b/>
                <w:szCs w:val="19"/>
              </w:rPr>
            </w:pPr>
            <w:r w:rsidRPr="00CE5176">
              <w:rPr>
                <w:rFonts w:ascii="Tahoma" w:hAnsi="Tahoma" w:cs="Tahoma"/>
                <w:b/>
                <w:szCs w:val="19"/>
              </w:rPr>
              <w:t>Study (Year)</w:t>
            </w:r>
          </w:p>
          <w:p w:rsidR="005724BB" w:rsidRPr="00CE5176" w:rsidRDefault="005724BB" w:rsidP="009F58F9">
            <w:pPr>
              <w:jc w:val="center"/>
              <w:rPr>
                <w:rFonts w:ascii="Tahoma" w:hAnsi="Tahoma" w:cs="Tahoma"/>
                <w:b/>
                <w:szCs w:val="19"/>
              </w:rPr>
            </w:pPr>
          </w:p>
        </w:tc>
        <w:tc>
          <w:tcPr>
            <w:tcW w:w="7272" w:type="dxa"/>
          </w:tcPr>
          <w:p w:rsidR="005724BB" w:rsidRPr="00CE5176" w:rsidRDefault="008233D7" w:rsidP="009F58F9">
            <w:pPr>
              <w:jc w:val="center"/>
              <w:rPr>
                <w:rFonts w:ascii="Tahoma" w:hAnsi="Tahoma" w:cs="Tahoma"/>
                <w:b/>
                <w:szCs w:val="19"/>
              </w:rPr>
            </w:pPr>
            <w:r>
              <w:rPr>
                <w:rFonts w:ascii="Tahoma" w:hAnsi="Tahoma" w:cs="Tahoma"/>
                <w:b/>
                <w:szCs w:val="19"/>
              </w:rPr>
              <w:t>TVET</w:t>
            </w:r>
            <w:r w:rsidR="005724BB" w:rsidRPr="00CE5176">
              <w:rPr>
                <w:rFonts w:ascii="Tahoma" w:hAnsi="Tahoma" w:cs="Tahoma"/>
                <w:b/>
                <w:szCs w:val="19"/>
              </w:rPr>
              <w:t xml:space="preserve"> Costs/Benefits and Impact</w:t>
            </w: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AWPA 2013</w:t>
            </w:r>
          </w:p>
          <w:p w:rsidR="005724BB" w:rsidRPr="00CE5176" w:rsidRDefault="005724BB" w:rsidP="009F58F9">
            <w:pPr>
              <w:rPr>
                <w:rFonts w:ascii="Tahoma" w:hAnsi="Tahoma" w:cs="Tahoma"/>
                <w:szCs w:val="19"/>
                <w:highlight w:val="yellow"/>
              </w:rPr>
            </w:pPr>
            <w:r w:rsidRPr="00CE5176">
              <w:rPr>
                <w:rFonts w:ascii="Tahoma" w:hAnsi="Tahoma" w:cs="Tahoma"/>
                <w:szCs w:val="19"/>
              </w:rPr>
              <w:t>Literature review</w:t>
            </w:r>
          </w:p>
        </w:tc>
        <w:tc>
          <w:tcPr>
            <w:tcW w:w="7272" w:type="dxa"/>
          </w:tcPr>
          <w:p w:rsidR="005724BB" w:rsidRDefault="005724BB" w:rsidP="009F58F9">
            <w:pPr>
              <w:rPr>
                <w:rFonts w:ascii="Tahoma" w:hAnsi="Tahoma" w:cs="Tahoma"/>
                <w:szCs w:val="19"/>
              </w:rPr>
            </w:pPr>
            <w:r w:rsidRPr="00CE5176">
              <w:rPr>
                <w:rFonts w:ascii="Tahoma" w:hAnsi="Tahoma" w:cs="Tahoma"/>
                <w:szCs w:val="19"/>
              </w:rPr>
              <w:t xml:space="preserve">Positive </w:t>
            </w:r>
            <w:r w:rsidR="009F58F9" w:rsidRPr="00CE5176">
              <w:rPr>
                <w:rFonts w:ascii="Tahoma" w:hAnsi="Tahoma" w:cs="Tahoma"/>
                <w:szCs w:val="19"/>
              </w:rPr>
              <w:t>effects</w:t>
            </w:r>
            <w:r w:rsidRPr="00CE5176">
              <w:rPr>
                <w:rFonts w:ascii="Tahoma" w:hAnsi="Tahoma" w:cs="Tahoma"/>
                <w:szCs w:val="19"/>
              </w:rPr>
              <w:t xml:space="preserve"> on business productivity and profitability. Higher returns where training is highly </w:t>
            </w:r>
            <w:r w:rsidR="009F58F9" w:rsidRPr="00CE5176">
              <w:rPr>
                <w:rFonts w:ascii="Tahoma" w:hAnsi="Tahoma" w:cs="Tahoma"/>
                <w:szCs w:val="19"/>
              </w:rPr>
              <w:t>specific</w:t>
            </w:r>
            <w:r w:rsidR="009F58F9">
              <w:rPr>
                <w:rFonts w:ascii="Tahoma" w:hAnsi="Tahoma" w:cs="Tahoma"/>
                <w:szCs w:val="19"/>
              </w:rPr>
              <w:t>;</w:t>
            </w:r>
            <w:r w:rsidR="009F58F9" w:rsidRPr="00CE5176">
              <w:rPr>
                <w:rFonts w:ascii="Tahoma" w:hAnsi="Tahoma" w:cs="Tahoma"/>
                <w:szCs w:val="19"/>
              </w:rPr>
              <w:t xml:space="preserve"> accomplished</w:t>
            </w:r>
            <w:r w:rsidRPr="00CE5176">
              <w:rPr>
                <w:rFonts w:ascii="Tahoma" w:hAnsi="Tahoma" w:cs="Tahoma"/>
                <w:szCs w:val="19"/>
              </w:rPr>
              <w:t xml:space="preserve"> quickly and related to new technology or processes. The industry of the business and quality of training may influence the outcomes.</w:t>
            </w:r>
          </w:p>
          <w:p w:rsidR="00EB3A4C" w:rsidRPr="00CE5176" w:rsidRDefault="00EB3A4C" w:rsidP="009F58F9">
            <w:pPr>
              <w:rPr>
                <w:rFonts w:ascii="Tahoma" w:hAnsi="Tahoma" w:cs="Tahoma"/>
                <w:szCs w:val="19"/>
              </w:rPr>
            </w:pP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C</w:t>
            </w:r>
            <w:r w:rsidR="009F58F9">
              <w:rPr>
                <w:rFonts w:ascii="Tahoma" w:hAnsi="Tahoma" w:cs="Tahoma"/>
                <w:szCs w:val="19"/>
              </w:rPr>
              <w:t>EDEFOP</w:t>
            </w:r>
            <w:r w:rsidRPr="00CE5176">
              <w:rPr>
                <w:rFonts w:ascii="Tahoma" w:hAnsi="Tahoma" w:cs="Tahoma"/>
                <w:szCs w:val="19"/>
              </w:rPr>
              <w:t xml:space="preserve"> (2013)</w:t>
            </w:r>
          </w:p>
          <w:p w:rsidR="005724BB" w:rsidRPr="00CE5176" w:rsidRDefault="005724BB" w:rsidP="009F58F9">
            <w:pPr>
              <w:rPr>
                <w:rFonts w:ascii="Tahoma" w:hAnsi="Tahoma" w:cs="Tahoma"/>
                <w:szCs w:val="19"/>
              </w:rPr>
            </w:pPr>
            <w:r w:rsidRPr="00CE5176">
              <w:rPr>
                <w:rFonts w:ascii="Tahoma" w:hAnsi="Tahoma" w:cs="Tahoma"/>
                <w:szCs w:val="19"/>
              </w:rPr>
              <w:t>Literature review</w:t>
            </w:r>
          </w:p>
        </w:tc>
        <w:tc>
          <w:tcPr>
            <w:tcW w:w="7272" w:type="dxa"/>
          </w:tcPr>
          <w:p w:rsidR="005724BB" w:rsidRDefault="005724BB" w:rsidP="009F58F9">
            <w:pPr>
              <w:rPr>
                <w:rFonts w:ascii="Tahoma" w:hAnsi="Tahoma" w:cs="Tahoma"/>
                <w:szCs w:val="19"/>
              </w:rPr>
            </w:pPr>
            <w:r w:rsidRPr="00CE5176">
              <w:rPr>
                <w:rFonts w:ascii="Tahoma" w:hAnsi="Tahoma" w:cs="Tahoma"/>
                <w:szCs w:val="19"/>
              </w:rPr>
              <w:t xml:space="preserve">Education benefits: Improved health, improved environment, reduced national crime and drug use, democratisation and human rights. Adaption to technological change. Produce higher skilled workforce. Initial </w:t>
            </w:r>
            <w:r w:rsidR="008233D7">
              <w:rPr>
                <w:rFonts w:ascii="Tahoma" w:hAnsi="Tahoma" w:cs="Tahoma"/>
                <w:szCs w:val="19"/>
              </w:rPr>
              <w:t>TVET</w:t>
            </w:r>
            <w:r w:rsidRPr="00CE5176">
              <w:rPr>
                <w:rFonts w:ascii="Tahoma" w:hAnsi="Tahoma" w:cs="Tahoma"/>
                <w:szCs w:val="19"/>
              </w:rPr>
              <w:t xml:space="preserve"> – better health, membership of organisations and job satisfaction. Non-market benefits of self-esteem, confidence</w:t>
            </w:r>
            <w:r>
              <w:rPr>
                <w:rFonts w:ascii="Tahoma" w:hAnsi="Tahoma" w:cs="Tahoma"/>
                <w:szCs w:val="19"/>
              </w:rPr>
              <w:t xml:space="preserve"> and o</w:t>
            </w:r>
            <w:r w:rsidRPr="00CE5176">
              <w:rPr>
                <w:rFonts w:ascii="Tahoma" w:hAnsi="Tahoma" w:cs="Tahoma"/>
                <w:szCs w:val="19"/>
              </w:rPr>
              <w:t>pportunities for advancement. Size of organisation, industry and type of training impact on the return.</w:t>
            </w:r>
          </w:p>
          <w:p w:rsidR="00EB3A4C" w:rsidRPr="00CE5176" w:rsidRDefault="00EB3A4C" w:rsidP="009F58F9">
            <w:pPr>
              <w:rPr>
                <w:rFonts w:ascii="Tahoma" w:hAnsi="Tahoma" w:cs="Tahoma"/>
                <w:szCs w:val="19"/>
              </w:rPr>
            </w:pP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Independent Economics (2013)</w:t>
            </w:r>
          </w:p>
          <w:p w:rsidR="005724BB" w:rsidRPr="00CE5176" w:rsidRDefault="005724BB" w:rsidP="009F58F9">
            <w:pPr>
              <w:rPr>
                <w:rFonts w:ascii="Tahoma" w:hAnsi="Tahoma" w:cs="Tahoma"/>
                <w:szCs w:val="19"/>
              </w:rPr>
            </w:pPr>
          </w:p>
          <w:p w:rsidR="005724BB" w:rsidRPr="00CE5176" w:rsidRDefault="005724BB" w:rsidP="009F58F9">
            <w:pPr>
              <w:rPr>
                <w:rFonts w:ascii="Tahoma" w:hAnsi="Tahoma" w:cs="Tahoma"/>
                <w:szCs w:val="19"/>
              </w:rPr>
            </w:pPr>
          </w:p>
        </w:tc>
        <w:tc>
          <w:tcPr>
            <w:tcW w:w="7272" w:type="dxa"/>
          </w:tcPr>
          <w:p w:rsidR="005724BB" w:rsidRPr="00CE5176" w:rsidRDefault="005724BB" w:rsidP="009F58F9">
            <w:pPr>
              <w:rPr>
                <w:rFonts w:ascii="Tahoma" w:hAnsi="Tahoma" w:cs="Tahoma"/>
                <w:szCs w:val="19"/>
              </w:rPr>
            </w:pPr>
            <w:r w:rsidRPr="00CE5176">
              <w:rPr>
                <w:rFonts w:ascii="Tahoma" w:hAnsi="Tahoma" w:cs="Tahoma"/>
                <w:szCs w:val="19"/>
              </w:rPr>
              <w:t>Costs to Individual: Tuition costs, foregone earning opportunities</w:t>
            </w:r>
          </w:p>
          <w:p w:rsidR="005724BB" w:rsidRPr="00CE5176" w:rsidRDefault="005724BB" w:rsidP="009F58F9">
            <w:pPr>
              <w:rPr>
                <w:rFonts w:ascii="Tahoma" w:hAnsi="Tahoma" w:cs="Tahoma"/>
                <w:szCs w:val="19"/>
              </w:rPr>
            </w:pPr>
            <w:r w:rsidRPr="00CE5176">
              <w:rPr>
                <w:rFonts w:ascii="Tahoma" w:hAnsi="Tahoma" w:cs="Tahoma"/>
                <w:szCs w:val="19"/>
              </w:rPr>
              <w:t>Benefits to Individual: Higher employability, productivity, pathways to further study and higher education</w:t>
            </w:r>
          </w:p>
          <w:p w:rsidR="005724BB" w:rsidRPr="00CE5176" w:rsidRDefault="005724BB" w:rsidP="009F58F9">
            <w:pPr>
              <w:rPr>
                <w:rFonts w:ascii="Tahoma" w:hAnsi="Tahoma" w:cs="Tahoma"/>
                <w:szCs w:val="19"/>
              </w:rPr>
            </w:pPr>
            <w:r w:rsidRPr="00CE5176">
              <w:rPr>
                <w:rFonts w:ascii="Tahoma" w:hAnsi="Tahoma" w:cs="Tahoma"/>
                <w:szCs w:val="19"/>
              </w:rPr>
              <w:t>Costs to Economy: Economic costs of taxes</w:t>
            </w:r>
          </w:p>
          <w:p w:rsidR="005724BB" w:rsidRDefault="005724BB" w:rsidP="009F58F9">
            <w:pPr>
              <w:rPr>
                <w:rFonts w:ascii="Tahoma" w:hAnsi="Tahoma" w:cs="Tahoma"/>
                <w:szCs w:val="19"/>
              </w:rPr>
            </w:pPr>
            <w:r w:rsidRPr="00CE5176">
              <w:rPr>
                <w:rFonts w:ascii="Tahoma" w:hAnsi="Tahoma" w:cs="Tahoma"/>
                <w:szCs w:val="19"/>
              </w:rPr>
              <w:t>Benefits to Society: Productivity, more educated workforce, positive health benefits and improved social outcomes. Increased participation in the workforce</w:t>
            </w:r>
            <w:r w:rsidR="0014238D">
              <w:rPr>
                <w:rFonts w:ascii="Tahoma" w:hAnsi="Tahoma" w:cs="Tahoma"/>
                <w:szCs w:val="19"/>
              </w:rPr>
              <w:t>.</w:t>
            </w:r>
          </w:p>
          <w:p w:rsidR="00EB3A4C" w:rsidRPr="00CE5176" w:rsidRDefault="00EB3A4C" w:rsidP="009F58F9">
            <w:pPr>
              <w:rPr>
                <w:rFonts w:ascii="Tahoma" w:hAnsi="Tahoma" w:cs="Tahoma"/>
                <w:szCs w:val="19"/>
              </w:rPr>
            </w:pP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Karmel and Nguyen (2006)</w:t>
            </w:r>
          </w:p>
          <w:p w:rsidR="005724BB" w:rsidRPr="00CE5176" w:rsidRDefault="005724BB" w:rsidP="009F58F9">
            <w:pPr>
              <w:rPr>
                <w:rFonts w:ascii="Tahoma" w:hAnsi="Tahoma" w:cs="Tahoma"/>
                <w:szCs w:val="19"/>
              </w:rPr>
            </w:pPr>
            <w:r w:rsidRPr="00CE5176">
              <w:rPr>
                <w:rFonts w:ascii="Tahoma" w:hAnsi="Tahoma" w:cs="Tahoma"/>
                <w:szCs w:val="19"/>
              </w:rPr>
              <w:t>Student Outcome Survey Australia</w:t>
            </w:r>
          </w:p>
        </w:tc>
        <w:tc>
          <w:tcPr>
            <w:tcW w:w="7272" w:type="dxa"/>
          </w:tcPr>
          <w:p w:rsidR="005724BB" w:rsidRPr="00CE5176" w:rsidRDefault="005724BB" w:rsidP="009F58F9">
            <w:pPr>
              <w:rPr>
                <w:rFonts w:ascii="Tahoma" w:hAnsi="Tahoma" w:cs="Tahoma"/>
                <w:szCs w:val="19"/>
              </w:rPr>
            </w:pPr>
            <w:r>
              <w:rPr>
                <w:rFonts w:ascii="Tahoma" w:hAnsi="Tahoma" w:cs="Tahoma"/>
                <w:szCs w:val="19"/>
              </w:rPr>
              <w:t xml:space="preserve">Previous educational school </w:t>
            </w:r>
            <w:r w:rsidR="00123FEC">
              <w:rPr>
                <w:rFonts w:ascii="Tahoma" w:hAnsi="Tahoma" w:cs="Tahoma"/>
                <w:szCs w:val="19"/>
              </w:rPr>
              <w:t>attainment,</w:t>
            </w:r>
            <w:r>
              <w:rPr>
                <w:rFonts w:ascii="Tahoma" w:hAnsi="Tahoma" w:cs="Tahoma"/>
                <w:szCs w:val="19"/>
              </w:rPr>
              <w:t xml:space="preserve"> the qualification level being studied and whether full-time or part-time employment or not influences the wage benefit. Higher level </w:t>
            </w:r>
            <w:r w:rsidR="008233D7">
              <w:rPr>
                <w:rFonts w:ascii="Tahoma" w:hAnsi="Tahoma" w:cs="Tahoma"/>
                <w:szCs w:val="19"/>
              </w:rPr>
              <w:t>TVET</w:t>
            </w:r>
            <w:r>
              <w:rPr>
                <w:rFonts w:ascii="Tahoma" w:hAnsi="Tahoma" w:cs="Tahoma"/>
                <w:szCs w:val="19"/>
              </w:rPr>
              <w:t xml:space="preserve"> qualifications provide a better return.</w:t>
            </w:r>
          </w:p>
          <w:p w:rsidR="005724BB" w:rsidRPr="00CE5176" w:rsidRDefault="005724BB" w:rsidP="009F58F9">
            <w:pPr>
              <w:rPr>
                <w:rFonts w:ascii="Tahoma" w:hAnsi="Tahoma" w:cs="Tahoma"/>
                <w:szCs w:val="19"/>
              </w:rPr>
            </w:pP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Kennett 2013</w:t>
            </w:r>
          </w:p>
        </w:tc>
        <w:tc>
          <w:tcPr>
            <w:tcW w:w="7272" w:type="dxa"/>
          </w:tcPr>
          <w:p w:rsidR="005724BB" w:rsidRDefault="005724BB" w:rsidP="009F58F9">
            <w:pPr>
              <w:rPr>
                <w:rFonts w:ascii="Tahoma" w:hAnsi="Tahoma" w:cs="Tahoma"/>
                <w:szCs w:val="19"/>
              </w:rPr>
            </w:pPr>
            <w:r w:rsidRPr="00CE5176">
              <w:rPr>
                <w:rFonts w:ascii="Tahoma" w:hAnsi="Tahoma" w:cs="Tahoma"/>
                <w:szCs w:val="19"/>
              </w:rPr>
              <w:t>General and specific training - General training offers employment mobility while highly specific training creates low staff turnover.</w:t>
            </w:r>
          </w:p>
          <w:p w:rsidR="00EB3A4C" w:rsidRPr="00CE5176" w:rsidRDefault="00EB3A4C" w:rsidP="009F58F9">
            <w:pPr>
              <w:rPr>
                <w:rFonts w:ascii="Tahoma" w:hAnsi="Tahoma" w:cs="Tahoma"/>
                <w:szCs w:val="19"/>
              </w:rPr>
            </w:pPr>
          </w:p>
        </w:tc>
      </w:tr>
      <w:tr w:rsidR="005724BB" w:rsidRPr="0073585E" w:rsidTr="009F58F9">
        <w:tc>
          <w:tcPr>
            <w:tcW w:w="2192" w:type="dxa"/>
          </w:tcPr>
          <w:p w:rsidR="005724BB" w:rsidRDefault="005724BB" w:rsidP="009F58F9">
            <w:pPr>
              <w:rPr>
                <w:rFonts w:ascii="Tahoma" w:hAnsi="Tahoma" w:cs="Tahoma"/>
                <w:szCs w:val="19"/>
              </w:rPr>
            </w:pPr>
            <w:r w:rsidRPr="00CE5176">
              <w:rPr>
                <w:rFonts w:ascii="Tahoma" w:hAnsi="Tahoma" w:cs="Tahoma"/>
                <w:szCs w:val="19"/>
              </w:rPr>
              <w:t>Long and Shah (2008)</w:t>
            </w:r>
          </w:p>
          <w:p w:rsidR="00A32301" w:rsidRPr="00CE5176" w:rsidRDefault="00A32301" w:rsidP="009F58F9">
            <w:pPr>
              <w:rPr>
                <w:rFonts w:ascii="Tahoma" w:hAnsi="Tahoma" w:cs="Tahoma"/>
                <w:szCs w:val="19"/>
              </w:rPr>
            </w:pPr>
            <w:r>
              <w:rPr>
                <w:rFonts w:ascii="Tahoma" w:hAnsi="Tahoma" w:cs="Tahoma"/>
                <w:szCs w:val="19"/>
              </w:rPr>
              <w:t>ABS 2005 Survey of Education &amp; Training</w:t>
            </w:r>
          </w:p>
        </w:tc>
        <w:tc>
          <w:tcPr>
            <w:tcW w:w="7272" w:type="dxa"/>
          </w:tcPr>
          <w:p w:rsidR="005724BB" w:rsidRPr="00CE5176" w:rsidRDefault="005724BB" w:rsidP="009F58F9">
            <w:pPr>
              <w:rPr>
                <w:rFonts w:ascii="Tahoma" w:hAnsi="Tahoma" w:cs="Tahoma"/>
                <w:szCs w:val="19"/>
              </w:rPr>
            </w:pPr>
            <w:r w:rsidRPr="00CE5176">
              <w:rPr>
                <w:rFonts w:ascii="Tahoma" w:hAnsi="Tahoma" w:cs="Tahoma"/>
                <w:szCs w:val="19"/>
              </w:rPr>
              <w:t>Costs to Individual: Non completion costs</w:t>
            </w:r>
          </w:p>
          <w:p w:rsidR="005724BB" w:rsidRDefault="005724BB" w:rsidP="009F58F9">
            <w:pPr>
              <w:rPr>
                <w:rFonts w:ascii="Tahoma" w:hAnsi="Tahoma" w:cs="Tahoma"/>
                <w:szCs w:val="19"/>
              </w:rPr>
            </w:pPr>
            <w:r w:rsidRPr="00CE5176">
              <w:rPr>
                <w:rFonts w:ascii="Tahoma" w:hAnsi="Tahoma" w:cs="Tahoma"/>
                <w:szCs w:val="19"/>
              </w:rPr>
              <w:t>Rates of return are higher for part-time study than full-time study, slightly higher for those whose highest level of schooling is Year 10 rather than Year 12.</w:t>
            </w:r>
          </w:p>
          <w:p w:rsidR="00EB3A4C" w:rsidRPr="00CE5176" w:rsidRDefault="00EB3A4C" w:rsidP="009F58F9">
            <w:pPr>
              <w:rPr>
                <w:rFonts w:ascii="Tahoma" w:hAnsi="Tahoma" w:cs="Tahoma"/>
                <w:szCs w:val="19"/>
              </w:rPr>
            </w:pP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Noonan et al 2010</w:t>
            </w:r>
          </w:p>
        </w:tc>
        <w:tc>
          <w:tcPr>
            <w:tcW w:w="7272" w:type="dxa"/>
          </w:tcPr>
          <w:p w:rsidR="005724BB" w:rsidRPr="00CE5176" w:rsidRDefault="005724BB" w:rsidP="009F58F9">
            <w:pPr>
              <w:rPr>
                <w:rFonts w:ascii="Tahoma" w:hAnsi="Tahoma" w:cs="Tahoma"/>
                <w:szCs w:val="19"/>
              </w:rPr>
            </w:pPr>
            <w:r w:rsidRPr="00CE5176">
              <w:rPr>
                <w:rFonts w:ascii="Tahoma" w:hAnsi="Tahoma" w:cs="Tahoma"/>
                <w:szCs w:val="19"/>
              </w:rPr>
              <w:t xml:space="preserve">Indirect costs to economy: Payroll tax rebates, work development programs, completions of </w:t>
            </w:r>
            <w:r w:rsidR="00701A80" w:rsidRPr="00CE5176">
              <w:rPr>
                <w:rFonts w:ascii="Tahoma" w:hAnsi="Tahoma" w:cs="Tahoma"/>
                <w:szCs w:val="19"/>
              </w:rPr>
              <w:t>bonuses of</w:t>
            </w:r>
            <w:r w:rsidRPr="00CE5176">
              <w:rPr>
                <w:rFonts w:ascii="Tahoma" w:hAnsi="Tahoma" w:cs="Tahoma"/>
                <w:szCs w:val="19"/>
              </w:rPr>
              <w:t xml:space="preserve"> employers of apprentices.</w:t>
            </w:r>
          </w:p>
          <w:p w:rsidR="005724BB" w:rsidRDefault="005724BB" w:rsidP="009F58F9">
            <w:pPr>
              <w:rPr>
                <w:rFonts w:ascii="Tahoma" w:hAnsi="Tahoma" w:cs="Tahoma"/>
                <w:szCs w:val="19"/>
              </w:rPr>
            </w:pPr>
            <w:r w:rsidRPr="00CE5176">
              <w:rPr>
                <w:rFonts w:ascii="Tahoma" w:hAnsi="Tahoma" w:cs="Tahoma"/>
                <w:szCs w:val="19"/>
              </w:rPr>
              <w:t>Benefits: Higher immediate employment outcomes and higher wages, longer term workforce participation, higher satisfaction levels</w:t>
            </w:r>
          </w:p>
          <w:p w:rsidR="00EB3A4C" w:rsidRPr="00CE5176" w:rsidRDefault="00EB3A4C" w:rsidP="009F58F9">
            <w:pPr>
              <w:rPr>
                <w:rFonts w:ascii="Tahoma" w:hAnsi="Tahoma" w:cs="Tahoma"/>
                <w:szCs w:val="19"/>
              </w:rPr>
            </w:pPr>
          </w:p>
        </w:tc>
      </w:tr>
    </w:tbl>
    <w:p w:rsidR="00EB3A4C" w:rsidRPr="00797B1F" w:rsidRDefault="00EB3A4C" w:rsidP="00EB3A4C">
      <w:pPr>
        <w:rPr>
          <w:rFonts w:ascii="Arial" w:hAnsi="Arial" w:cs="Arial"/>
          <w:b/>
          <w:sz w:val="44"/>
          <w:szCs w:val="44"/>
        </w:rPr>
      </w:pPr>
      <w:r>
        <w:br w:type="page"/>
      </w:r>
      <w:r w:rsidRPr="00797B1F">
        <w:rPr>
          <w:rFonts w:ascii="Arial" w:hAnsi="Arial" w:cs="Arial"/>
          <w:b/>
          <w:sz w:val="44"/>
          <w:szCs w:val="44"/>
        </w:rPr>
        <w:t>Appendix 6</w:t>
      </w:r>
      <w:r>
        <w:rPr>
          <w:rFonts w:ascii="Arial" w:hAnsi="Arial" w:cs="Arial"/>
          <w:b/>
          <w:sz w:val="44"/>
          <w:szCs w:val="44"/>
        </w:rPr>
        <w:t xml:space="preserve"> </w:t>
      </w:r>
      <w:r w:rsidRPr="00EB3A4C">
        <w:rPr>
          <w:rFonts w:ascii="Arial" w:hAnsi="Arial" w:cs="Arial"/>
          <w:sz w:val="28"/>
          <w:szCs w:val="28"/>
        </w:rPr>
        <w:t>(cont’d)</w:t>
      </w:r>
    </w:p>
    <w:p w:rsidR="00EB3A4C" w:rsidRPr="00EB3A4C" w:rsidRDefault="00EB3A4C">
      <w:pPr>
        <w:rPr>
          <w:rFonts w:ascii="Arial" w:hAnsi="Arial" w:cs="Arial"/>
          <w:sz w:val="28"/>
          <w:szCs w:val="28"/>
        </w:rPr>
      </w:pPr>
      <w:r>
        <w:rPr>
          <w:rFonts w:ascii="Arial" w:hAnsi="Arial" w:cs="Arial"/>
          <w:sz w:val="28"/>
          <w:szCs w:val="28"/>
        </w:rPr>
        <w:t>TVET</w:t>
      </w:r>
      <w:r w:rsidRPr="00CE5176">
        <w:rPr>
          <w:rFonts w:ascii="Arial" w:hAnsi="Arial" w:cs="Arial"/>
          <w:sz w:val="28"/>
          <w:szCs w:val="28"/>
        </w:rPr>
        <w:t xml:space="preserve"> costs, benefits and impact</w:t>
      </w:r>
    </w:p>
    <w:tbl>
      <w:tblPr>
        <w:tblStyle w:val="TableGrid"/>
        <w:tblW w:w="9464" w:type="dxa"/>
        <w:tblLook w:val="04A0" w:firstRow="1" w:lastRow="0" w:firstColumn="1" w:lastColumn="0" w:noHBand="0" w:noVBand="1"/>
      </w:tblPr>
      <w:tblGrid>
        <w:gridCol w:w="2192"/>
        <w:gridCol w:w="7272"/>
      </w:tblGrid>
      <w:tr w:rsidR="00EB3A4C" w:rsidRPr="0073585E" w:rsidTr="00EB3A4C">
        <w:tc>
          <w:tcPr>
            <w:tcW w:w="2192" w:type="dxa"/>
          </w:tcPr>
          <w:p w:rsidR="00EB3A4C" w:rsidRPr="00CE5176" w:rsidRDefault="00EB3A4C" w:rsidP="00467010">
            <w:pPr>
              <w:jc w:val="center"/>
              <w:rPr>
                <w:rFonts w:ascii="Tahoma" w:hAnsi="Tahoma" w:cs="Tahoma"/>
                <w:b/>
                <w:szCs w:val="19"/>
              </w:rPr>
            </w:pPr>
            <w:r w:rsidRPr="00CE5176">
              <w:rPr>
                <w:rFonts w:ascii="Tahoma" w:hAnsi="Tahoma" w:cs="Tahoma"/>
                <w:b/>
                <w:szCs w:val="19"/>
              </w:rPr>
              <w:t>Study (Year)</w:t>
            </w:r>
          </w:p>
          <w:p w:rsidR="00EB3A4C" w:rsidRPr="00CE5176" w:rsidRDefault="00EB3A4C" w:rsidP="00467010">
            <w:pPr>
              <w:jc w:val="center"/>
              <w:rPr>
                <w:rFonts w:ascii="Tahoma" w:hAnsi="Tahoma" w:cs="Tahoma"/>
                <w:b/>
                <w:szCs w:val="19"/>
              </w:rPr>
            </w:pPr>
          </w:p>
        </w:tc>
        <w:tc>
          <w:tcPr>
            <w:tcW w:w="7272" w:type="dxa"/>
          </w:tcPr>
          <w:p w:rsidR="00EB3A4C" w:rsidRPr="00CE5176" w:rsidRDefault="00EB3A4C" w:rsidP="00467010">
            <w:pPr>
              <w:jc w:val="center"/>
              <w:rPr>
                <w:rFonts w:ascii="Tahoma" w:hAnsi="Tahoma" w:cs="Tahoma"/>
                <w:b/>
                <w:szCs w:val="19"/>
              </w:rPr>
            </w:pPr>
            <w:r>
              <w:rPr>
                <w:rFonts w:ascii="Tahoma" w:hAnsi="Tahoma" w:cs="Tahoma"/>
                <w:b/>
                <w:szCs w:val="19"/>
              </w:rPr>
              <w:t>TVET</w:t>
            </w:r>
            <w:r w:rsidRPr="00CE5176">
              <w:rPr>
                <w:rFonts w:ascii="Tahoma" w:hAnsi="Tahoma" w:cs="Tahoma"/>
                <w:b/>
                <w:szCs w:val="19"/>
              </w:rPr>
              <w:t xml:space="preserve"> Costs/Benefits and Impact</w:t>
            </w: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 xml:space="preserve">NVEAC 2011 </w:t>
            </w:r>
          </w:p>
          <w:p w:rsidR="005724BB" w:rsidRPr="00CE5176" w:rsidRDefault="005724BB" w:rsidP="009F58F9">
            <w:pPr>
              <w:rPr>
                <w:rFonts w:ascii="Tahoma" w:hAnsi="Tahoma" w:cs="Tahoma"/>
                <w:szCs w:val="19"/>
              </w:rPr>
            </w:pPr>
            <w:r w:rsidRPr="00CE5176">
              <w:rPr>
                <w:rFonts w:ascii="Tahoma" w:hAnsi="Tahoma" w:cs="Tahoma"/>
                <w:szCs w:val="19"/>
              </w:rPr>
              <w:t>Literature review</w:t>
            </w:r>
          </w:p>
        </w:tc>
        <w:tc>
          <w:tcPr>
            <w:tcW w:w="7272" w:type="dxa"/>
          </w:tcPr>
          <w:p w:rsidR="005724BB" w:rsidRPr="00CE5176" w:rsidRDefault="005724BB" w:rsidP="009F58F9">
            <w:pPr>
              <w:rPr>
                <w:rFonts w:ascii="Tahoma" w:hAnsi="Tahoma" w:cs="Tahoma"/>
                <w:szCs w:val="19"/>
              </w:rPr>
            </w:pPr>
            <w:r w:rsidRPr="00CE5176">
              <w:rPr>
                <w:rFonts w:ascii="Tahoma" w:hAnsi="Tahoma" w:cs="Tahoma"/>
                <w:szCs w:val="19"/>
              </w:rPr>
              <w:t>Education benefits: Increased social cohesion and inclusion, active citizenship, adapt to technological change.</w:t>
            </w:r>
          </w:p>
          <w:p w:rsidR="005724BB" w:rsidRDefault="008233D7" w:rsidP="009F58F9">
            <w:pPr>
              <w:rPr>
                <w:rFonts w:ascii="Tahoma" w:hAnsi="Tahoma" w:cs="Tahoma"/>
                <w:szCs w:val="19"/>
              </w:rPr>
            </w:pPr>
            <w:r>
              <w:rPr>
                <w:rFonts w:ascii="Tahoma" w:hAnsi="Tahoma" w:cs="Tahoma"/>
                <w:szCs w:val="19"/>
              </w:rPr>
              <w:t>TVET</w:t>
            </w:r>
            <w:r w:rsidR="005724BB" w:rsidRPr="00CE5176">
              <w:rPr>
                <w:rFonts w:ascii="Tahoma" w:hAnsi="Tahoma" w:cs="Tahoma"/>
                <w:szCs w:val="19"/>
              </w:rPr>
              <w:t xml:space="preserve"> Social benefits: new networks, improved social interactions, social capital, confidence and self-esteem, improved health and wellbeing and reduction in crime.</w:t>
            </w:r>
          </w:p>
          <w:p w:rsidR="00EB3A4C" w:rsidRPr="00CE5176" w:rsidRDefault="00EB3A4C" w:rsidP="009F58F9">
            <w:pPr>
              <w:rPr>
                <w:rFonts w:ascii="Tahoma" w:hAnsi="Tahoma" w:cs="Tahoma"/>
                <w:szCs w:val="19"/>
              </w:rPr>
            </w:pP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OECD (2008)</w:t>
            </w:r>
          </w:p>
          <w:p w:rsidR="005724BB" w:rsidRPr="00CE5176" w:rsidRDefault="005724BB" w:rsidP="009F58F9">
            <w:pPr>
              <w:rPr>
                <w:rFonts w:ascii="Tahoma" w:hAnsi="Tahoma" w:cs="Tahoma"/>
                <w:szCs w:val="19"/>
              </w:rPr>
            </w:pPr>
            <w:r w:rsidRPr="00CE5176">
              <w:rPr>
                <w:rFonts w:ascii="Tahoma" w:hAnsi="Tahoma" w:cs="Tahoma"/>
                <w:szCs w:val="19"/>
              </w:rPr>
              <w:t>Literature review</w:t>
            </w:r>
          </w:p>
        </w:tc>
        <w:tc>
          <w:tcPr>
            <w:tcW w:w="7272" w:type="dxa"/>
          </w:tcPr>
          <w:p w:rsidR="005724BB" w:rsidRPr="00CE5176" w:rsidRDefault="005724BB" w:rsidP="009F58F9">
            <w:pPr>
              <w:rPr>
                <w:rFonts w:ascii="Tahoma" w:hAnsi="Tahoma" w:cs="Tahoma"/>
                <w:szCs w:val="19"/>
              </w:rPr>
            </w:pPr>
            <w:r w:rsidRPr="00CE5176">
              <w:rPr>
                <w:rFonts w:ascii="Tahoma" w:hAnsi="Tahoma" w:cs="Tahoma"/>
                <w:szCs w:val="19"/>
              </w:rPr>
              <w:t>Demand for skills, labour market regulations, trade union influences and industry sector impact on the return.</w:t>
            </w: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Stanwick, Ong and Karmel (2006)</w:t>
            </w:r>
          </w:p>
          <w:p w:rsidR="005724BB" w:rsidRPr="00CE5176" w:rsidRDefault="005724BB" w:rsidP="009F58F9">
            <w:pPr>
              <w:rPr>
                <w:rFonts w:ascii="Tahoma" w:hAnsi="Tahoma" w:cs="Tahoma"/>
                <w:szCs w:val="19"/>
              </w:rPr>
            </w:pPr>
            <w:r w:rsidRPr="00CE5176">
              <w:rPr>
                <w:rFonts w:ascii="Tahoma" w:hAnsi="Tahoma" w:cs="Tahoma"/>
                <w:szCs w:val="19"/>
              </w:rPr>
              <w:t>HILDA Regressional analysis and interviews.</w:t>
            </w:r>
          </w:p>
        </w:tc>
        <w:tc>
          <w:tcPr>
            <w:tcW w:w="7272" w:type="dxa"/>
          </w:tcPr>
          <w:p w:rsidR="005724BB" w:rsidRPr="00CE5176" w:rsidRDefault="005724BB" w:rsidP="009F58F9">
            <w:pPr>
              <w:rPr>
                <w:rFonts w:ascii="Tahoma" w:hAnsi="Tahoma" w:cs="Tahoma"/>
                <w:szCs w:val="19"/>
              </w:rPr>
            </w:pPr>
            <w:r w:rsidRPr="00CE5176">
              <w:rPr>
                <w:rFonts w:ascii="Tahoma" w:hAnsi="Tahoma" w:cs="Tahoma"/>
                <w:szCs w:val="19"/>
              </w:rPr>
              <w:t>HILDA (Household Income and Labour Dynamics Australia) Benefits to individual: health and wellbeing - positive relationship with employment and income playing an important role that affects health. Interviews indicate social benefits of wellbeing, confidence, self-esteem and socialisation.</w:t>
            </w:r>
          </w:p>
        </w:tc>
      </w:tr>
      <w:tr w:rsidR="005724BB" w:rsidRPr="0073585E" w:rsidTr="009F58F9">
        <w:tc>
          <w:tcPr>
            <w:tcW w:w="2192" w:type="dxa"/>
          </w:tcPr>
          <w:p w:rsidR="005724BB" w:rsidRPr="00CE5176" w:rsidRDefault="005724BB" w:rsidP="009F58F9">
            <w:pPr>
              <w:rPr>
                <w:rFonts w:ascii="Tahoma" w:hAnsi="Tahoma" w:cs="Tahoma"/>
                <w:szCs w:val="19"/>
              </w:rPr>
            </w:pPr>
            <w:r w:rsidRPr="00CE5176">
              <w:rPr>
                <w:rFonts w:ascii="Tahoma" w:hAnsi="Tahoma" w:cs="Tahoma"/>
                <w:szCs w:val="19"/>
              </w:rPr>
              <w:t>Watson (2005)</w:t>
            </w:r>
          </w:p>
        </w:tc>
        <w:tc>
          <w:tcPr>
            <w:tcW w:w="7272" w:type="dxa"/>
          </w:tcPr>
          <w:p w:rsidR="005724BB" w:rsidRPr="00CE5176" w:rsidRDefault="005724BB" w:rsidP="009F58F9">
            <w:pPr>
              <w:rPr>
                <w:rFonts w:ascii="Tahoma" w:hAnsi="Tahoma" w:cs="Tahoma"/>
                <w:szCs w:val="19"/>
              </w:rPr>
            </w:pPr>
            <w:r w:rsidRPr="00CE5176">
              <w:rPr>
                <w:rFonts w:ascii="Tahoma" w:hAnsi="Tahoma" w:cs="Tahoma"/>
                <w:szCs w:val="19"/>
              </w:rPr>
              <w:t>Course costs to individuals: Student fees &amp; charges – course fees, student amenity levies, text books, library fines, transport, computer equipment, accommodation (living away)</w:t>
            </w:r>
          </w:p>
          <w:p w:rsidR="005724BB" w:rsidRPr="00CE5176" w:rsidRDefault="005724BB" w:rsidP="009F58F9">
            <w:pPr>
              <w:rPr>
                <w:rFonts w:ascii="Tahoma" w:hAnsi="Tahoma" w:cs="Tahoma"/>
                <w:szCs w:val="19"/>
              </w:rPr>
            </w:pPr>
            <w:r w:rsidRPr="00CE5176">
              <w:rPr>
                <w:rFonts w:ascii="Tahoma" w:hAnsi="Tahoma" w:cs="Tahoma"/>
                <w:szCs w:val="19"/>
              </w:rPr>
              <w:t>Opportunity costs: earnings forgone - full-time students more than part-time students</w:t>
            </w:r>
          </w:p>
          <w:p w:rsidR="005724BB" w:rsidRDefault="005724BB" w:rsidP="009F58F9">
            <w:pPr>
              <w:rPr>
                <w:rFonts w:ascii="Tahoma" w:hAnsi="Tahoma" w:cs="Tahoma"/>
                <w:szCs w:val="19"/>
              </w:rPr>
            </w:pPr>
            <w:r w:rsidRPr="00CE5176">
              <w:rPr>
                <w:rFonts w:ascii="Tahoma" w:hAnsi="Tahoma" w:cs="Tahoma"/>
                <w:szCs w:val="19"/>
              </w:rPr>
              <w:t>Non-completion costs: No financial benefits from incomplete study.</w:t>
            </w:r>
          </w:p>
          <w:p w:rsidR="00EB3A4C" w:rsidRPr="00CE5176" w:rsidRDefault="00EB3A4C" w:rsidP="009F58F9">
            <w:pPr>
              <w:rPr>
                <w:rFonts w:ascii="Tahoma" w:hAnsi="Tahoma" w:cs="Tahoma"/>
                <w:szCs w:val="19"/>
              </w:rPr>
            </w:pPr>
          </w:p>
        </w:tc>
      </w:tr>
    </w:tbl>
    <w:p w:rsidR="005724BB" w:rsidRPr="009F58F9" w:rsidRDefault="005724BB" w:rsidP="005724BB">
      <w:pPr>
        <w:rPr>
          <w:rFonts w:ascii="Tahoma" w:hAnsi="Tahoma" w:cs="Tahoma"/>
          <w:szCs w:val="19"/>
        </w:rPr>
      </w:pPr>
      <w:r>
        <w:rPr>
          <w:rFonts w:ascii="Tahoma" w:hAnsi="Tahoma" w:cs="Tahoma"/>
          <w:szCs w:val="19"/>
        </w:rPr>
        <w:br w:type="page"/>
      </w:r>
    </w:p>
    <w:p w:rsidR="009F58F9" w:rsidRDefault="009F58F9" w:rsidP="009F58F9">
      <w:pPr>
        <w:spacing w:before="0"/>
        <w:rPr>
          <w:rFonts w:ascii="Arial" w:hAnsi="Arial" w:cs="Arial"/>
          <w:b/>
          <w:sz w:val="44"/>
          <w:szCs w:val="44"/>
        </w:rPr>
      </w:pPr>
    </w:p>
    <w:p w:rsidR="005724BB" w:rsidRPr="00BA5DB9" w:rsidRDefault="005724BB" w:rsidP="007A665C">
      <w:pPr>
        <w:spacing w:before="120"/>
        <w:rPr>
          <w:rFonts w:ascii="Arial" w:hAnsi="Arial" w:cs="Arial"/>
          <w:b/>
          <w:sz w:val="44"/>
          <w:szCs w:val="44"/>
        </w:rPr>
      </w:pPr>
      <w:r>
        <w:rPr>
          <w:rFonts w:ascii="Arial" w:hAnsi="Arial" w:cs="Arial"/>
          <w:b/>
          <w:sz w:val="44"/>
          <w:szCs w:val="44"/>
        </w:rPr>
        <w:t>Appendix 7</w:t>
      </w:r>
    </w:p>
    <w:p w:rsidR="005724BB" w:rsidRPr="00E7445E" w:rsidRDefault="005724BB" w:rsidP="007A665C">
      <w:pPr>
        <w:rPr>
          <w:rFonts w:ascii="Arial" w:hAnsi="Arial" w:cs="Arial"/>
          <w:sz w:val="28"/>
          <w:szCs w:val="28"/>
        </w:rPr>
      </w:pPr>
      <w:r w:rsidRPr="00E7445E">
        <w:rPr>
          <w:rFonts w:ascii="Arial" w:hAnsi="Arial" w:cs="Arial"/>
          <w:sz w:val="28"/>
          <w:szCs w:val="28"/>
        </w:rPr>
        <w:t>Employer training costs and benefits</w:t>
      </w:r>
    </w:p>
    <w:tbl>
      <w:tblPr>
        <w:tblStyle w:val="TableGrid"/>
        <w:tblW w:w="10632" w:type="dxa"/>
        <w:tblInd w:w="-885" w:type="dxa"/>
        <w:tblLook w:val="04A0" w:firstRow="1" w:lastRow="0" w:firstColumn="1" w:lastColumn="0" w:noHBand="0" w:noVBand="1"/>
      </w:tblPr>
      <w:tblGrid>
        <w:gridCol w:w="3120"/>
        <w:gridCol w:w="3874"/>
        <w:gridCol w:w="3638"/>
      </w:tblGrid>
      <w:tr w:rsidR="005724BB" w:rsidRPr="00E7445E" w:rsidTr="007A665C">
        <w:trPr>
          <w:trHeight w:val="342"/>
        </w:trPr>
        <w:tc>
          <w:tcPr>
            <w:tcW w:w="3120" w:type="dxa"/>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TRAINING COSTS</w:t>
            </w:r>
          </w:p>
        </w:tc>
        <w:tc>
          <w:tcPr>
            <w:tcW w:w="7512" w:type="dxa"/>
            <w:gridSpan w:val="2"/>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TRAINING BENEFITS</w:t>
            </w:r>
          </w:p>
        </w:tc>
      </w:tr>
      <w:tr w:rsidR="005724BB" w:rsidRPr="00E7445E" w:rsidTr="009F58F9">
        <w:tc>
          <w:tcPr>
            <w:tcW w:w="3120" w:type="dxa"/>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COSTS</w:t>
            </w:r>
          </w:p>
        </w:tc>
        <w:tc>
          <w:tcPr>
            <w:tcW w:w="3874" w:type="dxa"/>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TANGIBLE BENEFITS</w:t>
            </w:r>
          </w:p>
        </w:tc>
        <w:tc>
          <w:tcPr>
            <w:tcW w:w="3638" w:type="dxa"/>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INTANGIBLE BENEFITS</w:t>
            </w:r>
          </w:p>
        </w:tc>
      </w:tr>
      <w:tr w:rsidR="005724BB" w:rsidRPr="00E7445E" w:rsidTr="009F58F9">
        <w:tc>
          <w:tcPr>
            <w:tcW w:w="3120" w:type="dxa"/>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QUANTITATIVE</w:t>
            </w:r>
          </w:p>
        </w:tc>
        <w:tc>
          <w:tcPr>
            <w:tcW w:w="3874" w:type="dxa"/>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QUANTITATIVE</w:t>
            </w:r>
          </w:p>
        </w:tc>
        <w:tc>
          <w:tcPr>
            <w:tcW w:w="3638" w:type="dxa"/>
          </w:tcPr>
          <w:p w:rsidR="005724BB" w:rsidRPr="00E7445E" w:rsidRDefault="005724BB" w:rsidP="007A665C">
            <w:pPr>
              <w:spacing w:before="0"/>
              <w:jc w:val="center"/>
              <w:rPr>
                <w:rFonts w:ascii="Tahoma" w:hAnsi="Tahoma" w:cs="Tahoma"/>
                <w:b/>
                <w:bCs/>
                <w:sz w:val="16"/>
                <w:szCs w:val="16"/>
              </w:rPr>
            </w:pPr>
            <w:r w:rsidRPr="00E7445E">
              <w:rPr>
                <w:rFonts w:ascii="Tahoma" w:hAnsi="Tahoma" w:cs="Tahoma"/>
                <w:b/>
                <w:bCs/>
                <w:sz w:val="16"/>
                <w:szCs w:val="16"/>
              </w:rPr>
              <w:t>QUALITATIVE</w:t>
            </w:r>
          </w:p>
        </w:tc>
      </w:tr>
      <w:tr w:rsidR="005724BB" w:rsidRPr="00E7445E" w:rsidTr="009F58F9">
        <w:tc>
          <w:tcPr>
            <w:tcW w:w="3120" w:type="dxa"/>
          </w:tcPr>
          <w:p w:rsidR="005724BB" w:rsidRPr="007A665C" w:rsidRDefault="005724BB" w:rsidP="009F58F9">
            <w:pPr>
              <w:rPr>
                <w:rFonts w:ascii="Tahoma" w:hAnsi="Tahoma" w:cs="Tahoma"/>
                <w:b/>
                <w:bCs/>
                <w:sz w:val="15"/>
                <w:szCs w:val="15"/>
              </w:rPr>
            </w:pPr>
            <w:r w:rsidRPr="007A665C">
              <w:rPr>
                <w:rFonts w:ascii="Tahoma" w:hAnsi="Tahoma" w:cs="Tahoma"/>
                <w:b/>
                <w:bCs/>
                <w:sz w:val="15"/>
                <w:szCs w:val="15"/>
              </w:rPr>
              <w:t>Direct Training Costs for Employers</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Cost of needs analysis/surveys</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Course design, development or purchase</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Salary of instructor and/or consultant</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Salary of staff while training</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Offsite travel, lodging and meals</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Facilities rented or allocated</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Equipment and hardware</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Instructional and testing materials</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Course/training evaluation</w:t>
            </w:r>
          </w:p>
          <w:p w:rsidR="005724BB" w:rsidRPr="007A665C" w:rsidRDefault="005724BB" w:rsidP="002D2D73">
            <w:pPr>
              <w:pStyle w:val="ListParagraph"/>
              <w:numPr>
                <w:ilvl w:val="0"/>
                <w:numId w:val="44"/>
              </w:numPr>
              <w:spacing w:before="0" w:line="240" w:lineRule="auto"/>
              <w:rPr>
                <w:rFonts w:ascii="Tahoma" w:hAnsi="Tahoma" w:cs="Tahoma"/>
                <w:bCs/>
                <w:sz w:val="15"/>
                <w:szCs w:val="15"/>
              </w:rPr>
            </w:pPr>
            <w:r w:rsidRPr="007A665C">
              <w:rPr>
                <w:rFonts w:ascii="Tahoma" w:hAnsi="Tahoma" w:cs="Tahoma"/>
                <w:bCs/>
                <w:sz w:val="15"/>
                <w:szCs w:val="15"/>
              </w:rPr>
              <w:t>Other direct training cost for employers</w:t>
            </w:r>
          </w:p>
          <w:p w:rsidR="005724BB" w:rsidRPr="007A665C" w:rsidRDefault="005724BB" w:rsidP="009F58F9">
            <w:pPr>
              <w:rPr>
                <w:rFonts w:ascii="Tahoma" w:hAnsi="Tahoma" w:cs="Tahoma"/>
                <w:b/>
                <w:sz w:val="15"/>
                <w:szCs w:val="15"/>
              </w:rPr>
            </w:pPr>
          </w:p>
          <w:p w:rsidR="005724BB" w:rsidRPr="007A665C" w:rsidRDefault="005724BB" w:rsidP="009F58F9">
            <w:pPr>
              <w:rPr>
                <w:rFonts w:ascii="Tahoma" w:hAnsi="Tahoma" w:cs="Tahoma"/>
                <w:b/>
                <w:sz w:val="15"/>
                <w:szCs w:val="15"/>
              </w:rPr>
            </w:pPr>
            <w:r w:rsidRPr="007A665C">
              <w:rPr>
                <w:rFonts w:ascii="Tahoma" w:hAnsi="Tahoma" w:cs="Tahoma"/>
                <w:b/>
                <w:sz w:val="15"/>
                <w:szCs w:val="15"/>
              </w:rPr>
              <w:t>Direct Trainings Costs for Individuals</w:t>
            </w:r>
          </w:p>
          <w:p w:rsidR="005724BB" w:rsidRPr="007A665C" w:rsidRDefault="005724BB" w:rsidP="002D2D73">
            <w:pPr>
              <w:pStyle w:val="ListParagraph"/>
              <w:numPr>
                <w:ilvl w:val="0"/>
                <w:numId w:val="58"/>
              </w:numPr>
              <w:spacing w:before="0" w:line="240" w:lineRule="auto"/>
              <w:rPr>
                <w:rFonts w:ascii="Tahoma" w:hAnsi="Tahoma" w:cs="Tahoma"/>
                <w:sz w:val="15"/>
                <w:szCs w:val="15"/>
              </w:rPr>
            </w:pPr>
            <w:r w:rsidRPr="007A665C">
              <w:rPr>
                <w:rFonts w:ascii="Tahoma" w:hAnsi="Tahoma" w:cs="Tahoma"/>
                <w:sz w:val="15"/>
                <w:szCs w:val="15"/>
              </w:rPr>
              <w:t>Tuition</w:t>
            </w:r>
          </w:p>
          <w:p w:rsidR="005724BB" w:rsidRPr="007A665C" w:rsidRDefault="005724BB" w:rsidP="002D2D73">
            <w:pPr>
              <w:pStyle w:val="ListParagraph"/>
              <w:numPr>
                <w:ilvl w:val="0"/>
                <w:numId w:val="58"/>
              </w:numPr>
              <w:spacing w:before="0" w:line="240" w:lineRule="auto"/>
              <w:rPr>
                <w:rFonts w:ascii="Tahoma" w:hAnsi="Tahoma" w:cs="Tahoma"/>
                <w:sz w:val="15"/>
                <w:szCs w:val="15"/>
              </w:rPr>
            </w:pPr>
            <w:r w:rsidRPr="007A665C">
              <w:rPr>
                <w:rFonts w:ascii="Tahoma" w:hAnsi="Tahoma" w:cs="Tahoma"/>
                <w:sz w:val="15"/>
                <w:szCs w:val="15"/>
              </w:rPr>
              <w:t>Childcare</w:t>
            </w:r>
          </w:p>
          <w:p w:rsidR="005724BB" w:rsidRPr="007A665C" w:rsidRDefault="005724BB" w:rsidP="002D2D73">
            <w:pPr>
              <w:pStyle w:val="ListParagraph"/>
              <w:numPr>
                <w:ilvl w:val="0"/>
                <w:numId w:val="58"/>
              </w:numPr>
              <w:spacing w:before="0" w:line="240" w:lineRule="auto"/>
              <w:rPr>
                <w:rFonts w:ascii="Tahoma" w:hAnsi="Tahoma" w:cs="Tahoma"/>
                <w:sz w:val="15"/>
                <w:szCs w:val="15"/>
              </w:rPr>
            </w:pPr>
            <w:r w:rsidRPr="007A665C">
              <w:rPr>
                <w:rFonts w:ascii="Tahoma" w:hAnsi="Tahoma" w:cs="Tahoma"/>
                <w:sz w:val="15"/>
                <w:szCs w:val="15"/>
              </w:rPr>
              <w:t>Books and materials</w:t>
            </w:r>
          </w:p>
          <w:p w:rsidR="005724BB" w:rsidRPr="007A665C" w:rsidRDefault="005724BB" w:rsidP="002D2D73">
            <w:pPr>
              <w:pStyle w:val="ListParagraph"/>
              <w:numPr>
                <w:ilvl w:val="0"/>
                <w:numId w:val="58"/>
              </w:numPr>
              <w:spacing w:before="0" w:line="240" w:lineRule="auto"/>
              <w:rPr>
                <w:rFonts w:ascii="Tahoma" w:hAnsi="Tahoma" w:cs="Tahoma"/>
                <w:sz w:val="15"/>
                <w:szCs w:val="15"/>
              </w:rPr>
            </w:pPr>
            <w:r w:rsidRPr="007A665C">
              <w:rPr>
                <w:rFonts w:ascii="Tahoma" w:hAnsi="Tahoma" w:cs="Tahoma"/>
                <w:sz w:val="15"/>
                <w:szCs w:val="15"/>
              </w:rPr>
              <w:t>Equipment e.g. computer</w:t>
            </w:r>
          </w:p>
          <w:p w:rsidR="005724BB" w:rsidRPr="007A665C" w:rsidRDefault="005724BB" w:rsidP="002D2D73">
            <w:pPr>
              <w:pStyle w:val="ListParagraph"/>
              <w:numPr>
                <w:ilvl w:val="0"/>
                <w:numId w:val="58"/>
              </w:numPr>
              <w:spacing w:before="0" w:line="240" w:lineRule="auto"/>
              <w:rPr>
                <w:rFonts w:ascii="Tahoma" w:hAnsi="Tahoma" w:cs="Tahoma"/>
                <w:sz w:val="15"/>
                <w:szCs w:val="15"/>
              </w:rPr>
            </w:pPr>
            <w:r w:rsidRPr="007A665C">
              <w:rPr>
                <w:rFonts w:ascii="Tahoma" w:hAnsi="Tahoma" w:cs="Tahoma"/>
                <w:sz w:val="15"/>
                <w:szCs w:val="15"/>
              </w:rPr>
              <w:t>Travel/parking</w:t>
            </w:r>
          </w:p>
          <w:p w:rsidR="005724BB" w:rsidRPr="007A665C" w:rsidRDefault="005724BB" w:rsidP="002D2D73">
            <w:pPr>
              <w:pStyle w:val="ListParagraph"/>
              <w:numPr>
                <w:ilvl w:val="0"/>
                <w:numId w:val="58"/>
              </w:numPr>
              <w:spacing w:before="0" w:line="240" w:lineRule="auto"/>
              <w:rPr>
                <w:rFonts w:ascii="Tahoma" w:hAnsi="Tahoma" w:cs="Tahoma"/>
                <w:sz w:val="15"/>
                <w:szCs w:val="15"/>
              </w:rPr>
            </w:pPr>
            <w:r w:rsidRPr="007A665C">
              <w:rPr>
                <w:rFonts w:ascii="Tahoma" w:hAnsi="Tahoma" w:cs="Tahoma"/>
                <w:sz w:val="15"/>
                <w:szCs w:val="15"/>
              </w:rPr>
              <w:t>Special fees e.g. library</w:t>
            </w:r>
          </w:p>
          <w:p w:rsidR="005724BB" w:rsidRPr="007A665C" w:rsidRDefault="005724BB" w:rsidP="002D2D73">
            <w:pPr>
              <w:pStyle w:val="ListParagraph"/>
              <w:numPr>
                <w:ilvl w:val="0"/>
                <w:numId w:val="58"/>
              </w:numPr>
              <w:spacing w:before="0" w:line="240" w:lineRule="auto"/>
              <w:rPr>
                <w:rFonts w:ascii="Tahoma" w:hAnsi="Tahoma" w:cs="Tahoma"/>
                <w:sz w:val="15"/>
                <w:szCs w:val="15"/>
              </w:rPr>
            </w:pPr>
            <w:r w:rsidRPr="007A665C">
              <w:rPr>
                <w:rFonts w:ascii="Tahoma" w:hAnsi="Tahoma" w:cs="Tahoma"/>
                <w:sz w:val="15"/>
                <w:szCs w:val="15"/>
              </w:rPr>
              <w:t>Loss of income</w:t>
            </w:r>
          </w:p>
          <w:p w:rsidR="005724BB" w:rsidRPr="007A665C" w:rsidRDefault="005724BB" w:rsidP="009F58F9">
            <w:pPr>
              <w:rPr>
                <w:rFonts w:ascii="Tahoma" w:hAnsi="Tahoma" w:cs="Tahoma"/>
                <w:b/>
                <w:bCs/>
                <w:sz w:val="15"/>
                <w:szCs w:val="15"/>
              </w:rPr>
            </w:pP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Intangible Training Costs</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Loss of productivity while trainees are attending training</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Other employee time related to training e.g. manager time helping to apply training</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Missed opportunity cost</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Induction cost</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Cost of replacing the employee while attending the course</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Maintenance costs e.g. mail, transport, refreshments, record keeping, stationary</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Higher wastage rates until the trainee is fully proficient</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Recruitment of training staff or selection of training package</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The risk that a more highly trained employee may then obtain another job</w:t>
            </w:r>
          </w:p>
          <w:p w:rsidR="005724BB" w:rsidRPr="007A665C" w:rsidRDefault="005724BB" w:rsidP="002D2D73">
            <w:pPr>
              <w:pStyle w:val="ListParagraph"/>
              <w:numPr>
                <w:ilvl w:val="0"/>
                <w:numId w:val="46"/>
              </w:numPr>
              <w:spacing w:before="0" w:line="240" w:lineRule="auto"/>
              <w:rPr>
                <w:rFonts w:ascii="Tahoma" w:hAnsi="Tahoma" w:cs="Tahoma"/>
                <w:bCs/>
                <w:sz w:val="15"/>
                <w:szCs w:val="15"/>
              </w:rPr>
            </w:pPr>
            <w:r w:rsidRPr="007A665C">
              <w:rPr>
                <w:rFonts w:ascii="Tahoma" w:hAnsi="Tahoma" w:cs="Tahoma"/>
                <w:bCs/>
                <w:sz w:val="15"/>
                <w:szCs w:val="15"/>
              </w:rPr>
              <w:t>Other intangible training cost for</w:t>
            </w:r>
            <w:r w:rsidRPr="007A665C">
              <w:rPr>
                <w:rFonts w:ascii="Tahoma" w:hAnsi="Tahoma" w:cs="Tahoma"/>
                <w:b/>
                <w:bCs/>
                <w:sz w:val="15"/>
                <w:szCs w:val="15"/>
              </w:rPr>
              <w:t xml:space="preserve"> </w:t>
            </w:r>
            <w:r w:rsidRPr="007A665C">
              <w:rPr>
                <w:rFonts w:ascii="Tahoma" w:hAnsi="Tahoma" w:cs="Tahoma"/>
                <w:bCs/>
                <w:sz w:val="15"/>
                <w:szCs w:val="15"/>
              </w:rPr>
              <w:t>employers</w:t>
            </w:r>
          </w:p>
          <w:p w:rsidR="005724BB" w:rsidRPr="007A665C" w:rsidRDefault="005724BB" w:rsidP="009F58F9">
            <w:pPr>
              <w:rPr>
                <w:rFonts w:ascii="Tahoma" w:hAnsi="Tahoma" w:cs="Tahoma"/>
                <w:b/>
                <w:bCs/>
                <w:sz w:val="15"/>
                <w:szCs w:val="15"/>
              </w:rPr>
            </w:pPr>
            <w:r w:rsidRPr="007A665C">
              <w:rPr>
                <w:rFonts w:ascii="Tahoma" w:hAnsi="Tahoma" w:cs="Tahoma"/>
                <w:bCs/>
                <w:sz w:val="15"/>
                <w:szCs w:val="15"/>
              </w:rPr>
              <w:t>Plus Government subsidy contribution</w:t>
            </w:r>
          </w:p>
        </w:tc>
        <w:tc>
          <w:tcPr>
            <w:tcW w:w="3874" w:type="dxa"/>
          </w:tcPr>
          <w:p w:rsidR="005724BB" w:rsidRPr="007A665C" w:rsidRDefault="005724BB" w:rsidP="009F58F9">
            <w:pPr>
              <w:rPr>
                <w:rFonts w:ascii="Tahoma" w:hAnsi="Tahoma" w:cs="Tahoma"/>
                <w:b/>
                <w:bCs/>
                <w:sz w:val="15"/>
                <w:szCs w:val="15"/>
              </w:rPr>
            </w:pPr>
            <w:r w:rsidRPr="007A665C">
              <w:rPr>
                <w:rFonts w:ascii="Tahoma" w:hAnsi="Tahoma" w:cs="Tahoma"/>
                <w:b/>
                <w:bCs/>
                <w:sz w:val="15"/>
                <w:szCs w:val="15"/>
              </w:rPr>
              <w:t>Productivity and Efficiency</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Reduced supervision time (hrs,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Worker hours saved as more capable of independent work (hours,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Reduced help from co-workers (hrs,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Production costs per unit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Increased output per unit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Reduced downtime (hours,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Reduced stoppages, shutdowns/breakdowns (hrs,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Reduced response time (hrs,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Reduced overtime (hrs,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Fewer employees needed ($)</w:t>
            </w:r>
          </w:p>
          <w:p w:rsidR="005724BB" w:rsidRPr="007A665C" w:rsidRDefault="005724BB" w:rsidP="002D2D73">
            <w:pPr>
              <w:pStyle w:val="ListParagraph"/>
              <w:numPr>
                <w:ilvl w:val="0"/>
                <w:numId w:val="45"/>
              </w:numPr>
              <w:spacing w:before="0" w:line="240" w:lineRule="auto"/>
              <w:rPr>
                <w:rFonts w:ascii="Tahoma" w:hAnsi="Tahoma" w:cs="Tahoma"/>
                <w:bCs/>
                <w:sz w:val="15"/>
                <w:szCs w:val="15"/>
              </w:rPr>
            </w:pPr>
            <w:r w:rsidRPr="007A665C">
              <w:rPr>
                <w:rFonts w:ascii="Tahoma" w:hAnsi="Tahoma" w:cs="Tahoma"/>
                <w:bCs/>
                <w:sz w:val="15"/>
                <w:szCs w:val="15"/>
              </w:rPr>
              <w:t xml:space="preserve">Broadening the range of workers tasks </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Sales and profitability</w:t>
            </w:r>
          </w:p>
          <w:p w:rsidR="005724BB" w:rsidRPr="007A665C" w:rsidRDefault="005724BB" w:rsidP="002D2D73">
            <w:pPr>
              <w:pStyle w:val="ListParagraph"/>
              <w:numPr>
                <w:ilvl w:val="0"/>
                <w:numId w:val="47"/>
              </w:numPr>
              <w:spacing w:before="0" w:line="240" w:lineRule="auto"/>
              <w:ind w:left="360"/>
              <w:rPr>
                <w:rFonts w:ascii="Tahoma" w:hAnsi="Tahoma" w:cs="Tahoma"/>
                <w:bCs/>
                <w:sz w:val="15"/>
                <w:szCs w:val="15"/>
              </w:rPr>
            </w:pPr>
            <w:r w:rsidRPr="007A665C">
              <w:rPr>
                <w:rFonts w:ascii="Tahoma" w:hAnsi="Tahoma" w:cs="Tahoma"/>
                <w:bCs/>
                <w:sz w:val="15"/>
                <w:szCs w:val="15"/>
              </w:rPr>
              <w:t>Increased sales ($)</w:t>
            </w:r>
          </w:p>
          <w:p w:rsidR="005724BB" w:rsidRPr="007A665C" w:rsidRDefault="005724BB" w:rsidP="002D2D73">
            <w:pPr>
              <w:pStyle w:val="ListParagraph"/>
              <w:numPr>
                <w:ilvl w:val="0"/>
                <w:numId w:val="47"/>
              </w:numPr>
              <w:spacing w:before="0" w:line="240" w:lineRule="auto"/>
              <w:ind w:left="360"/>
              <w:rPr>
                <w:rFonts w:ascii="Tahoma" w:hAnsi="Tahoma" w:cs="Tahoma"/>
                <w:bCs/>
                <w:sz w:val="15"/>
                <w:szCs w:val="15"/>
              </w:rPr>
            </w:pPr>
            <w:r w:rsidRPr="007A665C">
              <w:rPr>
                <w:rFonts w:ascii="Tahoma" w:hAnsi="Tahoma" w:cs="Tahoma"/>
                <w:bCs/>
                <w:sz w:val="15"/>
                <w:szCs w:val="15"/>
              </w:rPr>
              <w:t>Improved profitability ($)</w:t>
            </w:r>
          </w:p>
          <w:p w:rsidR="005724BB" w:rsidRPr="007A665C" w:rsidRDefault="005724BB" w:rsidP="002D2D73">
            <w:pPr>
              <w:pStyle w:val="ListParagraph"/>
              <w:numPr>
                <w:ilvl w:val="0"/>
                <w:numId w:val="47"/>
              </w:numPr>
              <w:spacing w:before="0" w:line="240" w:lineRule="auto"/>
              <w:ind w:left="360"/>
              <w:rPr>
                <w:rFonts w:ascii="Tahoma" w:hAnsi="Tahoma" w:cs="Tahoma"/>
                <w:bCs/>
                <w:sz w:val="15"/>
                <w:szCs w:val="15"/>
              </w:rPr>
            </w:pPr>
            <w:r w:rsidRPr="007A665C">
              <w:rPr>
                <w:rFonts w:ascii="Tahoma" w:hAnsi="Tahoma" w:cs="Tahoma"/>
                <w:bCs/>
                <w:sz w:val="15"/>
                <w:szCs w:val="15"/>
              </w:rPr>
              <w:t>Improved competitiveness ($)</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Quality of products and services</w:t>
            </w:r>
          </w:p>
          <w:p w:rsidR="005724BB" w:rsidRPr="007A665C" w:rsidRDefault="005724BB" w:rsidP="002D2D73">
            <w:pPr>
              <w:pStyle w:val="ListParagraph"/>
              <w:numPr>
                <w:ilvl w:val="0"/>
                <w:numId w:val="48"/>
              </w:numPr>
              <w:spacing w:before="0" w:line="240" w:lineRule="auto"/>
              <w:rPr>
                <w:rFonts w:ascii="Tahoma" w:hAnsi="Tahoma" w:cs="Tahoma"/>
                <w:bCs/>
                <w:sz w:val="15"/>
                <w:szCs w:val="15"/>
              </w:rPr>
            </w:pPr>
            <w:r w:rsidRPr="007A665C">
              <w:rPr>
                <w:rFonts w:ascii="Tahoma" w:hAnsi="Tahoma" w:cs="Tahoma"/>
                <w:bCs/>
                <w:sz w:val="15"/>
                <w:szCs w:val="15"/>
              </w:rPr>
              <w:t>Reduced waste/scrap ($)</w:t>
            </w:r>
          </w:p>
          <w:p w:rsidR="005724BB" w:rsidRPr="007A665C" w:rsidRDefault="005724BB" w:rsidP="002D2D73">
            <w:pPr>
              <w:pStyle w:val="ListParagraph"/>
              <w:numPr>
                <w:ilvl w:val="0"/>
                <w:numId w:val="48"/>
              </w:numPr>
              <w:spacing w:before="0" w:line="240" w:lineRule="auto"/>
              <w:rPr>
                <w:rFonts w:ascii="Tahoma" w:hAnsi="Tahoma" w:cs="Tahoma"/>
                <w:bCs/>
                <w:sz w:val="15"/>
                <w:szCs w:val="15"/>
              </w:rPr>
            </w:pPr>
            <w:r w:rsidRPr="007A665C">
              <w:rPr>
                <w:rFonts w:ascii="Tahoma" w:hAnsi="Tahoma" w:cs="Tahoma"/>
                <w:bCs/>
                <w:sz w:val="15"/>
                <w:szCs w:val="15"/>
              </w:rPr>
              <w:t>Fewer mistakes/errors ($ of reworking)</w:t>
            </w:r>
          </w:p>
          <w:p w:rsidR="005724BB" w:rsidRPr="007A665C" w:rsidRDefault="005724BB" w:rsidP="002D2D73">
            <w:pPr>
              <w:pStyle w:val="ListParagraph"/>
              <w:numPr>
                <w:ilvl w:val="0"/>
                <w:numId w:val="48"/>
              </w:numPr>
              <w:spacing w:before="0" w:line="240" w:lineRule="auto"/>
              <w:rPr>
                <w:rFonts w:ascii="Tahoma" w:hAnsi="Tahoma" w:cs="Tahoma"/>
                <w:bCs/>
                <w:sz w:val="15"/>
                <w:szCs w:val="15"/>
              </w:rPr>
            </w:pPr>
            <w:r w:rsidRPr="007A665C">
              <w:rPr>
                <w:rFonts w:ascii="Tahoma" w:hAnsi="Tahoma" w:cs="Tahoma"/>
                <w:bCs/>
                <w:sz w:val="15"/>
                <w:szCs w:val="15"/>
              </w:rPr>
              <w:t>Reduced calls to helpline (time, $)</w:t>
            </w:r>
          </w:p>
          <w:p w:rsidR="005724BB" w:rsidRPr="007A665C" w:rsidRDefault="005724BB" w:rsidP="002D2D73">
            <w:pPr>
              <w:pStyle w:val="ListParagraph"/>
              <w:numPr>
                <w:ilvl w:val="0"/>
                <w:numId w:val="48"/>
              </w:numPr>
              <w:spacing w:before="0" w:line="240" w:lineRule="auto"/>
              <w:rPr>
                <w:rFonts w:ascii="Tahoma" w:hAnsi="Tahoma" w:cs="Tahoma"/>
                <w:bCs/>
                <w:sz w:val="15"/>
                <w:szCs w:val="15"/>
              </w:rPr>
            </w:pPr>
            <w:r w:rsidRPr="007A665C">
              <w:rPr>
                <w:rFonts w:ascii="Tahoma" w:hAnsi="Tahoma" w:cs="Tahoma"/>
                <w:bCs/>
                <w:sz w:val="15"/>
                <w:szCs w:val="15"/>
              </w:rPr>
              <w:t>Reduced legal costs ($)</w:t>
            </w:r>
          </w:p>
          <w:p w:rsidR="005724BB" w:rsidRPr="007A665C" w:rsidRDefault="005724BB" w:rsidP="002D2D73">
            <w:pPr>
              <w:pStyle w:val="ListParagraph"/>
              <w:numPr>
                <w:ilvl w:val="0"/>
                <w:numId w:val="48"/>
              </w:numPr>
              <w:spacing w:before="0" w:line="240" w:lineRule="auto"/>
              <w:rPr>
                <w:rFonts w:ascii="Tahoma" w:hAnsi="Tahoma" w:cs="Tahoma"/>
                <w:bCs/>
                <w:sz w:val="15"/>
                <w:szCs w:val="15"/>
              </w:rPr>
            </w:pPr>
            <w:r w:rsidRPr="007A665C">
              <w:rPr>
                <w:rFonts w:ascii="Tahoma" w:hAnsi="Tahoma" w:cs="Tahoma"/>
                <w:bCs/>
                <w:sz w:val="15"/>
                <w:szCs w:val="15"/>
              </w:rPr>
              <w:t>Reduced insurance costs ($)</w:t>
            </w:r>
          </w:p>
          <w:p w:rsidR="005724BB" w:rsidRPr="007A665C" w:rsidRDefault="005724BB" w:rsidP="002D2D73">
            <w:pPr>
              <w:pStyle w:val="ListParagraph"/>
              <w:numPr>
                <w:ilvl w:val="0"/>
                <w:numId w:val="48"/>
              </w:numPr>
              <w:spacing w:before="0" w:line="240" w:lineRule="auto"/>
              <w:rPr>
                <w:rFonts w:ascii="Tahoma" w:hAnsi="Tahoma" w:cs="Tahoma"/>
                <w:bCs/>
                <w:sz w:val="15"/>
                <w:szCs w:val="15"/>
              </w:rPr>
            </w:pPr>
            <w:r w:rsidRPr="007A665C">
              <w:rPr>
                <w:rFonts w:ascii="Tahoma" w:hAnsi="Tahoma" w:cs="Tahoma"/>
                <w:bCs/>
                <w:sz w:val="15"/>
                <w:szCs w:val="15"/>
              </w:rPr>
              <w:t>Cost savings of project failure ($)</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Customer service and satisfaction</w:t>
            </w:r>
          </w:p>
          <w:p w:rsidR="005724BB" w:rsidRPr="007A665C" w:rsidRDefault="005724BB" w:rsidP="002D2D73">
            <w:pPr>
              <w:pStyle w:val="ListParagraph"/>
              <w:numPr>
                <w:ilvl w:val="0"/>
                <w:numId w:val="49"/>
              </w:numPr>
              <w:spacing w:before="0" w:line="240" w:lineRule="auto"/>
              <w:rPr>
                <w:rFonts w:ascii="Tahoma" w:hAnsi="Tahoma" w:cs="Tahoma"/>
                <w:bCs/>
                <w:sz w:val="15"/>
                <w:szCs w:val="15"/>
              </w:rPr>
            </w:pPr>
            <w:r w:rsidRPr="007A665C">
              <w:rPr>
                <w:rFonts w:ascii="Tahoma" w:hAnsi="Tahoma" w:cs="Tahoma"/>
                <w:bCs/>
                <w:sz w:val="15"/>
                <w:szCs w:val="15"/>
              </w:rPr>
              <w:t>Improved customer satisfaction levels</w:t>
            </w:r>
          </w:p>
          <w:p w:rsidR="005724BB" w:rsidRPr="007A665C" w:rsidRDefault="005724BB" w:rsidP="002D2D73">
            <w:pPr>
              <w:pStyle w:val="ListParagraph"/>
              <w:numPr>
                <w:ilvl w:val="0"/>
                <w:numId w:val="49"/>
              </w:numPr>
              <w:spacing w:before="0" w:line="240" w:lineRule="auto"/>
              <w:rPr>
                <w:rFonts w:ascii="Tahoma" w:hAnsi="Tahoma" w:cs="Tahoma"/>
                <w:bCs/>
                <w:sz w:val="15"/>
                <w:szCs w:val="15"/>
              </w:rPr>
            </w:pPr>
            <w:r w:rsidRPr="007A665C">
              <w:rPr>
                <w:rFonts w:ascii="Tahoma" w:hAnsi="Tahoma" w:cs="Tahoma"/>
                <w:bCs/>
                <w:sz w:val="15"/>
                <w:szCs w:val="15"/>
              </w:rPr>
              <w:t>Repeat business</w:t>
            </w:r>
          </w:p>
          <w:p w:rsidR="005724BB" w:rsidRPr="007A665C" w:rsidRDefault="005724BB" w:rsidP="002D2D73">
            <w:pPr>
              <w:pStyle w:val="ListParagraph"/>
              <w:numPr>
                <w:ilvl w:val="0"/>
                <w:numId w:val="49"/>
              </w:numPr>
              <w:spacing w:before="0" w:line="240" w:lineRule="auto"/>
              <w:rPr>
                <w:rFonts w:ascii="Tahoma" w:hAnsi="Tahoma" w:cs="Tahoma"/>
                <w:bCs/>
                <w:sz w:val="15"/>
                <w:szCs w:val="15"/>
              </w:rPr>
            </w:pPr>
            <w:r w:rsidRPr="007A665C">
              <w:rPr>
                <w:rFonts w:ascii="Tahoma" w:hAnsi="Tahoma" w:cs="Tahoma"/>
                <w:bCs/>
                <w:sz w:val="15"/>
                <w:szCs w:val="15"/>
              </w:rPr>
              <w:t>New business from client referrals</w:t>
            </w:r>
          </w:p>
          <w:p w:rsidR="005724BB" w:rsidRPr="007A665C" w:rsidRDefault="005724BB" w:rsidP="002D2D73">
            <w:pPr>
              <w:pStyle w:val="ListParagraph"/>
              <w:numPr>
                <w:ilvl w:val="0"/>
                <w:numId w:val="49"/>
              </w:numPr>
              <w:spacing w:before="0" w:line="240" w:lineRule="auto"/>
              <w:rPr>
                <w:rFonts w:ascii="Tahoma" w:hAnsi="Tahoma" w:cs="Tahoma"/>
                <w:bCs/>
                <w:sz w:val="15"/>
                <w:szCs w:val="15"/>
              </w:rPr>
            </w:pPr>
            <w:r w:rsidRPr="007A665C">
              <w:rPr>
                <w:rFonts w:ascii="Tahoma" w:hAnsi="Tahoma" w:cs="Tahoma"/>
                <w:bCs/>
                <w:sz w:val="15"/>
                <w:szCs w:val="15"/>
              </w:rPr>
              <w:t>Reduced no. of complaints/lost business</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Occupational Health and Safety</w:t>
            </w:r>
          </w:p>
          <w:p w:rsidR="005724BB" w:rsidRPr="007A665C" w:rsidRDefault="005724BB" w:rsidP="002D2D73">
            <w:pPr>
              <w:pStyle w:val="ListParagraph"/>
              <w:numPr>
                <w:ilvl w:val="0"/>
                <w:numId w:val="50"/>
              </w:numPr>
              <w:spacing w:before="0" w:line="240" w:lineRule="auto"/>
              <w:rPr>
                <w:rFonts w:ascii="Tahoma" w:hAnsi="Tahoma" w:cs="Tahoma"/>
                <w:bCs/>
                <w:sz w:val="15"/>
                <w:szCs w:val="15"/>
              </w:rPr>
            </w:pPr>
            <w:r w:rsidRPr="007A665C">
              <w:rPr>
                <w:rFonts w:ascii="Tahoma" w:hAnsi="Tahoma" w:cs="Tahoma"/>
                <w:bCs/>
                <w:sz w:val="15"/>
                <w:szCs w:val="15"/>
              </w:rPr>
              <w:t>Improved safety record</w:t>
            </w:r>
          </w:p>
          <w:p w:rsidR="005724BB" w:rsidRPr="007A665C" w:rsidRDefault="005724BB" w:rsidP="002D2D73">
            <w:pPr>
              <w:pStyle w:val="ListParagraph"/>
              <w:numPr>
                <w:ilvl w:val="0"/>
                <w:numId w:val="50"/>
              </w:numPr>
              <w:spacing w:before="0" w:line="240" w:lineRule="auto"/>
              <w:rPr>
                <w:rFonts w:ascii="Tahoma" w:hAnsi="Tahoma" w:cs="Tahoma"/>
                <w:bCs/>
                <w:sz w:val="15"/>
                <w:szCs w:val="15"/>
              </w:rPr>
            </w:pPr>
            <w:r w:rsidRPr="007A665C">
              <w:rPr>
                <w:rFonts w:ascii="Tahoma" w:hAnsi="Tahoma" w:cs="Tahoma"/>
                <w:bCs/>
                <w:sz w:val="15"/>
                <w:szCs w:val="15"/>
              </w:rPr>
              <w:t>Reduced employee use of dispensary</w:t>
            </w:r>
          </w:p>
          <w:p w:rsidR="005724BB" w:rsidRPr="007A665C" w:rsidRDefault="005724BB" w:rsidP="002D2D73">
            <w:pPr>
              <w:pStyle w:val="ListParagraph"/>
              <w:numPr>
                <w:ilvl w:val="0"/>
                <w:numId w:val="50"/>
              </w:numPr>
              <w:spacing w:before="0" w:line="240" w:lineRule="auto"/>
              <w:rPr>
                <w:rFonts w:ascii="Tahoma" w:hAnsi="Tahoma" w:cs="Tahoma"/>
                <w:bCs/>
                <w:sz w:val="15"/>
                <w:szCs w:val="15"/>
              </w:rPr>
            </w:pPr>
            <w:r w:rsidRPr="007A665C">
              <w:rPr>
                <w:rFonts w:ascii="Tahoma" w:hAnsi="Tahoma" w:cs="Tahoma"/>
                <w:bCs/>
                <w:sz w:val="15"/>
                <w:szCs w:val="15"/>
              </w:rPr>
              <w:t>Reduced safety-rule violations</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Organisational learning and development</w:t>
            </w:r>
          </w:p>
          <w:p w:rsidR="005724BB" w:rsidRPr="007A665C" w:rsidRDefault="005724BB" w:rsidP="002D2D73">
            <w:pPr>
              <w:pStyle w:val="ListParagraph"/>
              <w:numPr>
                <w:ilvl w:val="0"/>
                <w:numId w:val="51"/>
              </w:numPr>
              <w:spacing w:before="0" w:line="240" w:lineRule="auto"/>
              <w:rPr>
                <w:rFonts w:ascii="Tahoma" w:hAnsi="Tahoma" w:cs="Tahoma"/>
                <w:bCs/>
                <w:sz w:val="15"/>
                <w:szCs w:val="15"/>
              </w:rPr>
            </w:pPr>
            <w:r w:rsidRPr="007A665C">
              <w:rPr>
                <w:rFonts w:ascii="Tahoma" w:hAnsi="Tahoma" w:cs="Tahoma"/>
                <w:bCs/>
                <w:sz w:val="15"/>
                <w:szCs w:val="15"/>
              </w:rPr>
              <w:t>Increased no. of training programs</w:t>
            </w:r>
          </w:p>
          <w:p w:rsidR="005724BB" w:rsidRPr="007A665C" w:rsidRDefault="005724BB" w:rsidP="002D2D73">
            <w:pPr>
              <w:pStyle w:val="ListParagraph"/>
              <w:numPr>
                <w:ilvl w:val="0"/>
                <w:numId w:val="51"/>
              </w:numPr>
              <w:spacing w:before="0" w:line="240" w:lineRule="auto"/>
              <w:rPr>
                <w:rFonts w:ascii="Tahoma" w:hAnsi="Tahoma" w:cs="Tahoma"/>
                <w:bCs/>
                <w:sz w:val="15"/>
                <w:szCs w:val="15"/>
              </w:rPr>
            </w:pPr>
            <w:r w:rsidRPr="007A665C">
              <w:rPr>
                <w:rFonts w:ascii="Tahoma" w:hAnsi="Tahoma" w:cs="Tahoma"/>
                <w:bCs/>
                <w:sz w:val="15"/>
                <w:szCs w:val="15"/>
              </w:rPr>
              <w:t>Increased no. of internal promotions</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Organisational, climate, culture, practices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Reduced employee turnover ($ cost savings of recruitment, orientation, induction, loss of corporate memory)</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Reduced employee absenteeism</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Reduced need for outsourcing ($)</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Reduced employee grievances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Fewer disputes/strikes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Reduced discrimination charges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Improved understanding of markets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Increased number of pay increases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Number of requests for transfer</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Improved performance-appraisal ratings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Implementation of new ideas</w:t>
            </w:r>
          </w:p>
          <w:p w:rsidR="005724BB" w:rsidRPr="007A665C"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Number of employee suggestions</w:t>
            </w:r>
          </w:p>
          <w:p w:rsidR="005724BB" w:rsidRDefault="005724BB" w:rsidP="002D2D73">
            <w:pPr>
              <w:pStyle w:val="ListParagraph"/>
              <w:numPr>
                <w:ilvl w:val="0"/>
                <w:numId w:val="52"/>
              </w:numPr>
              <w:spacing w:before="0" w:line="240" w:lineRule="auto"/>
              <w:rPr>
                <w:rFonts w:ascii="Tahoma" w:hAnsi="Tahoma" w:cs="Tahoma"/>
                <w:bCs/>
                <w:sz w:val="15"/>
                <w:szCs w:val="15"/>
              </w:rPr>
            </w:pPr>
            <w:r w:rsidRPr="007A665C">
              <w:rPr>
                <w:rFonts w:ascii="Tahoma" w:hAnsi="Tahoma" w:cs="Tahoma"/>
                <w:bCs/>
                <w:sz w:val="15"/>
                <w:szCs w:val="15"/>
              </w:rPr>
              <w:t>Improved other tangible benefits</w:t>
            </w:r>
          </w:p>
          <w:p w:rsidR="007A665C" w:rsidRPr="007A665C" w:rsidRDefault="007A665C" w:rsidP="007A665C">
            <w:pPr>
              <w:pStyle w:val="ListParagraph"/>
              <w:spacing w:before="0" w:line="240" w:lineRule="auto"/>
              <w:ind w:left="360"/>
              <w:rPr>
                <w:rFonts w:ascii="Tahoma" w:hAnsi="Tahoma" w:cs="Tahoma"/>
                <w:bCs/>
                <w:sz w:val="15"/>
                <w:szCs w:val="15"/>
              </w:rPr>
            </w:pPr>
          </w:p>
        </w:tc>
        <w:tc>
          <w:tcPr>
            <w:tcW w:w="3638" w:type="dxa"/>
          </w:tcPr>
          <w:p w:rsidR="005724BB" w:rsidRPr="007A665C" w:rsidRDefault="005724BB" w:rsidP="009F58F9">
            <w:pPr>
              <w:rPr>
                <w:rFonts w:ascii="Tahoma" w:hAnsi="Tahoma" w:cs="Tahoma"/>
                <w:b/>
                <w:sz w:val="15"/>
                <w:szCs w:val="15"/>
              </w:rPr>
            </w:pPr>
            <w:r w:rsidRPr="007A665C">
              <w:rPr>
                <w:rFonts w:ascii="Tahoma" w:hAnsi="Tahoma" w:cs="Tahoma"/>
                <w:b/>
                <w:sz w:val="15"/>
                <w:szCs w:val="15"/>
              </w:rPr>
              <w:t>Employee - Skill gains and future plans</w:t>
            </w:r>
          </w:p>
          <w:p w:rsidR="005724BB" w:rsidRPr="007A665C" w:rsidRDefault="005724BB" w:rsidP="002D2D73">
            <w:pPr>
              <w:pStyle w:val="ListParagraph"/>
              <w:numPr>
                <w:ilvl w:val="0"/>
                <w:numId w:val="55"/>
              </w:numPr>
              <w:spacing w:before="0" w:line="240" w:lineRule="auto"/>
              <w:rPr>
                <w:rFonts w:ascii="Tahoma" w:hAnsi="Tahoma" w:cs="Tahoma"/>
                <w:sz w:val="15"/>
                <w:szCs w:val="15"/>
              </w:rPr>
            </w:pPr>
            <w:r w:rsidRPr="007A665C">
              <w:rPr>
                <w:rFonts w:ascii="Tahoma" w:hAnsi="Tahoma" w:cs="Tahoma"/>
                <w:sz w:val="15"/>
                <w:szCs w:val="15"/>
              </w:rPr>
              <w:t>Improvements in language, literacy and numeracy.</w:t>
            </w:r>
          </w:p>
          <w:p w:rsidR="005724BB" w:rsidRPr="007A665C" w:rsidRDefault="005724BB" w:rsidP="002D2D73">
            <w:pPr>
              <w:pStyle w:val="ListParagraph"/>
              <w:numPr>
                <w:ilvl w:val="0"/>
                <w:numId w:val="55"/>
              </w:numPr>
              <w:spacing w:before="0" w:line="240" w:lineRule="auto"/>
              <w:rPr>
                <w:rFonts w:ascii="Tahoma" w:hAnsi="Tahoma" w:cs="Tahoma"/>
                <w:sz w:val="15"/>
                <w:szCs w:val="15"/>
              </w:rPr>
            </w:pPr>
            <w:r w:rsidRPr="007A665C">
              <w:rPr>
                <w:rFonts w:ascii="Tahoma" w:hAnsi="Tahoma" w:cs="Tahoma"/>
                <w:sz w:val="15"/>
                <w:szCs w:val="15"/>
              </w:rPr>
              <w:t>Improvements in technical skills</w:t>
            </w:r>
          </w:p>
          <w:p w:rsidR="005724BB" w:rsidRPr="007A665C" w:rsidRDefault="005724BB" w:rsidP="002D2D73">
            <w:pPr>
              <w:pStyle w:val="ListParagraph"/>
              <w:numPr>
                <w:ilvl w:val="0"/>
                <w:numId w:val="55"/>
              </w:numPr>
              <w:spacing w:before="0" w:line="240" w:lineRule="auto"/>
              <w:rPr>
                <w:rFonts w:ascii="Tahoma" w:hAnsi="Tahoma" w:cs="Tahoma"/>
                <w:sz w:val="15"/>
                <w:szCs w:val="15"/>
              </w:rPr>
            </w:pPr>
            <w:r w:rsidRPr="007A665C">
              <w:rPr>
                <w:rFonts w:ascii="Tahoma" w:hAnsi="Tahoma" w:cs="Tahoma"/>
                <w:sz w:val="15"/>
                <w:szCs w:val="15"/>
              </w:rPr>
              <w:t>Participation in further education and training</w:t>
            </w:r>
          </w:p>
          <w:p w:rsidR="005724BB" w:rsidRPr="007A665C" w:rsidRDefault="005724BB" w:rsidP="002D2D73">
            <w:pPr>
              <w:pStyle w:val="ListParagraph"/>
              <w:numPr>
                <w:ilvl w:val="0"/>
                <w:numId w:val="55"/>
              </w:numPr>
              <w:spacing w:before="0" w:line="240" w:lineRule="auto"/>
              <w:rPr>
                <w:rFonts w:ascii="Tahoma" w:hAnsi="Tahoma" w:cs="Tahoma"/>
                <w:sz w:val="15"/>
                <w:szCs w:val="15"/>
              </w:rPr>
            </w:pPr>
            <w:r w:rsidRPr="007A665C">
              <w:rPr>
                <w:rFonts w:ascii="Tahoma" w:hAnsi="Tahoma" w:cs="Tahoma"/>
                <w:sz w:val="15"/>
                <w:szCs w:val="15"/>
              </w:rPr>
              <w:t>Improved understanding of new technologies</w:t>
            </w:r>
          </w:p>
          <w:p w:rsidR="005724BB" w:rsidRPr="007A665C" w:rsidRDefault="005724BB" w:rsidP="002D2D73">
            <w:pPr>
              <w:pStyle w:val="ListParagraph"/>
              <w:numPr>
                <w:ilvl w:val="0"/>
                <w:numId w:val="55"/>
              </w:numPr>
              <w:spacing w:before="0" w:line="240" w:lineRule="auto"/>
              <w:rPr>
                <w:rFonts w:ascii="Tahoma" w:hAnsi="Tahoma" w:cs="Tahoma"/>
                <w:sz w:val="15"/>
                <w:szCs w:val="15"/>
              </w:rPr>
            </w:pPr>
            <w:r w:rsidRPr="007A665C">
              <w:rPr>
                <w:rFonts w:ascii="Tahoma" w:hAnsi="Tahoma" w:cs="Tahoma"/>
                <w:sz w:val="15"/>
                <w:szCs w:val="15"/>
              </w:rPr>
              <w:t>More portable employee skills and job mobility</w:t>
            </w:r>
          </w:p>
          <w:p w:rsidR="005724BB" w:rsidRPr="007A665C" w:rsidRDefault="005724BB" w:rsidP="002D2D73">
            <w:pPr>
              <w:pStyle w:val="ListParagraph"/>
              <w:numPr>
                <w:ilvl w:val="0"/>
                <w:numId w:val="55"/>
              </w:numPr>
              <w:spacing w:before="0" w:line="240" w:lineRule="auto"/>
              <w:rPr>
                <w:rFonts w:ascii="Tahoma" w:hAnsi="Tahoma" w:cs="Tahoma"/>
                <w:sz w:val="15"/>
                <w:szCs w:val="15"/>
              </w:rPr>
            </w:pPr>
            <w:r w:rsidRPr="007A665C">
              <w:rPr>
                <w:rFonts w:ascii="Tahoma" w:hAnsi="Tahoma" w:cs="Tahoma"/>
                <w:sz w:val="15"/>
                <w:szCs w:val="15"/>
              </w:rPr>
              <w:t>Improved prospects for advancement</w:t>
            </w:r>
          </w:p>
          <w:p w:rsidR="005724BB" w:rsidRPr="007A665C" w:rsidRDefault="005724BB" w:rsidP="009F58F9">
            <w:pPr>
              <w:rPr>
                <w:rFonts w:ascii="Tahoma" w:hAnsi="Tahoma" w:cs="Tahoma"/>
                <w:b/>
                <w:sz w:val="15"/>
                <w:szCs w:val="15"/>
              </w:rPr>
            </w:pPr>
            <w:r w:rsidRPr="007A665C">
              <w:rPr>
                <w:rFonts w:ascii="Tahoma" w:hAnsi="Tahoma" w:cs="Tahoma"/>
                <w:b/>
                <w:sz w:val="15"/>
                <w:szCs w:val="15"/>
              </w:rPr>
              <w:t>Employee - Social and well-being</w:t>
            </w:r>
          </w:p>
          <w:p w:rsidR="005724BB" w:rsidRPr="007A665C" w:rsidRDefault="005724BB" w:rsidP="002D2D73">
            <w:pPr>
              <w:pStyle w:val="ListParagraph"/>
              <w:numPr>
                <w:ilvl w:val="0"/>
                <w:numId w:val="56"/>
              </w:numPr>
              <w:spacing w:before="0" w:line="240" w:lineRule="auto"/>
              <w:rPr>
                <w:rFonts w:ascii="Tahoma" w:hAnsi="Tahoma" w:cs="Tahoma"/>
                <w:sz w:val="15"/>
                <w:szCs w:val="15"/>
              </w:rPr>
            </w:pPr>
            <w:r w:rsidRPr="007A665C">
              <w:rPr>
                <w:rFonts w:ascii="Tahoma" w:hAnsi="Tahoma" w:cs="Tahoma"/>
                <w:sz w:val="15"/>
                <w:szCs w:val="15"/>
              </w:rPr>
              <w:t>Improved employee self-confidence/self-esteem.</w:t>
            </w:r>
          </w:p>
          <w:p w:rsidR="005724BB" w:rsidRPr="007A665C" w:rsidRDefault="005724BB" w:rsidP="002D2D73">
            <w:pPr>
              <w:pStyle w:val="ListParagraph"/>
              <w:numPr>
                <w:ilvl w:val="0"/>
                <w:numId w:val="56"/>
              </w:numPr>
              <w:spacing w:before="0" w:line="240" w:lineRule="auto"/>
              <w:rPr>
                <w:rFonts w:ascii="Tahoma" w:hAnsi="Tahoma" w:cs="Tahoma"/>
                <w:sz w:val="15"/>
                <w:szCs w:val="15"/>
              </w:rPr>
            </w:pPr>
            <w:r w:rsidRPr="007A665C">
              <w:rPr>
                <w:rFonts w:ascii="Tahoma" w:hAnsi="Tahoma" w:cs="Tahoma"/>
                <w:sz w:val="15"/>
                <w:szCs w:val="15"/>
              </w:rPr>
              <w:t>Improved employee morale</w:t>
            </w:r>
          </w:p>
          <w:p w:rsidR="005724BB" w:rsidRPr="007A665C" w:rsidRDefault="005724BB" w:rsidP="002D2D73">
            <w:pPr>
              <w:pStyle w:val="ListParagraph"/>
              <w:numPr>
                <w:ilvl w:val="0"/>
                <w:numId w:val="56"/>
              </w:numPr>
              <w:spacing w:before="0" w:line="240" w:lineRule="auto"/>
              <w:rPr>
                <w:rFonts w:ascii="Tahoma" w:hAnsi="Tahoma" w:cs="Tahoma"/>
                <w:sz w:val="15"/>
                <w:szCs w:val="15"/>
              </w:rPr>
            </w:pPr>
            <w:r w:rsidRPr="007A665C">
              <w:rPr>
                <w:rFonts w:ascii="Tahoma" w:hAnsi="Tahoma" w:cs="Tahoma"/>
                <w:sz w:val="15"/>
                <w:szCs w:val="15"/>
              </w:rPr>
              <w:t>Reduced employee stress</w:t>
            </w:r>
          </w:p>
          <w:p w:rsidR="005724BB" w:rsidRPr="007A665C" w:rsidRDefault="005724BB" w:rsidP="002D2D73">
            <w:pPr>
              <w:pStyle w:val="ListParagraph"/>
              <w:numPr>
                <w:ilvl w:val="0"/>
                <w:numId w:val="56"/>
              </w:numPr>
              <w:spacing w:before="0" w:line="240" w:lineRule="auto"/>
              <w:rPr>
                <w:rFonts w:ascii="Tahoma" w:hAnsi="Tahoma" w:cs="Tahoma"/>
                <w:sz w:val="15"/>
                <w:szCs w:val="15"/>
              </w:rPr>
            </w:pPr>
            <w:r w:rsidRPr="007A665C">
              <w:rPr>
                <w:rFonts w:ascii="Tahoma" w:hAnsi="Tahoma" w:cs="Tahoma"/>
                <w:sz w:val="15"/>
                <w:szCs w:val="15"/>
              </w:rPr>
              <w:t>Improved employee motivation</w:t>
            </w:r>
          </w:p>
          <w:p w:rsidR="005724BB" w:rsidRPr="007A665C" w:rsidRDefault="005724BB" w:rsidP="002D2D73">
            <w:pPr>
              <w:pStyle w:val="ListParagraph"/>
              <w:numPr>
                <w:ilvl w:val="0"/>
                <w:numId w:val="56"/>
              </w:numPr>
              <w:spacing w:before="0" w:line="240" w:lineRule="auto"/>
              <w:rPr>
                <w:rFonts w:ascii="Tahoma" w:hAnsi="Tahoma" w:cs="Tahoma"/>
                <w:sz w:val="15"/>
                <w:szCs w:val="15"/>
              </w:rPr>
            </w:pPr>
            <w:r w:rsidRPr="007A665C">
              <w:rPr>
                <w:rFonts w:ascii="Tahoma" w:hAnsi="Tahoma" w:cs="Tahoma"/>
                <w:sz w:val="15"/>
                <w:szCs w:val="15"/>
              </w:rPr>
              <w:t>Improved employee resilience</w:t>
            </w:r>
          </w:p>
          <w:p w:rsidR="005724BB" w:rsidRPr="007A665C" w:rsidRDefault="005724BB" w:rsidP="002D2D73">
            <w:pPr>
              <w:pStyle w:val="ListParagraph"/>
              <w:numPr>
                <w:ilvl w:val="0"/>
                <w:numId w:val="56"/>
              </w:numPr>
              <w:spacing w:before="0" w:line="240" w:lineRule="auto"/>
              <w:rPr>
                <w:rFonts w:ascii="Tahoma" w:hAnsi="Tahoma" w:cs="Tahoma"/>
                <w:sz w:val="15"/>
                <w:szCs w:val="15"/>
              </w:rPr>
            </w:pPr>
            <w:r w:rsidRPr="007A665C">
              <w:rPr>
                <w:rFonts w:ascii="Tahoma" w:hAnsi="Tahoma" w:cs="Tahoma"/>
                <w:sz w:val="15"/>
                <w:szCs w:val="15"/>
              </w:rPr>
              <w:t>Improved employee trust</w:t>
            </w:r>
          </w:p>
          <w:p w:rsidR="005724BB" w:rsidRPr="007A665C" w:rsidRDefault="005724BB" w:rsidP="002D2D73">
            <w:pPr>
              <w:pStyle w:val="ListParagraph"/>
              <w:numPr>
                <w:ilvl w:val="0"/>
                <w:numId w:val="56"/>
              </w:numPr>
              <w:spacing w:before="0" w:line="240" w:lineRule="auto"/>
              <w:rPr>
                <w:rFonts w:ascii="Tahoma" w:hAnsi="Tahoma" w:cs="Tahoma"/>
                <w:sz w:val="15"/>
                <w:szCs w:val="15"/>
              </w:rPr>
            </w:pPr>
            <w:r w:rsidRPr="007A665C">
              <w:rPr>
                <w:rFonts w:ascii="Tahoma" w:hAnsi="Tahoma" w:cs="Tahoma"/>
                <w:sz w:val="15"/>
                <w:szCs w:val="15"/>
              </w:rPr>
              <w:t>Improved physical and mental health</w:t>
            </w:r>
          </w:p>
          <w:p w:rsidR="005724BB" w:rsidRPr="007A665C" w:rsidRDefault="005724BB" w:rsidP="009F58F9">
            <w:pPr>
              <w:rPr>
                <w:rFonts w:ascii="Tahoma" w:hAnsi="Tahoma" w:cs="Tahoma"/>
                <w:b/>
                <w:sz w:val="15"/>
                <w:szCs w:val="15"/>
              </w:rPr>
            </w:pPr>
            <w:r w:rsidRPr="007A665C">
              <w:rPr>
                <w:rFonts w:ascii="Tahoma" w:hAnsi="Tahoma" w:cs="Tahoma"/>
                <w:b/>
                <w:sz w:val="15"/>
                <w:szCs w:val="15"/>
              </w:rPr>
              <w:t>Employee - Workplace practices</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Improved employee pay and benefits</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Greater employee job satisfaction</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Better understanding of job requirements, work procedures and organisation</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 xml:space="preserve">More participation in committees, working groups, staff rep roles </w:t>
            </w:r>
            <w:r w:rsidR="00FE2571" w:rsidRPr="007A665C">
              <w:rPr>
                <w:rFonts w:ascii="Tahoma" w:hAnsi="Tahoma" w:cs="Tahoma"/>
                <w:sz w:val="15"/>
                <w:szCs w:val="15"/>
              </w:rPr>
              <w:t>etc.</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Improved perceptions of job</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Improved decisions made</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More problems solved</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Improved employee work ethic</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Greater employee job security</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More engaged with enterprise</w:t>
            </w:r>
          </w:p>
          <w:p w:rsidR="005724BB" w:rsidRPr="007A665C" w:rsidRDefault="005724BB" w:rsidP="002D2D73">
            <w:pPr>
              <w:pStyle w:val="ListParagraph"/>
              <w:numPr>
                <w:ilvl w:val="0"/>
                <w:numId w:val="57"/>
              </w:numPr>
              <w:spacing w:before="0" w:line="240" w:lineRule="auto"/>
              <w:rPr>
                <w:rFonts w:ascii="Tahoma" w:hAnsi="Tahoma" w:cs="Tahoma"/>
                <w:sz w:val="15"/>
                <w:szCs w:val="15"/>
              </w:rPr>
            </w:pPr>
            <w:r w:rsidRPr="007A665C">
              <w:rPr>
                <w:rFonts w:ascii="Tahoma" w:hAnsi="Tahoma" w:cs="Tahoma"/>
                <w:sz w:val="15"/>
                <w:szCs w:val="15"/>
              </w:rPr>
              <w:t>Increased use by standardised tools, documentation, framework etc.</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Enterprise and Management</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Supported successful completion of other project</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Better management-employee workplace relations</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More co-operation among employees</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Fewer internal conflicts</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Greater employee flexibility</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Remediated workers inadequate pre-employment skill levels</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Assisted with meeting changing skills requirements</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Assists developing learning culture</w:t>
            </w:r>
          </w:p>
          <w:p w:rsidR="005724BB" w:rsidRPr="007A665C" w:rsidRDefault="005724BB" w:rsidP="002D2D73">
            <w:pPr>
              <w:pStyle w:val="ListParagraph"/>
              <w:numPr>
                <w:ilvl w:val="0"/>
                <w:numId w:val="53"/>
              </w:numPr>
              <w:spacing w:before="0" w:line="240" w:lineRule="auto"/>
              <w:rPr>
                <w:rFonts w:ascii="Tahoma" w:hAnsi="Tahoma" w:cs="Tahoma"/>
                <w:bCs/>
                <w:sz w:val="15"/>
                <w:szCs w:val="15"/>
              </w:rPr>
            </w:pPr>
            <w:r w:rsidRPr="007A665C">
              <w:rPr>
                <w:rFonts w:ascii="Tahoma" w:hAnsi="Tahoma" w:cs="Tahoma"/>
                <w:bCs/>
                <w:sz w:val="15"/>
                <w:szCs w:val="15"/>
              </w:rPr>
              <w:t>Supports social inclusion/cohesion</w:t>
            </w:r>
          </w:p>
          <w:p w:rsidR="005724BB" w:rsidRPr="007A665C" w:rsidRDefault="005724BB" w:rsidP="009F58F9">
            <w:pPr>
              <w:rPr>
                <w:rFonts w:ascii="Tahoma" w:hAnsi="Tahoma" w:cs="Tahoma"/>
                <w:b/>
                <w:bCs/>
                <w:sz w:val="15"/>
                <w:szCs w:val="15"/>
              </w:rPr>
            </w:pPr>
            <w:r w:rsidRPr="007A665C">
              <w:rPr>
                <w:rFonts w:ascii="Tahoma" w:hAnsi="Tahoma" w:cs="Tahoma"/>
                <w:b/>
                <w:bCs/>
                <w:sz w:val="15"/>
                <w:szCs w:val="15"/>
              </w:rPr>
              <w:t>Government and wider-community</w:t>
            </w:r>
          </w:p>
          <w:p w:rsidR="005724BB" w:rsidRPr="007A665C" w:rsidRDefault="005724BB" w:rsidP="002D2D73">
            <w:pPr>
              <w:pStyle w:val="ListParagraph"/>
              <w:numPr>
                <w:ilvl w:val="0"/>
                <w:numId w:val="54"/>
              </w:numPr>
              <w:spacing w:before="0" w:line="240" w:lineRule="auto"/>
              <w:rPr>
                <w:rFonts w:ascii="Tahoma" w:hAnsi="Tahoma" w:cs="Tahoma"/>
                <w:bCs/>
                <w:sz w:val="15"/>
                <w:szCs w:val="15"/>
              </w:rPr>
            </w:pPr>
            <w:r w:rsidRPr="007A665C">
              <w:rPr>
                <w:rFonts w:ascii="Tahoma" w:hAnsi="Tahoma" w:cs="Tahoma"/>
                <w:bCs/>
                <w:sz w:val="15"/>
                <w:szCs w:val="15"/>
              </w:rPr>
              <w:t>Reduced reliance on welfare</w:t>
            </w:r>
          </w:p>
          <w:p w:rsidR="005724BB" w:rsidRPr="007A665C" w:rsidRDefault="005724BB" w:rsidP="002D2D73">
            <w:pPr>
              <w:pStyle w:val="ListParagraph"/>
              <w:numPr>
                <w:ilvl w:val="0"/>
                <w:numId w:val="54"/>
              </w:numPr>
              <w:spacing w:before="0" w:line="240" w:lineRule="auto"/>
              <w:rPr>
                <w:rFonts w:ascii="Tahoma" w:hAnsi="Tahoma" w:cs="Tahoma"/>
                <w:bCs/>
                <w:sz w:val="15"/>
                <w:szCs w:val="15"/>
              </w:rPr>
            </w:pPr>
            <w:r w:rsidRPr="007A665C">
              <w:rPr>
                <w:rFonts w:ascii="Tahoma" w:hAnsi="Tahoma" w:cs="Tahoma"/>
                <w:bCs/>
                <w:sz w:val="15"/>
                <w:szCs w:val="15"/>
              </w:rPr>
              <w:t>Increased tax base</w:t>
            </w:r>
          </w:p>
          <w:p w:rsidR="005724BB" w:rsidRPr="007A665C" w:rsidRDefault="005724BB" w:rsidP="002D2D73">
            <w:pPr>
              <w:pStyle w:val="ListParagraph"/>
              <w:numPr>
                <w:ilvl w:val="0"/>
                <w:numId w:val="54"/>
              </w:numPr>
              <w:spacing w:before="0" w:line="240" w:lineRule="auto"/>
              <w:rPr>
                <w:rFonts w:ascii="Tahoma" w:hAnsi="Tahoma" w:cs="Tahoma"/>
                <w:bCs/>
                <w:sz w:val="15"/>
                <w:szCs w:val="15"/>
              </w:rPr>
            </w:pPr>
            <w:r w:rsidRPr="007A665C">
              <w:rPr>
                <w:rFonts w:ascii="Tahoma" w:hAnsi="Tahoma" w:cs="Tahoma"/>
                <w:bCs/>
                <w:sz w:val="15"/>
                <w:szCs w:val="15"/>
              </w:rPr>
              <w:t>Home life (e.g. parents reading to children, library services, job search</w:t>
            </w:r>
          </w:p>
          <w:p w:rsidR="005724BB" w:rsidRPr="007A665C" w:rsidRDefault="005724BB" w:rsidP="002D2D73">
            <w:pPr>
              <w:pStyle w:val="ListParagraph"/>
              <w:numPr>
                <w:ilvl w:val="0"/>
                <w:numId w:val="54"/>
              </w:numPr>
              <w:spacing w:before="0" w:line="240" w:lineRule="auto"/>
              <w:rPr>
                <w:rFonts w:ascii="Tahoma" w:hAnsi="Tahoma" w:cs="Tahoma"/>
                <w:bCs/>
                <w:sz w:val="15"/>
                <w:szCs w:val="15"/>
              </w:rPr>
            </w:pPr>
            <w:r w:rsidRPr="007A665C">
              <w:rPr>
                <w:rFonts w:ascii="Tahoma" w:hAnsi="Tahoma" w:cs="Tahoma"/>
                <w:bCs/>
                <w:sz w:val="15"/>
                <w:szCs w:val="15"/>
              </w:rPr>
              <w:t>Improved other tangible benefits</w:t>
            </w:r>
          </w:p>
        </w:tc>
      </w:tr>
    </w:tbl>
    <w:p w:rsidR="005724BB" w:rsidRDefault="005724BB" w:rsidP="007A665C">
      <w:pPr>
        <w:pStyle w:val="Source"/>
        <w:ind w:left="0" w:firstLine="0"/>
      </w:pPr>
      <w:r w:rsidRPr="00E7445E">
        <w:t xml:space="preserve">Source: Adapted from Barker 2001 and Moy and McDonald 2001. In </w:t>
      </w:r>
      <w:r w:rsidR="007A665C">
        <w:t xml:space="preserve">Brown, J, Taylor, M, McKenzie, P and Perkins, K, 2015 </w:t>
      </w:r>
      <w:r w:rsidRPr="00E7445E">
        <w:t xml:space="preserve">Investing in Workforce Literacy Pays. </w:t>
      </w:r>
      <w:r w:rsidR="007A665C">
        <w:t>Building Employer Commitment to Workplace Language Literacy and Numeracy Programs, ACER</w:t>
      </w:r>
      <w:r w:rsidRPr="00E7445E">
        <w:t>.</w:t>
      </w:r>
    </w:p>
    <w:p w:rsidR="005724BB" w:rsidRDefault="005724BB">
      <w:pPr>
        <w:spacing w:before="0" w:line="240" w:lineRule="auto"/>
        <w:rPr>
          <w:rFonts w:ascii="Arial" w:hAnsi="Arial" w:cs="Arial"/>
          <w:b/>
          <w:sz w:val="44"/>
          <w:szCs w:val="44"/>
        </w:rPr>
      </w:pPr>
    </w:p>
    <w:p w:rsidR="005724BB" w:rsidRPr="00665F50" w:rsidRDefault="005724BB" w:rsidP="005724BB">
      <w:pPr>
        <w:rPr>
          <w:rFonts w:ascii="Arial" w:hAnsi="Arial" w:cs="Arial"/>
          <w:b/>
          <w:sz w:val="44"/>
          <w:szCs w:val="44"/>
        </w:rPr>
      </w:pPr>
      <w:r>
        <w:rPr>
          <w:rFonts w:ascii="Arial" w:hAnsi="Arial" w:cs="Arial"/>
          <w:b/>
          <w:sz w:val="44"/>
          <w:szCs w:val="44"/>
        </w:rPr>
        <w:t>Appendix 8</w:t>
      </w:r>
    </w:p>
    <w:p w:rsidR="005724BB" w:rsidRPr="00797B1F" w:rsidRDefault="005724BB" w:rsidP="005779D4">
      <w:pPr>
        <w:rPr>
          <w:rFonts w:ascii="Arial" w:hAnsi="Arial" w:cs="Arial"/>
          <w:sz w:val="28"/>
          <w:szCs w:val="28"/>
        </w:rPr>
      </w:pPr>
      <w:r w:rsidRPr="00797B1F">
        <w:rPr>
          <w:rFonts w:ascii="Arial" w:hAnsi="Arial" w:cs="Arial"/>
          <w:sz w:val="28"/>
          <w:szCs w:val="28"/>
        </w:rPr>
        <w:t>List of factors and p</w:t>
      </w:r>
      <w:r w:rsidR="005779D4">
        <w:rPr>
          <w:rFonts w:ascii="Arial" w:hAnsi="Arial" w:cs="Arial"/>
          <w:sz w:val="28"/>
          <w:szCs w:val="28"/>
        </w:rPr>
        <w:t xml:space="preserve">rocesses that may impact on ROI </w:t>
      </w:r>
      <w:r w:rsidRPr="00797B1F">
        <w:rPr>
          <w:rFonts w:ascii="Arial" w:hAnsi="Arial" w:cs="Arial"/>
          <w:sz w:val="28"/>
          <w:szCs w:val="28"/>
        </w:rPr>
        <w:t>results in the workplace</w:t>
      </w:r>
    </w:p>
    <w:tbl>
      <w:tblPr>
        <w:tblStyle w:val="TableGrid"/>
        <w:tblW w:w="10348" w:type="dxa"/>
        <w:tblInd w:w="-459" w:type="dxa"/>
        <w:tblLayout w:type="fixed"/>
        <w:tblLook w:val="04A0" w:firstRow="1" w:lastRow="0" w:firstColumn="1" w:lastColumn="0" w:noHBand="0" w:noVBand="1"/>
      </w:tblPr>
      <w:tblGrid>
        <w:gridCol w:w="2587"/>
        <w:gridCol w:w="2587"/>
        <w:gridCol w:w="2587"/>
        <w:gridCol w:w="2587"/>
      </w:tblGrid>
      <w:tr w:rsidR="005724BB" w:rsidTr="009F58F9">
        <w:tc>
          <w:tcPr>
            <w:tcW w:w="2587" w:type="dxa"/>
          </w:tcPr>
          <w:p w:rsidR="005724BB" w:rsidRPr="009F589D" w:rsidRDefault="005724BB" w:rsidP="009F58F9">
            <w:pPr>
              <w:jc w:val="center"/>
              <w:rPr>
                <w:rFonts w:ascii="Tahoma" w:hAnsi="Tahoma" w:cs="Tahoma"/>
                <w:szCs w:val="19"/>
              </w:rPr>
            </w:pPr>
            <w:r w:rsidRPr="009F589D">
              <w:rPr>
                <w:rFonts w:ascii="Tahoma" w:hAnsi="Tahoma" w:cs="Tahoma"/>
                <w:szCs w:val="19"/>
              </w:rPr>
              <w:t>INDIVIDUAL</w:t>
            </w:r>
          </w:p>
          <w:p w:rsidR="005724BB" w:rsidRPr="009F589D" w:rsidRDefault="005724BB" w:rsidP="009F58F9">
            <w:pPr>
              <w:jc w:val="center"/>
              <w:rPr>
                <w:rFonts w:ascii="Tahoma" w:hAnsi="Tahoma" w:cs="Tahoma"/>
                <w:szCs w:val="19"/>
              </w:rPr>
            </w:pPr>
          </w:p>
        </w:tc>
        <w:tc>
          <w:tcPr>
            <w:tcW w:w="2587" w:type="dxa"/>
          </w:tcPr>
          <w:p w:rsidR="005724BB" w:rsidRPr="009F589D" w:rsidRDefault="005724BB" w:rsidP="009F58F9">
            <w:pPr>
              <w:jc w:val="center"/>
              <w:rPr>
                <w:rFonts w:ascii="Tahoma" w:hAnsi="Tahoma" w:cs="Tahoma"/>
                <w:szCs w:val="19"/>
              </w:rPr>
            </w:pPr>
            <w:r w:rsidRPr="009F589D">
              <w:rPr>
                <w:rFonts w:ascii="Tahoma" w:hAnsi="Tahoma" w:cs="Tahoma"/>
                <w:szCs w:val="19"/>
              </w:rPr>
              <w:t>WORKPLACE TRAINING PROCESS</w:t>
            </w:r>
          </w:p>
        </w:tc>
        <w:tc>
          <w:tcPr>
            <w:tcW w:w="2587" w:type="dxa"/>
          </w:tcPr>
          <w:p w:rsidR="005724BB" w:rsidRPr="009F589D" w:rsidRDefault="005724BB" w:rsidP="009F58F9">
            <w:pPr>
              <w:jc w:val="center"/>
              <w:rPr>
                <w:rFonts w:ascii="Tahoma" w:hAnsi="Tahoma" w:cs="Tahoma"/>
                <w:szCs w:val="19"/>
              </w:rPr>
            </w:pPr>
            <w:r w:rsidRPr="009F589D">
              <w:rPr>
                <w:rFonts w:ascii="Tahoma" w:hAnsi="Tahoma" w:cs="Tahoma"/>
                <w:szCs w:val="19"/>
              </w:rPr>
              <w:t>WORKPLACE FACTORS</w:t>
            </w:r>
          </w:p>
        </w:tc>
        <w:tc>
          <w:tcPr>
            <w:tcW w:w="2587" w:type="dxa"/>
          </w:tcPr>
          <w:p w:rsidR="005724BB" w:rsidRPr="009F589D" w:rsidRDefault="005724BB" w:rsidP="009F58F9">
            <w:pPr>
              <w:jc w:val="center"/>
              <w:rPr>
                <w:rFonts w:ascii="Tahoma" w:hAnsi="Tahoma" w:cs="Tahoma"/>
                <w:szCs w:val="19"/>
              </w:rPr>
            </w:pPr>
            <w:r w:rsidRPr="009F589D">
              <w:rPr>
                <w:rFonts w:ascii="Tahoma" w:hAnsi="Tahoma" w:cs="Tahoma"/>
                <w:szCs w:val="19"/>
              </w:rPr>
              <w:t>OTHER INFLUENCES</w:t>
            </w:r>
          </w:p>
        </w:tc>
      </w:tr>
      <w:tr w:rsidR="005724BB" w:rsidTr="009F58F9">
        <w:tc>
          <w:tcPr>
            <w:tcW w:w="2587" w:type="dxa"/>
          </w:tcPr>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Demographics</w:t>
            </w:r>
          </w:p>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Life course circumstances</w:t>
            </w:r>
          </w:p>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Employment characteristics</w:t>
            </w:r>
          </w:p>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Participant activity limitations/baseline health</w:t>
            </w:r>
          </w:p>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Initial cognitive skills</w:t>
            </w:r>
          </w:p>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Initial non-cognitive skills</w:t>
            </w:r>
          </w:p>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Prior educational experiences</w:t>
            </w:r>
          </w:p>
          <w:p w:rsidR="005724BB" w:rsidRPr="009F589D" w:rsidRDefault="005724BB" w:rsidP="002D2D73">
            <w:pPr>
              <w:pStyle w:val="ListParagraph"/>
              <w:numPr>
                <w:ilvl w:val="0"/>
                <w:numId w:val="59"/>
              </w:numPr>
              <w:spacing w:before="0" w:line="240" w:lineRule="auto"/>
              <w:ind w:left="284" w:hanging="284"/>
              <w:rPr>
                <w:rFonts w:ascii="Tahoma" w:hAnsi="Tahoma" w:cs="Tahoma"/>
                <w:szCs w:val="19"/>
              </w:rPr>
            </w:pPr>
            <w:r w:rsidRPr="009F589D">
              <w:rPr>
                <w:rFonts w:ascii="Tahoma" w:hAnsi="Tahoma" w:cs="Tahoma"/>
                <w:szCs w:val="19"/>
              </w:rPr>
              <w:t>Participant in other programs e.g. technical, vocational reskilling, ICT etc.</w:t>
            </w:r>
          </w:p>
        </w:tc>
        <w:tc>
          <w:tcPr>
            <w:tcW w:w="2587" w:type="dxa"/>
          </w:tcPr>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Type of skills training</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Purpose</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Business alignment</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Match to learner needs and goals</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Design - Contextualised training content/curriculum</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Design - Assessment and evaluation</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Delivery - Teaching style</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Delivery – Flexible or customised delivery model</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Duration</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Intensity</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Timing of instruction</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Instructor’s teaching ability</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Class size</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Contact hours</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Training take-up</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Completion of training activity</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Participant – reaction to training</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Participant – engagement to learning</w:t>
            </w:r>
          </w:p>
          <w:p w:rsidR="005724BB" w:rsidRPr="009F589D" w:rsidRDefault="005724BB" w:rsidP="002D2D73">
            <w:pPr>
              <w:pStyle w:val="ListParagraph"/>
              <w:numPr>
                <w:ilvl w:val="0"/>
                <w:numId w:val="60"/>
              </w:numPr>
              <w:spacing w:before="0" w:line="240" w:lineRule="auto"/>
              <w:ind w:left="284" w:hanging="284"/>
              <w:rPr>
                <w:rFonts w:ascii="Tahoma" w:hAnsi="Tahoma" w:cs="Tahoma"/>
                <w:szCs w:val="19"/>
              </w:rPr>
            </w:pPr>
            <w:r w:rsidRPr="009F589D">
              <w:rPr>
                <w:rFonts w:ascii="Tahoma" w:hAnsi="Tahoma" w:cs="Tahoma"/>
                <w:szCs w:val="19"/>
              </w:rPr>
              <w:t>Participant – awareness and intentionality</w:t>
            </w:r>
          </w:p>
          <w:p w:rsidR="005724BB" w:rsidRPr="009F589D" w:rsidRDefault="005724BB" w:rsidP="009F58F9">
            <w:pPr>
              <w:pStyle w:val="ListParagraph"/>
              <w:ind w:left="360"/>
              <w:rPr>
                <w:rFonts w:ascii="Tahoma" w:hAnsi="Tahoma" w:cs="Tahoma"/>
                <w:szCs w:val="19"/>
              </w:rPr>
            </w:pPr>
          </w:p>
        </w:tc>
        <w:tc>
          <w:tcPr>
            <w:tcW w:w="2587" w:type="dxa"/>
          </w:tcPr>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Employer awareness and expectations</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Employer support for program</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Coaching and reinforcement</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Workplace culture</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Access to resources and support</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Opportunities</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Work processes</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Incentive structures</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Clarity of roles and expectations</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Financial health of organisation</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Implementation of new processes/technologies/policies</w:t>
            </w:r>
          </w:p>
          <w:p w:rsidR="005724BB" w:rsidRPr="009F589D" w:rsidRDefault="005724BB" w:rsidP="002D2D73">
            <w:pPr>
              <w:pStyle w:val="ListParagraph"/>
              <w:numPr>
                <w:ilvl w:val="0"/>
                <w:numId w:val="62"/>
              </w:numPr>
              <w:spacing w:before="0" w:line="240" w:lineRule="auto"/>
              <w:ind w:left="284" w:hanging="284"/>
              <w:rPr>
                <w:rFonts w:ascii="Tahoma" w:hAnsi="Tahoma" w:cs="Tahoma"/>
                <w:szCs w:val="19"/>
              </w:rPr>
            </w:pPr>
            <w:r w:rsidRPr="009F589D">
              <w:rPr>
                <w:rFonts w:ascii="Tahoma" w:hAnsi="Tahoma" w:cs="Tahoma"/>
                <w:szCs w:val="19"/>
              </w:rPr>
              <w:t>Restructuring and organisational change</w:t>
            </w:r>
          </w:p>
          <w:p w:rsidR="005724BB" w:rsidRPr="009F589D" w:rsidRDefault="005724BB" w:rsidP="009F58F9">
            <w:pPr>
              <w:pStyle w:val="ListParagraph"/>
              <w:ind w:left="360"/>
              <w:rPr>
                <w:rFonts w:ascii="Tahoma" w:hAnsi="Tahoma" w:cs="Tahoma"/>
                <w:szCs w:val="19"/>
              </w:rPr>
            </w:pPr>
          </w:p>
        </w:tc>
        <w:tc>
          <w:tcPr>
            <w:tcW w:w="2587" w:type="dxa"/>
          </w:tcPr>
          <w:p w:rsidR="005724BB" w:rsidRPr="009F589D" w:rsidRDefault="005724BB" w:rsidP="002D2D73">
            <w:pPr>
              <w:pStyle w:val="ListParagraph"/>
              <w:numPr>
                <w:ilvl w:val="0"/>
                <w:numId w:val="61"/>
              </w:numPr>
              <w:spacing w:before="0" w:line="240" w:lineRule="auto"/>
              <w:ind w:left="284" w:hanging="284"/>
              <w:rPr>
                <w:rFonts w:ascii="Tahoma" w:hAnsi="Tahoma" w:cs="Tahoma"/>
                <w:szCs w:val="19"/>
              </w:rPr>
            </w:pPr>
            <w:r w:rsidRPr="009F589D">
              <w:rPr>
                <w:rFonts w:ascii="Tahoma" w:hAnsi="Tahoma" w:cs="Tahoma"/>
                <w:szCs w:val="19"/>
              </w:rPr>
              <w:t>Public policy and programs</w:t>
            </w:r>
          </w:p>
          <w:p w:rsidR="005724BB" w:rsidRPr="009F589D" w:rsidRDefault="005724BB" w:rsidP="002D2D73">
            <w:pPr>
              <w:pStyle w:val="ListParagraph"/>
              <w:numPr>
                <w:ilvl w:val="0"/>
                <w:numId w:val="61"/>
              </w:numPr>
              <w:spacing w:before="0" w:line="240" w:lineRule="auto"/>
              <w:ind w:left="284" w:hanging="284"/>
              <w:rPr>
                <w:rFonts w:ascii="Tahoma" w:hAnsi="Tahoma" w:cs="Tahoma"/>
                <w:szCs w:val="19"/>
              </w:rPr>
            </w:pPr>
            <w:r w:rsidRPr="009F589D">
              <w:rPr>
                <w:rFonts w:ascii="Tahoma" w:hAnsi="Tahoma" w:cs="Tahoma"/>
                <w:szCs w:val="19"/>
              </w:rPr>
              <w:t>Socio-economic conditions</w:t>
            </w:r>
          </w:p>
          <w:p w:rsidR="005724BB" w:rsidRPr="009F589D" w:rsidRDefault="005724BB" w:rsidP="002D2D73">
            <w:pPr>
              <w:pStyle w:val="ListParagraph"/>
              <w:numPr>
                <w:ilvl w:val="0"/>
                <w:numId w:val="61"/>
              </w:numPr>
              <w:spacing w:before="0" w:line="240" w:lineRule="auto"/>
              <w:ind w:left="284" w:hanging="284"/>
              <w:rPr>
                <w:rFonts w:ascii="Tahoma" w:hAnsi="Tahoma" w:cs="Tahoma"/>
                <w:szCs w:val="19"/>
              </w:rPr>
            </w:pPr>
            <w:r w:rsidRPr="009F589D">
              <w:rPr>
                <w:rFonts w:ascii="Tahoma" w:hAnsi="Tahoma" w:cs="Tahoma"/>
                <w:szCs w:val="19"/>
              </w:rPr>
              <w:t>Market conditions (customers, competition and demand)</w:t>
            </w:r>
          </w:p>
          <w:p w:rsidR="005724BB" w:rsidRPr="009F589D" w:rsidRDefault="005724BB" w:rsidP="002D2D73">
            <w:pPr>
              <w:pStyle w:val="ListParagraph"/>
              <w:numPr>
                <w:ilvl w:val="0"/>
                <w:numId w:val="61"/>
              </w:numPr>
              <w:spacing w:before="0" w:line="240" w:lineRule="auto"/>
              <w:ind w:left="284" w:hanging="284"/>
              <w:rPr>
                <w:rFonts w:ascii="Tahoma" w:hAnsi="Tahoma" w:cs="Tahoma"/>
                <w:szCs w:val="19"/>
              </w:rPr>
            </w:pPr>
            <w:r w:rsidRPr="009F589D">
              <w:rPr>
                <w:rFonts w:ascii="Tahoma" w:hAnsi="Tahoma" w:cs="Tahoma"/>
                <w:szCs w:val="19"/>
              </w:rPr>
              <w:t>Research and innovation</w:t>
            </w:r>
          </w:p>
          <w:p w:rsidR="005724BB" w:rsidRPr="009F589D" w:rsidRDefault="005724BB" w:rsidP="002D2D73">
            <w:pPr>
              <w:pStyle w:val="ListParagraph"/>
              <w:numPr>
                <w:ilvl w:val="0"/>
                <w:numId w:val="61"/>
              </w:numPr>
              <w:spacing w:before="0" w:line="240" w:lineRule="auto"/>
              <w:ind w:left="284" w:hanging="284"/>
              <w:rPr>
                <w:rFonts w:ascii="Tahoma" w:hAnsi="Tahoma" w:cs="Tahoma"/>
                <w:szCs w:val="19"/>
              </w:rPr>
            </w:pPr>
            <w:r w:rsidRPr="009F589D">
              <w:rPr>
                <w:rFonts w:ascii="Tahoma" w:hAnsi="Tahoma" w:cs="Tahoma"/>
                <w:szCs w:val="19"/>
              </w:rPr>
              <w:t>External knowledge, partnerships and networks</w:t>
            </w:r>
          </w:p>
        </w:tc>
      </w:tr>
    </w:tbl>
    <w:p w:rsidR="005724BB" w:rsidRPr="009F589D" w:rsidRDefault="005724BB" w:rsidP="003E53EB">
      <w:pPr>
        <w:pStyle w:val="Source"/>
        <w:ind w:left="0" w:firstLine="0"/>
      </w:pPr>
      <w:r w:rsidRPr="009F589D">
        <w:t xml:space="preserve">Source: </w:t>
      </w:r>
      <w:r>
        <w:t>Adapted from Measures of Success Research Framework 2011. Human Resources an</w:t>
      </w:r>
      <w:r w:rsidR="003E53EB">
        <w:t>d Skills Development Canada (In Brown, J, Taylor, M, McKenzie, P and Perkins, K, 2015 Investing in Workforce Literacy Pays: Building Employer Commitment to Workplace Language, Literacy and Numeracy Programs, ACER)</w:t>
      </w:r>
    </w:p>
    <w:p w:rsidR="005724BB" w:rsidRDefault="005724BB" w:rsidP="005724BB">
      <w:pPr>
        <w:pStyle w:val="Source"/>
      </w:pPr>
    </w:p>
    <w:bookmarkEnd w:id="26"/>
    <w:bookmarkEnd w:id="27"/>
    <w:bookmarkEnd w:id="28"/>
    <w:bookmarkEnd w:id="29"/>
    <w:p w:rsidR="00391F4C" w:rsidRDefault="00391F4C">
      <w:pPr>
        <w:spacing w:before="0" w:line="240" w:lineRule="auto"/>
      </w:pPr>
      <w:r>
        <w:br w:type="page"/>
      </w:r>
    </w:p>
    <w:p w:rsidR="00AD1238" w:rsidRDefault="0087183D">
      <w:pPr>
        <w:spacing w:before="0" w:line="240" w:lineRule="auto"/>
      </w:pPr>
      <w:r>
        <w:rPr>
          <w:noProof/>
          <w:lang w:eastAsia="en-AU"/>
        </w:rPr>
        <w:drawing>
          <wp:anchor distT="0" distB="0" distL="114300" distR="114300" simplePos="0" relativeHeight="251663359" behindDoc="0" locked="0" layoutInCell="1" allowOverlap="1" wp14:anchorId="48A10179" wp14:editId="63C254D3">
            <wp:simplePos x="0" y="0"/>
            <wp:positionH relativeFrom="column">
              <wp:posOffset>4029075</wp:posOffset>
            </wp:positionH>
            <wp:positionV relativeFrom="paragraph">
              <wp:posOffset>7313295</wp:posOffset>
            </wp:positionV>
            <wp:extent cx="2276475" cy="486876"/>
            <wp:effectExtent l="0" t="0" r="0"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486876"/>
                    </a:xfrm>
                    <a:prstGeom prst="rect">
                      <a:avLst/>
                    </a:prstGeom>
                    <a:noFill/>
                    <a:ln>
                      <a:noFill/>
                    </a:ln>
                  </pic:spPr>
                </pic:pic>
              </a:graphicData>
            </a:graphic>
            <wp14:sizeRelH relativeFrom="page">
              <wp14:pctWidth>0</wp14:pctWidth>
            </wp14:sizeRelH>
            <wp14:sizeRelV relativeFrom="page">
              <wp14:pctHeight>0</wp14:pctHeight>
            </wp14:sizeRelV>
          </wp:anchor>
        </w:drawing>
      </w:r>
      <w:r w:rsidR="00246BBF" w:rsidRPr="00246BBF">
        <w:rPr>
          <w:noProof/>
          <w:lang w:eastAsia="en-AU"/>
        </w:rPr>
        <w:drawing>
          <wp:anchor distT="0" distB="0" distL="114300" distR="114300" simplePos="0" relativeHeight="251691008" behindDoc="0" locked="0" layoutInCell="1" allowOverlap="1" wp14:anchorId="313D02A3" wp14:editId="0C9AF4D8">
            <wp:simplePos x="0" y="0"/>
            <wp:positionH relativeFrom="column">
              <wp:posOffset>2830195</wp:posOffset>
            </wp:positionH>
            <wp:positionV relativeFrom="paragraph">
              <wp:posOffset>9027795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9"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46BBF" w:rsidRPr="00246BBF">
        <w:rPr>
          <w:noProof/>
          <w:lang w:eastAsia="en-AU"/>
        </w:rPr>
        <w:drawing>
          <wp:anchor distT="0" distB="0" distL="114300" distR="114300" simplePos="0" relativeHeight="251689984" behindDoc="0" locked="0" layoutInCell="1" allowOverlap="1" wp14:anchorId="2FAFBCD7" wp14:editId="03EC4AB1">
            <wp:simplePos x="0" y="0"/>
            <wp:positionH relativeFrom="column">
              <wp:posOffset>4235450</wp:posOffset>
            </wp:positionH>
            <wp:positionV relativeFrom="paragraph">
              <wp:posOffset>9035415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30"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6E0B9E">
        <w:rPr>
          <w:noProof/>
          <w:lang w:eastAsia="en-AU"/>
        </w:rPr>
        <w:drawing>
          <wp:anchor distT="0" distB="0" distL="114300" distR="114300" simplePos="0" relativeHeight="251681792" behindDoc="0" locked="0" layoutInCell="1" allowOverlap="1" wp14:anchorId="1AFA1FD3" wp14:editId="08A3ABFC">
            <wp:simplePos x="0" y="0"/>
            <wp:positionH relativeFrom="column">
              <wp:posOffset>-900430</wp:posOffset>
            </wp:positionH>
            <wp:positionV relativeFrom="paragraph">
              <wp:posOffset>9248140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B9E">
        <w:rPr>
          <w:noProof/>
          <w:lang w:eastAsia="en-AU"/>
        </w:rPr>
        <mc:AlternateContent>
          <mc:Choice Requires="wps">
            <w:drawing>
              <wp:anchor distT="0" distB="0" distL="114300" distR="114300" simplePos="0" relativeHeight="251682816" behindDoc="0" locked="0" layoutInCell="1" allowOverlap="1" wp14:anchorId="0A099D38" wp14:editId="2DE12970">
                <wp:simplePos x="0" y="0"/>
                <wp:positionH relativeFrom="column">
                  <wp:posOffset>1909445</wp:posOffset>
                </wp:positionH>
                <wp:positionV relativeFrom="paragraph">
                  <wp:posOffset>7886065</wp:posOffset>
                </wp:positionV>
                <wp:extent cx="4505325" cy="1438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6FFB" w:rsidRPr="006E0B9E" w:rsidRDefault="00136FFB" w:rsidP="006E0B9E">
                            <w:pPr>
                              <w:jc w:val="right"/>
                              <w:rPr>
                                <w:rFonts w:ascii="Arial" w:hAnsi="Arial" w:cs="Arial"/>
                                <w:b/>
                              </w:rPr>
                            </w:pPr>
                            <w:r w:rsidRPr="006E0B9E">
                              <w:rPr>
                                <w:rFonts w:ascii="Arial" w:hAnsi="Arial" w:cs="Arial"/>
                                <w:b/>
                              </w:rPr>
                              <w:t>National Centre for Vocational Education Research</w:t>
                            </w:r>
                          </w:p>
                          <w:p w:rsidR="00136FFB" w:rsidRPr="006E0B9E" w:rsidRDefault="00136FFB"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36FFB" w:rsidRPr="006E0B9E" w:rsidRDefault="00136FFB"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136FFB" w:rsidRPr="006E0B9E" w:rsidRDefault="00136FFB"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32"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&lt;http://www.ncver.edu.au&gt;  &lt;</w:t>
                            </w:r>
                            <w:hyperlink r:id="rId33" w:history="1">
                              <w:r w:rsidRPr="006E0B9E">
                                <w:rPr>
                                  <w:rStyle w:val="Hyperlink"/>
                                  <w:rFonts w:ascii="Arial" w:hAnsi="Arial" w:cs="Arial"/>
                                  <w:sz w:val="16"/>
                                </w:rPr>
                                <w:t>http://www.lsay.edu.au</w:t>
                              </w:r>
                            </w:hyperlink>
                            <w:r w:rsidRPr="006E0B9E">
                              <w:rPr>
                                <w:rFonts w:ascii="Arial" w:hAnsi="Arial" w:cs="Arial"/>
                              </w:rPr>
                              <w:t>&gt;</w:t>
                            </w:r>
                          </w:p>
                          <w:p w:rsidR="00136FFB" w:rsidRPr="006E0B9E" w:rsidRDefault="00136FFB"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4"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136FFB" w:rsidRPr="006E0B9E" w:rsidRDefault="00136FFB" w:rsidP="006E0B9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50.35pt;margin-top:620.95pt;width:354.75pt;height:1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vagwIAAGw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Sdj&#10;zpywNKNH1SL7Ai0jFfWn8XFOsAdPQGxJT3Me9JGUqexWB5v+VBAjO3V6t+9uiiZJOZ2NZseTGWeS&#10;bOPp8dnkdJbiFK/uPkT8qsCyJJQ80PhyV8X2JmIHHSDpNgfXtTF5hMaxpuQnx7NRdthbKLhxCasy&#10;GfowqaQu9SzhzqiEMe670tSMXEFSZBqqSxPYVhCBhJTKYS4+xyV0QmlK4j2OPf41q/c4d3UMN4PD&#10;vbOtHYRc/Zu0q59DyrrDU88P6k4itqs2s+B0mOwKqh0NPEC3MtHL65qGciMi3otAO0Izpr3HO/po&#10;A9R86CXO1hB+/02f8ERdsnLW0M6VPP7aiKA4M98ckfrzeDpNS5oP09nphA7h0LI6tLiNvQSaCvGW&#10;sstiwqMZRB3APtHzsEy3kkk4SXeXHAfxEruXgJ4XqZbLDKK19AJv3IOXKXQaUqLcY/skgu95iUTp&#10;Wxi2U8zf0LPDJk8Hyw2CrjN3U5+7rvb9p5XO7O+fn/RmHJ4z6vWRXLwAAAD//wMAUEsDBBQABgAI&#10;AAAAIQAN+OTD5AAAAA4BAAAPAAAAZHJzL2Rvd25yZXYueG1sTI/BTsMwDIbvSLxDZCRuLGkpoytN&#10;p6nShITYYWOX3dwmayuapDTZVnh6vBPcbP2ffn/Ol5Pp2VmPvnNWQjQTwLStnepsI2H/sX5IgfmA&#10;VmHvrJbwrT0si9ubHDPlLnarz7vQMCqxPkMJbQhDxrmvW23Qz9ygLWVHNxoMtI4NVyNeqNz0PBZi&#10;zg12li60OOiy1fXn7mQkvJXrDW6r2KQ/ffn6flwNX/vDk5T3d9PqBVjQU/iD4apP6lCQU+VOVnnW&#10;S3gU4plQCuIkWgC7IiISMbCKpmSeJsCLnP9/o/gFAAD//wMAUEsBAi0AFAAGAAgAAAAhALaDOJL+&#10;AAAA4QEAABMAAAAAAAAAAAAAAAAAAAAAAFtDb250ZW50X1R5cGVzXS54bWxQSwECLQAUAAYACAAA&#10;ACEAOP0h/9YAAACUAQAACwAAAAAAAAAAAAAAAAAvAQAAX3JlbHMvLnJlbHNQSwECLQAUAAYACAAA&#10;ACEATDir2oMCAABsBQAADgAAAAAAAAAAAAAAAAAuAgAAZHJzL2Uyb0RvYy54bWxQSwECLQAUAAYA&#10;CAAAACEADfjkw+QAAAAOAQAADwAAAAAAAAAAAAAAAADdBAAAZHJzL2Rvd25yZXYueG1sUEsFBgAA&#10;AAAEAAQA8wAAAO4FAAAAAA==&#10;" filled="f" stroked="f" strokeweight=".5pt">
                <v:textbox>
                  <w:txbxContent>
                    <w:p w:rsidR="00136FFB" w:rsidRPr="006E0B9E" w:rsidRDefault="00136FFB" w:rsidP="006E0B9E">
                      <w:pPr>
                        <w:jc w:val="right"/>
                        <w:rPr>
                          <w:rFonts w:ascii="Arial" w:hAnsi="Arial" w:cs="Arial"/>
                          <w:b/>
                        </w:rPr>
                      </w:pPr>
                      <w:r w:rsidRPr="006E0B9E">
                        <w:rPr>
                          <w:rFonts w:ascii="Arial" w:hAnsi="Arial" w:cs="Arial"/>
                          <w:b/>
                        </w:rPr>
                        <w:t>National Centre for Vocational Education Research</w:t>
                      </w:r>
                    </w:p>
                    <w:p w:rsidR="00136FFB" w:rsidRPr="006E0B9E" w:rsidRDefault="00136FFB"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36FFB" w:rsidRPr="006E0B9E" w:rsidRDefault="00136FFB"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136FFB" w:rsidRPr="006E0B9E" w:rsidRDefault="00136FFB"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35"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&lt;http://www.ncver.edu.au&gt;  &lt;</w:t>
                      </w:r>
                      <w:hyperlink r:id="rId36" w:history="1">
                        <w:r w:rsidRPr="006E0B9E">
                          <w:rPr>
                            <w:rStyle w:val="Hyperlink"/>
                            <w:rFonts w:ascii="Arial" w:hAnsi="Arial" w:cs="Arial"/>
                            <w:sz w:val="16"/>
                          </w:rPr>
                          <w:t>http://www.lsay.edu.au</w:t>
                        </w:r>
                      </w:hyperlink>
                      <w:r w:rsidRPr="006E0B9E">
                        <w:rPr>
                          <w:rFonts w:ascii="Arial" w:hAnsi="Arial" w:cs="Arial"/>
                        </w:rPr>
                        <w:t>&gt;</w:t>
                      </w:r>
                    </w:p>
                    <w:p w:rsidR="00136FFB" w:rsidRPr="006E0B9E" w:rsidRDefault="00136FFB"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7"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136FFB" w:rsidRPr="006E0B9E" w:rsidRDefault="00136FFB" w:rsidP="006E0B9E">
                      <w:pPr>
                        <w:rPr>
                          <w:rFonts w:ascii="Arial" w:hAnsi="Arial" w:cs="Arial"/>
                        </w:rPr>
                      </w:pPr>
                    </w:p>
                  </w:txbxContent>
                </v:textbox>
              </v:shape>
            </w:pict>
          </mc:Fallback>
        </mc:AlternateContent>
      </w:r>
    </w:p>
    <w:sectPr w:rsidR="00AD1238" w:rsidSect="006A68AE">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FFB" w:rsidRDefault="00136FFB">
      <w:r>
        <w:separator/>
      </w:r>
    </w:p>
  </w:endnote>
  <w:endnote w:type="continuationSeparator" w:id="0">
    <w:p w:rsidR="00136FFB" w:rsidRDefault="0013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FB" w:rsidRPr="008C0A74" w:rsidRDefault="00136FFB" w:rsidP="00E70CA9">
    <w:pPr>
      <w:pStyle w:val="Footer"/>
      <w:tabs>
        <w:tab w:val="clear" w:pos="8505"/>
        <w:tab w:val="right" w:pos="8789"/>
      </w:tabs>
      <w:rPr>
        <w:b/>
      </w:rPr>
    </w:pPr>
    <w:r w:rsidRPr="00CB3780">
      <w:rPr>
        <w:b/>
      </w:rPr>
      <w:fldChar w:fldCharType="begin"/>
    </w:r>
    <w:r w:rsidRPr="00CB3780">
      <w:rPr>
        <w:b/>
      </w:rPr>
      <w:instrText xml:space="preserve"> PAGE </w:instrText>
    </w:r>
    <w:r w:rsidRPr="00CB3780">
      <w:rPr>
        <w:b/>
      </w:rPr>
      <w:fldChar w:fldCharType="separate"/>
    </w:r>
    <w:r w:rsidR="000703D2">
      <w:rPr>
        <w:b/>
        <w:noProof/>
      </w:rPr>
      <w:t>10</w:t>
    </w:r>
    <w:r w:rsidRPr="00CB3780">
      <w:rPr>
        <w:b/>
      </w:rPr>
      <w:fldChar w:fldCharType="end"/>
    </w:r>
    <w:r w:rsidRPr="008C0A74">
      <w:rPr>
        <w:b/>
        <w:color w:val="FFFFFF" w:themeColor="background1"/>
      </w:rPr>
      <w:tab/>
    </w:r>
    <w:r>
      <w:rPr>
        <w:b/>
        <w:color w:val="FFFFFF" w:themeColor="background1"/>
      </w:rPr>
      <w:t xml:space="preserve">Evaluation </w:t>
    </w:r>
    <w:proofErr w:type="spellStart"/>
    <w:r>
      <w:rPr>
        <w:b/>
      </w:rPr>
      <w:t>Evaluation</w:t>
    </w:r>
    <w:proofErr w:type="spellEnd"/>
    <w:r>
      <w:rPr>
        <w:b/>
      </w:rPr>
      <w:t xml:space="preserve"> Framework for ROI in TVET</w:t>
    </w:r>
  </w:p>
  <w:p w:rsidR="00136FFB" w:rsidRPr="00AD1238" w:rsidRDefault="00136FFB" w:rsidP="00AD1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FB" w:rsidRPr="00CB3780" w:rsidRDefault="00136FFB" w:rsidP="00E70CA9">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0703D2">
      <w:rPr>
        <w:rStyle w:val="PageNumber"/>
        <w:rFonts w:cs="Tahoma"/>
        <w:b/>
        <w:noProof/>
        <w:sz w:val="17"/>
      </w:rPr>
      <w:t>3</w:t>
    </w:r>
    <w:r w:rsidRPr="00CB3780">
      <w:rPr>
        <w:rStyle w:val="PageNumber"/>
        <w:rFonts w:cs="Tahoma"/>
        <w:b/>
        <w:sz w:val="17"/>
      </w:rPr>
      <w:fldChar w:fldCharType="end"/>
    </w:r>
  </w:p>
  <w:p w:rsidR="00136FFB" w:rsidRPr="00AD1238" w:rsidRDefault="00136FFB" w:rsidP="00AD1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FFB" w:rsidRDefault="00136FFB">
      <w:r>
        <w:separator/>
      </w:r>
    </w:p>
  </w:footnote>
  <w:footnote w:type="continuationSeparator" w:id="0">
    <w:p w:rsidR="00136FFB" w:rsidRDefault="00136FFB">
      <w:r>
        <w:continuationSeparator/>
      </w:r>
    </w:p>
  </w:footnote>
  <w:footnote w:id="1">
    <w:p w:rsidR="00136FFB" w:rsidRDefault="00136FFB" w:rsidP="00FF3A43">
      <w:pPr>
        <w:pStyle w:val="FootnoteText"/>
      </w:pPr>
      <w:r w:rsidRPr="00FF3A43">
        <w:rPr>
          <w:rStyle w:val="FootnoteReference"/>
          <w:vertAlign w:val="baseline"/>
        </w:rPr>
        <w:footnoteRef/>
      </w:r>
      <w:r w:rsidRPr="00FF3A43">
        <w:t xml:space="preserve"> </w:t>
      </w:r>
      <w:r>
        <w:t xml:space="preserve">Source: </w:t>
      </w:r>
      <w:hyperlink r:id="rId1" w:history="1">
        <w:r w:rsidRPr="00FF3A43">
          <w:rPr>
            <w:rStyle w:val="FootnoteTextChar"/>
          </w:rPr>
          <w:t>http://unesdoc.unesco.org/images/0023/002341/234137e.pdf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C5" w:rsidRDefault="008B2B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2A7"/>
    <w:multiLevelType w:val="hybridMultilevel"/>
    <w:tmpl w:val="7020FC5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CE0651"/>
    <w:multiLevelType w:val="hybridMultilevel"/>
    <w:tmpl w:val="2CEA6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815B7E"/>
    <w:multiLevelType w:val="hybridMultilevel"/>
    <w:tmpl w:val="5D7CEA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69B1F52"/>
    <w:multiLevelType w:val="hybridMultilevel"/>
    <w:tmpl w:val="84E81D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BFB3BA8"/>
    <w:multiLevelType w:val="hybridMultilevel"/>
    <w:tmpl w:val="3CFCF5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D27315B"/>
    <w:multiLevelType w:val="hybridMultilevel"/>
    <w:tmpl w:val="4E348A5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6767C4"/>
    <w:multiLevelType w:val="hybridMultilevel"/>
    <w:tmpl w:val="0E88D49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3111E0F"/>
    <w:multiLevelType w:val="hybridMultilevel"/>
    <w:tmpl w:val="AEC43E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31A79D9"/>
    <w:multiLevelType w:val="hybridMultilevel"/>
    <w:tmpl w:val="9C40BE7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BC0F41"/>
    <w:multiLevelType w:val="hybridMultilevel"/>
    <w:tmpl w:val="D83E7E0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F577CAC"/>
    <w:multiLevelType w:val="hybridMultilevel"/>
    <w:tmpl w:val="32BCABEC"/>
    <w:lvl w:ilvl="0" w:tplc="4B02EA6C">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59865CF"/>
    <w:multiLevelType w:val="hybridMultilevel"/>
    <w:tmpl w:val="E1784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AF040A"/>
    <w:multiLevelType w:val="hybridMultilevel"/>
    <w:tmpl w:val="2F16B5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A053BBD"/>
    <w:multiLevelType w:val="hybridMultilevel"/>
    <w:tmpl w:val="293080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A7E69AC"/>
    <w:multiLevelType w:val="hybridMultilevel"/>
    <w:tmpl w:val="09D6D0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2D141A2"/>
    <w:multiLevelType w:val="hybridMultilevel"/>
    <w:tmpl w:val="28885B9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5C20C61"/>
    <w:multiLevelType w:val="hybridMultilevel"/>
    <w:tmpl w:val="33C0A1F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ACF5171"/>
    <w:multiLevelType w:val="hybridMultilevel"/>
    <w:tmpl w:val="52E473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B893F16"/>
    <w:multiLevelType w:val="hybridMultilevel"/>
    <w:tmpl w:val="FB3CF9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E6E4B9B"/>
    <w:multiLevelType w:val="hybridMultilevel"/>
    <w:tmpl w:val="7F52F89E"/>
    <w:lvl w:ilvl="0" w:tplc="4B02EA6C">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2503E4B"/>
    <w:multiLevelType w:val="hybridMultilevel"/>
    <w:tmpl w:val="052A80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4DF6DBA"/>
    <w:multiLevelType w:val="hybridMultilevel"/>
    <w:tmpl w:val="0CDE234C"/>
    <w:lvl w:ilvl="0" w:tplc="A9A4644E">
      <w:start w:val="1"/>
      <w:numFmt w:val="decimal"/>
      <w:pStyle w:val="NumberedListContinuing"/>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C1747CB"/>
    <w:multiLevelType w:val="hybridMultilevel"/>
    <w:tmpl w:val="7A322B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4CC5705"/>
    <w:multiLevelType w:val="hybridMultilevel"/>
    <w:tmpl w:val="34A057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88D6842"/>
    <w:multiLevelType w:val="hybridMultilevel"/>
    <w:tmpl w:val="C914C2F4"/>
    <w:lvl w:ilvl="0" w:tplc="4B02EA6C">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3191246"/>
    <w:multiLevelType w:val="hybridMultilevel"/>
    <w:tmpl w:val="5BD8E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3602769"/>
    <w:multiLevelType w:val="hybridMultilevel"/>
    <w:tmpl w:val="4EA0A72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6A10932"/>
    <w:multiLevelType w:val="hybridMultilevel"/>
    <w:tmpl w:val="F7DECBCE"/>
    <w:lvl w:ilvl="0" w:tplc="4B02EA6C">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6FF012B"/>
    <w:multiLevelType w:val="hybridMultilevel"/>
    <w:tmpl w:val="F6082CC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84910CA"/>
    <w:multiLevelType w:val="hybridMultilevel"/>
    <w:tmpl w:val="E70A0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8820BDF"/>
    <w:multiLevelType w:val="hybridMultilevel"/>
    <w:tmpl w:val="58FACC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F130337"/>
    <w:multiLevelType w:val="hybridMultilevel"/>
    <w:tmpl w:val="EC1450C2"/>
    <w:lvl w:ilvl="0" w:tplc="7CF8CC7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6F130478"/>
    <w:multiLevelType w:val="hybridMultilevel"/>
    <w:tmpl w:val="0F56C7D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17B46E2"/>
    <w:multiLevelType w:val="hybridMultilevel"/>
    <w:tmpl w:val="127A22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738F084B"/>
    <w:multiLevelType w:val="hybridMultilevel"/>
    <w:tmpl w:val="8612C0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52853C0"/>
    <w:multiLevelType w:val="hybridMultilevel"/>
    <w:tmpl w:val="5CF83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64F15B0"/>
    <w:multiLevelType w:val="hybridMultilevel"/>
    <w:tmpl w:val="60BA5A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783B2F4D"/>
    <w:multiLevelType w:val="hybridMultilevel"/>
    <w:tmpl w:val="9542B1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7D8A65E5"/>
    <w:multiLevelType w:val="hybridMultilevel"/>
    <w:tmpl w:val="A9A0ED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7F12317A"/>
    <w:multiLevelType w:val="hybridMultilevel"/>
    <w:tmpl w:val="B5B8D2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7"/>
  </w:num>
  <w:num w:numId="2">
    <w:abstractNumId w:val="33"/>
  </w:num>
  <w:num w:numId="3">
    <w:abstractNumId w:val="26"/>
  </w:num>
  <w:num w:numId="4">
    <w:abstractNumId w:val="34"/>
  </w:num>
  <w:num w:numId="5">
    <w:abstractNumId w:val="25"/>
  </w:num>
  <w:num w:numId="6">
    <w:abstractNumId w:val="25"/>
    <w:lvlOverride w:ilvl="0">
      <w:startOverride w:val="1"/>
    </w:lvlOverride>
  </w:num>
  <w:num w:numId="7">
    <w:abstractNumId w:val="25"/>
    <w:lvlOverride w:ilvl="0">
      <w:startOverride w:val="1"/>
    </w:lvlOverride>
  </w:num>
  <w:num w:numId="8">
    <w:abstractNumId w:val="25"/>
    <w:lvlOverride w:ilvl="0">
      <w:startOverride w:val="1"/>
    </w:lvlOverride>
  </w:num>
  <w:num w:numId="9">
    <w:abstractNumId w:val="25"/>
    <w:lvlOverride w:ilvl="0">
      <w:startOverride w:val="1"/>
    </w:lvlOverride>
  </w:num>
  <w:num w:numId="10">
    <w:abstractNumId w:val="25"/>
    <w:lvlOverride w:ilvl="0">
      <w:startOverride w:val="1"/>
    </w:lvlOverride>
  </w:num>
  <w:num w:numId="11">
    <w:abstractNumId w:val="25"/>
    <w:lvlOverride w:ilvl="0">
      <w:startOverride w:val="1"/>
    </w:lvlOverride>
  </w:num>
  <w:num w:numId="12">
    <w:abstractNumId w:val="25"/>
    <w:lvlOverride w:ilvl="0">
      <w:startOverride w:val="1"/>
    </w:lvlOverride>
  </w:num>
  <w:num w:numId="13">
    <w:abstractNumId w:val="25"/>
    <w:lvlOverride w:ilvl="0">
      <w:startOverride w:val="1"/>
    </w:lvlOverride>
  </w:num>
  <w:num w:numId="14">
    <w:abstractNumId w:val="25"/>
    <w:lvlOverride w:ilvl="0">
      <w:startOverride w:val="1"/>
    </w:lvlOverride>
  </w:num>
  <w:num w:numId="15">
    <w:abstractNumId w:val="25"/>
    <w:lvlOverride w:ilvl="0">
      <w:startOverride w:val="1"/>
    </w:lvlOverride>
  </w:num>
  <w:num w:numId="16">
    <w:abstractNumId w:val="25"/>
    <w:lvlOverride w:ilvl="0">
      <w:startOverride w:val="1"/>
    </w:lvlOverride>
  </w:num>
  <w:num w:numId="17">
    <w:abstractNumId w:val="25"/>
    <w:lvlOverride w:ilvl="0">
      <w:startOverride w:val="1"/>
    </w:lvlOverride>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25"/>
    <w:lvlOverride w:ilvl="0">
      <w:startOverride w:val="1"/>
    </w:lvlOverride>
  </w:num>
  <w:num w:numId="22">
    <w:abstractNumId w:val="25"/>
    <w:lvlOverride w:ilvl="0">
      <w:startOverride w:val="1"/>
    </w:lvlOverride>
  </w:num>
  <w:num w:numId="23">
    <w:abstractNumId w:val="25"/>
    <w:lvlOverride w:ilvl="0">
      <w:startOverride w:val="1"/>
    </w:lvlOverride>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5"/>
    <w:lvlOverride w:ilvl="0">
      <w:startOverride w:val="1"/>
    </w:lvlOverride>
  </w:num>
  <w:num w:numId="32">
    <w:abstractNumId w:val="11"/>
  </w:num>
  <w:num w:numId="33">
    <w:abstractNumId w:val="22"/>
  </w:num>
  <w:num w:numId="34">
    <w:abstractNumId w:val="35"/>
  </w:num>
  <w:num w:numId="35">
    <w:abstractNumId w:val="28"/>
  </w:num>
  <w:num w:numId="36">
    <w:abstractNumId w:val="15"/>
  </w:num>
  <w:num w:numId="37">
    <w:abstractNumId w:val="23"/>
  </w:num>
  <w:num w:numId="38">
    <w:abstractNumId w:val="1"/>
  </w:num>
  <w:num w:numId="39">
    <w:abstractNumId w:val="24"/>
  </w:num>
  <w:num w:numId="40">
    <w:abstractNumId w:val="39"/>
  </w:num>
  <w:num w:numId="41">
    <w:abstractNumId w:val="31"/>
  </w:num>
  <w:num w:numId="42">
    <w:abstractNumId w:val="0"/>
  </w:num>
  <w:num w:numId="43">
    <w:abstractNumId w:val="27"/>
  </w:num>
  <w:num w:numId="44">
    <w:abstractNumId w:val="37"/>
  </w:num>
  <w:num w:numId="45">
    <w:abstractNumId w:val="18"/>
  </w:num>
  <w:num w:numId="46">
    <w:abstractNumId w:val="14"/>
  </w:num>
  <w:num w:numId="47">
    <w:abstractNumId w:val="19"/>
  </w:num>
  <w:num w:numId="48">
    <w:abstractNumId w:val="2"/>
  </w:num>
  <w:num w:numId="49">
    <w:abstractNumId w:val="38"/>
  </w:num>
  <w:num w:numId="50">
    <w:abstractNumId w:val="12"/>
  </w:num>
  <w:num w:numId="51">
    <w:abstractNumId w:val="21"/>
  </w:num>
  <w:num w:numId="52">
    <w:abstractNumId w:val="13"/>
  </w:num>
  <w:num w:numId="53">
    <w:abstractNumId w:val="7"/>
  </w:num>
  <w:num w:numId="54">
    <w:abstractNumId w:val="3"/>
  </w:num>
  <w:num w:numId="55">
    <w:abstractNumId w:val="43"/>
  </w:num>
  <w:num w:numId="56">
    <w:abstractNumId w:val="8"/>
  </w:num>
  <w:num w:numId="57">
    <w:abstractNumId w:val="30"/>
  </w:num>
  <w:num w:numId="58">
    <w:abstractNumId w:val="16"/>
  </w:num>
  <w:num w:numId="59">
    <w:abstractNumId w:val="42"/>
  </w:num>
  <w:num w:numId="60">
    <w:abstractNumId w:val="41"/>
  </w:num>
  <w:num w:numId="61">
    <w:abstractNumId w:val="4"/>
  </w:num>
  <w:num w:numId="62">
    <w:abstractNumId w:val="40"/>
  </w:num>
  <w:num w:numId="63">
    <w:abstractNumId w:val="9"/>
  </w:num>
  <w:num w:numId="64">
    <w:abstractNumId w:val="20"/>
  </w:num>
  <w:num w:numId="65">
    <w:abstractNumId w:val="29"/>
  </w:num>
  <w:num w:numId="66">
    <w:abstractNumId w:val="10"/>
  </w:num>
  <w:num w:numId="67">
    <w:abstractNumId w:val="6"/>
  </w:num>
  <w:num w:numId="68">
    <w:abstractNumId w:val="5"/>
  </w:num>
  <w:num w:numId="69">
    <w:abstractNumId w:val="36"/>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81">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fbe82bd4-b14e-4eca-b619-c73aac78fba2"/>
  </w:docVars>
  <w:rsids>
    <w:rsidRoot w:val="00A24614"/>
    <w:rsid w:val="000008D6"/>
    <w:rsid w:val="00000C20"/>
    <w:rsid w:val="00003836"/>
    <w:rsid w:val="000108B2"/>
    <w:rsid w:val="00012AD9"/>
    <w:rsid w:val="00013D80"/>
    <w:rsid w:val="000203CD"/>
    <w:rsid w:val="00022290"/>
    <w:rsid w:val="0002617A"/>
    <w:rsid w:val="000316DD"/>
    <w:rsid w:val="00035207"/>
    <w:rsid w:val="00043E13"/>
    <w:rsid w:val="000539C3"/>
    <w:rsid w:val="00060BFF"/>
    <w:rsid w:val="0006125F"/>
    <w:rsid w:val="00065DFC"/>
    <w:rsid w:val="000703D2"/>
    <w:rsid w:val="00074BD4"/>
    <w:rsid w:val="000763B0"/>
    <w:rsid w:val="00084741"/>
    <w:rsid w:val="000B32C9"/>
    <w:rsid w:val="000B405D"/>
    <w:rsid w:val="000D1083"/>
    <w:rsid w:val="000E295E"/>
    <w:rsid w:val="001009FF"/>
    <w:rsid w:val="001045B3"/>
    <w:rsid w:val="0010761A"/>
    <w:rsid w:val="00113805"/>
    <w:rsid w:val="00123B5C"/>
    <w:rsid w:val="00123FEC"/>
    <w:rsid w:val="00135C75"/>
    <w:rsid w:val="00136FFB"/>
    <w:rsid w:val="0014238D"/>
    <w:rsid w:val="00150874"/>
    <w:rsid w:val="001509F3"/>
    <w:rsid w:val="0015520F"/>
    <w:rsid w:val="00156091"/>
    <w:rsid w:val="0017191F"/>
    <w:rsid w:val="00186C2C"/>
    <w:rsid w:val="00190237"/>
    <w:rsid w:val="001A4B1E"/>
    <w:rsid w:val="001B0CE3"/>
    <w:rsid w:val="001B13C3"/>
    <w:rsid w:val="001B43CF"/>
    <w:rsid w:val="001C004A"/>
    <w:rsid w:val="001C52FD"/>
    <w:rsid w:val="001D5725"/>
    <w:rsid w:val="001D76C8"/>
    <w:rsid w:val="001E243A"/>
    <w:rsid w:val="001E43C6"/>
    <w:rsid w:val="001F7D84"/>
    <w:rsid w:val="00201D8B"/>
    <w:rsid w:val="0020262B"/>
    <w:rsid w:val="00214CA6"/>
    <w:rsid w:val="002251C3"/>
    <w:rsid w:val="002277A9"/>
    <w:rsid w:val="002306B3"/>
    <w:rsid w:val="00233BFA"/>
    <w:rsid w:val="002400A7"/>
    <w:rsid w:val="00246BBF"/>
    <w:rsid w:val="0025032D"/>
    <w:rsid w:val="002619A8"/>
    <w:rsid w:val="00264D5E"/>
    <w:rsid w:val="00284FCB"/>
    <w:rsid w:val="00285904"/>
    <w:rsid w:val="002918B5"/>
    <w:rsid w:val="002A12A6"/>
    <w:rsid w:val="002C4306"/>
    <w:rsid w:val="002C4D72"/>
    <w:rsid w:val="002C61C4"/>
    <w:rsid w:val="002D2D73"/>
    <w:rsid w:val="002D7BD4"/>
    <w:rsid w:val="002E196B"/>
    <w:rsid w:val="002E1D65"/>
    <w:rsid w:val="002E383E"/>
    <w:rsid w:val="002E4B0D"/>
    <w:rsid w:val="002E61A4"/>
    <w:rsid w:val="002E6BDA"/>
    <w:rsid w:val="002F2D9D"/>
    <w:rsid w:val="003027F7"/>
    <w:rsid w:val="00307777"/>
    <w:rsid w:val="003147A8"/>
    <w:rsid w:val="00333353"/>
    <w:rsid w:val="00333704"/>
    <w:rsid w:val="0033609D"/>
    <w:rsid w:val="003403F2"/>
    <w:rsid w:val="003528F2"/>
    <w:rsid w:val="00361D8F"/>
    <w:rsid w:val="00365ED6"/>
    <w:rsid w:val="0037284E"/>
    <w:rsid w:val="00384869"/>
    <w:rsid w:val="00391F4C"/>
    <w:rsid w:val="0039263D"/>
    <w:rsid w:val="003B16DA"/>
    <w:rsid w:val="003B483E"/>
    <w:rsid w:val="003C7F7C"/>
    <w:rsid w:val="003D4B3E"/>
    <w:rsid w:val="003D5D9A"/>
    <w:rsid w:val="003D6CE0"/>
    <w:rsid w:val="003E33D3"/>
    <w:rsid w:val="003E53EB"/>
    <w:rsid w:val="003E67CB"/>
    <w:rsid w:val="003E6B3E"/>
    <w:rsid w:val="00431BEF"/>
    <w:rsid w:val="00435EE2"/>
    <w:rsid w:val="004579BA"/>
    <w:rsid w:val="004600B9"/>
    <w:rsid w:val="00462863"/>
    <w:rsid w:val="00462DF9"/>
    <w:rsid w:val="00467010"/>
    <w:rsid w:val="004673C6"/>
    <w:rsid w:val="00470521"/>
    <w:rsid w:val="004A0236"/>
    <w:rsid w:val="004A126D"/>
    <w:rsid w:val="004C1CD5"/>
    <w:rsid w:val="004C3F98"/>
    <w:rsid w:val="004C44EA"/>
    <w:rsid w:val="004D50E0"/>
    <w:rsid w:val="004E7227"/>
    <w:rsid w:val="004F0A90"/>
    <w:rsid w:val="004F14FF"/>
    <w:rsid w:val="004F6F8D"/>
    <w:rsid w:val="005054EC"/>
    <w:rsid w:val="00513835"/>
    <w:rsid w:val="005201C8"/>
    <w:rsid w:val="00520272"/>
    <w:rsid w:val="0052276C"/>
    <w:rsid w:val="005407C7"/>
    <w:rsid w:val="00545EB2"/>
    <w:rsid w:val="005460AD"/>
    <w:rsid w:val="00547B7B"/>
    <w:rsid w:val="005621ED"/>
    <w:rsid w:val="00570758"/>
    <w:rsid w:val="0057122A"/>
    <w:rsid w:val="005724BB"/>
    <w:rsid w:val="00573EA5"/>
    <w:rsid w:val="0057538D"/>
    <w:rsid w:val="0057570F"/>
    <w:rsid w:val="005779D4"/>
    <w:rsid w:val="00586719"/>
    <w:rsid w:val="005915D6"/>
    <w:rsid w:val="005C277E"/>
    <w:rsid w:val="005C27D4"/>
    <w:rsid w:val="005E05D5"/>
    <w:rsid w:val="005E4764"/>
    <w:rsid w:val="005F0F9F"/>
    <w:rsid w:val="005F688F"/>
    <w:rsid w:val="00610B4F"/>
    <w:rsid w:val="00620669"/>
    <w:rsid w:val="00623D44"/>
    <w:rsid w:val="00626DC5"/>
    <w:rsid w:val="00642B97"/>
    <w:rsid w:val="00644BD0"/>
    <w:rsid w:val="00652973"/>
    <w:rsid w:val="00654097"/>
    <w:rsid w:val="0067712D"/>
    <w:rsid w:val="00696A48"/>
    <w:rsid w:val="006A68AE"/>
    <w:rsid w:val="006C2096"/>
    <w:rsid w:val="006C56BF"/>
    <w:rsid w:val="006C5DA9"/>
    <w:rsid w:val="006E0B9E"/>
    <w:rsid w:val="006E5F57"/>
    <w:rsid w:val="006F6F1F"/>
    <w:rsid w:val="00701A80"/>
    <w:rsid w:val="007037A4"/>
    <w:rsid w:val="00731EC8"/>
    <w:rsid w:val="007379CA"/>
    <w:rsid w:val="0074462F"/>
    <w:rsid w:val="007650DF"/>
    <w:rsid w:val="00767154"/>
    <w:rsid w:val="00783F44"/>
    <w:rsid w:val="00785DA0"/>
    <w:rsid w:val="007924D3"/>
    <w:rsid w:val="007A665C"/>
    <w:rsid w:val="007B61DA"/>
    <w:rsid w:val="007B65C2"/>
    <w:rsid w:val="007C50A7"/>
    <w:rsid w:val="007C604D"/>
    <w:rsid w:val="007D6714"/>
    <w:rsid w:val="007E00F7"/>
    <w:rsid w:val="007E0CFA"/>
    <w:rsid w:val="007E613A"/>
    <w:rsid w:val="007E6FB2"/>
    <w:rsid w:val="00806C1C"/>
    <w:rsid w:val="008233D7"/>
    <w:rsid w:val="00826757"/>
    <w:rsid w:val="00831A56"/>
    <w:rsid w:val="008631FB"/>
    <w:rsid w:val="0087183D"/>
    <w:rsid w:val="008A2BDB"/>
    <w:rsid w:val="008B2BC5"/>
    <w:rsid w:val="008C0A74"/>
    <w:rsid w:val="008D237F"/>
    <w:rsid w:val="008F20BA"/>
    <w:rsid w:val="009058B5"/>
    <w:rsid w:val="00906F99"/>
    <w:rsid w:val="0091605B"/>
    <w:rsid w:val="00916BB2"/>
    <w:rsid w:val="00925A2D"/>
    <w:rsid w:val="00933317"/>
    <w:rsid w:val="009538E6"/>
    <w:rsid w:val="00957DED"/>
    <w:rsid w:val="00966E30"/>
    <w:rsid w:val="009704E4"/>
    <w:rsid w:val="00970509"/>
    <w:rsid w:val="009775C7"/>
    <w:rsid w:val="009801D8"/>
    <w:rsid w:val="009912F3"/>
    <w:rsid w:val="009934CF"/>
    <w:rsid w:val="009A5E2E"/>
    <w:rsid w:val="009C22BE"/>
    <w:rsid w:val="009C2F1E"/>
    <w:rsid w:val="009C3D30"/>
    <w:rsid w:val="009C46FD"/>
    <w:rsid w:val="009D1D23"/>
    <w:rsid w:val="009D28A7"/>
    <w:rsid w:val="009D3268"/>
    <w:rsid w:val="009E231A"/>
    <w:rsid w:val="009E2F64"/>
    <w:rsid w:val="009F58F9"/>
    <w:rsid w:val="009F5F6A"/>
    <w:rsid w:val="00A10E2B"/>
    <w:rsid w:val="00A21883"/>
    <w:rsid w:val="00A22BEF"/>
    <w:rsid w:val="00A24614"/>
    <w:rsid w:val="00A25DD5"/>
    <w:rsid w:val="00A30084"/>
    <w:rsid w:val="00A32301"/>
    <w:rsid w:val="00A34B17"/>
    <w:rsid w:val="00A369B8"/>
    <w:rsid w:val="00A433FF"/>
    <w:rsid w:val="00A50895"/>
    <w:rsid w:val="00A73318"/>
    <w:rsid w:val="00AA44D4"/>
    <w:rsid w:val="00AB091B"/>
    <w:rsid w:val="00AB18BD"/>
    <w:rsid w:val="00AB7542"/>
    <w:rsid w:val="00AD1238"/>
    <w:rsid w:val="00AF08D7"/>
    <w:rsid w:val="00AF1005"/>
    <w:rsid w:val="00AF6219"/>
    <w:rsid w:val="00B16D07"/>
    <w:rsid w:val="00B32603"/>
    <w:rsid w:val="00B37C49"/>
    <w:rsid w:val="00B41272"/>
    <w:rsid w:val="00B428BB"/>
    <w:rsid w:val="00B45569"/>
    <w:rsid w:val="00B4651B"/>
    <w:rsid w:val="00B471B9"/>
    <w:rsid w:val="00B51605"/>
    <w:rsid w:val="00B54C4E"/>
    <w:rsid w:val="00B734C5"/>
    <w:rsid w:val="00B86D06"/>
    <w:rsid w:val="00B92DDC"/>
    <w:rsid w:val="00B93A30"/>
    <w:rsid w:val="00B97915"/>
    <w:rsid w:val="00BB1509"/>
    <w:rsid w:val="00BC2FA1"/>
    <w:rsid w:val="00BE2D31"/>
    <w:rsid w:val="00BF0DAB"/>
    <w:rsid w:val="00BF690E"/>
    <w:rsid w:val="00C053D5"/>
    <w:rsid w:val="00C10CA1"/>
    <w:rsid w:val="00C16F4C"/>
    <w:rsid w:val="00C36239"/>
    <w:rsid w:val="00C37590"/>
    <w:rsid w:val="00C452D4"/>
    <w:rsid w:val="00C5050A"/>
    <w:rsid w:val="00C534B0"/>
    <w:rsid w:val="00C54125"/>
    <w:rsid w:val="00C55AAA"/>
    <w:rsid w:val="00C63294"/>
    <w:rsid w:val="00C77DC6"/>
    <w:rsid w:val="00C84D03"/>
    <w:rsid w:val="00C926F0"/>
    <w:rsid w:val="00CB3780"/>
    <w:rsid w:val="00CD5F32"/>
    <w:rsid w:val="00CE402F"/>
    <w:rsid w:val="00CF0246"/>
    <w:rsid w:val="00D056F3"/>
    <w:rsid w:val="00D105C6"/>
    <w:rsid w:val="00D13A0F"/>
    <w:rsid w:val="00D20C0B"/>
    <w:rsid w:val="00D24ECB"/>
    <w:rsid w:val="00D24EFD"/>
    <w:rsid w:val="00D2657B"/>
    <w:rsid w:val="00D42BFF"/>
    <w:rsid w:val="00D51F78"/>
    <w:rsid w:val="00D82691"/>
    <w:rsid w:val="00D93620"/>
    <w:rsid w:val="00DA2E23"/>
    <w:rsid w:val="00DA562B"/>
    <w:rsid w:val="00DB1F14"/>
    <w:rsid w:val="00DB390D"/>
    <w:rsid w:val="00DB599C"/>
    <w:rsid w:val="00DC5F5C"/>
    <w:rsid w:val="00DD6EE7"/>
    <w:rsid w:val="00DF2B88"/>
    <w:rsid w:val="00E06B95"/>
    <w:rsid w:val="00E123CB"/>
    <w:rsid w:val="00E26B1C"/>
    <w:rsid w:val="00E365F8"/>
    <w:rsid w:val="00E407A1"/>
    <w:rsid w:val="00E407A5"/>
    <w:rsid w:val="00E415F4"/>
    <w:rsid w:val="00E45672"/>
    <w:rsid w:val="00E50FDC"/>
    <w:rsid w:val="00E52313"/>
    <w:rsid w:val="00E56EC1"/>
    <w:rsid w:val="00E70CA9"/>
    <w:rsid w:val="00E77743"/>
    <w:rsid w:val="00E811C3"/>
    <w:rsid w:val="00E81A91"/>
    <w:rsid w:val="00E84A41"/>
    <w:rsid w:val="00E9046C"/>
    <w:rsid w:val="00E95948"/>
    <w:rsid w:val="00E96065"/>
    <w:rsid w:val="00EB0AD7"/>
    <w:rsid w:val="00EB3A4C"/>
    <w:rsid w:val="00ED01AC"/>
    <w:rsid w:val="00EE42D9"/>
    <w:rsid w:val="00F025FA"/>
    <w:rsid w:val="00F1510D"/>
    <w:rsid w:val="00F20101"/>
    <w:rsid w:val="00F20C61"/>
    <w:rsid w:val="00F21E9F"/>
    <w:rsid w:val="00F23616"/>
    <w:rsid w:val="00F36376"/>
    <w:rsid w:val="00F42A22"/>
    <w:rsid w:val="00F47EE5"/>
    <w:rsid w:val="00F50DE7"/>
    <w:rsid w:val="00F62941"/>
    <w:rsid w:val="00F64039"/>
    <w:rsid w:val="00F71531"/>
    <w:rsid w:val="00F7424D"/>
    <w:rsid w:val="00F87E0B"/>
    <w:rsid w:val="00FA79F7"/>
    <w:rsid w:val="00FB5304"/>
    <w:rsid w:val="00FC0084"/>
    <w:rsid w:val="00FC226B"/>
    <w:rsid w:val="00FD2366"/>
    <w:rsid w:val="00FD542B"/>
    <w:rsid w:val="00FD5F74"/>
    <w:rsid w:val="00FD7FEE"/>
    <w:rsid w:val="00FE2571"/>
    <w:rsid w:val="00FE285E"/>
    <w:rsid w:val="00FE3F74"/>
    <w:rsid w:val="00FE4A2D"/>
    <w:rsid w:val="00FF3A43"/>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nhideWhenUsed="1"/>
    <w:lsdException w:name="caption" w:uiPriority="35"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02617A"/>
    <w:pPr>
      <w:spacing w:before="160" w:line="260" w:lineRule="exact"/>
    </w:pPr>
    <w:rPr>
      <w:rFonts w:ascii="Trebuchet MS" w:hAnsi="Trebuchet MS"/>
      <w:sz w:val="19"/>
      <w:lang w:val="en-AU"/>
    </w:rPr>
  </w:style>
  <w:style w:type="paragraph" w:styleId="Heading1">
    <w:name w:val="heading 1"/>
    <w:next w:val="Text"/>
    <w:link w:val="Heading1Char"/>
    <w:qFormat/>
    <w:rsid w:val="0002617A"/>
    <w:pPr>
      <w:keepNext/>
      <w:spacing w:after="360"/>
      <w:outlineLvl w:val="0"/>
    </w:pPr>
    <w:rPr>
      <w:rFonts w:ascii="Arial" w:hAnsi="Arial" w:cs="Tahoma"/>
      <w:color w:val="000000"/>
      <w:kern w:val="28"/>
      <w:sz w:val="44"/>
      <w:szCs w:val="56"/>
      <w:lang w:val="en-AU"/>
    </w:rPr>
  </w:style>
  <w:style w:type="paragraph" w:styleId="Heading2">
    <w:name w:val="heading 2"/>
    <w:next w:val="Text"/>
    <w:qFormat/>
    <w:rsid w:val="0002617A"/>
    <w:pPr>
      <w:keepNext/>
      <w:spacing w:before="360"/>
      <w:ind w:right="-369"/>
      <w:outlineLvl w:val="1"/>
    </w:pPr>
    <w:rPr>
      <w:rFonts w:ascii="Arial" w:hAnsi="Arial" w:cs="Tahoma"/>
      <w:sz w:val="28"/>
      <w:lang w:val="en-AU"/>
    </w:rPr>
  </w:style>
  <w:style w:type="paragraph" w:styleId="Heading3">
    <w:name w:val="heading 3"/>
    <w:next w:val="Text"/>
    <w:link w:val="Heading3Char"/>
    <w:qFormat/>
    <w:rsid w:val="0002617A"/>
    <w:pPr>
      <w:spacing w:before="280"/>
      <w:outlineLvl w:val="2"/>
    </w:pPr>
    <w:rPr>
      <w:rFonts w:ascii="Arial" w:hAnsi="Arial" w:cs="Tahoma"/>
      <w:color w:val="000000"/>
      <w:sz w:val="24"/>
      <w:lang w:val="en-AU"/>
    </w:rPr>
  </w:style>
  <w:style w:type="paragraph" w:styleId="Heading4">
    <w:name w:val="heading 4"/>
    <w:next w:val="Text"/>
    <w:link w:val="Heading4Char"/>
    <w:qFormat/>
    <w:rsid w:val="0002617A"/>
    <w:pPr>
      <w:spacing w:before="240"/>
      <w:outlineLvl w:val="3"/>
    </w:pPr>
    <w:rPr>
      <w:rFonts w:ascii="Tahoma" w:hAnsi="Tahoma"/>
      <w:i/>
      <w:sz w:val="24"/>
      <w:lang w:val="en-AU"/>
    </w:rPr>
  </w:style>
  <w:style w:type="paragraph" w:styleId="Heading5">
    <w:name w:val="heading 5"/>
    <w:basedOn w:val="Normal"/>
    <w:next w:val="Normal"/>
    <w:qFormat/>
    <w:rsid w:val="0002617A"/>
    <w:pPr>
      <w:keepNext/>
      <w:outlineLvl w:val="4"/>
    </w:pPr>
    <w:rPr>
      <w:rFonts w:ascii="Tahoma" w:hAnsi="Tahoma"/>
      <w:b/>
    </w:rPr>
  </w:style>
  <w:style w:type="paragraph" w:styleId="Heading6">
    <w:name w:val="heading 6"/>
    <w:basedOn w:val="Normal"/>
    <w:next w:val="Normal"/>
    <w:qFormat/>
    <w:rsid w:val="0002617A"/>
    <w:pPr>
      <w:keepNext/>
      <w:ind w:left="2977"/>
      <w:outlineLvl w:val="5"/>
    </w:pPr>
    <w:rPr>
      <w:rFonts w:ascii="Tahoma" w:hAnsi="Tahoma"/>
      <w:sz w:val="20"/>
    </w:rPr>
  </w:style>
  <w:style w:type="paragraph" w:styleId="Heading7">
    <w:name w:val="heading 7"/>
    <w:basedOn w:val="Normal"/>
    <w:next w:val="Normal"/>
    <w:qFormat/>
    <w:rsid w:val="0002617A"/>
    <w:pPr>
      <w:keepNext/>
      <w:jc w:val="center"/>
      <w:outlineLvl w:val="6"/>
    </w:pPr>
    <w:rPr>
      <w:rFonts w:ascii="Tahoma" w:hAnsi="Tahoma"/>
      <w:spacing w:val="20"/>
      <w:sz w:val="20"/>
    </w:rPr>
  </w:style>
  <w:style w:type="paragraph" w:styleId="Heading8">
    <w:name w:val="heading 8"/>
    <w:basedOn w:val="Normal"/>
    <w:next w:val="Normal"/>
    <w:qFormat/>
    <w:rsid w:val="0002617A"/>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02617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02617A"/>
    <w:rPr>
      <w:rFonts w:ascii="Trebuchet MS" w:hAnsi="Trebuchet MS"/>
      <w:sz w:val="19"/>
      <w:lang w:val="en-AU"/>
    </w:rPr>
  </w:style>
  <w:style w:type="character" w:styleId="PageNumber">
    <w:name w:val="page number"/>
    <w:basedOn w:val="DefaultParagraphFont"/>
    <w:rsid w:val="0002617A"/>
    <w:rPr>
      <w:rFonts w:ascii="Tahoma" w:hAnsi="Tahoma"/>
      <w:sz w:val="18"/>
    </w:rPr>
  </w:style>
  <w:style w:type="paragraph" w:styleId="Footer">
    <w:name w:val="footer"/>
    <w:basedOn w:val="Normal"/>
    <w:link w:val="FooterChar"/>
    <w:uiPriority w:val="99"/>
    <w:rsid w:val="0002617A"/>
    <w:pPr>
      <w:tabs>
        <w:tab w:val="right" w:pos="8505"/>
      </w:tabs>
      <w:spacing w:before="0"/>
    </w:pPr>
    <w:rPr>
      <w:rFonts w:ascii="Tahoma" w:hAnsi="Tahoma"/>
      <w:sz w:val="17"/>
      <w:szCs w:val="17"/>
    </w:rPr>
  </w:style>
  <w:style w:type="paragraph" w:styleId="TOC1">
    <w:name w:val="toc 1"/>
    <w:uiPriority w:val="39"/>
    <w:rsid w:val="0002617A"/>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02617A"/>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02617A"/>
    <w:pPr>
      <w:spacing w:before="360" w:after="80"/>
      <w:ind w:left="851" w:hanging="851"/>
    </w:pPr>
    <w:rPr>
      <w:rFonts w:ascii="Tahoma" w:hAnsi="Tahoma"/>
      <w:b/>
      <w:sz w:val="17"/>
      <w:lang w:val="en-AU"/>
    </w:rPr>
  </w:style>
  <w:style w:type="paragraph" w:customStyle="1" w:styleId="Tabletext">
    <w:name w:val="Table text"/>
    <w:next w:val="Text"/>
    <w:rsid w:val="0002617A"/>
    <w:pPr>
      <w:spacing w:before="40" w:after="40"/>
    </w:pPr>
    <w:rPr>
      <w:rFonts w:ascii="Tahoma" w:hAnsi="Tahoma"/>
      <w:sz w:val="16"/>
      <w:lang w:val="en-AU"/>
    </w:rPr>
  </w:style>
  <w:style w:type="paragraph" w:customStyle="1" w:styleId="Tablehead1">
    <w:name w:val="Tablehead1"/>
    <w:rsid w:val="0002617A"/>
    <w:pPr>
      <w:spacing w:before="80" w:after="80"/>
    </w:pPr>
    <w:rPr>
      <w:rFonts w:ascii="Arial" w:hAnsi="Arial"/>
      <w:b/>
      <w:sz w:val="17"/>
      <w:lang w:val="en-AU"/>
    </w:rPr>
  </w:style>
  <w:style w:type="paragraph" w:styleId="Quote">
    <w:name w:val="Quote"/>
    <w:basedOn w:val="Text"/>
    <w:qFormat/>
    <w:rsid w:val="0002617A"/>
    <w:pPr>
      <w:tabs>
        <w:tab w:val="right" w:pos="7853"/>
      </w:tabs>
      <w:spacing w:before="80"/>
      <w:ind w:left="567" w:right="652"/>
    </w:pPr>
    <w:rPr>
      <w:sz w:val="17"/>
    </w:rPr>
  </w:style>
  <w:style w:type="paragraph" w:customStyle="1" w:styleId="References">
    <w:name w:val="References"/>
    <w:rsid w:val="0002617A"/>
    <w:pPr>
      <w:spacing w:before="80"/>
      <w:ind w:left="284" w:right="-369" w:hanging="284"/>
    </w:pPr>
    <w:rPr>
      <w:rFonts w:ascii="Trebuchet MS" w:hAnsi="Trebuchet MS"/>
      <w:sz w:val="18"/>
      <w:lang w:val="en-AU"/>
    </w:rPr>
  </w:style>
  <w:style w:type="paragraph" w:customStyle="1" w:styleId="Tablehead2">
    <w:name w:val="Tablehead2"/>
    <w:basedOn w:val="Tablehead1"/>
    <w:rsid w:val="0002617A"/>
    <w:pPr>
      <w:tabs>
        <w:tab w:val="left" w:pos="992"/>
      </w:tabs>
      <w:spacing w:before="20" w:after="20"/>
    </w:pPr>
    <w:rPr>
      <w:rFonts w:ascii="Tahoma" w:hAnsi="Tahoma"/>
      <w:b w:val="0"/>
    </w:rPr>
  </w:style>
  <w:style w:type="paragraph" w:customStyle="1" w:styleId="Tablehead3">
    <w:name w:val="Tablehead3"/>
    <w:basedOn w:val="Tablehead2"/>
    <w:rsid w:val="0002617A"/>
    <w:rPr>
      <w:i/>
    </w:rPr>
  </w:style>
  <w:style w:type="paragraph" w:styleId="TableofFigures">
    <w:name w:val="table of figures"/>
    <w:basedOn w:val="TOC1"/>
    <w:next w:val="Normal"/>
    <w:uiPriority w:val="99"/>
    <w:rsid w:val="0002617A"/>
    <w:pPr>
      <w:tabs>
        <w:tab w:val="left" w:pos="284"/>
      </w:tabs>
      <w:spacing w:before="80"/>
    </w:pPr>
  </w:style>
  <w:style w:type="paragraph" w:customStyle="1" w:styleId="Imprint">
    <w:name w:val="Imprint"/>
    <w:basedOn w:val="Normal"/>
    <w:rsid w:val="0002617A"/>
    <w:pPr>
      <w:spacing w:line="260" w:lineRule="atLeast"/>
    </w:pPr>
    <w:rPr>
      <w:sz w:val="16"/>
    </w:rPr>
  </w:style>
  <w:style w:type="paragraph" w:customStyle="1" w:styleId="Figuretitle">
    <w:name w:val="Figuretitle"/>
    <w:basedOn w:val="tabletitle"/>
    <w:rsid w:val="0002617A"/>
  </w:style>
  <w:style w:type="paragraph" w:customStyle="1" w:styleId="Dotpoint1">
    <w:name w:val="Dotpoint1"/>
    <w:rsid w:val="0002617A"/>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02617A"/>
    <w:pPr>
      <w:numPr>
        <w:numId w:val="3"/>
      </w:numPr>
      <w:tabs>
        <w:tab w:val="clear" w:pos="284"/>
        <w:tab w:val="left" w:pos="567"/>
      </w:tabs>
    </w:pPr>
  </w:style>
  <w:style w:type="paragraph" w:customStyle="1" w:styleId="NumberedListContinuing">
    <w:name w:val="NumberedListContinuing"/>
    <w:basedOn w:val="Dotpoint1"/>
    <w:rsid w:val="0002617A"/>
    <w:pPr>
      <w:numPr>
        <w:numId w:val="33"/>
      </w:numPr>
      <w:tabs>
        <w:tab w:val="clear" w:pos="284"/>
      </w:tabs>
    </w:pPr>
    <w:rPr>
      <w:lang w:eastAsia="en-AU"/>
    </w:rPr>
  </w:style>
  <w:style w:type="paragraph" w:customStyle="1" w:styleId="Source">
    <w:name w:val="Source"/>
    <w:rsid w:val="0002617A"/>
    <w:pPr>
      <w:spacing w:before="40"/>
      <w:ind w:left="567" w:hanging="567"/>
    </w:pPr>
    <w:rPr>
      <w:rFonts w:ascii="Arial" w:hAnsi="Arial"/>
      <w:sz w:val="15"/>
      <w:lang w:val="en-AU"/>
    </w:rPr>
  </w:style>
  <w:style w:type="paragraph" w:styleId="FootnoteText">
    <w:name w:val="footnote text"/>
    <w:basedOn w:val="Text"/>
    <w:link w:val="FootnoteTextChar"/>
    <w:rsid w:val="0002617A"/>
    <w:pPr>
      <w:tabs>
        <w:tab w:val="left" w:pos="1418"/>
      </w:tabs>
      <w:spacing w:before="0" w:line="220" w:lineRule="exact"/>
      <w:ind w:left="170" w:hanging="170"/>
    </w:pPr>
    <w:rPr>
      <w:sz w:val="16"/>
    </w:rPr>
  </w:style>
  <w:style w:type="paragraph" w:styleId="NormalWeb">
    <w:name w:val="Normal (Web)"/>
    <w:basedOn w:val="Normal"/>
    <w:uiPriority w:val="99"/>
    <w:rsid w:val="0002617A"/>
    <w:pPr>
      <w:spacing w:before="100" w:beforeAutospacing="1" w:after="240"/>
    </w:pPr>
    <w:rPr>
      <w:sz w:val="18"/>
      <w:szCs w:val="18"/>
    </w:rPr>
  </w:style>
  <w:style w:type="paragraph" w:customStyle="1" w:styleId="Titlepage">
    <w:name w:val="Title page"/>
    <w:basedOn w:val="Heading1"/>
    <w:next w:val="Normal"/>
    <w:link w:val="TitlepageChar"/>
    <w:qFormat/>
    <w:rsid w:val="0002617A"/>
    <w:pPr>
      <w:spacing w:after="120"/>
    </w:pPr>
    <w:rPr>
      <w:rFonts w:cs="Arial"/>
      <w:color w:val="0081C6"/>
      <w:sz w:val="55"/>
      <w:szCs w:val="55"/>
    </w:rPr>
  </w:style>
  <w:style w:type="paragraph" w:styleId="TOC3">
    <w:name w:val="toc 3"/>
    <w:basedOn w:val="TOC2"/>
    <w:next w:val="Normal"/>
    <w:autoRedefine/>
    <w:semiHidden/>
    <w:unhideWhenUsed/>
    <w:rsid w:val="0002617A"/>
    <w:pPr>
      <w:ind w:left="440"/>
    </w:pPr>
  </w:style>
  <w:style w:type="paragraph" w:styleId="TOC4">
    <w:name w:val="toc 4"/>
    <w:basedOn w:val="TOC3"/>
    <w:next w:val="Normal"/>
    <w:autoRedefine/>
    <w:semiHidden/>
    <w:unhideWhenUsed/>
    <w:rsid w:val="0002617A"/>
    <w:pPr>
      <w:ind w:left="660"/>
    </w:pPr>
  </w:style>
  <w:style w:type="paragraph" w:styleId="BalloonText">
    <w:name w:val="Balloon Text"/>
    <w:basedOn w:val="Normal"/>
    <w:link w:val="BalloonTextChar"/>
    <w:semiHidden/>
    <w:rsid w:val="000261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2617A"/>
    <w:rPr>
      <w:rFonts w:ascii="Tahoma" w:hAnsi="Tahoma" w:cs="Tahoma"/>
      <w:sz w:val="16"/>
      <w:szCs w:val="16"/>
      <w:lang w:val="en-AU"/>
    </w:rPr>
  </w:style>
  <w:style w:type="table" w:styleId="TableGrid">
    <w:name w:val="Table Grid"/>
    <w:basedOn w:val="TableNormal"/>
    <w:uiPriority w:val="59"/>
    <w:rsid w:val="000261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02617A"/>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2617A"/>
    <w:rPr>
      <w:rFonts w:ascii="Trebuchet MS" w:hAnsi="Trebuchet MS"/>
      <w:sz w:val="19"/>
      <w:lang w:val="en-AU"/>
    </w:rPr>
  </w:style>
  <w:style w:type="character" w:customStyle="1" w:styleId="Heading3Char">
    <w:name w:val="Heading 3 Char"/>
    <w:basedOn w:val="DefaultParagraphFont"/>
    <w:link w:val="Heading3"/>
    <w:rsid w:val="0002617A"/>
    <w:rPr>
      <w:rFonts w:ascii="Arial" w:hAnsi="Arial" w:cs="Tahoma"/>
      <w:color w:val="000000"/>
      <w:sz w:val="24"/>
      <w:lang w:val="en-AU"/>
    </w:rPr>
  </w:style>
  <w:style w:type="character" w:styleId="Hyperlink">
    <w:name w:val="Hyperlink"/>
    <w:basedOn w:val="DefaultParagraphFont"/>
    <w:uiPriority w:val="99"/>
    <w:unhideWhenUsed/>
    <w:rsid w:val="0002617A"/>
    <w:rPr>
      <w:rFonts w:ascii="Trebuchet MS" w:hAnsi="Trebuchet MS"/>
      <w:color w:val="auto"/>
      <w:sz w:val="19"/>
      <w:u w:val="none"/>
    </w:rPr>
  </w:style>
  <w:style w:type="paragraph" w:styleId="ListParagraph">
    <w:name w:val="List Paragraph"/>
    <w:basedOn w:val="Normal"/>
    <w:uiPriority w:val="34"/>
    <w:qFormat/>
    <w:rsid w:val="0002617A"/>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02617A"/>
    <w:pPr>
      <w:spacing w:before="360" w:after="80"/>
      <w:ind w:left="851" w:hanging="851"/>
    </w:pPr>
    <w:rPr>
      <w:rFonts w:ascii="Tahoma" w:hAnsi="Tahoma"/>
      <w:b/>
      <w:sz w:val="17"/>
      <w:lang w:val="en-AU"/>
    </w:rPr>
  </w:style>
  <w:style w:type="paragraph" w:customStyle="1" w:styleId="PublicationTitle">
    <w:name w:val="Publication Title"/>
    <w:qFormat/>
    <w:rsid w:val="0002617A"/>
    <w:pPr>
      <w:spacing w:before="3200" w:after="840"/>
      <w:ind w:left="1701"/>
    </w:pPr>
    <w:rPr>
      <w:rFonts w:ascii="Tahoma" w:hAnsi="Tahoma" w:cs="Tahoma"/>
      <w:color w:val="000000"/>
      <w:kern w:val="28"/>
      <w:sz w:val="56"/>
      <w:szCs w:val="56"/>
      <w:lang w:val="en-AU"/>
    </w:rPr>
  </w:style>
  <w:style w:type="paragraph" w:customStyle="1" w:styleId="Authors">
    <w:name w:val="Authors"/>
    <w:qFormat/>
    <w:rsid w:val="0002617A"/>
    <w:pPr>
      <w:ind w:left="1701" w:right="-1"/>
    </w:pPr>
    <w:rPr>
      <w:rFonts w:ascii="Tahoma" w:hAnsi="Tahoma" w:cs="Tahoma"/>
      <w:sz w:val="28"/>
      <w:lang w:val="en-AU"/>
    </w:rPr>
  </w:style>
  <w:style w:type="paragraph" w:customStyle="1" w:styleId="Contents">
    <w:name w:val="Contents"/>
    <w:qFormat/>
    <w:rsid w:val="0002617A"/>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02617A"/>
    <w:pPr>
      <w:spacing w:before="360"/>
    </w:pPr>
    <w:rPr>
      <w:rFonts w:ascii="Tahoma" w:hAnsi="Tahoma" w:cs="Tahoma"/>
      <w:i/>
      <w:sz w:val="28"/>
      <w:lang w:val="en-AU"/>
    </w:rPr>
  </w:style>
  <w:style w:type="paragraph" w:customStyle="1" w:styleId="Abouttheresearch">
    <w:name w:val="About the research"/>
    <w:uiPriority w:val="1"/>
    <w:qFormat/>
    <w:rsid w:val="0002617A"/>
    <w:rPr>
      <w:rFonts w:ascii="Tahoma" w:hAnsi="Tahoma" w:cs="Tahoma"/>
      <w:color w:val="000000"/>
      <w:kern w:val="28"/>
      <w:sz w:val="56"/>
      <w:szCs w:val="56"/>
      <w:lang w:val="en-AU"/>
    </w:rPr>
  </w:style>
  <w:style w:type="paragraph" w:customStyle="1" w:styleId="Keymessages">
    <w:name w:val="Key messages"/>
    <w:uiPriority w:val="1"/>
    <w:qFormat/>
    <w:rsid w:val="0002617A"/>
    <w:pPr>
      <w:spacing w:before="360"/>
    </w:pPr>
    <w:rPr>
      <w:rFonts w:ascii="Tahoma" w:hAnsi="Tahoma" w:cs="Tahoma"/>
      <w:sz w:val="28"/>
      <w:lang w:val="en-AU"/>
    </w:rPr>
  </w:style>
  <w:style w:type="paragraph" w:customStyle="1" w:styleId="Organisation">
    <w:name w:val="Organisation"/>
    <w:basedOn w:val="Authors"/>
    <w:uiPriority w:val="1"/>
    <w:qFormat/>
    <w:rsid w:val="0002617A"/>
    <w:pPr>
      <w:spacing w:before="120"/>
      <w:ind w:right="0"/>
    </w:pPr>
    <w:rPr>
      <w:sz w:val="24"/>
    </w:rPr>
  </w:style>
  <w:style w:type="paragraph" w:customStyle="1" w:styleId="Titlepageauthors">
    <w:name w:val="Title page authors"/>
    <w:basedOn w:val="Titlepage"/>
    <w:uiPriority w:val="1"/>
    <w:qFormat/>
    <w:rsid w:val="00B45569"/>
    <w:pPr>
      <w:spacing w:line="360" w:lineRule="exact"/>
    </w:pPr>
    <w:rPr>
      <w:b/>
      <w:color w:val="000000" w:themeColor="text1"/>
      <w:sz w:val="27"/>
      <w:szCs w:val="27"/>
    </w:rPr>
  </w:style>
  <w:style w:type="paragraph" w:customStyle="1" w:styleId="TitlepageNCVER">
    <w:name w:val="Title page NCVER"/>
    <w:basedOn w:val="Titlepage"/>
    <w:uiPriority w:val="1"/>
    <w:qFormat/>
    <w:rsid w:val="00B45569"/>
    <w:pPr>
      <w:spacing w:line="360" w:lineRule="exact"/>
    </w:pPr>
    <w:rPr>
      <w:color w:val="000000" w:themeColor="text1"/>
      <w:sz w:val="27"/>
      <w:szCs w:val="27"/>
    </w:rPr>
  </w:style>
  <w:style w:type="numbering" w:customStyle="1" w:styleId="NoList1">
    <w:name w:val="No List1"/>
    <w:next w:val="NoList"/>
    <w:uiPriority w:val="99"/>
    <w:semiHidden/>
    <w:unhideWhenUsed/>
    <w:rsid w:val="00A24614"/>
  </w:style>
  <w:style w:type="table" w:customStyle="1" w:styleId="TableGrid1">
    <w:name w:val="Table Grid1"/>
    <w:basedOn w:val="TableNormal"/>
    <w:next w:val="TableGrid"/>
    <w:uiPriority w:val="59"/>
    <w:rsid w:val="00A24614"/>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2617A"/>
    <w:rPr>
      <w:rFonts w:ascii="Tahoma" w:hAnsi="Tahoma"/>
      <w:sz w:val="17"/>
      <w:szCs w:val="17"/>
      <w:lang w:val="en-AU"/>
    </w:rPr>
  </w:style>
  <w:style w:type="paragraph" w:customStyle="1" w:styleId="Author">
    <w:name w:val="Author"/>
    <w:basedOn w:val="Heading2"/>
    <w:uiPriority w:val="1"/>
    <w:qFormat/>
    <w:rsid w:val="0002617A"/>
    <w:pPr>
      <w:spacing w:before="0"/>
    </w:pPr>
  </w:style>
  <w:style w:type="paragraph" w:customStyle="1" w:styleId="BulletList">
    <w:name w:val="BulletList"/>
    <w:basedOn w:val="Normal"/>
    <w:rsid w:val="0002617A"/>
    <w:pPr>
      <w:numPr>
        <w:numId w:val="1"/>
      </w:numPr>
      <w:spacing w:before="0" w:line="240" w:lineRule="auto"/>
    </w:pPr>
    <w:rPr>
      <w:rFonts w:ascii="Times New Roman" w:hAnsi="Times New Roman"/>
      <w:sz w:val="24"/>
      <w:szCs w:val="24"/>
      <w:lang w:eastAsia="en-AU"/>
    </w:rPr>
  </w:style>
  <w:style w:type="paragraph" w:styleId="CommentText">
    <w:name w:val="annotation text"/>
    <w:basedOn w:val="Normal"/>
    <w:link w:val="CommentTextChar"/>
    <w:semiHidden/>
    <w:rsid w:val="0002617A"/>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02617A"/>
    <w:rPr>
      <w:lang w:val="en-AU" w:eastAsia="en-AU"/>
    </w:rPr>
  </w:style>
  <w:style w:type="paragraph" w:styleId="CommentSubject">
    <w:name w:val="annotation subject"/>
    <w:basedOn w:val="CommentText"/>
    <w:next w:val="CommentText"/>
    <w:link w:val="CommentSubjectChar"/>
    <w:semiHidden/>
    <w:rsid w:val="0002617A"/>
    <w:rPr>
      <w:b/>
      <w:bCs/>
    </w:rPr>
  </w:style>
  <w:style w:type="character" w:customStyle="1" w:styleId="CommentSubjectChar">
    <w:name w:val="Comment Subject Char"/>
    <w:basedOn w:val="CommentTextChar"/>
    <w:link w:val="CommentSubject"/>
    <w:semiHidden/>
    <w:rsid w:val="0002617A"/>
    <w:rPr>
      <w:b/>
      <w:bCs/>
      <w:lang w:val="en-AU" w:eastAsia="en-AU"/>
    </w:rPr>
  </w:style>
  <w:style w:type="paragraph" w:customStyle="1" w:styleId="Default">
    <w:name w:val="Default"/>
    <w:rsid w:val="0002617A"/>
    <w:pPr>
      <w:autoSpaceDE w:val="0"/>
      <w:autoSpaceDN w:val="0"/>
      <w:adjustRightInd w:val="0"/>
    </w:pPr>
    <w:rPr>
      <w:rFonts w:ascii="Garamond" w:eastAsia="Calibri" w:hAnsi="Garamond" w:cs="Garamond"/>
      <w:color w:val="000000"/>
      <w:sz w:val="24"/>
      <w:szCs w:val="24"/>
      <w:lang w:val="en-AU"/>
    </w:rPr>
  </w:style>
  <w:style w:type="paragraph" w:customStyle="1" w:styleId="DotPoints">
    <w:name w:val="DotPoints"/>
    <w:basedOn w:val="Normal"/>
    <w:rsid w:val="0002617A"/>
    <w:pPr>
      <w:numPr>
        <w:numId w:val="4"/>
      </w:numPr>
      <w:spacing w:before="0" w:line="240" w:lineRule="auto"/>
    </w:pPr>
    <w:rPr>
      <w:rFonts w:ascii="Verdana" w:hAnsi="Verdana"/>
      <w:sz w:val="22"/>
      <w:szCs w:val="24"/>
      <w:lang w:eastAsia="en-AU"/>
    </w:rPr>
  </w:style>
  <w:style w:type="character" w:styleId="Emphasis">
    <w:name w:val="Emphasis"/>
    <w:basedOn w:val="DefaultParagraphFont"/>
    <w:uiPriority w:val="20"/>
    <w:semiHidden/>
    <w:qFormat/>
    <w:rsid w:val="0002617A"/>
    <w:rPr>
      <w:i/>
      <w:iCs/>
    </w:rPr>
  </w:style>
  <w:style w:type="character" w:styleId="FollowedHyperlink">
    <w:name w:val="FollowedHyperlink"/>
    <w:rsid w:val="0002617A"/>
    <w:rPr>
      <w:color w:val="800080"/>
      <w:u w:val="single"/>
    </w:rPr>
  </w:style>
  <w:style w:type="character" w:styleId="FootnoteReference">
    <w:name w:val="footnote reference"/>
    <w:basedOn w:val="DefaultParagraphFont"/>
    <w:rsid w:val="0002617A"/>
    <w:rPr>
      <w:vertAlign w:val="superscript"/>
    </w:rPr>
  </w:style>
  <w:style w:type="character" w:customStyle="1" w:styleId="FootnoteTextChar">
    <w:name w:val="Footnote Text Char"/>
    <w:basedOn w:val="DefaultParagraphFont"/>
    <w:link w:val="FootnoteText"/>
    <w:rsid w:val="0002617A"/>
    <w:rPr>
      <w:rFonts w:ascii="Trebuchet MS" w:hAnsi="Trebuchet MS"/>
      <w:sz w:val="16"/>
      <w:lang w:val="en-AU"/>
    </w:rPr>
  </w:style>
  <w:style w:type="character" w:customStyle="1" w:styleId="Heading1Char">
    <w:name w:val="Heading 1 Char"/>
    <w:basedOn w:val="DefaultParagraphFont"/>
    <w:link w:val="Heading1"/>
    <w:rsid w:val="0002617A"/>
    <w:rPr>
      <w:rFonts w:ascii="Arial" w:hAnsi="Arial" w:cs="Tahoma"/>
      <w:color w:val="000000"/>
      <w:kern w:val="28"/>
      <w:sz w:val="44"/>
      <w:szCs w:val="56"/>
      <w:lang w:val="en-AU"/>
    </w:rPr>
  </w:style>
  <w:style w:type="character" w:customStyle="1" w:styleId="Heading4Char">
    <w:name w:val="Heading 4 Char"/>
    <w:basedOn w:val="DefaultParagraphFont"/>
    <w:link w:val="Heading4"/>
    <w:rsid w:val="0002617A"/>
    <w:rPr>
      <w:rFonts w:ascii="Tahoma" w:hAnsi="Tahoma"/>
      <w:i/>
      <w:sz w:val="24"/>
      <w:lang w:val="en-AU"/>
    </w:rPr>
  </w:style>
  <w:style w:type="paragraph" w:styleId="ListBullet">
    <w:name w:val="List Bullet"/>
    <w:basedOn w:val="Normal"/>
    <w:unhideWhenUsed/>
    <w:rsid w:val="0002617A"/>
    <w:pPr>
      <w:widowControl w:val="0"/>
      <w:spacing w:before="0" w:after="60" w:line="240" w:lineRule="auto"/>
      <w:ind w:left="284" w:hanging="284"/>
    </w:pPr>
    <w:rPr>
      <w:rFonts w:ascii="Times New Roman" w:hAnsi="Times New Roman"/>
      <w:sz w:val="24"/>
    </w:rPr>
  </w:style>
  <w:style w:type="paragraph" w:customStyle="1" w:styleId="NumericalList">
    <w:name w:val="Numerical List"/>
    <w:basedOn w:val="Text"/>
    <w:rsid w:val="0002617A"/>
    <w:pPr>
      <w:tabs>
        <w:tab w:val="left" w:pos="404"/>
      </w:tabs>
      <w:spacing w:before="0" w:line="240" w:lineRule="auto"/>
      <w:ind w:left="389" w:right="0" w:hanging="389"/>
    </w:pPr>
    <w:rPr>
      <w:rFonts w:ascii="Verdana" w:hAnsi="Verdana" w:cs="Arial"/>
      <w:lang w:eastAsia="en-AU"/>
    </w:rPr>
  </w:style>
  <w:style w:type="character" w:styleId="PlaceholderText">
    <w:name w:val="Placeholder Text"/>
    <w:basedOn w:val="DefaultParagraphFont"/>
    <w:uiPriority w:val="99"/>
    <w:semiHidden/>
    <w:rsid w:val="0002617A"/>
    <w:rPr>
      <w:color w:val="808080"/>
    </w:rPr>
  </w:style>
  <w:style w:type="character" w:styleId="Strong">
    <w:name w:val="Strong"/>
    <w:uiPriority w:val="22"/>
    <w:semiHidden/>
    <w:qFormat/>
    <w:rsid w:val="0002617A"/>
    <w:rPr>
      <w:b/>
      <w:bCs/>
    </w:rPr>
  </w:style>
  <w:style w:type="paragraph" w:styleId="Title">
    <w:name w:val="Title"/>
    <w:basedOn w:val="Normal"/>
    <w:link w:val="TitleChar"/>
    <w:uiPriority w:val="10"/>
    <w:semiHidden/>
    <w:qFormat/>
    <w:rsid w:val="0002617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2617A"/>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pageChar">
    <w:name w:val="Title page Char"/>
    <w:basedOn w:val="Heading1Char"/>
    <w:link w:val="Titlepage"/>
    <w:rsid w:val="0002617A"/>
    <w:rPr>
      <w:rFonts w:ascii="Arial" w:hAnsi="Arial" w:cs="Arial"/>
      <w:color w:val="0081C6"/>
      <w:kern w:val="28"/>
      <w:sz w:val="55"/>
      <w:szCs w:val="55"/>
      <w:lang w:val="en-AU"/>
    </w:rPr>
  </w:style>
  <w:style w:type="paragraph" w:customStyle="1" w:styleId="Titlepagesubtitle">
    <w:name w:val="Title page sub title"/>
    <w:basedOn w:val="Titlepage"/>
    <w:link w:val="TitlepagesubtitleChar"/>
    <w:uiPriority w:val="1"/>
    <w:qFormat/>
    <w:rsid w:val="0002617A"/>
    <w:rPr>
      <w:sz w:val="44"/>
      <w:szCs w:val="44"/>
    </w:rPr>
  </w:style>
  <w:style w:type="character" w:customStyle="1" w:styleId="TitlepagesubtitleChar">
    <w:name w:val="Title page sub title Char"/>
    <w:basedOn w:val="TitlepageChar"/>
    <w:link w:val="Titlepagesubtitle"/>
    <w:uiPriority w:val="1"/>
    <w:rsid w:val="0002617A"/>
    <w:rPr>
      <w:rFonts w:ascii="Arial" w:hAnsi="Arial" w:cs="Arial"/>
      <w:color w:val="0081C6"/>
      <w:kern w:val="28"/>
      <w:sz w:val="44"/>
      <w:szCs w:val="44"/>
      <w:lang w:val="en-AU"/>
    </w:rPr>
  </w:style>
  <w:style w:type="character" w:styleId="CommentReference">
    <w:name w:val="annotation reference"/>
    <w:basedOn w:val="DefaultParagraphFont"/>
    <w:uiPriority w:val="99"/>
    <w:semiHidden/>
    <w:rsid w:val="00F21E9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annotation text" w:uiPriority="0"/>
    <w:lsdException w:name="header" w:unhideWhenUsed="1"/>
    <w:lsdException w:name="footer" w:unhideWhenUsed="1"/>
    <w:lsdException w:name="caption" w:uiPriority="35" w:qFormat="1"/>
    <w:lsdException w:name="table of figures" w:unhideWhenUsed="1"/>
    <w:lsdException w:name="footnote reference" w:uiPriority="0"/>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FollowedHyperlink" w:uiPriority="0"/>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02617A"/>
    <w:pPr>
      <w:spacing w:before="160" w:line="260" w:lineRule="exact"/>
    </w:pPr>
    <w:rPr>
      <w:rFonts w:ascii="Trebuchet MS" w:hAnsi="Trebuchet MS"/>
      <w:sz w:val="19"/>
      <w:lang w:val="en-AU"/>
    </w:rPr>
  </w:style>
  <w:style w:type="paragraph" w:styleId="Heading1">
    <w:name w:val="heading 1"/>
    <w:next w:val="Text"/>
    <w:link w:val="Heading1Char"/>
    <w:qFormat/>
    <w:rsid w:val="0002617A"/>
    <w:pPr>
      <w:keepNext/>
      <w:spacing w:after="360"/>
      <w:outlineLvl w:val="0"/>
    </w:pPr>
    <w:rPr>
      <w:rFonts w:ascii="Arial" w:hAnsi="Arial" w:cs="Tahoma"/>
      <w:color w:val="000000"/>
      <w:kern w:val="28"/>
      <w:sz w:val="44"/>
      <w:szCs w:val="56"/>
      <w:lang w:val="en-AU"/>
    </w:rPr>
  </w:style>
  <w:style w:type="paragraph" w:styleId="Heading2">
    <w:name w:val="heading 2"/>
    <w:next w:val="Text"/>
    <w:qFormat/>
    <w:rsid w:val="0002617A"/>
    <w:pPr>
      <w:keepNext/>
      <w:spacing w:before="360"/>
      <w:ind w:right="-369"/>
      <w:outlineLvl w:val="1"/>
    </w:pPr>
    <w:rPr>
      <w:rFonts w:ascii="Arial" w:hAnsi="Arial" w:cs="Tahoma"/>
      <w:sz w:val="28"/>
      <w:lang w:val="en-AU"/>
    </w:rPr>
  </w:style>
  <w:style w:type="paragraph" w:styleId="Heading3">
    <w:name w:val="heading 3"/>
    <w:next w:val="Text"/>
    <w:link w:val="Heading3Char"/>
    <w:qFormat/>
    <w:rsid w:val="0002617A"/>
    <w:pPr>
      <w:spacing w:before="280"/>
      <w:outlineLvl w:val="2"/>
    </w:pPr>
    <w:rPr>
      <w:rFonts w:ascii="Arial" w:hAnsi="Arial" w:cs="Tahoma"/>
      <w:color w:val="000000"/>
      <w:sz w:val="24"/>
      <w:lang w:val="en-AU"/>
    </w:rPr>
  </w:style>
  <w:style w:type="paragraph" w:styleId="Heading4">
    <w:name w:val="heading 4"/>
    <w:next w:val="Text"/>
    <w:link w:val="Heading4Char"/>
    <w:qFormat/>
    <w:rsid w:val="0002617A"/>
    <w:pPr>
      <w:spacing w:before="240"/>
      <w:outlineLvl w:val="3"/>
    </w:pPr>
    <w:rPr>
      <w:rFonts w:ascii="Tahoma" w:hAnsi="Tahoma"/>
      <w:i/>
      <w:sz w:val="24"/>
      <w:lang w:val="en-AU"/>
    </w:rPr>
  </w:style>
  <w:style w:type="paragraph" w:styleId="Heading5">
    <w:name w:val="heading 5"/>
    <w:basedOn w:val="Normal"/>
    <w:next w:val="Normal"/>
    <w:qFormat/>
    <w:rsid w:val="0002617A"/>
    <w:pPr>
      <w:keepNext/>
      <w:outlineLvl w:val="4"/>
    </w:pPr>
    <w:rPr>
      <w:rFonts w:ascii="Tahoma" w:hAnsi="Tahoma"/>
      <w:b/>
    </w:rPr>
  </w:style>
  <w:style w:type="paragraph" w:styleId="Heading6">
    <w:name w:val="heading 6"/>
    <w:basedOn w:val="Normal"/>
    <w:next w:val="Normal"/>
    <w:qFormat/>
    <w:rsid w:val="0002617A"/>
    <w:pPr>
      <w:keepNext/>
      <w:ind w:left="2977"/>
      <w:outlineLvl w:val="5"/>
    </w:pPr>
    <w:rPr>
      <w:rFonts w:ascii="Tahoma" w:hAnsi="Tahoma"/>
      <w:sz w:val="20"/>
    </w:rPr>
  </w:style>
  <w:style w:type="paragraph" w:styleId="Heading7">
    <w:name w:val="heading 7"/>
    <w:basedOn w:val="Normal"/>
    <w:next w:val="Normal"/>
    <w:qFormat/>
    <w:rsid w:val="0002617A"/>
    <w:pPr>
      <w:keepNext/>
      <w:jc w:val="center"/>
      <w:outlineLvl w:val="6"/>
    </w:pPr>
    <w:rPr>
      <w:rFonts w:ascii="Tahoma" w:hAnsi="Tahoma"/>
      <w:spacing w:val="20"/>
      <w:sz w:val="20"/>
    </w:rPr>
  </w:style>
  <w:style w:type="paragraph" w:styleId="Heading8">
    <w:name w:val="heading 8"/>
    <w:basedOn w:val="Normal"/>
    <w:next w:val="Normal"/>
    <w:qFormat/>
    <w:rsid w:val="0002617A"/>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02617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02617A"/>
    <w:rPr>
      <w:rFonts w:ascii="Trebuchet MS" w:hAnsi="Trebuchet MS"/>
      <w:sz w:val="19"/>
      <w:lang w:val="en-AU"/>
    </w:rPr>
  </w:style>
  <w:style w:type="character" w:styleId="PageNumber">
    <w:name w:val="page number"/>
    <w:basedOn w:val="DefaultParagraphFont"/>
    <w:rsid w:val="0002617A"/>
    <w:rPr>
      <w:rFonts w:ascii="Tahoma" w:hAnsi="Tahoma"/>
      <w:sz w:val="18"/>
    </w:rPr>
  </w:style>
  <w:style w:type="paragraph" w:styleId="Footer">
    <w:name w:val="footer"/>
    <w:basedOn w:val="Normal"/>
    <w:link w:val="FooterChar"/>
    <w:uiPriority w:val="99"/>
    <w:rsid w:val="0002617A"/>
    <w:pPr>
      <w:tabs>
        <w:tab w:val="right" w:pos="8505"/>
      </w:tabs>
      <w:spacing w:before="0"/>
    </w:pPr>
    <w:rPr>
      <w:rFonts w:ascii="Tahoma" w:hAnsi="Tahoma"/>
      <w:sz w:val="17"/>
      <w:szCs w:val="17"/>
    </w:rPr>
  </w:style>
  <w:style w:type="paragraph" w:styleId="TOC1">
    <w:name w:val="toc 1"/>
    <w:uiPriority w:val="39"/>
    <w:rsid w:val="0002617A"/>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02617A"/>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02617A"/>
    <w:pPr>
      <w:spacing w:before="360" w:after="80"/>
      <w:ind w:left="851" w:hanging="851"/>
    </w:pPr>
    <w:rPr>
      <w:rFonts w:ascii="Tahoma" w:hAnsi="Tahoma"/>
      <w:b/>
      <w:sz w:val="17"/>
      <w:lang w:val="en-AU"/>
    </w:rPr>
  </w:style>
  <w:style w:type="paragraph" w:customStyle="1" w:styleId="Tabletext">
    <w:name w:val="Table text"/>
    <w:next w:val="Text"/>
    <w:rsid w:val="0002617A"/>
    <w:pPr>
      <w:spacing w:before="40" w:after="40"/>
    </w:pPr>
    <w:rPr>
      <w:rFonts w:ascii="Tahoma" w:hAnsi="Tahoma"/>
      <w:sz w:val="16"/>
      <w:lang w:val="en-AU"/>
    </w:rPr>
  </w:style>
  <w:style w:type="paragraph" w:customStyle="1" w:styleId="Tablehead1">
    <w:name w:val="Tablehead1"/>
    <w:rsid w:val="0002617A"/>
    <w:pPr>
      <w:spacing w:before="80" w:after="80"/>
    </w:pPr>
    <w:rPr>
      <w:rFonts w:ascii="Arial" w:hAnsi="Arial"/>
      <w:b/>
      <w:sz w:val="17"/>
      <w:lang w:val="en-AU"/>
    </w:rPr>
  </w:style>
  <w:style w:type="paragraph" w:styleId="Quote">
    <w:name w:val="Quote"/>
    <w:basedOn w:val="Text"/>
    <w:qFormat/>
    <w:rsid w:val="0002617A"/>
    <w:pPr>
      <w:tabs>
        <w:tab w:val="right" w:pos="7853"/>
      </w:tabs>
      <w:spacing w:before="80"/>
      <w:ind w:left="567" w:right="652"/>
    </w:pPr>
    <w:rPr>
      <w:sz w:val="17"/>
    </w:rPr>
  </w:style>
  <w:style w:type="paragraph" w:customStyle="1" w:styleId="References">
    <w:name w:val="References"/>
    <w:rsid w:val="0002617A"/>
    <w:pPr>
      <w:spacing w:before="80"/>
      <w:ind w:left="284" w:right="-369" w:hanging="284"/>
    </w:pPr>
    <w:rPr>
      <w:rFonts w:ascii="Trebuchet MS" w:hAnsi="Trebuchet MS"/>
      <w:sz w:val="18"/>
      <w:lang w:val="en-AU"/>
    </w:rPr>
  </w:style>
  <w:style w:type="paragraph" w:customStyle="1" w:styleId="Tablehead2">
    <w:name w:val="Tablehead2"/>
    <w:basedOn w:val="Tablehead1"/>
    <w:rsid w:val="0002617A"/>
    <w:pPr>
      <w:tabs>
        <w:tab w:val="left" w:pos="992"/>
      </w:tabs>
      <w:spacing w:before="20" w:after="20"/>
    </w:pPr>
    <w:rPr>
      <w:rFonts w:ascii="Tahoma" w:hAnsi="Tahoma"/>
      <w:b w:val="0"/>
    </w:rPr>
  </w:style>
  <w:style w:type="paragraph" w:customStyle="1" w:styleId="Tablehead3">
    <w:name w:val="Tablehead3"/>
    <w:basedOn w:val="Tablehead2"/>
    <w:rsid w:val="0002617A"/>
    <w:rPr>
      <w:i/>
    </w:rPr>
  </w:style>
  <w:style w:type="paragraph" w:styleId="TableofFigures">
    <w:name w:val="table of figures"/>
    <w:basedOn w:val="TOC1"/>
    <w:next w:val="Normal"/>
    <w:uiPriority w:val="99"/>
    <w:rsid w:val="0002617A"/>
    <w:pPr>
      <w:tabs>
        <w:tab w:val="left" w:pos="284"/>
      </w:tabs>
      <w:spacing w:before="80"/>
    </w:pPr>
  </w:style>
  <w:style w:type="paragraph" w:customStyle="1" w:styleId="Imprint">
    <w:name w:val="Imprint"/>
    <w:basedOn w:val="Normal"/>
    <w:rsid w:val="0002617A"/>
    <w:pPr>
      <w:spacing w:line="260" w:lineRule="atLeast"/>
    </w:pPr>
    <w:rPr>
      <w:sz w:val="16"/>
    </w:rPr>
  </w:style>
  <w:style w:type="paragraph" w:customStyle="1" w:styleId="Figuretitle">
    <w:name w:val="Figuretitle"/>
    <w:basedOn w:val="tabletitle"/>
    <w:rsid w:val="0002617A"/>
  </w:style>
  <w:style w:type="paragraph" w:customStyle="1" w:styleId="Dotpoint1">
    <w:name w:val="Dotpoint1"/>
    <w:rsid w:val="0002617A"/>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02617A"/>
    <w:pPr>
      <w:numPr>
        <w:numId w:val="3"/>
      </w:numPr>
      <w:tabs>
        <w:tab w:val="clear" w:pos="284"/>
        <w:tab w:val="left" w:pos="567"/>
      </w:tabs>
    </w:pPr>
  </w:style>
  <w:style w:type="paragraph" w:customStyle="1" w:styleId="NumberedListContinuing">
    <w:name w:val="NumberedListContinuing"/>
    <w:basedOn w:val="Dotpoint1"/>
    <w:rsid w:val="0002617A"/>
    <w:pPr>
      <w:numPr>
        <w:numId w:val="33"/>
      </w:numPr>
      <w:tabs>
        <w:tab w:val="clear" w:pos="284"/>
      </w:tabs>
    </w:pPr>
    <w:rPr>
      <w:lang w:eastAsia="en-AU"/>
    </w:rPr>
  </w:style>
  <w:style w:type="paragraph" w:customStyle="1" w:styleId="Source">
    <w:name w:val="Source"/>
    <w:rsid w:val="0002617A"/>
    <w:pPr>
      <w:spacing w:before="40"/>
      <w:ind w:left="567" w:hanging="567"/>
    </w:pPr>
    <w:rPr>
      <w:rFonts w:ascii="Arial" w:hAnsi="Arial"/>
      <w:sz w:val="15"/>
      <w:lang w:val="en-AU"/>
    </w:rPr>
  </w:style>
  <w:style w:type="paragraph" w:styleId="FootnoteText">
    <w:name w:val="footnote text"/>
    <w:basedOn w:val="Text"/>
    <w:link w:val="FootnoteTextChar"/>
    <w:rsid w:val="0002617A"/>
    <w:pPr>
      <w:tabs>
        <w:tab w:val="left" w:pos="1418"/>
      </w:tabs>
      <w:spacing w:before="0" w:line="220" w:lineRule="exact"/>
      <w:ind w:left="170" w:hanging="170"/>
    </w:pPr>
    <w:rPr>
      <w:sz w:val="16"/>
    </w:rPr>
  </w:style>
  <w:style w:type="paragraph" w:styleId="NormalWeb">
    <w:name w:val="Normal (Web)"/>
    <w:basedOn w:val="Normal"/>
    <w:uiPriority w:val="99"/>
    <w:rsid w:val="0002617A"/>
    <w:pPr>
      <w:spacing w:before="100" w:beforeAutospacing="1" w:after="240"/>
    </w:pPr>
    <w:rPr>
      <w:sz w:val="18"/>
      <w:szCs w:val="18"/>
    </w:rPr>
  </w:style>
  <w:style w:type="paragraph" w:customStyle="1" w:styleId="Titlepage">
    <w:name w:val="Title page"/>
    <w:basedOn w:val="Heading1"/>
    <w:next w:val="Normal"/>
    <w:link w:val="TitlepageChar"/>
    <w:qFormat/>
    <w:rsid w:val="0002617A"/>
    <w:pPr>
      <w:spacing w:after="120"/>
    </w:pPr>
    <w:rPr>
      <w:rFonts w:cs="Arial"/>
      <w:color w:val="0081C6"/>
      <w:sz w:val="55"/>
      <w:szCs w:val="55"/>
    </w:rPr>
  </w:style>
  <w:style w:type="paragraph" w:styleId="TOC3">
    <w:name w:val="toc 3"/>
    <w:basedOn w:val="TOC2"/>
    <w:next w:val="Normal"/>
    <w:autoRedefine/>
    <w:semiHidden/>
    <w:unhideWhenUsed/>
    <w:rsid w:val="0002617A"/>
    <w:pPr>
      <w:ind w:left="440"/>
    </w:pPr>
  </w:style>
  <w:style w:type="paragraph" w:styleId="TOC4">
    <w:name w:val="toc 4"/>
    <w:basedOn w:val="TOC3"/>
    <w:next w:val="Normal"/>
    <w:autoRedefine/>
    <w:semiHidden/>
    <w:unhideWhenUsed/>
    <w:rsid w:val="0002617A"/>
    <w:pPr>
      <w:ind w:left="660"/>
    </w:pPr>
  </w:style>
  <w:style w:type="paragraph" w:styleId="BalloonText">
    <w:name w:val="Balloon Text"/>
    <w:basedOn w:val="Normal"/>
    <w:link w:val="BalloonTextChar"/>
    <w:semiHidden/>
    <w:rsid w:val="000261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2617A"/>
    <w:rPr>
      <w:rFonts w:ascii="Tahoma" w:hAnsi="Tahoma" w:cs="Tahoma"/>
      <w:sz w:val="16"/>
      <w:szCs w:val="16"/>
      <w:lang w:val="en-AU"/>
    </w:rPr>
  </w:style>
  <w:style w:type="table" w:styleId="TableGrid">
    <w:name w:val="Table Grid"/>
    <w:basedOn w:val="TableNormal"/>
    <w:uiPriority w:val="59"/>
    <w:rsid w:val="000261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02617A"/>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2617A"/>
    <w:rPr>
      <w:rFonts w:ascii="Trebuchet MS" w:hAnsi="Trebuchet MS"/>
      <w:sz w:val="19"/>
      <w:lang w:val="en-AU"/>
    </w:rPr>
  </w:style>
  <w:style w:type="character" w:customStyle="1" w:styleId="Heading3Char">
    <w:name w:val="Heading 3 Char"/>
    <w:basedOn w:val="DefaultParagraphFont"/>
    <w:link w:val="Heading3"/>
    <w:rsid w:val="0002617A"/>
    <w:rPr>
      <w:rFonts w:ascii="Arial" w:hAnsi="Arial" w:cs="Tahoma"/>
      <w:color w:val="000000"/>
      <w:sz w:val="24"/>
      <w:lang w:val="en-AU"/>
    </w:rPr>
  </w:style>
  <w:style w:type="character" w:styleId="Hyperlink">
    <w:name w:val="Hyperlink"/>
    <w:basedOn w:val="DefaultParagraphFont"/>
    <w:uiPriority w:val="99"/>
    <w:unhideWhenUsed/>
    <w:rsid w:val="0002617A"/>
    <w:rPr>
      <w:rFonts w:ascii="Trebuchet MS" w:hAnsi="Trebuchet MS"/>
      <w:color w:val="auto"/>
      <w:sz w:val="19"/>
      <w:u w:val="none"/>
    </w:rPr>
  </w:style>
  <w:style w:type="paragraph" w:styleId="ListParagraph">
    <w:name w:val="List Paragraph"/>
    <w:basedOn w:val="Normal"/>
    <w:uiPriority w:val="34"/>
    <w:qFormat/>
    <w:rsid w:val="0002617A"/>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02617A"/>
    <w:pPr>
      <w:spacing w:before="360" w:after="80"/>
      <w:ind w:left="851" w:hanging="851"/>
    </w:pPr>
    <w:rPr>
      <w:rFonts w:ascii="Tahoma" w:hAnsi="Tahoma"/>
      <w:b/>
      <w:sz w:val="17"/>
      <w:lang w:val="en-AU"/>
    </w:rPr>
  </w:style>
  <w:style w:type="paragraph" w:customStyle="1" w:styleId="PublicationTitle">
    <w:name w:val="Publication Title"/>
    <w:qFormat/>
    <w:rsid w:val="0002617A"/>
    <w:pPr>
      <w:spacing w:before="3200" w:after="840"/>
      <w:ind w:left="1701"/>
    </w:pPr>
    <w:rPr>
      <w:rFonts w:ascii="Tahoma" w:hAnsi="Tahoma" w:cs="Tahoma"/>
      <w:color w:val="000000"/>
      <w:kern w:val="28"/>
      <w:sz w:val="56"/>
      <w:szCs w:val="56"/>
      <w:lang w:val="en-AU"/>
    </w:rPr>
  </w:style>
  <w:style w:type="paragraph" w:customStyle="1" w:styleId="Authors">
    <w:name w:val="Authors"/>
    <w:qFormat/>
    <w:rsid w:val="0002617A"/>
    <w:pPr>
      <w:ind w:left="1701" w:right="-1"/>
    </w:pPr>
    <w:rPr>
      <w:rFonts w:ascii="Tahoma" w:hAnsi="Tahoma" w:cs="Tahoma"/>
      <w:sz w:val="28"/>
      <w:lang w:val="en-AU"/>
    </w:rPr>
  </w:style>
  <w:style w:type="paragraph" w:customStyle="1" w:styleId="Contents">
    <w:name w:val="Contents"/>
    <w:qFormat/>
    <w:rsid w:val="0002617A"/>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02617A"/>
    <w:pPr>
      <w:spacing w:before="360"/>
    </w:pPr>
    <w:rPr>
      <w:rFonts w:ascii="Tahoma" w:hAnsi="Tahoma" w:cs="Tahoma"/>
      <w:i/>
      <w:sz w:val="28"/>
      <w:lang w:val="en-AU"/>
    </w:rPr>
  </w:style>
  <w:style w:type="paragraph" w:customStyle="1" w:styleId="Abouttheresearch">
    <w:name w:val="About the research"/>
    <w:uiPriority w:val="1"/>
    <w:qFormat/>
    <w:rsid w:val="0002617A"/>
    <w:rPr>
      <w:rFonts w:ascii="Tahoma" w:hAnsi="Tahoma" w:cs="Tahoma"/>
      <w:color w:val="000000"/>
      <w:kern w:val="28"/>
      <w:sz w:val="56"/>
      <w:szCs w:val="56"/>
      <w:lang w:val="en-AU"/>
    </w:rPr>
  </w:style>
  <w:style w:type="paragraph" w:customStyle="1" w:styleId="Keymessages">
    <w:name w:val="Key messages"/>
    <w:uiPriority w:val="1"/>
    <w:qFormat/>
    <w:rsid w:val="0002617A"/>
    <w:pPr>
      <w:spacing w:before="360"/>
    </w:pPr>
    <w:rPr>
      <w:rFonts w:ascii="Tahoma" w:hAnsi="Tahoma" w:cs="Tahoma"/>
      <w:sz w:val="28"/>
      <w:lang w:val="en-AU"/>
    </w:rPr>
  </w:style>
  <w:style w:type="paragraph" w:customStyle="1" w:styleId="Organisation">
    <w:name w:val="Organisation"/>
    <w:basedOn w:val="Authors"/>
    <w:uiPriority w:val="1"/>
    <w:qFormat/>
    <w:rsid w:val="0002617A"/>
    <w:pPr>
      <w:spacing w:before="120"/>
      <w:ind w:right="0"/>
    </w:pPr>
    <w:rPr>
      <w:sz w:val="24"/>
    </w:rPr>
  </w:style>
  <w:style w:type="paragraph" w:customStyle="1" w:styleId="Titlepageauthors">
    <w:name w:val="Title page authors"/>
    <w:basedOn w:val="Titlepage"/>
    <w:uiPriority w:val="1"/>
    <w:qFormat/>
    <w:rsid w:val="00B45569"/>
    <w:pPr>
      <w:spacing w:line="360" w:lineRule="exact"/>
    </w:pPr>
    <w:rPr>
      <w:b/>
      <w:color w:val="000000" w:themeColor="text1"/>
      <w:sz w:val="27"/>
      <w:szCs w:val="27"/>
    </w:rPr>
  </w:style>
  <w:style w:type="paragraph" w:customStyle="1" w:styleId="TitlepageNCVER">
    <w:name w:val="Title page NCVER"/>
    <w:basedOn w:val="Titlepage"/>
    <w:uiPriority w:val="1"/>
    <w:qFormat/>
    <w:rsid w:val="00B45569"/>
    <w:pPr>
      <w:spacing w:line="360" w:lineRule="exact"/>
    </w:pPr>
    <w:rPr>
      <w:color w:val="000000" w:themeColor="text1"/>
      <w:sz w:val="27"/>
      <w:szCs w:val="27"/>
    </w:rPr>
  </w:style>
  <w:style w:type="numbering" w:customStyle="1" w:styleId="NoList1">
    <w:name w:val="No List1"/>
    <w:next w:val="NoList"/>
    <w:uiPriority w:val="99"/>
    <w:semiHidden/>
    <w:unhideWhenUsed/>
    <w:rsid w:val="00A24614"/>
  </w:style>
  <w:style w:type="table" w:customStyle="1" w:styleId="TableGrid1">
    <w:name w:val="Table Grid1"/>
    <w:basedOn w:val="TableNormal"/>
    <w:next w:val="TableGrid"/>
    <w:uiPriority w:val="59"/>
    <w:rsid w:val="00A24614"/>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2617A"/>
    <w:rPr>
      <w:rFonts w:ascii="Tahoma" w:hAnsi="Tahoma"/>
      <w:sz w:val="17"/>
      <w:szCs w:val="17"/>
      <w:lang w:val="en-AU"/>
    </w:rPr>
  </w:style>
  <w:style w:type="paragraph" w:customStyle="1" w:styleId="Author">
    <w:name w:val="Author"/>
    <w:basedOn w:val="Heading2"/>
    <w:uiPriority w:val="1"/>
    <w:qFormat/>
    <w:rsid w:val="0002617A"/>
    <w:pPr>
      <w:spacing w:before="0"/>
    </w:pPr>
  </w:style>
  <w:style w:type="paragraph" w:customStyle="1" w:styleId="BulletList">
    <w:name w:val="BulletList"/>
    <w:basedOn w:val="Normal"/>
    <w:rsid w:val="0002617A"/>
    <w:pPr>
      <w:numPr>
        <w:numId w:val="1"/>
      </w:numPr>
      <w:spacing w:before="0" w:line="240" w:lineRule="auto"/>
    </w:pPr>
    <w:rPr>
      <w:rFonts w:ascii="Times New Roman" w:hAnsi="Times New Roman"/>
      <w:sz w:val="24"/>
      <w:szCs w:val="24"/>
      <w:lang w:eastAsia="en-AU"/>
    </w:rPr>
  </w:style>
  <w:style w:type="paragraph" w:styleId="CommentText">
    <w:name w:val="annotation text"/>
    <w:basedOn w:val="Normal"/>
    <w:link w:val="CommentTextChar"/>
    <w:semiHidden/>
    <w:rsid w:val="0002617A"/>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02617A"/>
    <w:rPr>
      <w:lang w:val="en-AU" w:eastAsia="en-AU"/>
    </w:rPr>
  </w:style>
  <w:style w:type="paragraph" w:styleId="CommentSubject">
    <w:name w:val="annotation subject"/>
    <w:basedOn w:val="CommentText"/>
    <w:next w:val="CommentText"/>
    <w:link w:val="CommentSubjectChar"/>
    <w:semiHidden/>
    <w:rsid w:val="0002617A"/>
    <w:rPr>
      <w:b/>
      <w:bCs/>
    </w:rPr>
  </w:style>
  <w:style w:type="character" w:customStyle="1" w:styleId="CommentSubjectChar">
    <w:name w:val="Comment Subject Char"/>
    <w:basedOn w:val="CommentTextChar"/>
    <w:link w:val="CommentSubject"/>
    <w:semiHidden/>
    <w:rsid w:val="0002617A"/>
    <w:rPr>
      <w:b/>
      <w:bCs/>
      <w:lang w:val="en-AU" w:eastAsia="en-AU"/>
    </w:rPr>
  </w:style>
  <w:style w:type="paragraph" w:customStyle="1" w:styleId="Default">
    <w:name w:val="Default"/>
    <w:rsid w:val="0002617A"/>
    <w:pPr>
      <w:autoSpaceDE w:val="0"/>
      <w:autoSpaceDN w:val="0"/>
      <w:adjustRightInd w:val="0"/>
    </w:pPr>
    <w:rPr>
      <w:rFonts w:ascii="Garamond" w:eastAsia="Calibri" w:hAnsi="Garamond" w:cs="Garamond"/>
      <w:color w:val="000000"/>
      <w:sz w:val="24"/>
      <w:szCs w:val="24"/>
      <w:lang w:val="en-AU"/>
    </w:rPr>
  </w:style>
  <w:style w:type="paragraph" w:customStyle="1" w:styleId="DotPoints">
    <w:name w:val="DotPoints"/>
    <w:basedOn w:val="Normal"/>
    <w:rsid w:val="0002617A"/>
    <w:pPr>
      <w:numPr>
        <w:numId w:val="4"/>
      </w:numPr>
      <w:spacing w:before="0" w:line="240" w:lineRule="auto"/>
    </w:pPr>
    <w:rPr>
      <w:rFonts w:ascii="Verdana" w:hAnsi="Verdana"/>
      <w:sz w:val="22"/>
      <w:szCs w:val="24"/>
      <w:lang w:eastAsia="en-AU"/>
    </w:rPr>
  </w:style>
  <w:style w:type="character" w:styleId="Emphasis">
    <w:name w:val="Emphasis"/>
    <w:basedOn w:val="DefaultParagraphFont"/>
    <w:uiPriority w:val="20"/>
    <w:semiHidden/>
    <w:qFormat/>
    <w:rsid w:val="0002617A"/>
    <w:rPr>
      <w:i/>
      <w:iCs/>
    </w:rPr>
  </w:style>
  <w:style w:type="character" w:styleId="FollowedHyperlink">
    <w:name w:val="FollowedHyperlink"/>
    <w:rsid w:val="0002617A"/>
    <w:rPr>
      <w:color w:val="800080"/>
      <w:u w:val="single"/>
    </w:rPr>
  </w:style>
  <w:style w:type="character" w:styleId="FootnoteReference">
    <w:name w:val="footnote reference"/>
    <w:basedOn w:val="DefaultParagraphFont"/>
    <w:rsid w:val="0002617A"/>
    <w:rPr>
      <w:vertAlign w:val="superscript"/>
    </w:rPr>
  </w:style>
  <w:style w:type="character" w:customStyle="1" w:styleId="FootnoteTextChar">
    <w:name w:val="Footnote Text Char"/>
    <w:basedOn w:val="DefaultParagraphFont"/>
    <w:link w:val="FootnoteText"/>
    <w:rsid w:val="0002617A"/>
    <w:rPr>
      <w:rFonts w:ascii="Trebuchet MS" w:hAnsi="Trebuchet MS"/>
      <w:sz w:val="16"/>
      <w:lang w:val="en-AU"/>
    </w:rPr>
  </w:style>
  <w:style w:type="character" w:customStyle="1" w:styleId="Heading1Char">
    <w:name w:val="Heading 1 Char"/>
    <w:basedOn w:val="DefaultParagraphFont"/>
    <w:link w:val="Heading1"/>
    <w:rsid w:val="0002617A"/>
    <w:rPr>
      <w:rFonts w:ascii="Arial" w:hAnsi="Arial" w:cs="Tahoma"/>
      <w:color w:val="000000"/>
      <w:kern w:val="28"/>
      <w:sz w:val="44"/>
      <w:szCs w:val="56"/>
      <w:lang w:val="en-AU"/>
    </w:rPr>
  </w:style>
  <w:style w:type="character" w:customStyle="1" w:styleId="Heading4Char">
    <w:name w:val="Heading 4 Char"/>
    <w:basedOn w:val="DefaultParagraphFont"/>
    <w:link w:val="Heading4"/>
    <w:rsid w:val="0002617A"/>
    <w:rPr>
      <w:rFonts w:ascii="Tahoma" w:hAnsi="Tahoma"/>
      <w:i/>
      <w:sz w:val="24"/>
      <w:lang w:val="en-AU"/>
    </w:rPr>
  </w:style>
  <w:style w:type="paragraph" w:styleId="ListBullet">
    <w:name w:val="List Bullet"/>
    <w:basedOn w:val="Normal"/>
    <w:unhideWhenUsed/>
    <w:rsid w:val="0002617A"/>
    <w:pPr>
      <w:widowControl w:val="0"/>
      <w:spacing w:before="0" w:after="60" w:line="240" w:lineRule="auto"/>
      <w:ind w:left="284" w:hanging="284"/>
    </w:pPr>
    <w:rPr>
      <w:rFonts w:ascii="Times New Roman" w:hAnsi="Times New Roman"/>
      <w:sz w:val="24"/>
    </w:rPr>
  </w:style>
  <w:style w:type="paragraph" w:customStyle="1" w:styleId="NumericalList">
    <w:name w:val="Numerical List"/>
    <w:basedOn w:val="Text"/>
    <w:rsid w:val="0002617A"/>
    <w:pPr>
      <w:tabs>
        <w:tab w:val="left" w:pos="404"/>
      </w:tabs>
      <w:spacing w:before="0" w:line="240" w:lineRule="auto"/>
      <w:ind w:left="389" w:right="0" w:hanging="389"/>
    </w:pPr>
    <w:rPr>
      <w:rFonts w:ascii="Verdana" w:hAnsi="Verdana" w:cs="Arial"/>
      <w:lang w:eastAsia="en-AU"/>
    </w:rPr>
  </w:style>
  <w:style w:type="character" w:styleId="PlaceholderText">
    <w:name w:val="Placeholder Text"/>
    <w:basedOn w:val="DefaultParagraphFont"/>
    <w:uiPriority w:val="99"/>
    <w:semiHidden/>
    <w:rsid w:val="0002617A"/>
    <w:rPr>
      <w:color w:val="808080"/>
    </w:rPr>
  </w:style>
  <w:style w:type="character" w:styleId="Strong">
    <w:name w:val="Strong"/>
    <w:uiPriority w:val="22"/>
    <w:semiHidden/>
    <w:qFormat/>
    <w:rsid w:val="0002617A"/>
    <w:rPr>
      <w:b/>
      <w:bCs/>
    </w:rPr>
  </w:style>
  <w:style w:type="paragraph" w:styleId="Title">
    <w:name w:val="Title"/>
    <w:basedOn w:val="Normal"/>
    <w:link w:val="TitleChar"/>
    <w:uiPriority w:val="10"/>
    <w:semiHidden/>
    <w:qFormat/>
    <w:rsid w:val="0002617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2617A"/>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pageChar">
    <w:name w:val="Title page Char"/>
    <w:basedOn w:val="Heading1Char"/>
    <w:link w:val="Titlepage"/>
    <w:rsid w:val="0002617A"/>
    <w:rPr>
      <w:rFonts w:ascii="Arial" w:hAnsi="Arial" w:cs="Arial"/>
      <w:color w:val="0081C6"/>
      <w:kern w:val="28"/>
      <w:sz w:val="55"/>
      <w:szCs w:val="55"/>
      <w:lang w:val="en-AU"/>
    </w:rPr>
  </w:style>
  <w:style w:type="paragraph" w:customStyle="1" w:styleId="Titlepagesubtitle">
    <w:name w:val="Title page sub title"/>
    <w:basedOn w:val="Titlepage"/>
    <w:link w:val="TitlepagesubtitleChar"/>
    <w:uiPriority w:val="1"/>
    <w:qFormat/>
    <w:rsid w:val="0002617A"/>
    <w:rPr>
      <w:sz w:val="44"/>
      <w:szCs w:val="44"/>
    </w:rPr>
  </w:style>
  <w:style w:type="character" w:customStyle="1" w:styleId="TitlepagesubtitleChar">
    <w:name w:val="Title page sub title Char"/>
    <w:basedOn w:val="TitlepageChar"/>
    <w:link w:val="Titlepagesubtitle"/>
    <w:uiPriority w:val="1"/>
    <w:rsid w:val="0002617A"/>
    <w:rPr>
      <w:rFonts w:ascii="Arial" w:hAnsi="Arial" w:cs="Arial"/>
      <w:color w:val="0081C6"/>
      <w:kern w:val="28"/>
      <w:sz w:val="44"/>
      <w:szCs w:val="44"/>
      <w:lang w:val="en-AU"/>
    </w:rPr>
  </w:style>
  <w:style w:type="character" w:styleId="CommentReference">
    <w:name w:val="annotation reference"/>
    <w:basedOn w:val="DefaultParagraphFont"/>
    <w:uiPriority w:val="99"/>
    <w:semiHidden/>
    <w:rsid w:val="00F21E9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yperlink" Target="http://twitter.com/ncver"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diagramQuickStyle" Target="diagrams/quickStyle1.xml"/><Relationship Id="rId25" Type="http://schemas.openxmlformats.org/officeDocument/2006/relationships/footer" Target="footer1.xml"/><Relationship Id="rId33" Type="http://schemas.openxmlformats.org/officeDocument/2006/relationships/hyperlink" Target="http://www.lsay.edu.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microsoft.com/office/2007/relationships/diagramDrawing" Target="diagrams/drawing2.xml"/><Relationship Id="rId32" Type="http://schemas.openxmlformats.org/officeDocument/2006/relationships/hyperlink" Target="mailto:ncver@ncver.edu.au" TargetMode="External"/><Relationship Id="rId37" Type="http://schemas.openxmlformats.org/officeDocument/2006/relationships/hyperlink" Target="http://twitter.com/ncver"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5.wmf"/><Relationship Id="rId36" Type="http://schemas.openxmlformats.org/officeDocument/2006/relationships/hyperlink" Target="http://www.lsay.edu.au" TargetMode="Externa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diagramQuickStyle" Target="diagrams/quickStyle2.xml"/><Relationship Id="rId27" Type="http://schemas.openxmlformats.org/officeDocument/2006/relationships/hyperlink" Target="http://www.nveac.tTVETaustralia.com.au/__data/assets/pdf_file/0016/53701/blueprint_for_change.pdf" TargetMode="External"/><Relationship Id="rId30" Type="http://schemas.openxmlformats.org/officeDocument/2006/relationships/image" Target="media/image7.png"/><Relationship Id="rId35" Type="http://schemas.openxmlformats.org/officeDocument/2006/relationships/hyperlink" Target="mailto:ncver@ncver.edu.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unesdoc.unesco.org/images/0023/002341/234137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63F94-C86A-47C7-B900-D9579312FE07}" type="doc">
      <dgm:prSet loTypeId="urn:microsoft.com/office/officeart/2005/8/layout/matrix1" loCatId="matrix" qsTypeId="urn:microsoft.com/office/officeart/2005/8/quickstyle/simple3" qsCatId="simple" csTypeId="urn:microsoft.com/office/officeart/2005/8/colors/accent0_1" csCatId="mainScheme" phldr="1"/>
      <dgm:spPr/>
      <dgm:t>
        <a:bodyPr/>
        <a:lstStyle/>
        <a:p>
          <a:endParaRPr lang="en-AU"/>
        </a:p>
      </dgm:t>
    </dgm:pt>
    <dgm:pt modelId="{FB6E6E7C-A1A2-4852-AD9F-ADF71E5ADACB}">
      <dgm:prSet phldrT="[Text]" custT="1"/>
      <dgm:spPr>
        <a:xfrm>
          <a:off x="1649436" y="886923"/>
          <a:ext cx="1413803" cy="591282"/>
        </a:xfr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4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ROI</a:t>
          </a:r>
        </a:p>
      </dgm:t>
    </dgm:pt>
    <dgm:pt modelId="{D820897D-74A7-4488-AEA0-674EF87C8D2F}" type="parTrans" cxnId="{62B6C8BE-92E8-4AD1-B6C1-53E3FAEEACB6}">
      <dgm:prSet/>
      <dgm:spPr/>
      <dgm:t>
        <a:bodyPr/>
        <a:lstStyle/>
        <a:p>
          <a:endParaRPr lang="en-AU"/>
        </a:p>
      </dgm:t>
    </dgm:pt>
    <dgm:pt modelId="{5603B890-F091-426D-926C-6663B0CDE17F}" type="sibTrans" cxnId="{62B6C8BE-92E8-4AD1-B6C1-53E3FAEEACB6}">
      <dgm:prSet/>
      <dgm:spPr/>
      <dgm:t>
        <a:bodyPr/>
        <a:lstStyle/>
        <a:p>
          <a:endParaRPr lang="en-AU"/>
        </a:p>
      </dgm:t>
    </dgm:pt>
    <dgm:pt modelId="{3D429930-C122-49E8-B76C-B527FEC124BE}">
      <dgm:prSet phldrT="[Text]" custT="1"/>
      <dgm:spPr>
        <a:xfrm rot="16200000">
          <a:off x="586886" y="-586886"/>
          <a:ext cx="1182564" cy="235633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mn-cs"/>
            </a:rPr>
            <a:t>Context</a:t>
          </a:r>
        </a:p>
        <a:p>
          <a:r>
            <a:rPr lang="en-AU" sz="950">
              <a:solidFill>
                <a:sysClr val="windowText" lastClr="000000">
                  <a:hueOff val="0"/>
                  <a:satOff val="0"/>
                  <a:lumOff val="0"/>
                  <a:alphaOff val="0"/>
                </a:sysClr>
              </a:solidFill>
              <a:latin typeface="Trebuchet MS" panose="020B0603020202020204" pitchFamily="34" charset="0"/>
              <a:ea typeface="+mn-ea"/>
              <a:cs typeface="+mn-cs"/>
            </a:rPr>
            <a:t>Scope</a:t>
          </a:r>
        </a:p>
        <a:p>
          <a:r>
            <a:rPr lang="en-AU" sz="950">
              <a:solidFill>
                <a:sysClr val="windowText" lastClr="000000">
                  <a:hueOff val="0"/>
                  <a:satOff val="0"/>
                  <a:lumOff val="0"/>
                  <a:alphaOff val="0"/>
                </a:sysClr>
              </a:solidFill>
              <a:latin typeface="Trebuchet MS" panose="020B0603020202020204" pitchFamily="34" charset="0"/>
              <a:ea typeface="+mn-ea"/>
              <a:cs typeface="+mn-cs"/>
            </a:rPr>
            <a:t>Purpose</a:t>
          </a:r>
        </a:p>
      </dgm:t>
    </dgm:pt>
    <dgm:pt modelId="{82A8D298-52C1-49F0-B118-E985E6D8096D}" type="parTrans" cxnId="{D1A394CF-CEE8-4459-B42F-6D7D7BE5852E}">
      <dgm:prSet/>
      <dgm:spPr/>
      <dgm:t>
        <a:bodyPr/>
        <a:lstStyle/>
        <a:p>
          <a:endParaRPr lang="en-AU"/>
        </a:p>
      </dgm:t>
    </dgm:pt>
    <dgm:pt modelId="{2832A64F-58BF-4906-B748-9E202015A684}" type="sibTrans" cxnId="{D1A394CF-CEE8-4459-B42F-6D7D7BE5852E}">
      <dgm:prSet/>
      <dgm:spPr/>
      <dgm:t>
        <a:bodyPr/>
        <a:lstStyle/>
        <a:p>
          <a:endParaRPr lang="en-AU"/>
        </a:p>
      </dgm:t>
    </dgm:pt>
    <dgm:pt modelId="{E5D7A359-2A98-469D-B0BD-6BD02E23E444}">
      <dgm:prSet phldrT="[Text]" custT="1"/>
      <dgm:spPr>
        <a:xfrm>
          <a:off x="2356338" y="0"/>
          <a:ext cx="2356338" cy="118256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950" baseline="0">
              <a:solidFill>
                <a:sysClr val="windowText" lastClr="000000">
                  <a:hueOff val="0"/>
                  <a:satOff val="0"/>
                  <a:lumOff val="0"/>
                  <a:alphaOff val="0"/>
                </a:sysClr>
              </a:solidFill>
              <a:latin typeface="Trebuchet MS" panose="020B0603020202020204" pitchFamily="34" charset="0"/>
              <a:ea typeface="+mn-ea"/>
              <a:cs typeface="+mn-cs"/>
            </a:rPr>
            <a:t>Guiding Principles</a:t>
          </a:r>
        </a:p>
        <a:p>
          <a:r>
            <a:rPr lang="en-AU" sz="950" baseline="0">
              <a:solidFill>
                <a:sysClr val="windowText" lastClr="000000">
                  <a:hueOff val="0"/>
                  <a:satOff val="0"/>
                  <a:lumOff val="0"/>
                  <a:alphaOff val="0"/>
                </a:sysClr>
              </a:solidFill>
              <a:latin typeface="Trebuchet MS" panose="020B0603020202020204" pitchFamily="34" charset="0"/>
              <a:ea typeface="+mn-ea"/>
              <a:cs typeface="+mn-cs"/>
            </a:rPr>
            <a:t>ROI Model</a:t>
          </a:r>
        </a:p>
        <a:p>
          <a:r>
            <a:rPr lang="en-AU" sz="950" baseline="0">
              <a:solidFill>
                <a:sysClr val="windowText" lastClr="000000">
                  <a:hueOff val="0"/>
                  <a:satOff val="0"/>
                  <a:lumOff val="0"/>
                  <a:alphaOff val="0"/>
                </a:sysClr>
              </a:solidFill>
              <a:latin typeface="Trebuchet MS" panose="020B0603020202020204" pitchFamily="34" charset="0"/>
              <a:ea typeface="+mn-ea"/>
              <a:cs typeface="+mn-cs"/>
            </a:rPr>
            <a:t>Indicators</a:t>
          </a:r>
        </a:p>
      </dgm:t>
    </dgm:pt>
    <dgm:pt modelId="{8FBEE4DA-EA02-4C1B-9257-585299EC5EF7}" type="parTrans" cxnId="{4174CA5F-72A4-42B0-A2B1-5208D81B2517}">
      <dgm:prSet/>
      <dgm:spPr/>
      <dgm:t>
        <a:bodyPr/>
        <a:lstStyle/>
        <a:p>
          <a:endParaRPr lang="en-AU"/>
        </a:p>
      </dgm:t>
    </dgm:pt>
    <dgm:pt modelId="{2698F37C-4026-40BC-A5BB-1E1DB9B7953E}" type="sibTrans" cxnId="{4174CA5F-72A4-42B0-A2B1-5208D81B2517}">
      <dgm:prSet/>
      <dgm:spPr/>
      <dgm:t>
        <a:bodyPr/>
        <a:lstStyle/>
        <a:p>
          <a:endParaRPr lang="en-AU"/>
        </a:p>
      </dgm:t>
    </dgm:pt>
    <dgm:pt modelId="{E1904B6A-DD51-4DEF-880D-61452276C347}">
      <dgm:prSet phldrT="[Text]" custT="1"/>
      <dgm:spPr>
        <a:xfrm rot="10800000">
          <a:off x="0" y="1182564"/>
          <a:ext cx="2356338" cy="118256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950" baseline="0">
              <a:solidFill>
                <a:sysClr val="windowText" lastClr="000000">
                  <a:hueOff val="0"/>
                  <a:satOff val="0"/>
                  <a:lumOff val="0"/>
                  <a:alphaOff val="0"/>
                </a:sysClr>
              </a:solidFill>
              <a:latin typeface="Trebuchet MS" panose="020B0603020202020204" pitchFamily="34" charset="0"/>
              <a:ea typeface="+mn-ea"/>
              <a:cs typeface="+mn-cs"/>
            </a:rPr>
            <a:t>Costs</a:t>
          </a:r>
        </a:p>
        <a:p>
          <a:r>
            <a:rPr lang="en-AU" sz="950" baseline="0">
              <a:solidFill>
                <a:sysClr val="windowText" lastClr="000000">
                  <a:hueOff val="0"/>
                  <a:satOff val="0"/>
                  <a:lumOff val="0"/>
                  <a:alphaOff val="0"/>
                </a:sysClr>
              </a:solidFill>
              <a:latin typeface="Trebuchet MS" panose="020B0603020202020204" pitchFamily="34" charset="0"/>
              <a:ea typeface="+mn-ea"/>
              <a:cs typeface="+mn-cs"/>
            </a:rPr>
            <a:t>Benefits</a:t>
          </a:r>
        </a:p>
        <a:p>
          <a:r>
            <a:rPr lang="en-AU" sz="950" baseline="0">
              <a:solidFill>
                <a:sysClr val="windowText" lastClr="000000">
                  <a:hueOff val="0"/>
                  <a:satOff val="0"/>
                  <a:lumOff val="0"/>
                  <a:alphaOff val="0"/>
                </a:sysClr>
              </a:solidFill>
              <a:latin typeface="Trebuchet MS" panose="020B0603020202020204" pitchFamily="34" charset="0"/>
              <a:ea typeface="+mn-ea"/>
              <a:cs typeface="+mn-cs"/>
            </a:rPr>
            <a:t>Impact factors</a:t>
          </a:r>
        </a:p>
      </dgm:t>
    </dgm:pt>
    <dgm:pt modelId="{C2DF09D4-DFEF-4BFC-BB6D-79283D5C1343}" type="parTrans" cxnId="{6449551B-6900-4774-959B-CD3CA972C2B4}">
      <dgm:prSet/>
      <dgm:spPr/>
      <dgm:t>
        <a:bodyPr/>
        <a:lstStyle/>
        <a:p>
          <a:endParaRPr lang="en-AU"/>
        </a:p>
      </dgm:t>
    </dgm:pt>
    <dgm:pt modelId="{57C5DADC-968F-4B84-8B44-9EAF7A610271}" type="sibTrans" cxnId="{6449551B-6900-4774-959B-CD3CA972C2B4}">
      <dgm:prSet/>
      <dgm:spPr/>
      <dgm:t>
        <a:bodyPr/>
        <a:lstStyle/>
        <a:p>
          <a:endParaRPr lang="en-AU"/>
        </a:p>
      </dgm:t>
    </dgm:pt>
    <dgm:pt modelId="{250FF7A9-8A62-486E-8592-E0F30399CCF1}">
      <dgm:prSet phldrT="[Text]" custT="1"/>
      <dgm:spPr>
        <a:xfrm rot="5400000">
          <a:off x="2943225" y="595678"/>
          <a:ext cx="1182564" cy="235633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950" baseline="0">
              <a:solidFill>
                <a:sysClr val="windowText" lastClr="000000">
                  <a:hueOff val="0"/>
                  <a:satOff val="0"/>
                  <a:lumOff val="0"/>
                  <a:alphaOff val="0"/>
                </a:sysClr>
              </a:solidFill>
              <a:latin typeface="Trebuchet MS" panose="020B0603020202020204" pitchFamily="34" charset="0"/>
              <a:ea typeface="+mn-ea"/>
              <a:cs typeface="+mn-cs"/>
            </a:rPr>
            <a:t>Data collection</a:t>
          </a:r>
        </a:p>
        <a:p>
          <a:r>
            <a:rPr lang="en-AU" sz="950" baseline="0">
              <a:solidFill>
                <a:sysClr val="windowText" lastClr="000000">
                  <a:hueOff val="0"/>
                  <a:satOff val="0"/>
                  <a:lumOff val="0"/>
                  <a:alphaOff val="0"/>
                </a:sysClr>
              </a:solidFill>
              <a:latin typeface="Trebuchet MS" panose="020B0603020202020204" pitchFamily="34" charset="0"/>
              <a:ea typeface="+mn-ea"/>
              <a:cs typeface="+mn-cs"/>
            </a:rPr>
            <a:t>Data validation</a:t>
          </a:r>
        </a:p>
        <a:p>
          <a:r>
            <a:rPr lang="en-AU" sz="950" baseline="0">
              <a:solidFill>
                <a:sysClr val="windowText" lastClr="000000">
                  <a:hueOff val="0"/>
                  <a:satOff val="0"/>
                  <a:lumOff val="0"/>
                  <a:alphaOff val="0"/>
                </a:sysClr>
              </a:solidFill>
              <a:latin typeface="Trebuchet MS" panose="020B0603020202020204" pitchFamily="34" charset="0"/>
              <a:ea typeface="+mn-ea"/>
              <a:cs typeface="+mn-cs"/>
            </a:rPr>
            <a:t>Data conversion</a:t>
          </a:r>
        </a:p>
        <a:p>
          <a:r>
            <a:rPr lang="en-AU" sz="950" baseline="0">
              <a:solidFill>
                <a:sysClr val="windowText" lastClr="000000">
                  <a:hueOff val="0"/>
                  <a:satOff val="0"/>
                  <a:lumOff val="0"/>
                  <a:alphaOff val="0"/>
                </a:sysClr>
              </a:solidFill>
              <a:latin typeface="Trebuchet MS" panose="020B0603020202020204" pitchFamily="34" charset="0"/>
              <a:ea typeface="+mn-ea"/>
              <a:cs typeface="+mn-cs"/>
            </a:rPr>
            <a:t>ROI calculation</a:t>
          </a:r>
        </a:p>
      </dgm:t>
    </dgm:pt>
    <dgm:pt modelId="{A4B99AF9-AA32-4739-9458-78583ED99007}" type="parTrans" cxnId="{3437DADE-EB45-4465-AD36-BF1A23503A8B}">
      <dgm:prSet/>
      <dgm:spPr/>
      <dgm:t>
        <a:bodyPr/>
        <a:lstStyle/>
        <a:p>
          <a:endParaRPr lang="en-AU"/>
        </a:p>
      </dgm:t>
    </dgm:pt>
    <dgm:pt modelId="{F4E17E98-E98A-44EA-8560-65E35E30E692}" type="sibTrans" cxnId="{3437DADE-EB45-4465-AD36-BF1A23503A8B}">
      <dgm:prSet/>
      <dgm:spPr/>
      <dgm:t>
        <a:bodyPr/>
        <a:lstStyle/>
        <a:p>
          <a:endParaRPr lang="en-AU"/>
        </a:p>
      </dgm:t>
    </dgm:pt>
    <dgm:pt modelId="{0AC28CEB-E552-4B35-A9C7-B5ED8E58DAA2}" type="pres">
      <dgm:prSet presAssocID="{79363F94-C86A-47C7-B900-D9579312FE07}" presName="diagram" presStyleCnt="0">
        <dgm:presLayoutVars>
          <dgm:chMax val="1"/>
          <dgm:dir/>
          <dgm:animLvl val="ctr"/>
          <dgm:resizeHandles val="exact"/>
        </dgm:presLayoutVars>
      </dgm:prSet>
      <dgm:spPr/>
      <dgm:t>
        <a:bodyPr/>
        <a:lstStyle/>
        <a:p>
          <a:endParaRPr lang="en-AU"/>
        </a:p>
      </dgm:t>
    </dgm:pt>
    <dgm:pt modelId="{612F075B-4DE7-479B-9C6D-4133C6509E94}" type="pres">
      <dgm:prSet presAssocID="{79363F94-C86A-47C7-B900-D9579312FE07}" presName="matrix" presStyleCnt="0"/>
      <dgm:spPr/>
    </dgm:pt>
    <dgm:pt modelId="{426D10E9-5DA7-4929-9D36-94DDFA32654E}" type="pres">
      <dgm:prSet presAssocID="{79363F94-C86A-47C7-B900-D9579312FE07}" presName="tile1" presStyleLbl="node1" presStyleIdx="0" presStyleCnt="4" custLinFactNeighborX="-10914" custLinFactNeighborY="-6444"/>
      <dgm:spPr>
        <a:prstGeom prst="round1Rect">
          <a:avLst/>
        </a:prstGeom>
      </dgm:spPr>
      <dgm:t>
        <a:bodyPr/>
        <a:lstStyle/>
        <a:p>
          <a:endParaRPr lang="en-AU"/>
        </a:p>
      </dgm:t>
    </dgm:pt>
    <dgm:pt modelId="{CA5EAAB6-66C6-4CD4-9328-F47B63E31730}" type="pres">
      <dgm:prSet presAssocID="{79363F94-C86A-47C7-B900-D9579312FE07}" presName="tile1text" presStyleLbl="node1" presStyleIdx="0" presStyleCnt="4">
        <dgm:presLayoutVars>
          <dgm:chMax val="0"/>
          <dgm:chPref val="0"/>
          <dgm:bulletEnabled val="1"/>
        </dgm:presLayoutVars>
      </dgm:prSet>
      <dgm:spPr/>
      <dgm:t>
        <a:bodyPr/>
        <a:lstStyle/>
        <a:p>
          <a:endParaRPr lang="en-AU"/>
        </a:p>
      </dgm:t>
    </dgm:pt>
    <dgm:pt modelId="{B701C995-C5F6-4A92-AF7D-6F0551831426}" type="pres">
      <dgm:prSet presAssocID="{79363F94-C86A-47C7-B900-D9579312FE07}" presName="tile2" presStyleLbl="node1" presStyleIdx="1" presStyleCnt="4"/>
      <dgm:spPr>
        <a:prstGeom prst="round1Rect">
          <a:avLst/>
        </a:prstGeom>
      </dgm:spPr>
      <dgm:t>
        <a:bodyPr/>
        <a:lstStyle/>
        <a:p>
          <a:endParaRPr lang="en-AU"/>
        </a:p>
      </dgm:t>
    </dgm:pt>
    <dgm:pt modelId="{76370093-778C-452E-9068-9512A8A43EAE}" type="pres">
      <dgm:prSet presAssocID="{79363F94-C86A-47C7-B900-D9579312FE07}" presName="tile2text" presStyleLbl="node1" presStyleIdx="1" presStyleCnt="4">
        <dgm:presLayoutVars>
          <dgm:chMax val="0"/>
          <dgm:chPref val="0"/>
          <dgm:bulletEnabled val="1"/>
        </dgm:presLayoutVars>
      </dgm:prSet>
      <dgm:spPr/>
      <dgm:t>
        <a:bodyPr/>
        <a:lstStyle/>
        <a:p>
          <a:endParaRPr lang="en-AU"/>
        </a:p>
      </dgm:t>
    </dgm:pt>
    <dgm:pt modelId="{15F7B5A8-1419-4CBF-8919-E1E2F1174CF1}" type="pres">
      <dgm:prSet presAssocID="{79363F94-C86A-47C7-B900-D9579312FE07}" presName="tile3" presStyleLbl="node1" presStyleIdx="2" presStyleCnt="4"/>
      <dgm:spPr>
        <a:prstGeom prst="round1Rect">
          <a:avLst/>
        </a:prstGeom>
      </dgm:spPr>
      <dgm:t>
        <a:bodyPr/>
        <a:lstStyle/>
        <a:p>
          <a:endParaRPr lang="en-AU"/>
        </a:p>
      </dgm:t>
    </dgm:pt>
    <dgm:pt modelId="{91FFC5E3-1773-4C0C-97A0-25C11A0E6498}" type="pres">
      <dgm:prSet presAssocID="{79363F94-C86A-47C7-B900-D9579312FE07}" presName="tile3text" presStyleLbl="node1" presStyleIdx="2" presStyleCnt="4">
        <dgm:presLayoutVars>
          <dgm:chMax val="0"/>
          <dgm:chPref val="0"/>
          <dgm:bulletEnabled val="1"/>
        </dgm:presLayoutVars>
      </dgm:prSet>
      <dgm:spPr/>
      <dgm:t>
        <a:bodyPr/>
        <a:lstStyle/>
        <a:p>
          <a:endParaRPr lang="en-AU"/>
        </a:p>
      </dgm:t>
    </dgm:pt>
    <dgm:pt modelId="{AAB55802-BED8-4BE3-A484-C6A02B0D3D83}" type="pres">
      <dgm:prSet presAssocID="{79363F94-C86A-47C7-B900-D9579312FE07}" presName="tile4" presStyleLbl="node1" presStyleIdx="3" presStyleCnt="4"/>
      <dgm:spPr>
        <a:prstGeom prst="round1Rect">
          <a:avLst/>
        </a:prstGeom>
      </dgm:spPr>
      <dgm:t>
        <a:bodyPr/>
        <a:lstStyle/>
        <a:p>
          <a:endParaRPr lang="en-AU"/>
        </a:p>
      </dgm:t>
    </dgm:pt>
    <dgm:pt modelId="{576A4592-8C45-4A4B-B5FE-7740D5C46779}" type="pres">
      <dgm:prSet presAssocID="{79363F94-C86A-47C7-B900-D9579312FE07}" presName="tile4text" presStyleLbl="node1" presStyleIdx="3" presStyleCnt="4">
        <dgm:presLayoutVars>
          <dgm:chMax val="0"/>
          <dgm:chPref val="0"/>
          <dgm:bulletEnabled val="1"/>
        </dgm:presLayoutVars>
      </dgm:prSet>
      <dgm:spPr/>
      <dgm:t>
        <a:bodyPr/>
        <a:lstStyle/>
        <a:p>
          <a:endParaRPr lang="en-AU"/>
        </a:p>
      </dgm:t>
    </dgm:pt>
    <dgm:pt modelId="{F3AD30BD-275B-4071-BE9F-49F618867317}" type="pres">
      <dgm:prSet presAssocID="{79363F94-C86A-47C7-B900-D9579312FE07}" presName="centerTile" presStyleLbl="fgShp" presStyleIdx="0" presStyleCnt="1">
        <dgm:presLayoutVars>
          <dgm:chMax val="0"/>
          <dgm:chPref val="0"/>
        </dgm:presLayoutVars>
      </dgm:prSet>
      <dgm:spPr>
        <a:prstGeom prst="roundRect">
          <a:avLst/>
        </a:prstGeom>
      </dgm:spPr>
      <dgm:t>
        <a:bodyPr/>
        <a:lstStyle/>
        <a:p>
          <a:endParaRPr lang="en-AU"/>
        </a:p>
      </dgm:t>
    </dgm:pt>
  </dgm:ptLst>
  <dgm:cxnLst>
    <dgm:cxn modelId="{BFAF65CE-C392-45ED-BD2D-D8B3703C5F76}" type="presOf" srcId="{E5D7A359-2A98-469D-B0BD-6BD02E23E444}" destId="{B701C995-C5F6-4A92-AF7D-6F0551831426}" srcOrd="0" destOrd="0" presId="urn:microsoft.com/office/officeart/2005/8/layout/matrix1"/>
    <dgm:cxn modelId="{E57DDDB4-B0CC-4AB8-BDF3-C2850E1ECD0D}" type="presOf" srcId="{250FF7A9-8A62-486E-8592-E0F30399CCF1}" destId="{576A4592-8C45-4A4B-B5FE-7740D5C46779}" srcOrd="1" destOrd="0" presId="urn:microsoft.com/office/officeart/2005/8/layout/matrix1"/>
    <dgm:cxn modelId="{D1A394CF-CEE8-4459-B42F-6D7D7BE5852E}" srcId="{FB6E6E7C-A1A2-4852-AD9F-ADF71E5ADACB}" destId="{3D429930-C122-49E8-B76C-B527FEC124BE}" srcOrd="0" destOrd="0" parTransId="{82A8D298-52C1-49F0-B118-E985E6D8096D}" sibTransId="{2832A64F-58BF-4906-B748-9E202015A684}"/>
    <dgm:cxn modelId="{6449551B-6900-4774-959B-CD3CA972C2B4}" srcId="{FB6E6E7C-A1A2-4852-AD9F-ADF71E5ADACB}" destId="{E1904B6A-DD51-4DEF-880D-61452276C347}" srcOrd="2" destOrd="0" parTransId="{C2DF09D4-DFEF-4BFC-BB6D-79283D5C1343}" sibTransId="{57C5DADC-968F-4B84-8B44-9EAF7A610271}"/>
    <dgm:cxn modelId="{50D62E84-9F51-4990-992E-BB306EC28C74}" type="presOf" srcId="{79363F94-C86A-47C7-B900-D9579312FE07}" destId="{0AC28CEB-E552-4B35-A9C7-B5ED8E58DAA2}" srcOrd="0" destOrd="0" presId="urn:microsoft.com/office/officeart/2005/8/layout/matrix1"/>
    <dgm:cxn modelId="{B4EC90DD-FFBA-425A-A33A-2194365DA151}" type="presOf" srcId="{3D429930-C122-49E8-B76C-B527FEC124BE}" destId="{426D10E9-5DA7-4929-9D36-94DDFA32654E}" srcOrd="0" destOrd="0" presId="urn:microsoft.com/office/officeart/2005/8/layout/matrix1"/>
    <dgm:cxn modelId="{AE54D2AD-2D00-414A-8E05-F379A066E431}" type="presOf" srcId="{FB6E6E7C-A1A2-4852-AD9F-ADF71E5ADACB}" destId="{F3AD30BD-275B-4071-BE9F-49F618867317}" srcOrd="0" destOrd="0" presId="urn:microsoft.com/office/officeart/2005/8/layout/matrix1"/>
    <dgm:cxn modelId="{0156338D-2BF7-408D-9BD7-754BB066336F}" type="presOf" srcId="{250FF7A9-8A62-486E-8592-E0F30399CCF1}" destId="{AAB55802-BED8-4BE3-A484-C6A02B0D3D83}" srcOrd="0" destOrd="0" presId="urn:microsoft.com/office/officeart/2005/8/layout/matrix1"/>
    <dgm:cxn modelId="{4119BC4F-FDB2-447F-B573-435958191C79}" type="presOf" srcId="{3D429930-C122-49E8-B76C-B527FEC124BE}" destId="{CA5EAAB6-66C6-4CD4-9328-F47B63E31730}" srcOrd="1" destOrd="0" presId="urn:microsoft.com/office/officeart/2005/8/layout/matrix1"/>
    <dgm:cxn modelId="{06535EB2-5A7B-4465-8853-FDC8E54A9709}" type="presOf" srcId="{E1904B6A-DD51-4DEF-880D-61452276C347}" destId="{15F7B5A8-1419-4CBF-8919-E1E2F1174CF1}" srcOrd="0" destOrd="0" presId="urn:microsoft.com/office/officeart/2005/8/layout/matrix1"/>
    <dgm:cxn modelId="{4174CA5F-72A4-42B0-A2B1-5208D81B2517}" srcId="{FB6E6E7C-A1A2-4852-AD9F-ADF71E5ADACB}" destId="{E5D7A359-2A98-469D-B0BD-6BD02E23E444}" srcOrd="1" destOrd="0" parTransId="{8FBEE4DA-EA02-4C1B-9257-585299EC5EF7}" sibTransId="{2698F37C-4026-40BC-A5BB-1E1DB9B7953E}"/>
    <dgm:cxn modelId="{62B6C8BE-92E8-4AD1-B6C1-53E3FAEEACB6}" srcId="{79363F94-C86A-47C7-B900-D9579312FE07}" destId="{FB6E6E7C-A1A2-4852-AD9F-ADF71E5ADACB}" srcOrd="0" destOrd="0" parTransId="{D820897D-74A7-4488-AEA0-674EF87C8D2F}" sibTransId="{5603B890-F091-426D-926C-6663B0CDE17F}"/>
    <dgm:cxn modelId="{DE597EFB-1552-431B-B214-0D136FFC924F}" type="presOf" srcId="{E5D7A359-2A98-469D-B0BD-6BD02E23E444}" destId="{76370093-778C-452E-9068-9512A8A43EAE}" srcOrd="1" destOrd="0" presId="urn:microsoft.com/office/officeart/2005/8/layout/matrix1"/>
    <dgm:cxn modelId="{3437DADE-EB45-4465-AD36-BF1A23503A8B}" srcId="{FB6E6E7C-A1A2-4852-AD9F-ADF71E5ADACB}" destId="{250FF7A9-8A62-486E-8592-E0F30399CCF1}" srcOrd="3" destOrd="0" parTransId="{A4B99AF9-AA32-4739-9458-78583ED99007}" sibTransId="{F4E17E98-E98A-44EA-8560-65E35E30E692}"/>
    <dgm:cxn modelId="{C17CE501-0E63-4E2B-8FDD-FB1C8968947C}" type="presOf" srcId="{E1904B6A-DD51-4DEF-880D-61452276C347}" destId="{91FFC5E3-1773-4C0C-97A0-25C11A0E6498}" srcOrd="1" destOrd="0" presId="urn:microsoft.com/office/officeart/2005/8/layout/matrix1"/>
    <dgm:cxn modelId="{84A29B1D-1306-4684-BAE9-836C8AAA1D5E}" type="presParOf" srcId="{0AC28CEB-E552-4B35-A9C7-B5ED8E58DAA2}" destId="{612F075B-4DE7-479B-9C6D-4133C6509E94}" srcOrd="0" destOrd="0" presId="urn:microsoft.com/office/officeart/2005/8/layout/matrix1"/>
    <dgm:cxn modelId="{74279807-C8D4-4FC6-A841-100039C26A55}" type="presParOf" srcId="{612F075B-4DE7-479B-9C6D-4133C6509E94}" destId="{426D10E9-5DA7-4929-9D36-94DDFA32654E}" srcOrd="0" destOrd="0" presId="urn:microsoft.com/office/officeart/2005/8/layout/matrix1"/>
    <dgm:cxn modelId="{D75D42C6-B074-48DC-84AD-E48E54B17462}" type="presParOf" srcId="{612F075B-4DE7-479B-9C6D-4133C6509E94}" destId="{CA5EAAB6-66C6-4CD4-9328-F47B63E31730}" srcOrd="1" destOrd="0" presId="urn:microsoft.com/office/officeart/2005/8/layout/matrix1"/>
    <dgm:cxn modelId="{FE22D9AF-5FCF-45EC-AC89-FB5A39855F68}" type="presParOf" srcId="{612F075B-4DE7-479B-9C6D-4133C6509E94}" destId="{B701C995-C5F6-4A92-AF7D-6F0551831426}" srcOrd="2" destOrd="0" presId="urn:microsoft.com/office/officeart/2005/8/layout/matrix1"/>
    <dgm:cxn modelId="{33548DB1-8036-4008-8BA5-6D5FF9A2A4E4}" type="presParOf" srcId="{612F075B-4DE7-479B-9C6D-4133C6509E94}" destId="{76370093-778C-452E-9068-9512A8A43EAE}" srcOrd="3" destOrd="0" presId="urn:microsoft.com/office/officeart/2005/8/layout/matrix1"/>
    <dgm:cxn modelId="{4C8835A4-33AC-4809-8A40-1370F26BEAF1}" type="presParOf" srcId="{612F075B-4DE7-479B-9C6D-4133C6509E94}" destId="{15F7B5A8-1419-4CBF-8919-E1E2F1174CF1}" srcOrd="4" destOrd="0" presId="urn:microsoft.com/office/officeart/2005/8/layout/matrix1"/>
    <dgm:cxn modelId="{5589F966-269D-4400-9395-7CB6F9420826}" type="presParOf" srcId="{612F075B-4DE7-479B-9C6D-4133C6509E94}" destId="{91FFC5E3-1773-4C0C-97A0-25C11A0E6498}" srcOrd="5" destOrd="0" presId="urn:microsoft.com/office/officeart/2005/8/layout/matrix1"/>
    <dgm:cxn modelId="{3E471475-334B-496E-90F2-3FC99A7B1386}" type="presParOf" srcId="{612F075B-4DE7-479B-9C6D-4133C6509E94}" destId="{AAB55802-BED8-4BE3-A484-C6A02B0D3D83}" srcOrd="6" destOrd="0" presId="urn:microsoft.com/office/officeart/2005/8/layout/matrix1"/>
    <dgm:cxn modelId="{7855E202-F361-4FD8-8EC7-5C84D517CD5C}" type="presParOf" srcId="{612F075B-4DE7-479B-9C6D-4133C6509E94}" destId="{576A4592-8C45-4A4B-B5FE-7740D5C46779}" srcOrd="7" destOrd="0" presId="urn:microsoft.com/office/officeart/2005/8/layout/matrix1"/>
    <dgm:cxn modelId="{09FC8D5B-0452-4343-AE11-7F64002933DB}" type="presParOf" srcId="{0AC28CEB-E552-4B35-A9C7-B5ED8E58DAA2}" destId="{F3AD30BD-275B-4071-BE9F-49F618867317}" srcOrd="1" destOrd="0" presId="urn:microsoft.com/office/officeart/2005/8/layout/matrix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8B8594-4007-49BE-AF4E-31EF0F33EAA5}" type="doc">
      <dgm:prSet loTypeId="urn:microsoft.com/office/officeart/2005/8/layout/process2" loCatId="process" qsTypeId="urn:microsoft.com/office/officeart/2005/8/quickstyle/simple1" qsCatId="simple" csTypeId="urn:microsoft.com/office/officeart/2005/8/colors/accent0_1" csCatId="mainScheme" phldr="1"/>
      <dgm:spPr/>
    </dgm:pt>
    <dgm:pt modelId="{8059CFC2-79CE-4C6B-A7B1-EEF5D5F4EA56}">
      <dgm:prSet phldrT="[Text]" custT="1"/>
      <dgm:spPr>
        <a:xfrm>
          <a:off x="793062" y="10391"/>
          <a:ext cx="3900274"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Evaluative or Forecast ROI Model </a:t>
          </a:r>
        </a:p>
      </dgm:t>
    </dgm:pt>
    <dgm:pt modelId="{7D0CAC3C-1518-4253-BE1C-294869DD957F}" type="parTrans" cxnId="{9B88A491-7F8C-4F7B-B8E0-6F13447F63C7}">
      <dgm:prSet/>
      <dgm:spPr/>
      <dgm:t>
        <a:bodyPr/>
        <a:lstStyle/>
        <a:p>
          <a:endParaRPr lang="en-AU"/>
        </a:p>
      </dgm:t>
    </dgm:pt>
    <dgm:pt modelId="{EDB61A49-E713-4DD2-AA0F-6E351E7490D3}" type="sibTrans" cxnId="{9B88A491-7F8C-4F7B-B8E0-6F13447F63C7}">
      <dgm:prSet/>
      <dgm:spPr>
        <a:xfrm rot="5400000">
          <a:off x="2643333" y="556330"/>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92F9C8D9-58F8-4843-9618-D2E4D7C86AE1}">
      <dgm:prSet phldrT="[Text]" custT="1"/>
      <dgm:spPr>
        <a:xfrm>
          <a:off x="809787" y="809327"/>
          <a:ext cx="3866825"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Collect data sources</a:t>
          </a:r>
        </a:p>
      </dgm:t>
    </dgm:pt>
    <dgm:pt modelId="{9AA0388C-736B-49AA-BA22-69AA22D14496}" type="parTrans" cxnId="{9B86FA9A-8E45-43D0-B07B-8B6FDE9F20FD}">
      <dgm:prSet/>
      <dgm:spPr/>
      <dgm:t>
        <a:bodyPr/>
        <a:lstStyle/>
        <a:p>
          <a:endParaRPr lang="en-AU"/>
        </a:p>
      </dgm:t>
    </dgm:pt>
    <dgm:pt modelId="{2770C96A-F112-4B42-8628-3F89E4460F1C}" type="sibTrans" cxnId="{9B86FA9A-8E45-43D0-B07B-8B6FDE9F20FD}">
      <dgm:prSet/>
      <dgm:spPr>
        <a:xfrm rot="5400000">
          <a:off x="2643333" y="1355266"/>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4970F2E2-7A5C-4E45-A22E-7E74B2F1BD7F}">
      <dgm:prSet phldrT="[Text]" custT="1"/>
      <dgm:spPr>
        <a:xfrm>
          <a:off x="820652" y="1608262"/>
          <a:ext cx="3845094"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Identify training costs</a:t>
          </a:r>
        </a:p>
      </dgm:t>
    </dgm:pt>
    <dgm:pt modelId="{0F21DD51-694F-47B7-8833-6014592587D6}" type="parTrans" cxnId="{50A767A4-698B-480F-9392-AE8202418178}">
      <dgm:prSet/>
      <dgm:spPr/>
      <dgm:t>
        <a:bodyPr/>
        <a:lstStyle/>
        <a:p>
          <a:endParaRPr lang="en-AU"/>
        </a:p>
      </dgm:t>
    </dgm:pt>
    <dgm:pt modelId="{4F0CD333-4AC3-4BCA-9367-CB4E063FEAEB}" type="sibTrans" cxnId="{50A767A4-698B-480F-9392-AE8202418178}">
      <dgm:prSet/>
      <dgm:spPr>
        <a:xfrm rot="5400000">
          <a:off x="2643333" y="2154201"/>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4B5CF408-6B57-4C8F-A939-25E3E08DC216}">
      <dgm:prSet phldrT="[Text]" custT="1"/>
      <dgm:spPr>
        <a:xfrm>
          <a:off x="810564" y="2407197"/>
          <a:ext cx="3865270"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Identify benefits to stakeholders</a:t>
          </a:r>
        </a:p>
      </dgm:t>
    </dgm:pt>
    <dgm:pt modelId="{38ADF0F1-A1ED-4618-8FCD-9033580EB30C}" type="parTrans" cxnId="{57DA9C29-CB51-4DCE-9190-033ACA52FF32}">
      <dgm:prSet/>
      <dgm:spPr/>
      <dgm:t>
        <a:bodyPr/>
        <a:lstStyle/>
        <a:p>
          <a:endParaRPr lang="en-AU"/>
        </a:p>
      </dgm:t>
    </dgm:pt>
    <dgm:pt modelId="{9DE65B6C-D710-4107-855D-212169C29ABD}" type="sibTrans" cxnId="{57DA9C29-CB51-4DCE-9190-033ACA52FF32}">
      <dgm:prSet/>
      <dgm:spPr>
        <a:xfrm rot="5400000">
          <a:off x="2643333" y="2953136"/>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DDC167FD-B423-43B7-BC47-68D7D1D53BE9}">
      <dgm:prSet phldrT="[Text]" custT="1"/>
      <dgm:spPr>
        <a:xfrm>
          <a:off x="810564" y="3206133"/>
          <a:ext cx="3865270"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Isolate the net benefit of training</a:t>
          </a:r>
        </a:p>
      </dgm:t>
    </dgm:pt>
    <dgm:pt modelId="{4E71AF17-4977-4346-BBCC-71A8A96A0355}" type="parTrans" cxnId="{EB865EA1-9B0F-44A6-A17E-41532C7BF3C0}">
      <dgm:prSet/>
      <dgm:spPr/>
      <dgm:t>
        <a:bodyPr/>
        <a:lstStyle/>
        <a:p>
          <a:endParaRPr lang="en-AU"/>
        </a:p>
      </dgm:t>
    </dgm:pt>
    <dgm:pt modelId="{7FEACBA0-D0A7-4535-AD7D-A1A7DBF73318}" type="sibTrans" cxnId="{EB865EA1-9B0F-44A6-A17E-41532C7BF3C0}">
      <dgm:prSet/>
      <dgm:spPr>
        <a:xfrm rot="5400000">
          <a:off x="2643333" y="3752072"/>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F701B6A3-6DD1-4FD8-B98C-F5333634A10B}">
      <dgm:prSet phldrT="[Text]" custT="1"/>
      <dgm:spPr>
        <a:xfrm>
          <a:off x="838197" y="4005068"/>
          <a:ext cx="3810005"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Convert soft skills to hard data and monetise where possible/required</a:t>
          </a:r>
        </a:p>
      </dgm:t>
    </dgm:pt>
    <dgm:pt modelId="{CF109C85-5D28-4D53-83AD-7E361360028C}" type="parTrans" cxnId="{5E85E5C9-B574-4031-9B2F-1DF84465D14A}">
      <dgm:prSet/>
      <dgm:spPr/>
      <dgm:t>
        <a:bodyPr/>
        <a:lstStyle/>
        <a:p>
          <a:endParaRPr lang="en-AU"/>
        </a:p>
      </dgm:t>
    </dgm:pt>
    <dgm:pt modelId="{43B64570-DA60-4416-B085-6538E819D3C6}" type="sibTrans" cxnId="{5E85E5C9-B574-4031-9B2F-1DF84465D14A}">
      <dgm:prSet/>
      <dgm:spPr>
        <a:xfrm rot="5400000">
          <a:off x="2643333" y="4551007"/>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6925BC51-A39E-4BC5-A2F1-5324E691809D}">
      <dgm:prSet phldrT="[Text]" custT="1"/>
      <dgm:spPr>
        <a:xfrm>
          <a:off x="866777" y="4804003"/>
          <a:ext cx="3752844"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Validate data</a:t>
          </a:r>
        </a:p>
      </dgm:t>
    </dgm:pt>
    <dgm:pt modelId="{191EBD56-440E-41D6-95FC-3BAE95B589A5}" type="parTrans" cxnId="{BC95CD1A-2904-4D46-82AB-AE903438E58E}">
      <dgm:prSet/>
      <dgm:spPr/>
      <dgm:t>
        <a:bodyPr/>
        <a:lstStyle/>
        <a:p>
          <a:endParaRPr lang="en-AU"/>
        </a:p>
      </dgm:t>
    </dgm:pt>
    <dgm:pt modelId="{781599DA-7465-40CE-B0D6-BC52E1CBE6D1}" type="sibTrans" cxnId="{BC95CD1A-2904-4D46-82AB-AE903438E58E}">
      <dgm:prSet/>
      <dgm:spPr>
        <a:xfrm rot="5400000">
          <a:off x="2643333" y="5349942"/>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DD2BEF20-049A-492A-855B-D88E29828354}">
      <dgm:prSet phldrT="[Text]" custT="1"/>
      <dgm:spPr>
        <a:xfrm>
          <a:off x="857243" y="5602939"/>
          <a:ext cx="3771912"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Determine level of data aggregation</a:t>
          </a:r>
        </a:p>
      </dgm:t>
    </dgm:pt>
    <dgm:pt modelId="{2CA78614-6A4B-4E1A-B633-D544A51470FF}" type="parTrans" cxnId="{DD1C4E7F-EDD0-4EA3-8AB8-BDAC577BBAC3}">
      <dgm:prSet/>
      <dgm:spPr/>
      <dgm:t>
        <a:bodyPr/>
        <a:lstStyle/>
        <a:p>
          <a:endParaRPr lang="en-AU"/>
        </a:p>
      </dgm:t>
    </dgm:pt>
    <dgm:pt modelId="{865E16B6-454B-4893-920E-C5EF5CF57E9E}" type="sibTrans" cxnId="{DD1C4E7F-EDD0-4EA3-8AB8-BDAC577BBAC3}">
      <dgm:prSet/>
      <dgm:spPr>
        <a:xfrm rot="5400000">
          <a:off x="2643333" y="6148878"/>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DC2B2355-4DF3-4545-85AC-E4F3F48AE9F5}">
      <dgm:prSet phldrT="[Text]" custT="1"/>
      <dgm:spPr>
        <a:xfrm>
          <a:off x="847720" y="6401874"/>
          <a:ext cx="3790958"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Conduct statistical analysis</a:t>
          </a:r>
        </a:p>
      </dgm:t>
    </dgm:pt>
    <dgm:pt modelId="{2C1883CA-9FE2-411B-A3DA-44CC37AA1623}" type="parTrans" cxnId="{557F8B24-752C-4B64-BF58-F08084A8A5EC}">
      <dgm:prSet/>
      <dgm:spPr/>
      <dgm:t>
        <a:bodyPr/>
        <a:lstStyle/>
        <a:p>
          <a:endParaRPr lang="en-AU"/>
        </a:p>
      </dgm:t>
    </dgm:pt>
    <dgm:pt modelId="{B10715FE-4F24-49AD-B5FB-71668894D117}" type="sibTrans" cxnId="{557F8B24-752C-4B64-BF58-F08084A8A5EC}">
      <dgm:prSet/>
      <dgm:spPr>
        <a:xfrm rot="5400000">
          <a:off x="2643333" y="6947813"/>
          <a:ext cx="199733" cy="239680"/>
        </a:xfrm>
        <a:solidFill>
          <a:sysClr val="windowText" lastClr="000000">
            <a:tint val="60000"/>
            <a:hueOff val="0"/>
            <a:satOff val="0"/>
            <a:lumOff val="0"/>
            <a:alphaOff val="0"/>
          </a:sysClr>
        </a:solidFill>
        <a:ln>
          <a:noFill/>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FD5C6F5B-63B2-414C-90E7-248DF5E5929D}">
      <dgm:prSet phldrT="[Text]" custT="1"/>
      <dgm:spPr>
        <a:xfrm>
          <a:off x="889435" y="7200809"/>
          <a:ext cx="3707528" cy="5326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AU" sz="95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Record contextual underpinnings</a:t>
          </a:r>
        </a:p>
      </dgm:t>
    </dgm:pt>
    <dgm:pt modelId="{C71A64F8-F1D5-498F-A7FE-38BFABC78E3C}" type="parTrans" cxnId="{BDA822CA-C6FB-4037-BCA1-029B8C37EDC0}">
      <dgm:prSet/>
      <dgm:spPr/>
      <dgm:t>
        <a:bodyPr/>
        <a:lstStyle/>
        <a:p>
          <a:endParaRPr lang="en-AU"/>
        </a:p>
      </dgm:t>
    </dgm:pt>
    <dgm:pt modelId="{4867A70A-A851-4AAF-8023-1F6682317842}" type="sibTrans" cxnId="{BDA822CA-C6FB-4037-BCA1-029B8C37EDC0}">
      <dgm:prSet/>
      <dgm:spPr/>
      <dgm:t>
        <a:bodyPr/>
        <a:lstStyle/>
        <a:p>
          <a:endParaRPr lang="en-AU"/>
        </a:p>
      </dgm:t>
    </dgm:pt>
    <dgm:pt modelId="{F78595A8-D669-40C8-B775-A3A6244776E2}" type="pres">
      <dgm:prSet presAssocID="{FC8B8594-4007-49BE-AF4E-31EF0F33EAA5}" presName="linearFlow" presStyleCnt="0">
        <dgm:presLayoutVars>
          <dgm:resizeHandles val="exact"/>
        </dgm:presLayoutVars>
      </dgm:prSet>
      <dgm:spPr/>
    </dgm:pt>
    <dgm:pt modelId="{1177ADF6-67CC-4126-8158-C7AE6725B25A}" type="pres">
      <dgm:prSet presAssocID="{8059CFC2-79CE-4C6B-A7B1-EEF5D5F4EA56}" presName="node" presStyleLbl="node1" presStyleIdx="0" presStyleCnt="10" custScaleX="183069" custLinFactNeighborY="-2482">
        <dgm:presLayoutVars>
          <dgm:bulletEnabled val="1"/>
        </dgm:presLayoutVars>
      </dgm:prSet>
      <dgm:spPr>
        <a:prstGeom prst="roundRect">
          <a:avLst>
            <a:gd name="adj" fmla="val 10000"/>
          </a:avLst>
        </a:prstGeom>
      </dgm:spPr>
      <dgm:t>
        <a:bodyPr/>
        <a:lstStyle/>
        <a:p>
          <a:endParaRPr lang="en-AU"/>
        </a:p>
      </dgm:t>
    </dgm:pt>
    <dgm:pt modelId="{239B6904-89AC-4A6C-8C9B-2DBBA91F795C}" type="pres">
      <dgm:prSet presAssocID="{EDB61A49-E713-4DD2-AA0F-6E351E7490D3}" presName="sibTrans" presStyleLbl="sibTrans2D1" presStyleIdx="0" presStyleCnt="9"/>
      <dgm:spPr>
        <a:prstGeom prst="rightArrow">
          <a:avLst>
            <a:gd name="adj1" fmla="val 60000"/>
            <a:gd name="adj2" fmla="val 50000"/>
          </a:avLst>
        </a:prstGeom>
      </dgm:spPr>
      <dgm:t>
        <a:bodyPr/>
        <a:lstStyle/>
        <a:p>
          <a:endParaRPr lang="en-AU"/>
        </a:p>
      </dgm:t>
    </dgm:pt>
    <dgm:pt modelId="{5468E660-1215-49F8-A924-C5E30675FBEB}" type="pres">
      <dgm:prSet presAssocID="{EDB61A49-E713-4DD2-AA0F-6E351E7490D3}" presName="connectorText" presStyleLbl="sibTrans2D1" presStyleIdx="0" presStyleCnt="9"/>
      <dgm:spPr/>
      <dgm:t>
        <a:bodyPr/>
        <a:lstStyle/>
        <a:p>
          <a:endParaRPr lang="en-AU"/>
        </a:p>
      </dgm:t>
    </dgm:pt>
    <dgm:pt modelId="{3F49F43E-B7B5-435F-84F7-E2FC3EAD2C05}" type="pres">
      <dgm:prSet presAssocID="{92F9C8D9-58F8-4843-9618-D2E4D7C86AE1}" presName="node" presStyleLbl="node1" presStyleIdx="1" presStyleCnt="10" custScaleX="181499">
        <dgm:presLayoutVars>
          <dgm:bulletEnabled val="1"/>
        </dgm:presLayoutVars>
      </dgm:prSet>
      <dgm:spPr>
        <a:prstGeom prst="roundRect">
          <a:avLst>
            <a:gd name="adj" fmla="val 10000"/>
          </a:avLst>
        </a:prstGeom>
      </dgm:spPr>
      <dgm:t>
        <a:bodyPr/>
        <a:lstStyle/>
        <a:p>
          <a:endParaRPr lang="en-AU"/>
        </a:p>
      </dgm:t>
    </dgm:pt>
    <dgm:pt modelId="{C780360C-AEEB-4E81-AF66-CE4EB06C123A}" type="pres">
      <dgm:prSet presAssocID="{2770C96A-F112-4B42-8628-3F89E4460F1C}" presName="sibTrans" presStyleLbl="sibTrans2D1" presStyleIdx="1" presStyleCnt="9"/>
      <dgm:spPr>
        <a:prstGeom prst="rightArrow">
          <a:avLst>
            <a:gd name="adj1" fmla="val 60000"/>
            <a:gd name="adj2" fmla="val 50000"/>
          </a:avLst>
        </a:prstGeom>
      </dgm:spPr>
      <dgm:t>
        <a:bodyPr/>
        <a:lstStyle/>
        <a:p>
          <a:endParaRPr lang="en-AU"/>
        </a:p>
      </dgm:t>
    </dgm:pt>
    <dgm:pt modelId="{BE7B06F1-CE92-48D5-A55E-36AEB3E4980E}" type="pres">
      <dgm:prSet presAssocID="{2770C96A-F112-4B42-8628-3F89E4460F1C}" presName="connectorText" presStyleLbl="sibTrans2D1" presStyleIdx="1" presStyleCnt="9"/>
      <dgm:spPr/>
      <dgm:t>
        <a:bodyPr/>
        <a:lstStyle/>
        <a:p>
          <a:endParaRPr lang="en-AU"/>
        </a:p>
      </dgm:t>
    </dgm:pt>
    <dgm:pt modelId="{F777A45D-15C7-45DF-A026-3BC408ABC66C}" type="pres">
      <dgm:prSet presAssocID="{4970F2E2-7A5C-4E45-A22E-7E74B2F1BD7F}" presName="node" presStyleLbl="node1" presStyleIdx="2" presStyleCnt="10" custScaleX="180479">
        <dgm:presLayoutVars>
          <dgm:bulletEnabled val="1"/>
        </dgm:presLayoutVars>
      </dgm:prSet>
      <dgm:spPr>
        <a:prstGeom prst="roundRect">
          <a:avLst>
            <a:gd name="adj" fmla="val 10000"/>
          </a:avLst>
        </a:prstGeom>
      </dgm:spPr>
      <dgm:t>
        <a:bodyPr/>
        <a:lstStyle/>
        <a:p>
          <a:endParaRPr lang="en-AU"/>
        </a:p>
      </dgm:t>
    </dgm:pt>
    <dgm:pt modelId="{928B12D2-E7D8-45BC-ABAA-8C0B003DA3A9}" type="pres">
      <dgm:prSet presAssocID="{4F0CD333-4AC3-4BCA-9367-CB4E063FEAEB}" presName="sibTrans" presStyleLbl="sibTrans2D1" presStyleIdx="2" presStyleCnt="9"/>
      <dgm:spPr>
        <a:prstGeom prst="rightArrow">
          <a:avLst>
            <a:gd name="adj1" fmla="val 60000"/>
            <a:gd name="adj2" fmla="val 50000"/>
          </a:avLst>
        </a:prstGeom>
      </dgm:spPr>
      <dgm:t>
        <a:bodyPr/>
        <a:lstStyle/>
        <a:p>
          <a:endParaRPr lang="en-AU"/>
        </a:p>
      </dgm:t>
    </dgm:pt>
    <dgm:pt modelId="{2100C11D-A726-41B0-A7D2-BB152AFD3C27}" type="pres">
      <dgm:prSet presAssocID="{4F0CD333-4AC3-4BCA-9367-CB4E063FEAEB}" presName="connectorText" presStyleLbl="sibTrans2D1" presStyleIdx="2" presStyleCnt="9"/>
      <dgm:spPr/>
      <dgm:t>
        <a:bodyPr/>
        <a:lstStyle/>
        <a:p>
          <a:endParaRPr lang="en-AU"/>
        </a:p>
      </dgm:t>
    </dgm:pt>
    <dgm:pt modelId="{78DA61EF-A449-41A6-BF2B-7793638BA4C0}" type="pres">
      <dgm:prSet presAssocID="{4B5CF408-6B57-4C8F-A939-25E3E08DC216}" presName="node" presStyleLbl="node1" presStyleIdx="3" presStyleCnt="10" custScaleX="181426">
        <dgm:presLayoutVars>
          <dgm:bulletEnabled val="1"/>
        </dgm:presLayoutVars>
      </dgm:prSet>
      <dgm:spPr>
        <a:prstGeom prst="roundRect">
          <a:avLst>
            <a:gd name="adj" fmla="val 10000"/>
          </a:avLst>
        </a:prstGeom>
      </dgm:spPr>
      <dgm:t>
        <a:bodyPr/>
        <a:lstStyle/>
        <a:p>
          <a:endParaRPr lang="en-AU"/>
        </a:p>
      </dgm:t>
    </dgm:pt>
    <dgm:pt modelId="{10E82DA0-8713-4B15-A60A-FE9F0570FFCD}" type="pres">
      <dgm:prSet presAssocID="{9DE65B6C-D710-4107-855D-212169C29ABD}" presName="sibTrans" presStyleLbl="sibTrans2D1" presStyleIdx="3" presStyleCnt="9"/>
      <dgm:spPr>
        <a:prstGeom prst="rightArrow">
          <a:avLst>
            <a:gd name="adj1" fmla="val 60000"/>
            <a:gd name="adj2" fmla="val 50000"/>
          </a:avLst>
        </a:prstGeom>
      </dgm:spPr>
      <dgm:t>
        <a:bodyPr/>
        <a:lstStyle/>
        <a:p>
          <a:endParaRPr lang="en-AU"/>
        </a:p>
      </dgm:t>
    </dgm:pt>
    <dgm:pt modelId="{B0709412-FB3F-4AF5-B93B-AB75EE3852EB}" type="pres">
      <dgm:prSet presAssocID="{9DE65B6C-D710-4107-855D-212169C29ABD}" presName="connectorText" presStyleLbl="sibTrans2D1" presStyleIdx="3" presStyleCnt="9"/>
      <dgm:spPr/>
      <dgm:t>
        <a:bodyPr/>
        <a:lstStyle/>
        <a:p>
          <a:endParaRPr lang="en-AU"/>
        </a:p>
      </dgm:t>
    </dgm:pt>
    <dgm:pt modelId="{1AE6BE93-1DC9-467C-9599-172A25E3E517}" type="pres">
      <dgm:prSet presAssocID="{DDC167FD-B423-43B7-BC47-68D7D1D53BE9}" presName="node" presStyleLbl="node1" presStyleIdx="4" presStyleCnt="10" custScaleX="181426">
        <dgm:presLayoutVars>
          <dgm:bulletEnabled val="1"/>
        </dgm:presLayoutVars>
      </dgm:prSet>
      <dgm:spPr>
        <a:prstGeom prst="roundRect">
          <a:avLst>
            <a:gd name="adj" fmla="val 10000"/>
          </a:avLst>
        </a:prstGeom>
      </dgm:spPr>
      <dgm:t>
        <a:bodyPr/>
        <a:lstStyle/>
        <a:p>
          <a:endParaRPr lang="en-AU"/>
        </a:p>
      </dgm:t>
    </dgm:pt>
    <dgm:pt modelId="{BD0AEEA6-7360-44A2-8685-032D330640CA}" type="pres">
      <dgm:prSet presAssocID="{7FEACBA0-D0A7-4535-AD7D-A1A7DBF73318}" presName="sibTrans" presStyleLbl="sibTrans2D1" presStyleIdx="4" presStyleCnt="9"/>
      <dgm:spPr>
        <a:prstGeom prst="rightArrow">
          <a:avLst>
            <a:gd name="adj1" fmla="val 60000"/>
            <a:gd name="adj2" fmla="val 50000"/>
          </a:avLst>
        </a:prstGeom>
      </dgm:spPr>
      <dgm:t>
        <a:bodyPr/>
        <a:lstStyle/>
        <a:p>
          <a:endParaRPr lang="en-AU"/>
        </a:p>
      </dgm:t>
    </dgm:pt>
    <dgm:pt modelId="{1BB789A4-B0F6-4960-ABDD-BFEA7D3A4C12}" type="pres">
      <dgm:prSet presAssocID="{7FEACBA0-D0A7-4535-AD7D-A1A7DBF73318}" presName="connectorText" presStyleLbl="sibTrans2D1" presStyleIdx="4" presStyleCnt="9"/>
      <dgm:spPr/>
      <dgm:t>
        <a:bodyPr/>
        <a:lstStyle/>
        <a:p>
          <a:endParaRPr lang="en-AU"/>
        </a:p>
      </dgm:t>
    </dgm:pt>
    <dgm:pt modelId="{56FF3990-2845-4F0F-96A3-669DD98C3B82}" type="pres">
      <dgm:prSet presAssocID="{F701B6A3-6DD1-4FD8-B98C-F5333634A10B}" presName="node" presStyleLbl="node1" presStyleIdx="5" presStyleCnt="10" custScaleX="178832">
        <dgm:presLayoutVars>
          <dgm:bulletEnabled val="1"/>
        </dgm:presLayoutVars>
      </dgm:prSet>
      <dgm:spPr>
        <a:prstGeom prst="roundRect">
          <a:avLst>
            <a:gd name="adj" fmla="val 10000"/>
          </a:avLst>
        </a:prstGeom>
      </dgm:spPr>
      <dgm:t>
        <a:bodyPr/>
        <a:lstStyle/>
        <a:p>
          <a:endParaRPr lang="en-AU"/>
        </a:p>
      </dgm:t>
    </dgm:pt>
    <dgm:pt modelId="{0465C392-5F17-41CB-BA2C-F9AA3E8E8A5D}" type="pres">
      <dgm:prSet presAssocID="{43B64570-DA60-4416-B085-6538E819D3C6}" presName="sibTrans" presStyleLbl="sibTrans2D1" presStyleIdx="5" presStyleCnt="9"/>
      <dgm:spPr>
        <a:prstGeom prst="rightArrow">
          <a:avLst>
            <a:gd name="adj1" fmla="val 60000"/>
            <a:gd name="adj2" fmla="val 50000"/>
          </a:avLst>
        </a:prstGeom>
      </dgm:spPr>
      <dgm:t>
        <a:bodyPr/>
        <a:lstStyle/>
        <a:p>
          <a:endParaRPr lang="en-AU"/>
        </a:p>
      </dgm:t>
    </dgm:pt>
    <dgm:pt modelId="{8DD02A8C-BEAB-4BDF-B370-DDAA09A267CE}" type="pres">
      <dgm:prSet presAssocID="{43B64570-DA60-4416-B085-6538E819D3C6}" presName="connectorText" presStyleLbl="sibTrans2D1" presStyleIdx="5" presStyleCnt="9"/>
      <dgm:spPr/>
      <dgm:t>
        <a:bodyPr/>
        <a:lstStyle/>
        <a:p>
          <a:endParaRPr lang="en-AU"/>
        </a:p>
      </dgm:t>
    </dgm:pt>
    <dgm:pt modelId="{05BC4E44-26B3-4214-B9E7-09B43B108469}" type="pres">
      <dgm:prSet presAssocID="{6925BC51-A39E-4BC5-A2F1-5324E691809D}" presName="node" presStyleLbl="node1" presStyleIdx="6" presStyleCnt="10" custScaleX="176149">
        <dgm:presLayoutVars>
          <dgm:bulletEnabled val="1"/>
        </dgm:presLayoutVars>
      </dgm:prSet>
      <dgm:spPr>
        <a:prstGeom prst="roundRect">
          <a:avLst>
            <a:gd name="adj" fmla="val 10000"/>
          </a:avLst>
        </a:prstGeom>
      </dgm:spPr>
      <dgm:t>
        <a:bodyPr/>
        <a:lstStyle/>
        <a:p>
          <a:endParaRPr lang="en-AU"/>
        </a:p>
      </dgm:t>
    </dgm:pt>
    <dgm:pt modelId="{216D3708-8114-4A29-8ECA-2A64B3E55047}" type="pres">
      <dgm:prSet presAssocID="{781599DA-7465-40CE-B0D6-BC52E1CBE6D1}" presName="sibTrans" presStyleLbl="sibTrans2D1" presStyleIdx="6" presStyleCnt="9"/>
      <dgm:spPr>
        <a:prstGeom prst="rightArrow">
          <a:avLst>
            <a:gd name="adj1" fmla="val 60000"/>
            <a:gd name="adj2" fmla="val 50000"/>
          </a:avLst>
        </a:prstGeom>
      </dgm:spPr>
      <dgm:t>
        <a:bodyPr/>
        <a:lstStyle/>
        <a:p>
          <a:endParaRPr lang="en-AU"/>
        </a:p>
      </dgm:t>
    </dgm:pt>
    <dgm:pt modelId="{7B99BCF2-3F19-4F44-9CCC-93157DDE5D6C}" type="pres">
      <dgm:prSet presAssocID="{781599DA-7465-40CE-B0D6-BC52E1CBE6D1}" presName="connectorText" presStyleLbl="sibTrans2D1" presStyleIdx="6" presStyleCnt="9"/>
      <dgm:spPr/>
      <dgm:t>
        <a:bodyPr/>
        <a:lstStyle/>
        <a:p>
          <a:endParaRPr lang="en-AU"/>
        </a:p>
      </dgm:t>
    </dgm:pt>
    <dgm:pt modelId="{A5304006-16A8-438A-A642-943C8AC66509}" type="pres">
      <dgm:prSet presAssocID="{DD2BEF20-049A-492A-855B-D88E29828354}" presName="node" presStyleLbl="node1" presStyleIdx="7" presStyleCnt="10" custScaleX="177044">
        <dgm:presLayoutVars>
          <dgm:bulletEnabled val="1"/>
        </dgm:presLayoutVars>
      </dgm:prSet>
      <dgm:spPr>
        <a:prstGeom prst="roundRect">
          <a:avLst>
            <a:gd name="adj" fmla="val 10000"/>
          </a:avLst>
        </a:prstGeom>
      </dgm:spPr>
      <dgm:t>
        <a:bodyPr/>
        <a:lstStyle/>
        <a:p>
          <a:endParaRPr lang="en-AU"/>
        </a:p>
      </dgm:t>
    </dgm:pt>
    <dgm:pt modelId="{39133CB3-85EB-44EC-8964-8F9BFEDDF6C8}" type="pres">
      <dgm:prSet presAssocID="{865E16B6-454B-4893-920E-C5EF5CF57E9E}" presName="sibTrans" presStyleLbl="sibTrans2D1" presStyleIdx="7" presStyleCnt="9"/>
      <dgm:spPr>
        <a:prstGeom prst="rightArrow">
          <a:avLst>
            <a:gd name="adj1" fmla="val 60000"/>
            <a:gd name="adj2" fmla="val 50000"/>
          </a:avLst>
        </a:prstGeom>
      </dgm:spPr>
      <dgm:t>
        <a:bodyPr/>
        <a:lstStyle/>
        <a:p>
          <a:endParaRPr lang="en-AU"/>
        </a:p>
      </dgm:t>
    </dgm:pt>
    <dgm:pt modelId="{86DA2B13-53A3-4D72-89B3-3FB7FC2B4249}" type="pres">
      <dgm:prSet presAssocID="{865E16B6-454B-4893-920E-C5EF5CF57E9E}" presName="connectorText" presStyleLbl="sibTrans2D1" presStyleIdx="7" presStyleCnt="9"/>
      <dgm:spPr/>
      <dgm:t>
        <a:bodyPr/>
        <a:lstStyle/>
        <a:p>
          <a:endParaRPr lang="en-AU"/>
        </a:p>
      </dgm:t>
    </dgm:pt>
    <dgm:pt modelId="{1DF7322E-FA09-4ECB-A2FA-9B7F5DAC42CA}" type="pres">
      <dgm:prSet presAssocID="{DC2B2355-4DF3-4545-85AC-E4F3F48AE9F5}" presName="node" presStyleLbl="node1" presStyleIdx="8" presStyleCnt="10" custScaleX="177938">
        <dgm:presLayoutVars>
          <dgm:bulletEnabled val="1"/>
        </dgm:presLayoutVars>
      </dgm:prSet>
      <dgm:spPr>
        <a:prstGeom prst="roundRect">
          <a:avLst>
            <a:gd name="adj" fmla="val 10000"/>
          </a:avLst>
        </a:prstGeom>
      </dgm:spPr>
      <dgm:t>
        <a:bodyPr/>
        <a:lstStyle/>
        <a:p>
          <a:endParaRPr lang="en-AU"/>
        </a:p>
      </dgm:t>
    </dgm:pt>
    <dgm:pt modelId="{CF8E9218-1B8B-4229-9B56-ADCB58ED9F67}" type="pres">
      <dgm:prSet presAssocID="{B10715FE-4F24-49AD-B5FB-71668894D117}" presName="sibTrans" presStyleLbl="sibTrans2D1" presStyleIdx="8" presStyleCnt="9"/>
      <dgm:spPr>
        <a:prstGeom prst="rightArrow">
          <a:avLst>
            <a:gd name="adj1" fmla="val 60000"/>
            <a:gd name="adj2" fmla="val 50000"/>
          </a:avLst>
        </a:prstGeom>
      </dgm:spPr>
      <dgm:t>
        <a:bodyPr/>
        <a:lstStyle/>
        <a:p>
          <a:endParaRPr lang="en-AU"/>
        </a:p>
      </dgm:t>
    </dgm:pt>
    <dgm:pt modelId="{0345928E-37D0-4441-A424-219A785751A2}" type="pres">
      <dgm:prSet presAssocID="{B10715FE-4F24-49AD-B5FB-71668894D117}" presName="connectorText" presStyleLbl="sibTrans2D1" presStyleIdx="8" presStyleCnt="9"/>
      <dgm:spPr/>
      <dgm:t>
        <a:bodyPr/>
        <a:lstStyle/>
        <a:p>
          <a:endParaRPr lang="en-AU"/>
        </a:p>
      </dgm:t>
    </dgm:pt>
    <dgm:pt modelId="{42F24188-C426-4A78-B3F9-BD1C71E0F49E}" type="pres">
      <dgm:prSet presAssocID="{FD5C6F5B-63B2-414C-90E7-248DF5E5929D}" presName="node" presStyleLbl="node1" presStyleIdx="9" presStyleCnt="10" custScaleX="174022">
        <dgm:presLayoutVars>
          <dgm:bulletEnabled val="1"/>
        </dgm:presLayoutVars>
      </dgm:prSet>
      <dgm:spPr>
        <a:prstGeom prst="roundRect">
          <a:avLst>
            <a:gd name="adj" fmla="val 10000"/>
          </a:avLst>
        </a:prstGeom>
      </dgm:spPr>
      <dgm:t>
        <a:bodyPr/>
        <a:lstStyle/>
        <a:p>
          <a:endParaRPr lang="en-AU"/>
        </a:p>
      </dgm:t>
    </dgm:pt>
  </dgm:ptLst>
  <dgm:cxnLst>
    <dgm:cxn modelId="{1C52BFB2-2380-4AD9-946B-7FE1007C4E62}" type="presOf" srcId="{4F0CD333-4AC3-4BCA-9367-CB4E063FEAEB}" destId="{928B12D2-E7D8-45BC-ABAA-8C0B003DA3A9}" srcOrd="0" destOrd="0" presId="urn:microsoft.com/office/officeart/2005/8/layout/process2"/>
    <dgm:cxn modelId="{1CC57B33-3658-4F56-823C-DCA46913A4C2}" type="presOf" srcId="{781599DA-7465-40CE-B0D6-BC52E1CBE6D1}" destId="{216D3708-8114-4A29-8ECA-2A64B3E55047}" srcOrd="0" destOrd="0" presId="urn:microsoft.com/office/officeart/2005/8/layout/process2"/>
    <dgm:cxn modelId="{50A767A4-698B-480F-9392-AE8202418178}" srcId="{FC8B8594-4007-49BE-AF4E-31EF0F33EAA5}" destId="{4970F2E2-7A5C-4E45-A22E-7E74B2F1BD7F}" srcOrd="2" destOrd="0" parTransId="{0F21DD51-694F-47B7-8833-6014592587D6}" sibTransId="{4F0CD333-4AC3-4BCA-9367-CB4E063FEAEB}"/>
    <dgm:cxn modelId="{5E85E5C9-B574-4031-9B2F-1DF84465D14A}" srcId="{FC8B8594-4007-49BE-AF4E-31EF0F33EAA5}" destId="{F701B6A3-6DD1-4FD8-B98C-F5333634A10B}" srcOrd="5" destOrd="0" parTransId="{CF109C85-5D28-4D53-83AD-7E361360028C}" sibTransId="{43B64570-DA60-4416-B085-6538E819D3C6}"/>
    <dgm:cxn modelId="{0F55CD7B-3861-4AF8-93D8-21C841B2509A}" type="presOf" srcId="{781599DA-7465-40CE-B0D6-BC52E1CBE6D1}" destId="{7B99BCF2-3F19-4F44-9CCC-93157DDE5D6C}" srcOrd="1" destOrd="0" presId="urn:microsoft.com/office/officeart/2005/8/layout/process2"/>
    <dgm:cxn modelId="{1CB68B40-D380-4BBA-B59F-9C1DC531AAC6}" type="presOf" srcId="{DDC167FD-B423-43B7-BC47-68D7D1D53BE9}" destId="{1AE6BE93-1DC9-467C-9599-172A25E3E517}" srcOrd="0" destOrd="0" presId="urn:microsoft.com/office/officeart/2005/8/layout/process2"/>
    <dgm:cxn modelId="{0E8629E7-62B2-47D8-AD81-69DD13C62C5D}" type="presOf" srcId="{7FEACBA0-D0A7-4535-AD7D-A1A7DBF73318}" destId="{1BB789A4-B0F6-4960-ABDD-BFEA7D3A4C12}" srcOrd="1" destOrd="0" presId="urn:microsoft.com/office/officeart/2005/8/layout/process2"/>
    <dgm:cxn modelId="{7EC212D4-517D-41D7-9CC4-11C8F4CE828A}" type="presOf" srcId="{2770C96A-F112-4B42-8628-3F89E4460F1C}" destId="{C780360C-AEEB-4E81-AF66-CE4EB06C123A}" srcOrd="0" destOrd="0" presId="urn:microsoft.com/office/officeart/2005/8/layout/process2"/>
    <dgm:cxn modelId="{EB865EA1-9B0F-44A6-A17E-41532C7BF3C0}" srcId="{FC8B8594-4007-49BE-AF4E-31EF0F33EAA5}" destId="{DDC167FD-B423-43B7-BC47-68D7D1D53BE9}" srcOrd="4" destOrd="0" parTransId="{4E71AF17-4977-4346-BBCC-71A8A96A0355}" sibTransId="{7FEACBA0-D0A7-4535-AD7D-A1A7DBF73318}"/>
    <dgm:cxn modelId="{C50AD332-4475-414B-86AE-9D32F5C2EEA7}" type="presOf" srcId="{4B5CF408-6B57-4C8F-A939-25E3E08DC216}" destId="{78DA61EF-A449-41A6-BF2B-7793638BA4C0}" srcOrd="0" destOrd="0" presId="urn:microsoft.com/office/officeart/2005/8/layout/process2"/>
    <dgm:cxn modelId="{05A1A6B8-BCF5-432C-A166-75713A903C3D}" type="presOf" srcId="{9DE65B6C-D710-4107-855D-212169C29ABD}" destId="{B0709412-FB3F-4AF5-B93B-AB75EE3852EB}" srcOrd="1" destOrd="0" presId="urn:microsoft.com/office/officeart/2005/8/layout/process2"/>
    <dgm:cxn modelId="{E57FACBF-587A-4A6D-9F8C-32069DAE3BEF}" type="presOf" srcId="{4F0CD333-4AC3-4BCA-9367-CB4E063FEAEB}" destId="{2100C11D-A726-41B0-A7D2-BB152AFD3C27}" srcOrd="1" destOrd="0" presId="urn:microsoft.com/office/officeart/2005/8/layout/process2"/>
    <dgm:cxn modelId="{90295189-373D-4C96-B824-A3C52E434472}" type="presOf" srcId="{2770C96A-F112-4B42-8628-3F89E4460F1C}" destId="{BE7B06F1-CE92-48D5-A55E-36AEB3E4980E}" srcOrd="1" destOrd="0" presId="urn:microsoft.com/office/officeart/2005/8/layout/process2"/>
    <dgm:cxn modelId="{0A3BED2C-39DE-4BB5-82A4-30191710D0AC}" type="presOf" srcId="{6925BC51-A39E-4BC5-A2F1-5324E691809D}" destId="{05BC4E44-26B3-4214-B9E7-09B43B108469}" srcOrd="0" destOrd="0" presId="urn:microsoft.com/office/officeart/2005/8/layout/process2"/>
    <dgm:cxn modelId="{CD7C09EA-0711-4A75-91E1-9F45DD04C534}" type="presOf" srcId="{F701B6A3-6DD1-4FD8-B98C-F5333634A10B}" destId="{56FF3990-2845-4F0F-96A3-669DD98C3B82}" srcOrd="0" destOrd="0" presId="urn:microsoft.com/office/officeart/2005/8/layout/process2"/>
    <dgm:cxn modelId="{BCACB0F6-39BB-4A36-8028-96737E8038CD}" type="presOf" srcId="{865E16B6-454B-4893-920E-C5EF5CF57E9E}" destId="{86DA2B13-53A3-4D72-89B3-3FB7FC2B4249}" srcOrd="1" destOrd="0" presId="urn:microsoft.com/office/officeart/2005/8/layout/process2"/>
    <dgm:cxn modelId="{DD1C4E7F-EDD0-4EA3-8AB8-BDAC577BBAC3}" srcId="{FC8B8594-4007-49BE-AF4E-31EF0F33EAA5}" destId="{DD2BEF20-049A-492A-855B-D88E29828354}" srcOrd="7" destOrd="0" parTransId="{2CA78614-6A4B-4E1A-B633-D544A51470FF}" sibTransId="{865E16B6-454B-4893-920E-C5EF5CF57E9E}"/>
    <dgm:cxn modelId="{5E8FC2D8-ACFF-4AD5-B9CF-28D9D46BB3DA}" type="presOf" srcId="{43B64570-DA60-4416-B085-6538E819D3C6}" destId="{8DD02A8C-BEAB-4BDF-B370-DDAA09A267CE}" srcOrd="1" destOrd="0" presId="urn:microsoft.com/office/officeart/2005/8/layout/process2"/>
    <dgm:cxn modelId="{B19067E5-71C5-42E3-B3F6-33342D7DF33D}" type="presOf" srcId="{EDB61A49-E713-4DD2-AA0F-6E351E7490D3}" destId="{239B6904-89AC-4A6C-8C9B-2DBBA91F795C}" srcOrd="0" destOrd="0" presId="urn:microsoft.com/office/officeart/2005/8/layout/process2"/>
    <dgm:cxn modelId="{57DA9C29-CB51-4DCE-9190-033ACA52FF32}" srcId="{FC8B8594-4007-49BE-AF4E-31EF0F33EAA5}" destId="{4B5CF408-6B57-4C8F-A939-25E3E08DC216}" srcOrd="3" destOrd="0" parTransId="{38ADF0F1-A1ED-4618-8FCD-9033580EB30C}" sibTransId="{9DE65B6C-D710-4107-855D-212169C29ABD}"/>
    <dgm:cxn modelId="{2F776D9D-091A-4EBB-AF58-79BE63F88EF6}" type="presOf" srcId="{9DE65B6C-D710-4107-855D-212169C29ABD}" destId="{10E82DA0-8713-4B15-A60A-FE9F0570FFCD}" srcOrd="0" destOrd="0" presId="urn:microsoft.com/office/officeart/2005/8/layout/process2"/>
    <dgm:cxn modelId="{BC95CD1A-2904-4D46-82AB-AE903438E58E}" srcId="{FC8B8594-4007-49BE-AF4E-31EF0F33EAA5}" destId="{6925BC51-A39E-4BC5-A2F1-5324E691809D}" srcOrd="6" destOrd="0" parTransId="{191EBD56-440E-41D6-95FC-3BAE95B589A5}" sibTransId="{781599DA-7465-40CE-B0D6-BC52E1CBE6D1}"/>
    <dgm:cxn modelId="{9B86FA9A-8E45-43D0-B07B-8B6FDE9F20FD}" srcId="{FC8B8594-4007-49BE-AF4E-31EF0F33EAA5}" destId="{92F9C8D9-58F8-4843-9618-D2E4D7C86AE1}" srcOrd="1" destOrd="0" parTransId="{9AA0388C-736B-49AA-BA22-69AA22D14496}" sibTransId="{2770C96A-F112-4B42-8628-3F89E4460F1C}"/>
    <dgm:cxn modelId="{9D4BFF25-07BD-40C3-9CE8-0FB86A2CD710}" type="presOf" srcId="{865E16B6-454B-4893-920E-C5EF5CF57E9E}" destId="{39133CB3-85EB-44EC-8964-8F9BFEDDF6C8}" srcOrd="0" destOrd="0" presId="urn:microsoft.com/office/officeart/2005/8/layout/process2"/>
    <dgm:cxn modelId="{643E64D3-23AC-4641-AC33-81E0245709F7}" type="presOf" srcId="{7FEACBA0-D0A7-4535-AD7D-A1A7DBF73318}" destId="{BD0AEEA6-7360-44A2-8685-032D330640CA}" srcOrd="0" destOrd="0" presId="urn:microsoft.com/office/officeart/2005/8/layout/process2"/>
    <dgm:cxn modelId="{D3F9FAA9-D8C9-4821-9928-40DD60F2194F}" type="presOf" srcId="{DD2BEF20-049A-492A-855B-D88E29828354}" destId="{A5304006-16A8-438A-A642-943C8AC66509}" srcOrd="0" destOrd="0" presId="urn:microsoft.com/office/officeart/2005/8/layout/process2"/>
    <dgm:cxn modelId="{9B88A491-7F8C-4F7B-B8E0-6F13447F63C7}" srcId="{FC8B8594-4007-49BE-AF4E-31EF0F33EAA5}" destId="{8059CFC2-79CE-4C6B-A7B1-EEF5D5F4EA56}" srcOrd="0" destOrd="0" parTransId="{7D0CAC3C-1518-4253-BE1C-294869DD957F}" sibTransId="{EDB61A49-E713-4DD2-AA0F-6E351E7490D3}"/>
    <dgm:cxn modelId="{557F8B24-752C-4B64-BF58-F08084A8A5EC}" srcId="{FC8B8594-4007-49BE-AF4E-31EF0F33EAA5}" destId="{DC2B2355-4DF3-4545-85AC-E4F3F48AE9F5}" srcOrd="8" destOrd="0" parTransId="{2C1883CA-9FE2-411B-A3DA-44CC37AA1623}" sibTransId="{B10715FE-4F24-49AD-B5FB-71668894D117}"/>
    <dgm:cxn modelId="{2D238772-4FFF-4C79-BE20-7FF60D066B59}" type="presOf" srcId="{B10715FE-4F24-49AD-B5FB-71668894D117}" destId="{0345928E-37D0-4441-A424-219A785751A2}" srcOrd="1" destOrd="0" presId="urn:microsoft.com/office/officeart/2005/8/layout/process2"/>
    <dgm:cxn modelId="{0DD77C74-6B67-4160-B225-FF8AE4C82BDB}" type="presOf" srcId="{EDB61A49-E713-4DD2-AA0F-6E351E7490D3}" destId="{5468E660-1215-49F8-A924-C5E30675FBEB}" srcOrd="1" destOrd="0" presId="urn:microsoft.com/office/officeart/2005/8/layout/process2"/>
    <dgm:cxn modelId="{BDA822CA-C6FB-4037-BCA1-029B8C37EDC0}" srcId="{FC8B8594-4007-49BE-AF4E-31EF0F33EAA5}" destId="{FD5C6F5B-63B2-414C-90E7-248DF5E5929D}" srcOrd="9" destOrd="0" parTransId="{C71A64F8-F1D5-498F-A7FE-38BFABC78E3C}" sibTransId="{4867A70A-A851-4AAF-8023-1F6682317842}"/>
    <dgm:cxn modelId="{90A9AFA9-CB5B-4241-B02C-697DE006C122}" type="presOf" srcId="{4970F2E2-7A5C-4E45-A22E-7E74B2F1BD7F}" destId="{F777A45D-15C7-45DF-A026-3BC408ABC66C}" srcOrd="0" destOrd="0" presId="urn:microsoft.com/office/officeart/2005/8/layout/process2"/>
    <dgm:cxn modelId="{DB12C5AB-1C7E-4E57-8F29-A00462D82FF7}" type="presOf" srcId="{43B64570-DA60-4416-B085-6538E819D3C6}" destId="{0465C392-5F17-41CB-BA2C-F9AA3E8E8A5D}" srcOrd="0" destOrd="0" presId="urn:microsoft.com/office/officeart/2005/8/layout/process2"/>
    <dgm:cxn modelId="{04C9045E-B726-4582-9AA9-3988F22E1C64}" type="presOf" srcId="{FD5C6F5B-63B2-414C-90E7-248DF5E5929D}" destId="{42F24188-C426-4A78-B3F9-BD1C71E0F49E}" srcOrd="0" destOrd="0" presId="urn:microsoft.com/office/officeart/2005/8/layout/process2"/>
    <dgm:cxn modelId="{EC38F88B-8646-490D-9C9A-99B40CD799C0}" type="presOf" srcId="{FC8B8594-4007-49BE-AF4E-31EF0F33EAA5}" destId="{F78595A8-D669-40C8-B775-A3A6244776E2}" srcOrd="0" destOrd="0" presId="urn:microsoft.com/office/officeart/2005/8/layout/process2"/>
    <dgm:cxn modelId="{920A72F7-CA2F-4CB9-9E8C-09FEB6BA14FA}" type="presOf" srcId="{B10715FE-4F24-49AD-B5FB-71668894D117}" destId="{CF8E9218-1B8B-4229-9B56-ADCB58ED9F67}" srcOrd="0" destOrd="0" presId="urn:microsoft.com/office/officeart/2005/8/layout/process2"/>
    <dgm:cxn modelId="{B12117E3-AFE1-4886-A5B0-4090628629C6}" type="presOf" srcId="{DC2B2355-4DF3-4545-85AC-E4F3F48AE9F5}" destId="{1DF7322E-FA09-4ECB-A2FA-9B7F5DAC42CA}" srcOrd="0" destOrd="0" presId="urn:microsoft.com/office/officeart/2005/8/layout/process2"/>
    <dgm:cxn modelId="{BC5E0356-F2F7-487A-869C-99D647E7AE12}" type="presOf" srcId="{8059CFC2-79CE-4C6B-A7B1-EEF5D5F4EA56}" destId="{1177ADF6-67CC-4126-8158-C7AE6725B25A}" srcOrd="0" destOrd="0" presId="urn:microsoft.com/office/officeart/2005/8/layout/process2"/>
    <dgm:cxn modelId="{A82CE61A-C4DF-4AC6-8E92-E6500B3228CF}" type="presOf" srcId="{92F9C8D9-58F8-4843-9618-D2E4D7C86AE1}" destId="{3F49F43E-B7B5-435F-84F7-E2FC3EAD2C05}" srcOrd="0" destOrd="0" presId="urn:microsoft.com/office/officeart/2005/8/layout/process2"/>
    <dgm:cxn modelId="{6D0A3BAE-F9A6-422A-91E8-EC7C83FD8A43}" type="presParOf" srcId="{F78595A8-D669-40C8-B775-A3A6244776E2}" destId="{1177ADF6-67CC-4126-8158-C7AE6725B25A}" srcOrd="0" destOrd="0" presId="urn:microsoft.com/office/officeart/2005/8/layout/process2"/>
    <dgm:cxn modelId="{61765AD6-A2F3-40FC-9F75-8F9D02AE6D77}" type="presParOf" srcId="{F78595A8-D669-40C8-B775-A3A6244776E2}" destId="{239B6904-89AC-4A6C-8C9B-2DBBA91F795C}" srcOrd="1" destOrd="0" presId="urn:microsoft.com/office/officeart/2005/8/layout/process2"/>
    <dgm:cxn modelId="{9748B2BE-025E-4EF6-B575-11D2F4AECD36}" type="presParOf" srcId="{239B6904-89AC-4A6C-8C9B-2DBBA91F795C}" destId="{5468E660-1215-49F8-A924-C5E30675FBEB}" srcOrd="0" destOrd="0" presId="urn:microsoft.com/office/officeart/2005/8/layout/process2"/>
    <dgm:cxn modelId="{B5B2E72C-3825-48A1-84F2-F4B8566D1535}" type="presParOf" srcId="{F78595A8-D669-40C8-B775-A3A6244776E2}" destId="{3F49F43E-B7B5-435F-84F7-E2FC3EAD2C05}" srcOrd="2" destOrd="0" presId="urn:microsoft.com/office/officeart/2005/8/layout/process2"/>
    <dgm:cxn modelId="{505C3845-C22A-430A-910F-2A7D06FCA93C}" type="presParOf" srcId="{F78595A8-D669-40C8-B775-A3A6244776E2}" destId="{C780360C-AEEB-4E81-AF66-CE4EB06C123A}" srcOrd="3" destOrd="0" presId="urn:microsoft.com/office/officeart/2005/8/layout/process2"/>
    <dgm:cxn modelId="{593977CB-2086-43C7-8EF4-A50E2D202DBA}" type="presParOf" srcId="{C780360C-AEEB-4E81-AF66-CE4EB06C123A}" destId="{BE7B06F1-CE92-48D5-A55E-36AEB3E4980E}" srcOrd="0" destOrd="0" presId="urn:microsoft.com/office/officeart/2005/8/layout/process2"/>
    <dgm:cxn modelId="{7E8BBBF5-70C2-403C-BB00-27A2769D5850}" type="presParOf" srcId="{F78595A8-D669-40C8-B775-A3A6244776E2}" destId="{F777A45D-15C7-45DF-A026-3BC408ABC66C}" srcOrd="4" destOrd="0" presId="urn:microsoft.com/office/officeart/2005/8/layout/process2"/>
    <dgm:cxn modelId="{0845D8D0-04F7-4AEE-8E31-5ABD191B1A99}" type="presParOf" srcId="{F78595A8-D669-40C8-B775-A3A6244776E2}" destId="{928B12D2-E7D8-45BC-ABAA-8C0B003DA3A9}" srcOrd="5" destOrd="0" presId="urn:microsoft.com/office/officeart/2005/8/layout/process2"/>
    <dgm:cxn modelId="{BD3FA8F9-54F1-492E-9D74-B982C32689F7}" type="presParOf" srcId="{928B12D2-E7D8-45BC-ABAA-8C0B003DA3A9}" destId="{2100C11D-A726-41B0-A7D2-BB152AFD3C27}" srcOrd="0" destOrd="0" presId="urn:microsoft.com/office/officeart/2005/8/layout/process2"/>
    <dgm:cxn modelId="{17F7EEAA-A809-41ED-A344-F2E42FB6E3F9}" type="presParOf" srcId="{F78595A8-D669-40C8-B775-A3A6244776E2}" destId="{78DA61EF-A449-41A6-BF2B-7793638BA4C0}" srcOrd="6" destOrd="0" presId="urn:microsoft.com/office/officeart/2005/8/layout/process2"/>
    <dgm:cxn modelId="{31990B54-DDBD-42DD-BE6A-F958DE4E088A}" type="presParOf" srcId="{F78595A8-D669-40C8-B775-A3A6244776E2}" destId="{10E82DA0-8713-4B15-A60A-FE9F0570FFCD}" srcOrd="7" destOrd="0" presId="urn:microsoft.com/office/officeart/2005/8/layout/process2"/>
    <dgm:cxn modelId="{52097AAA-3053-428C-8919-F8B9C95563EF}" type="presParOf" srcId="{10E82DA0-8713-4B15-A60A-FE9F0570FFCD}" destId="{B0709412-FB3F-4AF5-B93B-AB75EE3852EB}" srcOrd="0" destOrd="0" presId="urn:microsoft.com/office/officeart/2005/8/layout/process2"/>
    <dgm:cxn modelId="{010D11CB-4728-4C34-AE30-F190E71AF661}" type="presParOf" srcId="{F78595A8-D669-40C8-B775-A3A6244776E2}" destId="{1AE6BE93-1DC9-467C-9599-172A25E3E517}" srcOrd="8" destOrd="0" presId="urn:microsoft.com/office/officeart/2005/8/layout/process2"/>
    <dgm:cxn modelId="{9CD3EB71-65F9-4ADB-9E37-A12D47D6A097}" type="presParOf" srcId="{F78595A8-D669-40C8-B775-A3A6244776E2}" destId="{BD0AEEA6-7360-44A2-8685-032D330640CA}" srcOrd="9" destOrd="0" presId="urn:microsoft.com/office/officeart/2005/8/layout/process2"/>
    <dgm:cxn modelId="{FDF902AF-1182-4627-80D2-5F4563CADE9E}" type="presParOf" srcId="{BD0AEEA6-7360-44A2-8685-032D330640CA}" destId="{1BB789A4-B0F6-4960-ABDD-BFEA7D3A4C12}" srcOrd="0" destOrd="0" presId="urn:microsoft.com/office/officeart/2005/8/layout/process2"/>
    <dgm:cxn modelId="{DB6F3D78-1DBF-4E08-BD07-DF04798AE2BA}" type="presParOf" srcId="{F78595A8-D669-40C8-B775-A3A6244776E2}" destId="{56FF3990-2845-4F0F-96A3-669DD98C3B82}" srcOrd="10" destOrd="0" presId="urn:microsoft.com/office/officeart/2005/8/layout/process2"/>
    <dgm:cxn modelId="{8CA46A36-8C53-424D-ABBE-B200C80428AD}" type="presParOf" srcId="{F78595A8-D669-40C8-B775-A3A6244776E2}" destId="{0465C392-5F17-41CB-BA2C-F9AA3E8E8A5D}" srcOrd="11" destOrd="0" presId="urn:microsoft.com/office/officeart/2005/8/layout/process2"/>
    <dgm:cxn modelId="{D3AAF414-6D9B-4C97-B3D3-43F6EE508581}" type="presParOf" srcId="{0465C392-5F17-41CB-BA2C-F9AA3E8E8A5D}" destId="{8DD02A8C-BEAB-4BDF-B370-DDAA09A267CE}" srcOrd="0" destOrd="0" presId="urn:microsoft.com/office/officeart/2005/8/layout/process2"/>
    <dgm:cxn modelId="{816A72D9-554C-48CB-A28C-C2D92131FB5B}" type="presParOf" srcId="{F78595A8-D669-40C8-B775-A3A6244776E2}" destId="{05BC4E44-26B3-4214-B9E7-09B43B108469}" srcOrd="12" destOrd="0" presId="urn:microsoft.com/office/officeart/2005/8/layout/process2"/>
    <dgm:cxn modelId="{FC866AEA-99DA-42D4-B0DD-E8D511F7DE32}" type="presParOf" srcId="{F78595A8-D669-40C8-B775-A3A6244776E2}" destId="{216D3708-8114-4A29-8ECA-2A64B3E55047}" srcOrd="13" destOrd="0" presId="urn:microsoft.com/office/officeart/2005/8/layout/process2"/>
    <dgm:cxn modelId="{2A9C8171-479F-491B-B8F7-40C490AE6FA1}" type="presParOf" srcId="{216D3708-8114-4A29-8ECA-2A64B3E55047}" destId="{7B99BCF2-3F19-4F44-9CCC-93157DDE5D6C}" srcOrd="0" destOrd="0" presId="urn:microsoft.com/office/officeart/2005/8/layout/process2"/>
    <dgm:cxn modelId="{215F337F-6907-4340-A3B6-E6EAF1D5CF8E}" type="presParOf" srcId="{F78595A8-D669-40C8-B775-A3A6244776E2}" destId="{A5304006-16A8-438A-A642-943C8AC66509}" srcOrd="14" destOrd="0" presId="urn:microsoft.com/office/officeart/2005/8/layout/process2"/>
    <dgm:cxn modelId="{F6B71DF4-D752-4A68-89A7-4B3DD8A2C457}" type="presParOf" srcId="{F78595A8-D669-40C8-B775-A3A6244776E2}" destId="{39133CB3-85EB-44EC-8964-8F9BFEDDF6C8}" srcOrd="15" destOrd="0" presId="urn:microsoft.com/office/officeart/2005/8/layout/process2"/>
    <dgm:cxn modelId="{F7B53A76-D296-485C-BAB2-A7D780D32C62}" type="presParOf" srcId="{39133CB3-85EB-44EC-8964-8F9BFEDDF6C8}" destId="{86DA2B13-53A3-4D72-89B3-3FB7FC2B4249}" srcOrd="0" destOrd="0" presId="urn:microsoft.com/office/officeart/2005/8/layout/process2"/>
    <dgm:cxn modelId="{50F6D81C-C10D-4298-9132-A3599B00B8A5}" type="presParOf" srcId="{F78595A8-D669-40C8-B775-A3A6244776E2}" destId="{1DF7322E-FA09-4ECB-A2FA-9B7F5DAC42CA}" srcOrd="16" destOrd="0" presId="urn:microsoft.com/office/officeart/2005/8/layout/process2"/>
    <dgm:cxn modelId="{5A64F54D-3BA0-48DA-83DA-5446AC98E1F6}" type="presParOf" srcId="{F78595A8-D669-40C8-B775-A3A6244776E2}" destId="{CF8E9218-1B8B-4229-9B56-ADCB58ED9F67}" srcOrd="17" destOrd="0" presId="urn:microsoft.com/office/officeart/2005/8/layout/process2"/>
    <dgm:cxn modelId="{112F27B9-7E1F-4499-B6E6-571D1FD197E9}" type="presParOf" srcId="{CF8E9218-1B8B-4229-9B56-ADCB58ED9F67}" destId="{0345928E-37D0-4441-A424-219A785751A2}" srcOrd="0" destOrd="0" presId="urn:microsoft.com/office/officeart/2005/8/layout/process2"/>
    <dgm:cxn modelId="{752648F0-8138-4230-B474-B1B5BF41192F}" type="presParOf" srcId="{F78595A8-D669-40C8-B775-A3A6244776E2}" destId="{42F24188-C426-4A78-B3F9-BD1C71E0F49E}" srcOrd="18"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6D10E9-5DA7-4929-9D36-94DDFA32654E}">
      <dsp:nvSpPr>
        <dsp:cNvPr id="0" name=""/>
        <dsp:cNvSpPr/>
      </dsp:nvSpPr>
      <dsp:spPr>
        <a:xfrm rot="16200000">
          <a:off x="628649" y="-628649"/>
          <a:ext cx="1100137" cy="2357437"/>
        </a:xfrm>
        <a:prstGeom prst="round1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mn-cs"/>
            </a:rPr>
            <a:t>Context</a:t>
          </a:r>
        </a:p>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mn-cs"/>
            </a:rPr>
            <a:t>Scope</a:t>
          </a:r>
        </a:p>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mn-cs"/>
            </a:rPr>
            <a:t>Purpose</a:t>
          </a:r>
        </a:p>
      </dsp:txBody>
      <dsp:txXfrm rot="5400000">
        <a:off x="0" y="0"/>
        <a:ext cx="2357437" cy="825103"/>
      </dsp:txXfrm>
    </dsp:sp>
    <dsp:sp modelId="{B701C995-C5F6-4A92-AF7D-6F0551831426}">
      <dsp:nvSpPr>
        <dsp:cNvPr id="0" name=""/>
        <dsp:cNvSpPr/>
      </dsp:nvSpPr>
      <dsp:spPr>
        <a:xfrm>
          <a:off x="2357437" y="0"/>
          <a:ext cx="2357437" cy="1100137"/>
        </a:xfrm>
        <a:prstGeom prst="round1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Guiding Principles</a:t>
          </a:r>
        </a:p>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ROI Model</a:t>
          </a:r>
        </a:p>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Indicators</a:t>
          </a:r>
        </a:p>
      </dsp:txBody>
      <dsp:txXfrm>
        <a:off x="2357437" y="0"/>
        <a:ext cx="2357437" cy="825103"/>
      </dsp:txXfrm>
    </dsp:sp>
    <dsp:sp modelId="{15F7B5A8-1419-4CBF-8919-E1E2F1174CF1}">
      <dsp:nvSpPr>
        <dsp:cNvPr id="0" name=""/>
        <dsp:cNvSpPr/>
      </dsp:nvSpPr>
      <dsp:spPr>
        <a:xfrm rot="10800000">
          <a:off x="0" y="1100137"/>
          <a:ext cx="2357437" cy="1100137"/>
        </a:xfrm>
        <a:prstGeom prst="round1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Costs</a:t>
          </a:r>
        </a:p>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Benefits</a:t>
          </a:r>
        </a:p>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Impact factors</a:t>
          </a:r>
        </a:p>
      </dsp:txBody>
      <dsp:txXfrm rot="10800000">
        <a:off x="0" y="1375171"/>
        <a:ext cx="2357437" cy="825103"/>
      </dsp:txXfrm>
    </dsp:sp>
    <dsp:sp modelId="{AAB55802-BED8-4BE3-A484-C6A02B0D3D83}">
      <dsp:nvSpPr>
        <dsp:cNvPr id="0" name=""/>
        <dsp:cNvSpPr/>
      </dsp:nvSpPr>
      <dsp:spPr>
        <a:xfrm rot="5400000">
          <a:off x="2986087" y="471487"/>
          <a:ext cx="1100137" cy="2357437"/>
        </a:xfrm>
        <a:prstGeom prst="round1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Data collection</a:t>
          </a:r>
        </a:p>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Data validation</a:t>
          </a:r>
        </a:p>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Data conversion</a:t>
          </a:r>
        </a:p>
        <a:p>
          <a:pPr lvl="0" algn="ctr" defTabSz="422275">
            <a:lnSpc>
              <a:spcPct val="90000"/>
            </a:lnSpc>
            <a:spcBef>
              <a:spcPct val="0"/>
            </a:spcBef>
            <a:spcAft>
              <a:spcPct val="35000"/>
            </a:spcAft>
          </a:pPr>
          <a:r>
            <a:rPr lang="en-AU" sz="950" kern="1200" baseline="0">
              <a:solidFill>
                <a:sysClr val="windowText" lastClr="000000">
                  <a:hueOff val="0"/>
                  <a:satOff val="0"/>
                  <a:lumOff val="0"/>
                  <a:alphaOff val="0"/>
                </a:sysClr>
              </a:solidFill>
              <a:latin typeface="Trebuchet MS" panose="020B0603020202020204" pitchFamily="34" charset="0"/>
              <a:ea typeface="+mn-ea"/>
              <a:cs typeface="+mn-cs"/>
            </a:rPr>
            <a:t>ROI calculation</a:t>
          </a:r>
        </a:p>
      </dsp:txBody>
      <dsp:txXfrm rot="-5400000">
        <a:off x="2357437" y="1375171"/>
        <a:ext cx="2357437" cy="825103"/>
      </dsp:txXfrm>
    </dsp:sp>
    <dsp:sp modelId="{F3AD30BD-275B-4071-BE9F-49F618867317}">
      <dsp:nvSpPr>
        <dsp:cNvPr id="0" name=""/>
        <dsp:cNvSpPr/>
      </dsp:nvSpPr>
      <dsp:spPr>
        <a:xfrm>
          <a:off x="1650206" y="825103"/>
          <a:ext cx="1414462" cy="550068"/>
        </a:xfrm>
        <a:prstGeom prst="roundRect">
          <a:avLst/>
        </a:prstGeom>
        <a:gradFill rotWithShape="0">
          <a:gsLst>
            <a:gs pos="0">
              <a:sysClr val="windowText" lastClr="000000">
                <a:tint val="60000"/>
                <a:hueOff val="0"/>
                <a:satOff val="0"/>
                <a:lumOff val="0"/>
                <a:alphaOff val="0"/>
                <a:tint val="50000"/>
                <a:satMod val="300000"/>
              </a:sysClr>
            </a:gs>
            <a:gs pos="35000">
              <a:sysClr val="windowText" lastClr="000000">
                <a:tint val="60000"/>
                <a:hueOff val="0"/>
                <a:satOff val="0"/>
                <a:lumOff val="0"/>
                <a:alphaOff val="0"/>
                <a:tint val="37000"/>
                <a:satMod val="300000"/>
              </a:sysClr>
            </a:gs>
            <a:gs pos="100000">
              <a:sysClr val="windowText" lastClr="000000">
                <a:tint val="60000"/>
                <a:hueOff val="0"/>
                <a:satOff val="0"/>
                <a:lumOff val="0"/>
                <a:alphaOff val="0"/>
                <a:tint val="15000"/>
                <a:satMod val="350000"/>
              </a:sys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baseline="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ROI</a:t>
          </a:r>
        </a:p>
      </dsp:txBody>
      <dsp:txXfrm>
        <a:off x="1677058" y="851955"/>
        <a:ext cx="1360758" cy="496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7ADF6-67CC-4126-8158-C7AE6725B25A}">
      <dsp:nvSpPr>
        <dsp:cNvPr id="0" name=""/>
        <dsp:cNvSpPr/>
      </dsp:nvSpPr>
      <dsp:spPr>
        <a:xfrm>
          <a:off x="1066513" y="3251"/>
          <a:ext cx="3353372"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Evaluative or Forecast ROI Model </a:t>
          </a:r>
        </a:p>
      </dsp:txBody>
      <dsp:txXfrm>
        <a:off x="1079926" y="16664"/>
        <a:ext cx="3326546" cy="431112"/>
      </dsp:txXfrm>
    </dsp:sp>
    <dsp:sp modelId="{239B6904-89AC-4A6C-8C9B-2DBBA91F795C}">
      <dsp:nvSpPr>
        <dsp:cNvPr id="0" name=""/>
        <dsp:cNvSpPr/>
      </dsp:nvSpPr>
      <dsp:spPr>
        <a:xfrm rot="5400000">
          <a:off x="2655205" y="475479"/>
          <a:ext cx="175989"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8" y="490521"/>
        <a:ext cx="123644" cy="123192"/>
      </dsp:txXfrm>
    </dsp:sp>
    <dsp:sp modelId="{3F49F43E-B7B5-435F-84F7-E2FC3EAD2C05}">
      <dsp:nvSpPr>
        <dsp:cNvPr id="0" name=""/>
        <dsp:cNvSpPr/>
      </dsp:nvSpPr>
      <dsp:spPr>
        <a:xfrm>
          <a:off x="1080893" y="695842"/>
          <a:ext cx="3324613"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Collect data sources</a:t>
          </a:r>
        </a:p>
      </dsp:txBody>
      <dsp:txXfrm>
        <a:off x="1094306" y="709255"/>
        <a:ext cx="3297787" cy="431112"/>
      </dsp:txXfrm>
    </dsp:sp>
    <dsp:sp modelId="{C780360C-AEEB-4E81-AF66-CE4EB06C123A}">
      <dsp:nvSpPr>
        <dsp:cNvPr id="0" name=""/>
        <dsp:cNvSpPr/>
      </dsp:nvSpPr>
      <dsp:spPr>
        <a:xfrm rot="5400000">
          <a:off x="2657336" y="1165228"/>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1182401"/>
        <a:ext cx="123644" cy="120208"/>
      </dsp:txXfrm>
    </dsp:sp>
    <dsp:sp modelId="{F777A45D-15C7-45DF-A026-3BC408ABC66C}">
      <dsp:nvSpPr>
        <dsp:cNvPr id="0" name=""/>
        <dsp:cNvSpPr/>
      </dsp:nvSpPr>
      <dsp:spPr>
        <a:xfrm>
          <a:off x="1090234" y="1382749"/>
          <a:ext cx="3305930"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Identify training costs</a:t>
          </a:r>
        </a:p>
      </dsp:txBody>
      <dsp:txXfrm>
        <a:off x="1103647" y="1396162"/>
        <a:ext cx="3279104" cy="431112"/>
      </dsp:txXfrm>
    </dsp:sp>
    <dsp:sp modelId="{928B12D2-E7D8-45BC-ABAA-8C0B003DA3A9}">
      <dsp:nvSpPr>
        <dsp:cNvPr id="0" name=""/>
        <dsp:cNvSpPr/>
      </dsp:nvSpPr>
      <dsp:spPr>
        <a:xfrm rot="5400000">
          <a:off x="2657336" y="1852136"/>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1869309"/>
        <a:ext cx="123644" cy="120208"/>
      </dsp:txXfrm>
    </dsp:sp>
    <dsp:sp modelId="{78DA61EF-A449-41A6-BF2B-7793638BA4C0}">
      <dsp:nvSpPr>
        <dsp:cNvPr id="0" name=""/>
        <dsp:cNvSpPr/>
      </dsp:nvSpPr>
      <dsp:spPr>
        <a:xfrm>
          <a:off x="1081561" y="2069657"/>
          <a:ext cx="3323276"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Identify benefits to stakeholders</a:t>
          </a:r>
        </a:p>
      </dsp:txBody>
      <dsp:txXfrm>
        <a:off x="1094974" y="2083070"/>
        <a:ext cx="3296450" cy="431112"/>
      </dsp:txXfrm>
    </dsp:sp>
    <dsp:sp modelId="{10E82DA0-8713-4B15-A60A-FE9F0570FFCD}">
      <dsp:nvSpPr>
        <dsp:cNvPr id="0" name=""/>
        <dsp:cNvSpPr/>
      </dsp:nvSpPr>
      <dsp:spPr>
        <a:xfrm rot="5400000">
          <a:off x="2657336" y="2539043"/>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2556216"/>
        <a:ext cx="123644" cy="120208"/>
      </dsp:txXfrm>
    </dsp:sp>
    <dsp:sp modelId="{1AE6BE93-1DC9-467C-9599-172A25E3E517}">
      <dsp:nvSpPr>
        <dsp:cNvPr id="0" name=""/>
        <dsp:cNvSpPr/>
      </dsp:nvSpPr>
      <dsp:spPr>
        <a:xfrm>
          <a:off x="1081561" y="2756564"/>
          <a:ext cx="3323276"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Isolate the net benefit of training</a:t>
          </a:r>
        </a:p>
      </dsp:txBody>
      <dsp:txXfrm>
        <a:off x="1094974" y="2769977"/>
        <a:ext cx="3296450" cy="431112"/>
      </dsp:txXfrm>
    </dsp:sp>
    <dsp:sp modelId="{BD0AEEA6-7360-44A2-8685-032D330640CA}">
      <dsp:nvSpPr>
        <dsp:cNvPr id="0" name=""/>
        <dsp:cNvSpPr/>
      </dsp:nvSpPr>
      <dsp:spPr>
        <a:xfrm rot="5400000">
          <a:off x="2657336" y="3225951"/>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3243124"/>
        <a:ext cx="123644" cy="120208"/>
      </dsp:txXfrm>
    </dsp:sp>
    <dsp:sp modelId="{56FF3990-2845-4F0F-96A3-669DD98C3B82}">
      <dsp:nvSpPr>
        <dsp:cNvPr id="0" name=""/>
        <dsp:cNvSpPr/>
      </dsp:nvSpPr>
      <dsp:spPr>
        <a:xfrm>
          <a:off x="1105319" y="3443472"/>
          <a:ext cx="3275761"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Convert soft skills to hard data and monetise where possible/required</a:t>
          </a:r>
        </a:p>
      </dsp:txBody>
      <dsp:txXfrm>
        <a:off x="1118732" y="3456885"/>
        <a:ext cx="3248935" cy="431112"/>
      </dsp:txXfrm>
    </dsp:sp>
    <dsp:sp modelId="{0465C392-5F17-41CB-BA2C-F9AA3E8E8A5D}">
      <dsp:nvSpPr>
        <dsp:cNvPr id="0" name=""/>
        <dsp:cNvSpPr/>
      </dsp:nvSpPr>
      <dsp:spPr>
        <a:xfrm rot="5400000">
          <a:off x="2657336" y="3912858"/>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3930031"/>
        <a:ext cx="123644" cy="120208"/>
      </dsp:txXfrm>
    </dsp:sp>
    <dsp:sp modelId="{05BC4E44-26B3-4214-B9E7-09B43B108469}">
      <dsp:nvSpPr>
        <dsp:cNvPr id="0" name=""/>
        <dsp:cNvSpPr/>
      </dsp:nvSpPr>
      <dsp:spPr>
        <a:xfrm>
          <a:off x="1129892" y="4130379"/>
          <a:ext cx="3226615"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Validate data</a:t>
          </a:r>
        </a:p>
      </dsp:txBody>
      <dsp:txXfrm>
        <a:off x="1143305" y="4143792"/>
        <a:ext cx="3199789" cy="431112"/>
      </dsp:txXfrm>
    </dsp:sp>
    <dsp:sp modelId="{216D3708-8114-4A29-8ECA-2A64B3E55047}">
      <dsp:nvSpPr>
        <dsp:cNvPr id="0" name=""/>
        <dsp:cNvSpPr/>
      </dsp:nvSpPr>
      <dsp:spPr>
        <a:xfrm rot="5400000">
          <a:off x="2657336" y="4599766"/>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4616939"/>
        <a:ext cx="123644" cy="120208"/>
      </dsp:txXfrm>
    </dsp:sp>
    <dsp:sp modelId="{A5304006-16A8-438A-A642-943C8AC66509}">
      <dsp:nvSpPr>
        <dsp:cNvPr id="0" name=""/>
        <dsp:cNvSpPr/>
      </dsp:nvSpPr>
      <dsp:spPr>
        <a:xfrm>
          <a:off x="1121695" y="4817287"/>
          <a:ext cx="3243009"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Determine level of data aggregation</a:t>
          </a:r>
        </a:p>
      </dsp:txBody>
      <dsp:txXfrm>
        <a:off x="1135108" y="4830700"/>
        <a:ext cx="3216183" cy="431112"/>
      </dsp:txXfrm>
    </dsp:sp>
    <dsp:sp modelId="{39133CB3-85EB-44EC-8964-8F9BFEDDF6C8}">
      <dsp:nvSpPr>
        <dsp:cNvPr id="0" name=""/>
        <dsp:cNvSpPr/>
      </dsp:nvSpPr>
      <dsp:spPr>
        <a:xfrm rot="5400000">
          <a:off x="2657336" y="5286673"/>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5303846"/>
        <a:ext cx="123644" cy="120208"/>
      </dsp:txXfrm>
    </dsp:sp>
    <dsp:sp modelId="{1DF7322E-FA09-4ECB-A2FA-9B7F5DAC42CA}">
      <dsp:nvSpPr>
        <dsp:cNvPr id="0" name=""/>
        <dsp:cNvSpPr/>
      </dsp:nvSpPr>
      <dsp:spPr>
        <a:xfrm>
          <a:off x="1113507" y="5504194"/>
          <a:ext cx="3259385"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Conduct statistical analysis</a:t>
          </a:r>
        </a:p>
      </dsp:txBody>
      <dsp:txXfrm>
        <a:off x="1126920" y="5517607"/>
        <a:ext cx="3232559" cy="431112"/>
      </dsp:txXfrm>
    </dsp:sp>
    <dsp:sp modelId="{CF8E9218-1B8B-4229-9B56-ADCB58ED9F67}">
      <dsp:nvSpPr>
        <dsp:cNvPr id="0" name=""/>
        <dsp:cNvSpPr/>
      </dsp:nvSpPr>
      <dsp:spPr>
        <a:xfrm rot="5400000">
          <a:off x="2657336" y="5973581"/>
          <a:ext cx="171726" cy="2060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Text" lastClr="000000">
                <a:hueOff val="0"/>
                <a:satOff val="0"/>
                <a:lumOff val="0"/>
                <a:alphaOff val="0"/>
              </a:sysClr>
            </a:solidFill>
            <a:latin typeface="Calibri"/>
            <a:ea typeface="+mn-ea"/>
            <a:cs typeface="+mn-cs"/>
          </a:endParaRPr>
        </a:p>
      </dsp:txBody>
      <dsp:txXfrm rot="-5400000">
        <a:off x="2681377" y="5990754"/>
        <a:ext cx="123644" cy="120208"/>
      </dsp:txXfrm>
    </dsp:sp>
    <dsp:sp modelId="{42F24188-C426-4A78-B3F9-BD1C71E0F49E}">
      <dsp:nvSpPr>
        <dsp:cNvPr id="0" name=""/>
        <dsp:cNvSpPr/>
      </dsp:nvSpPr>
      <dsp:spPr>
        <a:xfrm>
          <a:off x="1149373" y="6191102"/>
          <a:ext cx="3187653" cy="4579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AU" sz="950" kern="1200">
              <a:solidFill>
                <a:sysClr val="windowText" lastClr="000000">
                  <a:hueOff val="0"/>
                  <a:satOff val="0"/>
                  <a:lumOff val="0"/>
                  <a:alphaOff val="0"/>
                </a:sysClr>
              </a:solidFill>
              <a:latin typeface="Trebuchet MS" panose="020B0603020202020204" pitchFamily="34" charset="0"/>
              <a:ea typeface="+mn-ea"/>
              <a:cs typeface="Arial" panose="020B0604020202020204" pitchFamily="34" charset="0"/>
            </a:rPr>
            <a:t>Record contextual underpinnings</a:t>
          </a:r>
        </a:p>
      </dsp:txBody>
      <dsp:txXfrm>
        <a:off x="1162786" y="6204515"/>
        <a:ext cx="3160827" cy="43111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78F0B-7E56-4419-87DB-CCACC676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3</TotalTime>
  <Pages>38</Pages>
  <Words>9706</Words>
  <Characters>55327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64904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Prerna Ashok</cp:lastModifiedBy>
  <cp:revision>3</cp:revision>
  <cp:lastPrinted>2016-06-22T02:50:00Z</cp:lastPrinted>
  <dcterms:created xsi:type="dcterms:W3CDTF">2016-06-22T02:50:00Z</dcterms:created>
  <dcterms:modified xsi:type="dcterms:W3CDTF">2016-06-22T02:52:00Z</dcterms:modified>
</cp:coreProperties>
</file>