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D0750F" w14:textId="637D6917" w:rsidR="00A77DE3" w:rsidRPr="00DA7709" w:rsidRDefault="005A378E" w:rsidP="00A77DE3">
      <w:pPr>
        <w:sectPr w:rsidR="00A77DE3" w:rsidRPr="00DA7709" w:rsidSect="00A77DE3">
          <w:type w:val="continuous"/>
          <w:pgSz w:w="11907" w:h="16840" w:code="9"/>
          <w:pgMar w:top="1418" w:right="1701" w:bottom="1134" w:left="1418" w:header="709" w:footer="556" w:gutter="0"/>
          <w:cols w:space="708"/>
          <w:docGrid w:linePitch="360"/>
        </w:sectPr>
      </w:pPr>
      <w:bookmarkStart w:id="0" w:name="_Toc401914074"/>
      <w:bookmarkStart w:id="1" w:name="_Toc416260885"/>
      <w:bookmarkStart w:id="2" w:name="_Toc98394872"/>
      <w:bookmarkStart w:id="3" w:name="_Toc316371585"/>
      <w:bookmarkStart w:id="4" w:name="_Toc416260886"/>
      <w:bookmarkStart w:id="5" w:name="_GoBack"/>
      <w:r>
        <w:rPr>
          <w:noProof/>
          <w:lang w:eastAsia="en-AU"/>
        </w:rPr>
        <w:drawing>
          <wp:anchor distT="0" distB="0" distL="114300" distR="114300" simplePos="0" relativeHeight="251670528" behindDoc="1" locked="0" layoutInCell="1" allowOverlap="1" wp14:anchorId="1D5EFEE3" wp14:editId="2B2F19D9">
            <wp:simplePos x="0" y="0"/>
            <wp:positionH relativeFrom="column">
              <wp:posOffset>-912512</wp:posOffset>
            </wp:positionH>
            <wp:positionV relativeFrom="paragraph">
              <wp:posOffset>-757555</wp:posOffset>
            </wp:positionV>
            <wp:extent cx="7572375" cy="1447165"/>
            <wp:effectExtent l="0" t="0" r="9525" b="635"/>
            <wp:wrapNone/>
            <wp:docPr id="220" name="Picture 220" descr="P:\PublicationComponents\logos\NCVER LOGOS\ColourBar\ColourTabsForResearchReports\ColourBar_Purple_RightTab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ColourBar\ColourTabsForResearchReports\ColourBar_Purple_RightTab_Resiz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2375" cy="1447165"/>
                    </a:xfrm>
                    <a:prstGeom prst="rect">
                      <a:avLst/>
                    </a:prstGeom>
                    <a:noFill/>
                    <a:ln>
                      <a:noFill/>
                    </a:ln>
                  </pic:spPr>
                </pic:pic>
              </a:graphicData>
            </a:graphic>
          </wp:anchor>
        </w:drawing>
      </w:r>
      <w:bookmarkEnd w:id="5"/>
      <w:r w:rsidR="00855FBA">
        <w:rPr>
          <w:noProof/>
          <w:lang w:eastAsia="en-AU"/>
        </w:rPr>
        <w:drawing>
          <wp:anchor distT="0" distB="0" distL="114300" distR="114300" simplePos="0" relativeHeight="251856384" behindDoc="1" locked="0" layoutInCell="1" allowOverlap="1" wp14:anchorId="34C00D54" wp14:editId="4FD24F1F">
            <wp:simplePos x="0" y="0"/>
            <wp:positionH relativeFrom="column">
              <wp:posOffset>-624205</wp:posOffset>
            </wp:positionH>
            <wp:positionV relativeFrom="paragraph">
              <wp:posOffset>3633470</wp:posOffset>
            </wp:positionV>
            <wp:extent cx="7000875" cy="5617210"/>
            <wp:effectExtent l="0" t="0" r="9525" b="2540"/>
            <wp:wrapTight wrapText="bothSides">
              <wp:wrapPolygon edited="0">
                <wp:start x="0" y="0"/>
                <wp:lineTo x="0" y="21537"/>
                <wp:lineTo x="21571" y="21537"/>
                <wp:lineTo x="21571"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orkInProgress\KatrinasPubs\ImprovingParticipation&amp;Success\iStock-53361008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1" r="3796" b="7174"/>
                    <a:stretch/>
                  </pic:blipFill>
                  <pic:spPr bwMode="auto">
                    <a:xfrm>
                      <a:off x="0" y="0"/>
                      <a:ext cx="7000875" cy="5617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5FBA">
        <w:rPr>
          <w:noProof/>
          <w:lang w:eastAsia="en-AU"/>
        </w:rPr>
        <mc:AlternateContent>
          <mc:Choice Requires="wps">
            <w:drawing>
              <wp:anchor distT="0" distB="0" distL="114300" distR="114300" simplePos="0" relativeHeight="251635712" behindDoc="0" locked="0" layoutInCell="1" allowOverlap="1" wp14:anchorId="7B1747F6" wp14:editId="6ACFE015">
                <wp:simplePos x="0" y="0"/>
                <wp:positionH relativeFrom="column">
                  <wp:posOffset>-709931</wp:posOffset>
                </wp:positionH>
                <wp:positionV relativeFrom="paragraph">
                  <wp:posOffset>509270</wp:posOffset>
                </wp:positionV>
                <wp:extent cx="6105525" cy="3333750"/>
                <wp:effectExtent l="0" t="0" r="0" b="0"/>
                <wp:wrapNone/>
                <wp:docPr id="21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5525" cy="3333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BA8BA" w14:textId="77777777" w:rsidR="005A378E" w:rsidRDefault="005A378E" w:rsidP="00A77DE3">
                            <w:pPr>
                              <w:pStyle w:val="Titlepage"/>
                              <w:spacing w:after="0"/>
                              <w:ind w:left="0"/>
                              <w:rPr>
                                <w:b/>
                                <w:color w:val="0081C6"/>
                              </w:rPr>
                            </w:pPr>
                            <w:r>
                              <w:rPr>
                                <w:b/>
                                <w:color w:val="0081C6"/>
                              </w:rPr>
                              <w:t xml:space="preserve">Improving participation </w:t>
                            </w:r>
                          </w:p>
                          <w:p w14:paraId="59F4C6CE" w14:textId="77777777" w:rsidR="005A378E" w:rsidRPr="00704F86" w:rsidRDefault="005A378E" w:rsidP="00A77DE3">
                            <w:pPr>
                              <w:pStyle w:val="Titlepage"/>
                              <w:spacing w:after="0"/>
                              <w:ind w:left="0"/>
                              <w:rPr>
                                <w:b/>
                                <w:color w:val="0081C6"/>
                              </w:rPr>
                            </w:pPr>
                            <w:r>
                              <w:rPr>
                                <w:b/>
                                <w:color w:val="0081C6"/>
                              </w:rPr>
                              <w:t>and success in VET for disadvantaged learners</w:t>
                            </w:r>
                          </w:p>
                          <w:p w14:paraId="1E7BA182" w14:textId="77777777" w:rsidR="005A378E" w:rsidRDefault="005A378E" w:rsidP="00A77DE3">
                            <w:pPr>
                              <w:pStyle w:val="Titlepage"/>
                              <w:spacing w:after="0"/>
                              <w:ind w:left="0"/>
                              <w:rPr>
                                <w:color w:val="595959" w:themeColor="text1" w:themeTint="A6"/>
                                <w:sz w:val="27"/>
                                <w:szCs w:val="27"/>
                              </w:rPr>
                            </w:pPr>
                          </w:p>
                          <w:p w14:paraId="07EFB572" w14:textId="77777777" w:rsidR="005A378E" w:rsidRDefault="005A378E" w:rsidP="00A77DE3">
                            <w:pPr>
                              <w:pStyle w:val="Titlepage"/>
                              <w:spacing w:after="0"/>
                              <w:ind w:left="0"/>
                              <w:rPr>
                                <w:color w:val="595959" w:themeColor="text1" w:themeTint="A6"/>
                                <w:sz w:val="27"/>
                                <w:szCs w:val="27"/>
                              </w:rPr>
                            </w:pPr>
                          </w:p>
                          <w:p w14:paraId="174246A0" w14:textId="6E7512D7" w:rsidR="005A378E" w:rsidRPr="00673C75" w:rsidRDefault="005A378E" w:rsidP="00855FBA">
                            <w:pPr>
                              <w:pStyle w:val="Authors"/>
                              <w:ind w:left="142"/>
                              <w:rPr>
                                <w:b/>
                                <w:color w:val="595959" w:themeColor="text1" w:themeTint="A6"/>
                                <w:sz w:val="27"/>
                                <w:szCs w:val="27"/>
                              </w:rPr>
                            </w:pPr>
                            <w:r w:rsidRPr="00673C75">
                              <w:rPr>
                                <w:b/>
                                <w:color w:val="595959" w:themeColor="text1" w:themeTint="A6"/>
                                <w:sz w:val="27"/>
                                <w:szCs w:val="27"/>
                              </w:rPr>
                              <w:t>Stephen Lamb</w:t>
                            </w:r>
                            <w:r>
                              <w:rPr>
                                <w:b/>
                                <w:color w:val="595959" w:themeColor="text1" w:themeTint="A6"/>
                                <w:sz w:val="27"/>
                                <w:szCs w:val="27"/>
                              </w:rPr>
                              <w:t xml:space="preserve">, </w:t>
                            </w:r>
                            <w:r w:rsidRPr="00673C75">
                              <w:rPr>
                                <w:b/>
                                <w:color w:val="595959" w:themeColor="text1" w:themeTint="A6"/>
                                <w:sz w:val="27"/>
                                <w:szCs w:val="27"/>
                              </w:rPr>
                              <w:t>Quentin Maire</w:t>
                            </w:r>
                            <w:r>
                              <w:rPr>
                                <w:b/>
                                <w:color w:val="595959" w:themeColor="text1" w:themeTint="A6"/>
                                <w:sz w:val="27"/>
                                <w:szCs w:val="27"/>
                              </w:rPr>
                              <w:t xml:space="preserve">, Anne Walstab, </w:t>
                            </w:r>
                            <w:r w:rsidRPr="00673C75">
                              <w:rPr>
                                <w:b/>
                                <w:color w:val="595959" w:themeColor="text1" w:themeTint="A6"/>
                                <w:sz w:val="27"/>
                                <w:szCs w:val="27"/>
                              </w:rPr>
                              <w:t>Graeme Newman</w:t>
                            </w:r>
                            <w:r>
                              <w:rPr>
                                <w:b/>
                                <w:color w:val="595959" w:themeColor="text1" w:themeTint="A6"/>
                                <w:sz w:val="27"/>
                                <w:szCs w:val="27"/>
                              </w:rPr>
                              <w:t>,</w:t>
                            </w:r>
                          </w:p>
                          <w:p w14:paraId="52CAA0E7" w14:textId="461D07CE" w:rsidR="005A378E" w:rsidRPr="00673C75" w:rsidRDefault="005A378E" w:rsidP="00855FBA">
                            <w:pPr>
                              <w:pStyle w:val="Authors"/>
                              <w:ind w:left="142"/>
                              <w:rPr>
                                <w:b/>
                                <w:color w:val="595959" w:themeColor="text1" w:themeTint="A6"/>
                                <w:sz w:val="27"/>
                                <w:szCs w:val="27"/>
                              </w:rPr>
                            </w:pPr>
                            <w:r w:rsidRPr="00673C75">
                              <w:rPr>
                                <w:b/>
                                <w:color w:val="595959" w:themeColor="text1" w:themeTint="A6"/>
                                <w:sz w:val="27"/>
                                <w:szCs w:val="27"/>
                              </w:rPr>
                              <w:t>Esther Doecke</w:t>
                            </w:r>
                            <w:r>
                              <w:rPr>
                                <w:b/>
                                <w:color w:val="595959" w:themeColor="text1" w:themeTint="A6"/>
                                <w:sz w:val="27"/>
                                <w:szCs w:val="27"/>
                              </w:rPr>
                              <w:t xml:space="preserve"> and </w:t>
                            </w:r>
                            <w:r w:rsidRPr="00673C75">
                              <w:rPr>
                                <w:b/>
                                <w:color w:val="595959" w:themeColor="text1" w:themeTint="A6"/>
                                <w:sz w:val="27"/>
                                <w:szCs w:val="27"/>
                              </w:rPr>
                              <w:t>Merryn Davies</w:t>
                            </w:r>
                          </w:p>
                          <w:p w14:paraId="01665259" w14:textId="77777777" w:rsidR="005A378E" w:rsidRPr="00360FAD" w:rsidRDefault="005A378E" w:rsidP="00AE4866">
                            <w:pPr>
                              <w:pStyle w:val="Titlepage"/>
                              <w:spacing w:after="0"/>
                              <w:ind w:left="142"/>
                              <w:rPr>
                                <w:color w:val="595959" w:themeColor="text1" w:themeTint="A6"/>
                                <w:sz w:val="27"/>
                                <w:szCs w:val="27"/>
                              </w:rPr>
                            </w:pPr>
                            <w:r w:rsidRPr="00673C75">
                              <w:rPr>
                                <w:color w:val="595959" w:themeColor="text1" w:themeTint="A6"/>
                                <w:sz w:val="27"/>
                                <w:szCs w:val="27"/>
                              </w:rPr>
                              <w:t>Victoria University</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55.9pt;margin-top:40.1pt;width:480.75pt;height:26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" filled="f" stroked="f" strokeweight=".5pt">
                <v:path arrowok="t"/>
                <v:textbox inset=",,,0">
                  <w:txbxContent>
                    <w:p w14:paraId="442BA8BA" w14:textId="77777777" w:rsidR="005A378E" w:rsidRDefault="005A378E" w:rsidP="00A77DE3">
                      <w:pPr>
                        <w:pStyle w:val="Titlepage"/>
                        <w:spacing w:after="0"/>
                        <w:ind w:left="0"/>
                        <w:rPr>
                          <w:b/>
                          <w:color w:val="0081C6"/>
                        </w:rPr>
                      </w:pPr>
                      <w:r>
                        <w:rPr>
                          <w:b/>
                          <w:color w:val="0081C6"/>
                        </w:rPr>
                        <w:t xml:space="preserve">Improving participation </w:t>
                      </w:r>
                    </w:p>
                    <w:p w14:paraId="59F4C6CE" w14:textId="77777777" w:rsidR="005A378E" w:rsidRPr="00704F86" w:rsidRDefault="005A378E" w:rsidP="00A77DE3">
                      <w:pPr>
                        <w:pStyle w:val="Titlepage"/>
                        <w:spacing w:after="0"/>
                        <w:ind w:left="0"/>
                        <w:rPr>
                          <w:b/>
                          <w:color w:val="0081C6"/>
                        </w:rPr>
                      </w:pPr>
                      <w:r>
                        <w:rPr>
                          <w:b/>
                          <w:color w:val="0081C6"/>
                        </w:rPr>
                        <w:t>and success in VET for disadvantaged learners</w:t>
                      </w:r>
                    </w:p>
                    <w:p w14:paraId="1E7BA182" w14:textId="77777777" w:rsidR="005A378E" w:rsidRDefault="005A378E" w:rsidP="00A77DE3">
                      <w:pPr>
                        <w:pStyle w:val="Titlepage"/>
                        <w:spacing w:after="0"/>
                        <w:ind w:left="0"/>
                        <w:rPr>
                          <w:color w:val="595959" w:themeColor="text1" w:themeTint="A6"/>
                          <w:sz w:val="27"/>
                          <w:szCs w:val="27"/>
                        </w:rPr>
                      </w:pPr>
                    </w:p>
                    <w:p w14:paraId="07EFB572" w14:textId="77777777" w:rsidR="005A378E" w:rsidRDefault="005A378E" w:rsidP="00A77DE3">
                      <w:pPr>
                        <w:pStyle w:val="Titlepage"/>
                        <w:spacing w:after="0"/>
                        <w:ind w:left="0"/>
                        <w:rPr>
                          <w:color w:val="595959" w:themeColor="text1" w:themeTint="A6"/>
                          <w:sz w:val="27"/>
                          <w:szCs w:val="27"/>
                        </w:rPr>
                      </w:pPr>
                    </w:p>
                    <w:p w14:paraId="174246A0" w14:textId="6E7512D7" w:rsidR="005A378E" w:rsidRPr="00673C75" w:rsidRDefault="005A378E" w:rsidP="00855FBA">
                      <w:pPr>
                        <w:pStyle w:val="Authors"/>
                        <w:ind w:left="142"/>
                        <w:rPr>
                          <w:b/>
                          <w:color w:val="595959" w:themeColor="text1" w:themeTint="A6"/>
                          <w:sz w:val="27"/>
                          <w:szCs w:val="27"/>
                        </w:rPr>
                      </w:pPr>
                      <w:r w:rsidRPr="00673C75">
                        <w:rPr>
                          <w:b/>
                          <w:color w:val="595959" w:themeColor="text1" w:themeTint="A6"/>
                          <w:sz w:val="27"/>
                          <w:szCs w:val="27"/>
                        </w:rPr>
                        <w:t>Stephen Lamb</w:t>
                      </w:r>
                      <w:r>
                        <w:rPr>
                          <w:b/>
                          <w:color w:val="595959" w:themeColor="text1" w:themeTint="A6"/>
                          <w:sz w:val="27"/>
                          <w:szCs w:val="27"/>
                        </w:rPr>
                        <w:t xml:space="preserve">, </w:t>
                      </w:r>
                      <w:r w:rsidRPr="00673C75">
                        <w:rPr>
                          <w:b/>
                          <w:color w:val="595959" w:themeColor="text1" w:themeTint="A6"/>
                          <w:sz w:val="27"/>
                          <w:szCs w:val="27"/>
                        </w:rPr>
                        <w:t>Quentin Maire</w:t>
                      </w:r>
                      <w:r>
                        <w:rPr>
                          <w:b/>
                          <w:color w:val="595959" w:themeColor="text1" w:themeTint="A6"/>
                          <w:sz w:val="27"/>
                          <w:szCs w:val="27"/>
                        </w:rPr>
                        <w:t xml:space="preserve">, Anne Walstab, </w:t>
                      </w:r>
                      <w:r w:rsidRPr="00673C75">
                        <w:rPr>
                          <w:b/>
                          <w:color w:val="595959" w:themeColor="text1" w:themeTint="A6"/>
                          <w:sz w:val="27"/>
                          <w:szCs w:val="27"/>
                        </w:rPr>
                        <w:t>Graeme Newman</w:t>
                      </w:r>
                      <w:r>
                        <w:rPr>
                          <w:b/>
                          <w:color w:val="595959" w:themeColor="text1" w:themeTint="A6"/>
                          <w:sz w:val="27"/>
                          <w:szCs w:val="27"/>
                        </w:rPr>
                        <w:t>,</w:t>
                      </w:r>
                    </w:p>
                    <w:p w14:paraId="52CAA0E7" w14:textId="461D07CE" w:rsidR="005A378E" w:rsidRPr="00673C75" w:rsidRDefault="005A378E" w:rsidP="00855FBA">
                      <w:pPr>
                        <w:pStyle w:val="Authors"/>
                        <w:ind w:left="142"/>
                        <w:rPr>
                          <w:b/>
                          <w:color w:val="595959" w:themeColor="text1" w:themeTint="A6"/>
                          <w:sz w:val="27"/>
                          <w:szCs w:val="27"/>
                        </w:rPr>
                      </w:pPr>
                      <w:bookmarkStart w:id="6" w:name="_GoBack"/>
                      <w:r w:rsidRPr="00673C75">
                        <w:rPr>
                          <w:b/>
                          <w:color w:val="595959" w:themeColor="text1" w:themeTint="A6"/>
                          <w:sz w:val="27"/>
                          <w:szCs w:val="27"/>
                        </w:rPr>
                        <w:t>Esther Doecke</w:t>
                      </w:r>
                      <w:r>
                        <w:rPr>
                          <w:b/>
                          <w:color w:val="595959" w:themeColor="text1" w:themeTint="A6"/>
                          <w:sz w:val="27"/>
                          <w:szCs w:val="27"/>
                        </w:rPr>
                        <w:t xml:space="preserve"> and </w:t>
                      </w:r>
                      <w:r w:rsidRPr="00673C75">
                        <w:rPr>
                          <w:b/>
                          <w:color w:val="595959" w:themeColor="text1" w:themeTint="A6"/>
                          <w:sz w:val="27"/>
                          <w:szCs w:val="27"/>
                        </w:rPr>
                        <w:t>Merryn Davies</w:t>
                      </w:r>
                    </w:p>
                    <w:bookmarkEnd w:id="6"/>
                    <w:p w14:paraId="01665259" w14:textId="77777777" w:rsidR="005A378E" w:rsidRPr="00360FAD" w:rsidRDefault="005A378E" w:rsidP="00AE4866">
                      <w:pPr>
                        <w:pStyle w:val="Titlepage"/>
                        <w:spacing w:after="0"/>
                        <w:ind w:left="142"/>
                        <w:rPr>
                          <w:color w:val="595959" w:themeColor="text1" w:themeTint="A6"/>
                          <w:sz w:val="27"/>
                          <w:szCs w:val="27"/>
                        </w:rPr>
                      </w:pPr>
                      <w:r w:rsidRPr="00673C75">
                        <w:rPr>
                          <w:color w:val="595959" w:themeColor="text1" w:themeTint="A6"/>
                          <w:sz w:val="27"/>
                          <w:szCs w:val="27"/>
                        </w:rPr>
                        <w:t>Victoria University</w:t>
                      </w:r>
                    </w:p>
                  </w:txbxContent>
                </v:textbox>
              </v:shape>
            </w:pict>
          </mc:Fallback>
        </mc:AlternateContent>
      </w:r>
      <w:r w:rsidR="00A12FB3">
        <w:rPr>
          <w:noProof/>
          <w:lang w:eastAsia="en-AU"/>
        </w:rPr>
        <w:drawing>
          <wp:anchor distT="0" distB="0" distL="114300" distR="114300" simplePos="0" relativeHeight="251657216" behindDoc="0" locked="0" layoutInCell="1" allowOverlap="1" wp14:anchorId="221D994D" wp14:editId="22F3E322">
            <wp:simplePos x="0" y="0"/>
            <wp:positionH relativeFrom="column">
              <wp:posOffset>4614545</wp:posOffset>
            </wp:positionH>
            <wp:positionV relativeFrom="paragraph">
              <wp:posOffset>9405620</wp:posOffset>
            </wp:positionV>
            <wp:extent cx="1791335" cy="227965"/>
            <wp:effectExtent l="0" t="0" r="0" b="63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VER_Tagline.wmf"/>
                    <pic:cNvPicPr/>
                  </pic:nvPicPr>
                  <pic:blipFill>
                    <a:blip r:embed="rId11">
                      <a:extLst>
                        <a:ext uri="{28A0092B-C50C-407E-A947-70E740481C1C}">
                          <a14:useLocalDpi xmlns:a14="http://schemas.microsoft.com/office/drawing/2010/main" val="0"/>
                        </a:ext>
                      </a:extLst>
                    </a:blip>
                    <a:stretch>
                      <a:fillRect/>
                    </a:stretch>
                  </pic:blipFill>
                  <pic:spPr>
                    <a:xfrm>
                      <a:off x="0" y="0"/>
                      <a:ext cx="1791335" cy="227965"/>
                    </a:xfrm>
                    <a:prstGeom prst="rect">
                      <a:avLst/>
                    </a:prstGeom>
                  </pic:spPr>
                </pic:pic>
              </a:graphicData>
            </a:graphic>
            <wp14:sizeRelV relativeFrom="margin">
              <wp14:pctHeight>0</wp14:pctHeight>
            </wp14:sizeRelV>
          </wp:anchor>
        </w:drawing>
      </w:r>
      <w:r w:rsidR="00C33A0F">
        <w:rPr>
          <w:noProof/>
          <w:lang w:eastAsia="en-AU"/>
        </w:rPr>
        <mc:AlternateContent>
          <mc:Choice Requires="wps">
            <w:drawing>
              <wp:anchor distT="4294967295" distB="4294967295" distL="114300" distR="114300" simplePos="0" relativeHeight="251640832" behindDoc="0" locked="0" layoutInCell="1" allowOverlap="1" wp14:anchorId="33ABB970" wp14:editId="10232F03">
                <wp:simplePos x="0" y="0"/>
                <wp:positionH relativeFrom="column">
                  <wp:posOffset>-527685</wp:posOffset>
                </wp:positionH>
                <wp:positionV relativeFrom="paragraph">
                  <wp:posOffset>2002789</wp:posOffset>
                </wp:positionV>
                <wp:extent cx="2115820" cy="0"/>
                <wp:effectExtent l="0" t="0" r="17780" b="19050"/>
                <wp:wrapNone/>
                <wp:docPr id="218" name="Straight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15820" cy="0"/>
                        </a:xfrm>
                        <a:prstGeom prst="line">
                          <a:avLst/>
                        </a:prstGeom>
                        <a:ln w="12700">
                          <a:solidFill>
                            <a:schemeClr val="tx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18" o:spid="_x0000_s1026" style="position:absolute;z-index:251640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55pt,157.7pt" to="125.0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" strokecolor="black [3213]" strokeweight="1pt">
                <o:lock v:ext="edit" shapetype="f"/>
              </v:line>
            </w:pict>
          </mc:Fallback>
        </mc:AlternateContent>
      </w:r>
      <w:r w:rsidR="00C33A0F">
        <w:rPr>
          <w:noProof/>
          <w:lang w:eastAsia="en-AU"/>
        </w:rPr>
        <mc:AlternateContent>
          <mc:Choice Requires="wps">
            <w:drawing>
              <wp:anchor distT="0" distB="0" distL="114300" distR="114300" simplePos="0" relativeHeight="251629568" behindDoc="0" locked="0" layoutInCell="1" allowOverlap="1" wp14:anchorId="6F03DE31" wp14:editId="5D35717E">
                <wp:simplePos x="0" y="0"/>
                <wp:positionH relativeFrom="column">
                  <wp:posOffset>4662170</wp:posOffset>
                </wp:positionH>
                <wp:positionV relativeFrom="paragraph">
                  <wp:posOffset>-633730</wp:posOffset>
                </wp:positionV>
                <wp:extent cx="1743075" cy="279400"/>
                <wp:effectExtent l="0" t="0" r="9525" b="635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43075" cy="279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E45D66" w14:textId="77777777" w:rsidR="005A378E" w:rsidRPr="0088361A" w:rsidRDefault="005A378E" w:rsidP="00A77DE3">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7" type="#_x0000_t202" style="position:absolute;margin-left:367.1pt;margin-top:-49.9pt;width:137.25pt;height:2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" filled="f" stroked="f" strokeweight=".5pt">
                <v:path arrowok="t"/>
                <v:textbox inset="1mm,0,1mm,0">
                  <w:txbxContent>
                    <w:p w14:paraId="26E45D66" w14:textId="77777777" w:rsidR="005A378E" w:rsidRPr="0088361A" w:rsidRDefault="005A378E" w:rsidP="00A77DE3">
                      <w:pPr>
                        <w:jc w:val="center"/>
                        <w:rPr>
                          <w:rFonts w:ascii="Arial Bold" w:hAnsi="Arial Bold" w:cs="Arial"/>
                          <w:b/>
                          <w:color w:val="FFFFFF" w:themeColor="background1"/>
                          <w:sz w:val="24"/>
                          <w:szCs w:val="24"/>
                        </w:rPr>
                      </w:pPr>
                      <w:r>
                        <w:rPr>
                          <w:rFonts w:ascii="Arial Bold" w:hAnsi="Arial Bold" w:cs="Arial"/>
                          <w:b/>
                          <w:caps/>
                          <w:color w:val="FFFFFF" w:themeColor="background1"/>
                          <w:sz w:val="24"/>
                          <w:szCs w:val="24"/>
                        </w:rPr>
                        <w:t>Research report</w:t>
                      </w:r>
                    </w:p>
                  </w:txbxContent>
                </v:textbox>
              </v:shape>
            </w:pict>
          </mc:Fallback>
        </mc:AlternateContent>
      </w:r>
      <w:bookmarkEnd w:id="0"/>
      <w:bookmarkEnd w:id="1"/>
      <w:r w:rsidR="00EA7AD5">
        <w:t xml:space="preserve"> </w:t>
      </w:r>
      <w:r w:rsidR="00A77DE3">
        <w:br w:type="page"/>
      </w:r>
      <w:bookmarkStart w:id="6" w:name="_Toc495748330"/>
      <w:bookmarkStart w:id="7" w:name="_Toc495810630"/>
      <w:bookmarkStart w:id="8" w:name="_Toc6031787"/>
      <w:bookmarkStart w:id="9" w:name="_Toc6031844"/>
      <w:bookmarkEnd w:id="2"/>
    </w:p>
    <w:p w14:paraId="6927A321" w14:textId="77777777" w:rsidR="00A77DE3" w:rsidRPr="005C2FCF" w:rsidRDefault="00A77DE3" w:rsidP="00A77DE3">
      <w:pPr>
        <w:pStyle w:val="Heading3"/>
        <w:ind w:right="-1"/>
      </w:pPr>
      <w:bookmarkStart w:id="10" w:name="_Toc98394880"/>
      <w:bookmarkStart w:id="11" w:name="_Toc296423683"/>
      <w:bookmarkStart w:id="12" w:name="_Toc296497514"/>
      <w:r w:rsidRPr="005C2FCF">
        <w:lastRenderedPageBreak/>
        <w:t>Publisher’s note</w:t>
      </w:r>
    </w:p>
    <w:p w14:paraId="30AA0B4C" w14:textId="76E86D40" w:rsidR="00A77DE3" w:rsidRPr="007C667B" w:rsidRDefault="00A77DE3" w:rsidP="00A77DE3">
      <w:pPr>
        <w:pStyle w:val="Imprint"/>
      </w:pPr>
      <w:r w:rsidRPr="007C667B">
        <w:t xml:space="preserve">The views and opinions expressed in this document are those of the </w:t>
      </w:r>
      <w:r w:rsidRPr="00673C75">
        <w:t xml:space="preserve">author/project team and do not necessarily reflect the views of the Australian Government, state and territory </w:t>
      </w:r>
      <w:r w:rsidR="00673C75" w:rsidRPr="00673C75">
        <w:t xml:space="preserve">governments, </w:t>
      </w:r>
      <w:r w:rsidRPr="00673C75">
        <w:t>or NCVER.</w:t>
      </w:r>
      <w:r>
        <w:t xml:space="preserve"> </w:t>
      </w:r>
      <w:r w:rsidRPr="007C667B">
        <w:t>Any interpretation of data is the responsibility of the author/project team.</w:t>
      </w:r>
    </w:p>
    <w:p w14:paraId="06802214" w14:textId="0D662B7C" w:rsidR="00EB08C8" w:rsidRDefault="00A77DE3" w:rsidP="00A77DE3">
      <w:pPr>
        <w:pStyle w:val="Imprint"/>
        <w:ind w:right="-1"/>
      </w:pPr>
      <w:r>
        <w:t>Additional information relating to this research is available in</w:t>
      </w:r>
      <w:r w:rsidR="00EB08C8">
        <w:t>:</w:t>
      </w:r>
      <w:r>
        <w:t xml:space="preserve"> </w:t>
      </w:r>
    </w:p>
    <w:p w14:paraId="64FDC83B" w14:textId="4E5FD3A8" w:rsidR="00855FBA" w:rsidRPr="00D37B95" w:rsidRDefault="00D02020" w:rsidP="00A02C2D">
      <w:pPr>
        <w:pStyle w:val="Dotpoint1"/>
        <w:spacing w:before="0"/>
        <w:rPr>
          <w:i/>
          <w:sz w:val="16"/>
          <w:szCs w:val="16"/>
        </w:rPr>
      </w:pPr>
      <w:r w:rsidRPr="00D37B95">
        <w:rPr>
          <w:i/>
          <w:sz w:val="16"/>
          <w:szCs w:val="16"/>
        </w:rPr>
        <w:t xml:space="preserve">Improving participation and success in </w:t>
      </w:r>
      <w:r w:rsidR="00D9238E" w:rsidRPr="00D37B95">
        <w:rPr>
          <w:i/>
          <w:sz w:val="16"/>
          <w:szCs w:val="16"/>
        </w:rPr>
        <w:t>VET for disadvantaged learners —</w:t>
      </w:r>
      <w:r w:rsidRPr="00D37B95">
        <w:rPr>
          <w:i/>
          <w:sz w:val="16"/>
          <w:szCs w:val="16"/>
        </w:rPr>
        <w:t xml:space="preserve"> regional analysis</w:t>
      </w:r>
      <w:r w:rsidR="00A77DE3" w:rsidRPr="00D37B95">
        <w:rPr>
          <w:i/>
          <w:sz w:val="16"/>
          <w:szCs w:val="16"/>
        </w:rPr>
        <w:t xml:space="preserve">: support document. </w:t>
      </w:r>
    </w:p>
    <w:p w14:paraId="4D47A939" w14:textId="77777777" w:rsidR="00855FBA" w:rsidRPr="00D37B95" w:rsidRDefault="00D02020" w:rsidP="00E73652">
      <w:pPr>
        <w:pStyle w:val="Dotpoint1"/>
        <w:spacing w:before="0"/>
        <w:rPr>
          <w:i/>
          <w:sz w:val="16"/>
          <w:szCs w:val="16"/>
        </w:rPr>
      </w:pPr>
      <w:r w:rsidRPr="00D37B95">
        <w:rPr>
          <w:i/>
          <w:sz w:val="16"/>
          <w:szCs w:val="16"/>
        </w:rPr>
        <w:t xml:space="preserve">Improving participation and success in </w:t>
      </w:r>
      <w:r w:rsidR="00D9238E" w:rsidRPr="00D37B95">
        <w:rPr>
          <w:i/>
          <w:sz w:val="16"/>
          <w:szCs w:val="16"/>
        </w:rPr>
        <w:t>VET for disadvantaged learners —</w:t>
      </w:r>
      <w:r w:rsidRPr="00D37B95">
        <w:rPr>
          <w:i/>
          <w:sz w:val="16"/>
          <w:szCs w:val="16"/>
        </w:rPr>
        <w:t xml:space="preserve"> provider survey findings</w:t>
      </w:r>
      <w:r w:rsidR="00EB08C8" w:rsidRPr="00D37B95">
        <w:rPr>
          <w:i/>
          <w:sz w:val="16"/>
          <w:szCs w:val="16"/>
        </w:rPr>
        <w:t xml:space="preserve">: support document. </w:t>
      </w:r>
    </w:p>
    <w:p w14:paraId="552050A7" w14:textId="4EBB6C62" w:rsidR="00EB08C8" w:rsidRDefault="00855FBA" w:rsidP="00855FBA">
      <w:pPr>
        <w:pStyle w:val="Imprint"/>
        <w:ind w:right="-1"/>
      </w:pPr>
      <w:r w:rsidRPr="00855FBA">
        <w:t>These documents</w:t>
      </w:r>
      <w:r>
        <w:rPr>
          <w:i/>
        </w:rPr>
        <w:t xml:space="preserve"> </w:t>
      </w:r>
      <w:r w:rsidR="00EB08C8">
        <w:t xml:space="preserve">can be accessed from NCVER’s </w:t>
      </w:r>
      <w:r w:rsidR="00EB08C8" w:rsidRPr="00A12FB3">
        <w:t>Portal &lt;</w:t>
      </w:r>
      <w:r w:rsidR="00A12FB3" w:rsidRPr="00A12FB3">
        <w:t>https://www.ncver.edu.au/publications/publications/all-publications/improving-participation-and-success-in</w:t>
      </w:r>
      <w:r w:rsidR="00780D66">
        <w:t>-vet-for-disadvantaged-learners</w:t>
      </w:r>
      <w:r w:rsidR="00EB08C8" w:rsidRPr="00A12FB3">
        <w:t>&gt;.</w:t>
      </w:r>
      <w:r w:rsidR="00EB08C8">
        <w:t xml:space="preserve"> </w:t>
      </w:r>
    </w:p>
    <w:p w14:paraId="53C2FA8C" w14:textId="77777777" w:rsidR="00A77DE3" w:rsidRDefault="00A77DE3" w:rsidP="00A77DE3">
      <w:pPr>
        <w:pStyle w:val="Imprint"/>
        <w:ind w:right="-1"/>
      </w:pPr>
      <w:r>
        <w:t xml:space="preserve">To find other material of interest, search VOCEDplus (the UNESCO/NCVER international database </w:t>
      </w:r>
      <w:r w:rsidRPr="00CE248F">
        <w:t>&lt;</w:t>
      </w:r>
      <w:hyperlink r:id="rId12" w:history="1">
        <w:r w:rsidRPr="00CE248F">
          <w:t>http://www.voced.edu.au</w:t>
        </w:r>
      </w:hyperlink>
      <w:r w:rsidRPr="00CE248F">
        <w:t>&gt;)</w:t>
      </w:r>
      <w:r>
        <w:t xml:space="preserve"> using the following keywords: </w:t>
      </w:r>
      <w:r w:rsidR="00396F19" w:rsidRPr="00396F19">
        <w:t>completion; disadvantaged; learning support; outcomes; participation; providers of education and training; regional; special needs students; students; vocational education and training</w:t>
      </w:r>
      <w:r w:rsidR="00396F19">
        <w:t>.</w:t>
      </w:r>
    </w:p>
    <w:p w14:paraId="394CCA4B" w14:textId="47E5C321" w:rsidR="00A77DE3" w:rsidRDefault="00A77B38" w:rsidP="00A77DE3">
      <w:pPr>
        <w:sectPr w:rsidR="00A77DE3" w:rsidSect="00CE248F">
          <w:footerReference w:type="even" r:id="rId13"/>
          <w:footerReference w:type="default" r:id="rId14"/>
          <w:pgSz w:w="11907" w:h="16840" w:code="9"/>
          <w:pgMar w:top="1276" w:right="1701" w:bottom="1276" w:left="1418" w:header="709" w:footer="556" w:gutter="0"/>
          <w:cols w:space="708"/>
          <w:docGrid w:linePitch="360"/>
        </w:sectPr>
      </w:pPr>
      <w:r>
        <w:rPr>
          <w:noProof/>
          <w:lang w:eastAsia="en-AU"/>
        </w:rPr>
        <w:drawing>
          <wp:anchor distT="0" distB="0" distL="114300" distR="114300" simplePos="0" relativeHeight="251649024" behindDoc="0" locked="0" layoutInCell="1" allowOverlap="1" wp14:anchorId="719B4B62" wp14:editId="426DFA59">
            <wp:simplePos x="0" y="0"/>
            <wp:positionH relativeFrom="column">
              <wp:posOffset>2160905</wp:posOffset>
            </wp:positionH>
            <wp:positionV relativeFrom="paragraph">
              <wp:posOffset>5846445</wp:posOffset>
            </wp:positionV>
            <wp:extent cx="139065" cy="152400"/>
            <wp:effectExtent l="0" t="0" r="0" b="0"/>
            <wp:wrapNone/>
            <wp:docPr id="32" name="Picture 32"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Pr>
          <w:noProof/>
          <w:lang w:eastAsia="en-AU"/>
        </w:rPr>
        <w:drawing>
          <wp:anchor distT="0" distB="0" distL="114300" distR="114300" simplePos="0" relativeHeight="251653120" behindDoc="0" locked="0" layoutInCell="1" allowOverlap="1" wp14:anchorId="5C817D9A" wp14:editId="5D1D26FF">
            <wp:simplePos x="0" y="0"/>
            <wp:positionH relativeFrom="column">
              <wp:posOffset>525780</wp:posOffset>
            </wp:positionH>
            <wp:positionV relativeFrom="paragraph">
              <wp:posOffset>5843905</wp:posOffset>
            </wp:positionV>
            <wp:extent cx="141605" cy="152400"/>
            <wp:effectExtent l="0" t="0" r="0" b="0"/>
            <wp:wrapNone/>
            <wp:docPr id="223"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00C33A0F">
        <w:rPr>
          <w:noProof/>
          <w:lang w:eastAsia="en-AU"/>
        </w:rPr>
        <mc:AlternateContent>
          <mc:Choice Requires="wps">
            <w:drawing>
              <wp:anchor distT="0" distB="0" distL="114300" distR="114300" simplePos="0" relativeHeight="251644928" behindDoc="0" locked="0" layoutInCell="1" allowOverlap="1" wp14:anchorId="55ED1A4B" wp14:editId="070C8AAA">
                <wp:simplePos x="0" y="0"/>
                <wp:positionH relativeFrom="column">
                  <wp:posOffset>15875</wp:posOffset>
                </wp:positionH>
                <wp:positionV relativeFrom="paragraph">
                  <wp:posOffset>260985</wp:posOffset>
                </wp:positionV>
                <wp:extent cx="5596890" cy="5791200"/>
                <wp:effectExtent l="0" t="0" r="3810" b="0"/>
                <wp:wrapNone/>
                <wp:docPr id="21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6890" cy="579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EE656" w14:textId="1CBCA27B" w:rsidR="005A378E" w:rsidRPr="00A021FC" w:rsidRDefault="005A378E" w:rsidP="00A77DE3">
                            <w:pPr>
                              <w:pStyle w:val="Imprint"/>
                              <w:rPr>
                                <w:b/>
                              </w:rPr>
                            </w:pPr>
                            <w:r>
                              <w:rPr>
                                <w:b/>
                              </w:rPr>
                              <w:t xml:space="preserve">© </w:t>
                            </w:r>
                            <w:r w:rsidRPr="00673C75">
                              <w:rPr>
                                <w:b/>
                              </w:rPr>
                              <w:t>Commonwealth of Australia, 2018</w:t>
                            </w:r>
                          </w:p>
                          <w:p w14:paraId="778665E4" w14:textId="544B0992" w:rsidR="005A378E" w:rsidRPr="00673C75" w:rsidRDefault="005A378E" w:rsidP="00A77DE3">
                            <w:pPr>
                              <w:pStyle w:val="Imprint"/>
                              <w:rPr>
                                <w:sz w:val="20"/>
                              </w:rPr>
                            </w:pPr>
                            <w:r w:rsidRPr="00E80270">
                              <w:rPr>
                                <w:noProof/>
                                <w:sz w:val="20"/>
                                <w:lang w:eastAsia="en-AU"/>
                              </w:rPr>
                              <w:drawing>
                                <wp:inline distT="0" distB="0" distL="0" distR="0" wp14:anchorId="65D7A0E5" wp14:editId="1C4456A6">
                                  <wp:extent cx="850265" cy="302895"/>
                                  <wp:effectExtent l="19050" t="0" r="6985" b="0"/>
                                  <wp:docPr id="2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7"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6F836DD8" w14:textId="77777777" w:rsidR="005A378E" w:rsidRDefault="005A378E" w:rsidP="00673C75">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2019E817" w14:textId="77777777" w:rsidR="005A378E" w:rsidRPr="001D321A" w:rsidRDefault="005A378E" w:rsidP="00673C75">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1CE96E22" w14:textId="77777777" w:rsidR="005A378E" w:rsidRDefault="005A378E" w:rsidP="00673C75">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4232D589" w14:textId="1F047610" w:rsidR="005A378E" w:rsidRPr="00A021FC" w:rsidRDefault="005A378E" w:rsidP="00673C75">
                            <w:pPr>
                              <w:pStyle w:val="Imprint"/>
                            </w:pPr>
                            <w:r w:rsidRPr="00A021FC">
                              <w:t xml:space="preserve">This document should be attributed as </w:t>
                            </w:r>
                            <w:r w:rsidRPr="00673C75">
                              <w:t xml:space="preserve">Lamb, S, Maire, Q, Walstab, A, Newman, G, Doecke, E &amp; Davies, M 2018, </w:t>
                            </w:r>
                            <w:r>
                              <w:rPr>
                                <w:i/>
                              </w:rPr>
                              <w:t>Improving participation and success in VET for disadvantaged learners</w:t>
                            </w:r>
                            <w:r w:rsidRPr="00A021FC">
                              <w:rPr>
                                <w:i/>
                              </w:rPr>
                              <w:t>,</w:t>
                            </w:r>
                            <w:r w:rsidRPr="00A021FC">
                              <w:t xml:space="preserve"> NCVER, Adelaide.</w:t>
                            </w:r>
                            <w:r>
                              <w:t xml:space="preserve"> </w:t>
                            </w:r>
                          </w:p>
                          <w:p w14:paraId="3336B1AD" w14:textId="77777777" w:rsidR="005A378E" w:rsidRPr="001D321A" w:rsidRDefault="005A378E" w:rsidP="00673C75">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14:paraId="64E5D077" w14:textId="77777777" w:rsidR="005A378E" w:rsidRPr="00C9777B" w:rsidRDefault="005A378E" w:rsidP="00A77DE3">
                            <w:pPr>
                              <w:pStyle w:val="Imprint"/>
                              <w:ind w:right="1700"/>
                              <w:rPr>
                                <w:color w:val="000000"/>
                              </w:rPr>
                            </w:pPr>
                            <w:r>
                              <w:rPr>
                                <w:smallCaps/>
                                <w:color w:val="000000"/>
                              </w:rPr>
                              <w:t>COVER IMAGE: GETTY IMAGES/</w:t>
                            </w:r>
                            <w:r>
                              <w:rPr>
                                <w:color w:val="000000"/>
                              </w:rPr>
                              <w:t>iStock</w:t>
                            </w:r>
                          </w:p>
                          <w:p w14:paraId="5F7B55FF" w14:textId="2C8261C5" w:rsidR="005A378E" w:rsidRDefault="005A378E" w:rsidP="00A77DE3">
                            <w:pPr>
                              <w:pStyle w:val="Imprint"/>
                              <w:rPr>
                                <w:color w:val="000000"/>
                              </w:rPr>
                            </w:pPr>
                            <w:r w:rsidRPr="005C2FCF">
                              <w:rPr>
                                <w:color w:val="000000"/>
                              </w:rPr>
                              <w:t>ISBN</w:t>
                            </w:r>
                            <w:r>
                              <w:rPr>
                                <w:color w:val="000000"/>
                              </w:rPr>
                              <w:t xml:space="preserve"> </w:t>
                            </w:r>
                            <w:r w:rsidRPr="005C2FCF">
                              <w:rPr>
                                <w:color w:val="000000"/>
                              </w:rPr>
                              <w:tab/>
                            </w:r>
                            <w:r>
                              <w:rPr>
                                <w:color w:val="000000"/>
                              </w:rPr>
                              <w:t xml:space="preserve">978 1 925717 12 </w:t>
                            </w:r>
                            <w:r w:rsidRPr="00673C75">
                              <w:rPr>
                                <w:color w:val="000000"/>
                              </w:rPr>
                              <w:t>9</w:t>
                            </w:r>
                          </w:p>
                          <w:p w14:paraId="199EFFA4" w14:textId="20ED9357" w:rsidR="005A378E" w:rsidRPr="005C2FCF" w:rsidRDefault="005A378E" w:rsidP="00A77DE3">
                            <w:pPr>
                              <w:pStyle w:val="Imprint"/>
                              <w:spacing w:before="0"/>
                              <w:rPr>
                                <w:color w:val="000000"/>
                              </w:rPr>
                            </w:pPr>
                            <w:r w:rsidRPr="005C2FCF">
                              <w:rPr>
                                <w:color w:val="000000"/>
                              </w:rPr>
                              <w:t>TD/TNC</w:t>
                            </w:r>
                            <w:r w:rsidRPr="005C2FCF">
                              <w:rPr>
                                <w:color w:val="000000"/>
                              </w:rPr>
                              <w:tab/>
                            </w:r>
                            <w:r>
                              <w:rPr>
                                <w:color w:val="000000"/>
                              </w:rPr>
                              <w:t>130.20</w:t>
                            </w:r>
                          </w:p>
                          <w:p w14:paraId="03C1EE8E" w14:textId="77777777" w:rsidR="005A378E" w:rsidRPr="005C2FCF" w:rsidRDefault="005A378E" w:rsidP="00A77DE3">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41E96500" w14:textId="500DDE0F" w:rsidR="005A378E" w:rsidRPr="005C2FCF" w:rsidRDefault="005A378E" w:rsidP="00A77DE3">
                            <w:pPr>
                              <w:pStyle w:val="Imprint"/>
                              <w:spacing w:before="80"/>
                              <w:rPr>
                                <w:color w:val="000000"/>
                              </w:rPr>
                            </w:pPr>
                            <w:r w:rsidRPr="005C2FCF">
                              <w:rPr>
                                <w:color w:val="000000"/>
                              </w:rPr>
                              <w:t xml:space="preserve">Level </w:t>
                            </w:r>
                            <w:r>
                              <w:rPr>
                                <w:color w:val="000000"/>
                              </w:rPr>
                              <w:t>5</w:t>
                            </w:r>
                            <w:r w:rsidRPr="005C2FCF">
                              <w:rPr>
                                <w:color w:val="000000"/>
                              </w:rPr>
                              <w:t xml:space="preserve">, </w:t>
                            </w:r>
                            <w:r>
                              <w:rPr>
                                <w:color w:val="000000"/>
                              </w:rPr>
                              <w:t xml:space="preserve">60 Light Square, Adelaide </w:t>
                            </w:r>
                            <w:r w:rsidRPr="005C2FCF">
                              <w:rPr>
                                <w:color w:val="000000"/>
                              </w:rPr>
                              <w:t>SA 5000</w:t>
                            </w:r>
                            <w:r w:rsidRPr="005C2FCF">
                              <w:rPr>
                                <w:color w:val="000000"/>
                              </w:rPr>
                              <w:br/>
                              <w:t>PO Box 8288 Station Arcade, Adelaide SA 5000, Australia</w:t>
                            </w:r>
                          </w:p>
                          <w:p w14:paraId="3F3E8A0A" w14:textId="0B3B8C42" w:rsidR="005A378E" w:rsidRPr="002C3573" w:rsidRDefault="005A378E" w:rsidP="00A77B38">
                            <w:pPr>
                              <w:pStyle w:val="Imprint"/>
                              <w:tabs>
                                <w:tab w:val="left" w:pos="2127"/>
                              </w:tabs>
                            </w:pPr>
                            <w:r w:rsidRPr="00D212FA">
                              <w:rPr>
                                <w:b/>
                              </w:rPr>
                              <w:t>P</w:t>
                            </w:r>
                            <w:r>
                              <w:rPr>
                                <w:b/>
                              </w:rPr>
                              <w:t>hone</w:t>
                            </w:r>
                            <w:r w:rsidRPr="00D212FA">
                              <w:t xml:space="preserve"> +61 8 8230 8400</w:t>
                            </w:r>
                            <w:r>
                              <w:t xml:space="preserve">  </w:t>
                            </w:r>
                            <w:r>
                              <w:tab/>
                            </w:r>
                            <w:r w:rsidRPr="002C3573">
                              <w:rPr>
                                <w:b/>
                              </w:rPr>
                              <w:t>Email</w:t>
                            </w:r>
                            <w:r w:rsidRPr="002C3573">
                              <w:t xml:space="preserve"> </w:t>
                            </w:r>
                            <w:hyperlink r:id="rId18" w:history="1">
                              <w:r w:rsidRPr="004B031A">
                                <w:rPr>
                                  <w:rStyle w:val="Hyperlink"/>
                                  <w:sz w:val="16"/>
                                  <w:szCs w:val="16"/>
                                </w:rPr>
                                <w:t>ncver@ncver.edu.au</w:t>
                              </w:r>
                            </w:hyperlink>
                            <w:r>
                              <w:t xml:space="preserve">  </w:t>
                            </w:r>
                            <w:r>
                              <w:br/>
                            </w:r>
                            <w:r w:rsidRPr="002C3573">
                              <w:rPr>
                                <w:b/>
                              </w:rPr>
                              <w:t>Web</w:t>
                            </w:r>
                            <w:r w:rsidRPr="002C3573">
                              <w:t xml:space="preserve"> </w:t>
                            </w:r>
                            <w:r>
                              <w:t>&lt;</w:t>
                            </w:r>
                            <w:hyperlink r:id="rId19" w:history="1">
                              <w:r w:rsidRPr="00DB6757">
                                <w:rPr>
                                  <w:rStyle w:val="Hyperlink"/>
                                  <w:sz w:val="16"/>
                                </w:rPr>
                                <w:t>https://www.ncver.edu.au</w:t>
                              </w:r>
                            </w:hyperlink>
                            <w:r>
                              <w:t xml:space="preserve">&gt;   </w:t>
                            </w:r>
                            <w:r w:rsidRPr="002C3573">
                              <w:t>&lt;</w:t>
                            </w:r>
                            <w:hyperlink r:id="rId20" w:history="1">
                              <w:r w:rsidRPr="004B031A">
                                <w:rPr>
                                  <w:rStyle w:val="Hyperlink"/>
                                  <w:sz w:val="16"/>
                                  <w:szCs w:val="16"/>
                                </w:rPr>
                                <w:t>htt</w:t>
                              </w:r>
                              <w:r>
                                <w:rPr>
                                  <w:rStyle w:val="Hyperlink"/>
                                  <w:sz w:val="16"/>
                                  <w:szCs w:val="16"/>
                                </w:rPr>
                                <w:t>s</w:t>
                              </w:r>
                              <w:r w:rsidRPr="004B031A">
                                <w:rPr>
                                  <w:rStyle w:val="Hyperlink"/>
                                  <w:sz w:val="16"/>
                                  <w:szCs w:val="16"/>
                                </w:rPr>
                                <w:t>p://www.lsay.edu.au</w:t>
                              </w:r>
                            </w:hyperlink>
                            <w:r w:rsidRPr="002C3573">
                              <w:t>&gt;</w:t>
                            </w:r>
                          </w:p>
                          <w:p w14:paraId="5D428044" w14:textId="08755F58" w:rsidR="005A378E" w:rsidRPr="00D212FA" w:rsidRDefault="005A378E" w:rsidP="00A77DE3">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wps:txbx>
                      <wps:bodyPr rot="0" vert="horz" wrap="square" lIns="0" tIns="45720" rIns="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8" type="#_x0000_t202" style="position:absolute;margin-left:1.25pt;margin-top:20.55pt;width:440.7pt;height:45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" filled="f" stroked="f">
                <v:textbox inset="0,,0">
                  <w:txbxContent>
                    <w:p w14:paraId="233EE656" w14:textId="1CBCA27B" w:rsidR="005A378E" w:rsidRPr="00A021FC" w:rsidRDefault="005A378E" w:rsidP="00A77DE3">
                      <w:pPr>
                        <w:pStyle w:val="Imprint"/>
                        <w:rPr>
                          <w:b/>
                        </w:rPr>
                      </w:pPr>
                      <w:r>
                        <w:rPr>
                          <w:b/>
                        </w:rPr>
                        <w:t xml:space="preserve">© </w:t>
                      </w:r>
                      <w:r w:rsidRPr="00673C75">
                        <w:rPr>
                          <w:b/>
                        </w:rPr>
                        <w:t>Commonwealth of Australia, 2018</w:t>
                      </w:r>
                    </w:p>
                    <w:p w14:paraId="778665E4" w14:textId="544B0992" w:rsidR="005A378E" w:rsidRPr="00673C75" w:rsidRDefault="005A378E" w:rsidP="00A77DE3">
                      <w:pPr>
                        <w:pStyle w:val="Imprint"/>
                        <w:rPr>
                          <w:sz w:val="20"/>
                        </w:rPr>
                      </w:pPr>
                      <w:r w:rsidRPr="00E80270">
                        <w:rPr>
                          <w:noProof/>
                          <w:sz w:val="20"/>
                          <w:lang w:eastAsia="en-AU"/>
                        </w:rPr>
                        <w:drawing>
                          <wp:inline distT="0" distB="0" distL="0" distR="0" wp14:anchorId="65D7A0E5" wp14:editId="1C4456A6">
                            <wp:extent cx="850265" cy="302895"/>
                            <wp:effectExtent l="19050" t="0" r="6985" b="0"/>
                            <wp:docPr id="28"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2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14:paraId="6F836DD8" w14:textId="77777777" w:rsidR="005A378E" w:rsidRDefault="005A378E" w:rsidP="00673C75">
                      <w:pPr>
                        <w:pStyle w:val="Imprint"/>
                      </w:pPr>
                      <w:r w:rsidRPr="001D321A">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14:paraId="2019E817" w14:textId="77777777" w:rsidR="005A378E" w:rsidRPr="001D321A" w:rsidRDefault="005A378E" w:rsidP="00673C75">
                      <w:pPr>
                        <w:pStyle w:val="Imprint"/>
                      </w:pPr>
                      <w:r w:rsidRPr="001D321A">
                        <w:t xml:space="preserve">The details of the relevant licence conditions are available on the Creative Commons website (accessible using the links </w:t>
                      </w:r>
                      <w:r w:rsidRPr="001D321A">
                        <w:rPr>
                          <w:spacing w:val="-1"/>
                        </w:rPr>
                        <w:t>provided) as is the full legal code for the CC BY 3.0 AU licence &lt;http://creativecommons.org/licenses/by/3.0/legalcode&gt;.</w:t>
                      </w:r>
                      <w:r w:rsidRPr="001D321A">
                        <w:rPr>
                          <w:spacing w:val="-2"/>
                        </w:rPr>
                        <w:t xml:space="preserve"> </w:t>
                      </w:r>
                    </w:p>
                    <w:p w14:paraId="1CE96E22" w14:textId="77777777" w:rsidR="005A378E" w:rsidRDefault="005A378E" w:rsidP="00673C75">
                      <w:pPr>
                        <w:pStyle w:val="Imprint"/>
                      </w:pPr>
                      <w:r w:rsidRPr="001D321A">
                        <w:t>The Creative Commons licence conditions do not apply to all logos, graphic design, artwork and photographs. Requests and enquiries concerning other reproduction and rights should be directed to the National Centre for Vocational Education Research (NCVER).</w:t>
                      </w:r>
                    </w:p>
                    <w:p w14:paraId="4232D589" w14:textId="1F047610" w:rsidR="005A378E" w:rsidRPr="00A021FC" w:rsidRDefault="005A378E" w:rsidP="00673C75">
                      <w:pPr>
                        <w:pStyle w:val="Imprint"/>
                      </w:pPr>
                      <w:r w:rsidRPr="00A021FC">
                        <w:t xml:space="preserve">This document should be attributed as </w:t>
                      </w:r>
                      <w:r w:rsidRPr="00673C75">
                        <w:t xml:space="preserve">Lamb, S, Maire, Q, Walstab, A, Newman, G, Doecke, E &amp; Davies, M 2018, </w:t>
                      </w:r>
                      <w:r>
                        <w:rPr>
                          <w:i/>
                        </w:rPr>
                        <w:t>Improving participation and success in VET for disadvantaged learners</w:t>
                      </w:r>
                      <w:r w:rsidRPr="00A021FC">
                        <w:rPr>
                          <w:i/>
                        </w:rPr>
                        <w:t>,</w:t>
                      </w:r>
                      <w:r w:rsidRPr="00A021FC">
                        <w:t xml:space="preserve"> NCVER, Adelaide.</w:t>
                      </w:r>
                      <w:r>
                        <w:t xml:space="preserve"> </w:t>
                      </w:r>
                    </w:p>
                    <w:p w14:paraId="3336B1AD" w14:textId="77777777" w:rsidR="005A378E" w:rsidRPr="001D321A" w:rsidRDefault="005A378E" w:rsidP="00673C75">
                      <w:pPr>
                        <w:pStyle w:val="Imprint"/>
                      </w:pPr>
                      <w:r w:rsidRPr="001D321A">
                        <w:t xml:space="preserve">This work has been produced by NCVER on behalf of the Australian Government and state and territory governments, with funding provided through the </w:t>
                      </w:r>
                      <w:r>
                        <w:t xml:space="preserve">Australian Government </w:t>
                      </w:r>
                      <w:r w:rsidRPr="001D321A">
                        <w:t xml:space="preserve">Department of Education and Training. </w:t>
                      </w:r>
                    </w:p>
                    <w:p w14:paraId="64E5D077" w14:textId="77777777" w:rsidR="005A378E" w:rsidRPr="00C9777B" w:rsidRDefault="005A378E" w:rsidP="00A77DE3">
                      <w:pPr>
                        <w:pStyle w:val="Imprint"/>
                        <w:ind w:right="1700"/>
                        <w:rPr>
                          <w:color w:val="000000"/>
                        </w:rPr>
                      </w:pPr>
                      <w:r>
                        <w:rPr>
                          <w:smallCaps/>
                          <w:color w:val="000000"/>
                        </w:rPr>
                        <w:t>COVER IMAGE: GETTY IMAGES/</w:t>
                      </w:r>
                      <w:r>
                        <w:rPr>
                          <w:color w:val="000000"/>
                        </w:rPr>
                        <w:t>iStock</w:t>
                      </w:r>
                    </w:p>
                    <w:p w14:paraId="5F7B55FF" w14:textId="2C8261C5" w:rsidR="005A378E" w:rsidRDefault="005A378E" w:rsidP="00A77DE3">
                      <w:pPr>
                        <w:pStyle w:val="Imprint"/>
                        <w:rPr>
                          <w:color w:val="000000"/>
                        </w:rPr>
                      </w:pPr>
                      <w:r w:rsidRPr="005C2FCF">
                        <w:rPr>
                          <w:color w:val="000000"/>
                        </w:rPr>
                        <w:t>ISBN</w:t>
                      </w:r>
                      <w:r>
                        <w:rPr>
                          <w:color w:val="000000"/>
                        </w:rPr>
                        <w:t xml:space="preserve"> </w:t>
                      </w:r>
                      <w:r w:rsidRPr="005C2FCF">
                        <w:rPr>
                          <w:color w:val="000000"/>
                        </w:rPr>
                        <w:tab/>
                      </w:r>
                      <w:r>
                        <w:rPr>
                          <w:color w:val="000000"/>
                        </w:rPr>
                        <w:t xml:space="preserve">978 1 925717 12 </w:t>
                      </w:r>
                      <w:r w:rsidRPr="00673C75">
                        <w:rPr>
                          <w:color w:val="000000"/>
                        </w:rPr>
                        <w:t>9</w:t>
                      </w:r>
                    </w:p>
                    <w:p w14:paraId="199EFFA4" w14:textId="20ED9357" w:rsidR="005A378E" w:rsidRPr="005C2FCF" w:rsidRDefault="005A378E" w:rsidP="00A77DE3">
                      <w:pPr>
                        <w:pStyle w:val="Imprint"/>
                        <w:spacing w:before="0"/>
                        <w:rPr>
                          <w:color w:val="000000"/>
                        </w:rPr>
                      </w:pPr>
                      <w:r w:rsidRPr="005C2FCF">
                        <w:rPr>
                          <w:color w:val="000000"/>
                        </w:rPr>
                        <w:t>TD/TNC</w:t>
                      </w:r>
                      <w:r w:rsidRPr="005C2FCF">
                        <w:rPr>
                          <w:color w:val="000000"/>
                        </w:rPr>
                        <w:tab/>
                      </w:r>
                      <w:r>
                        <w:rPr>
                          <w:color w:val="000000"/>
                        </w:rPr>
                        <w:t>130.20</w:t>
                      </w:r>
                    </w:p>
                    <w:p w14:paraId="03C1EE8E" w14:textId="77777777" w:rsidR="005A378E" w:rsidRPr="005C2FCF" w:rsidRDefault="005A378E" w:rsidP="00A77DE3">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14:paraId="41E96500" w14:textId="500DDE0F" w:rsidR="005A378E" w:rsidRPr="005C2FCF" w:rsidRDefault="005A378E" w:rsidP="00A77DE3">
                      <w:pPr>
                        <w:pStyle w:val="Imprint"/>
                        <w:spacing w:before="80"/>
                        <w:rPr>
                          <w:color w:val="000000"/>
                        </w:rPr>
                      </w:pPr>
                      <w:r w:rsidRPr="005C2FCF">
                        <w:rPr>
                          <w:color w:val="000000"/>
                        </w:rPr>
                        <w:t xml:space="preserve">Level </w:t>
                      </w:r>
                      <w:r>
                        <w:rPr>
                          <w:color w:val="000000"/>
                        </w:rPr>
                        <w:t>5</w:t>
                      </w:r>
                      <w:r w:rsidRPr="005C2FCF">
                        <w:rPr>
                          <w:color w:val="000000"/>
                        </w:rPr>
                        <w:t xml:space="preserve">, </w:t>
                      </w:r>
                      <w:r>
                        <w:rPr>
                          <w:color w:val="000000"/>
                        </w:rPr>
                        <w:t xml:space="preserve">60 Light Square, Adelaide </w:t>
                      </w:r>
                      <w:r w:rsidRPr="005C2FCF">
                        <w:rPr>
                          <w:color w:val="000000"/>
                        </w:rPr>
                        <w:t>SA 5000</w:t>
                      </w:r>
                      <w:r w:rsidRPr="005C2FCF">
                        <w:rPr>
                          <w:color w:val="000000"/>
                        </w:rPr>
                        <w:br/>
                        <w:t>PO Box 8288 Station Arcade, Adelaide SA 5000, Australia</w:t>
                      </w:r>
                    </w:p>
                    <w:p w14:paraId="3F3E8A0A" w14:textId="0B3B8C42" w:rsidR="005A378E" w:rsidRPr="002C3573" w:rsidRDefault="005A378E" w:rsidP="00A77B38">
                      <w:pPr>
                        <w:pStyle w:val="Imprint"/>
                        <w:tabs>
                          <w:tab w:val="left" w:pos="2127"/>
                        </w:tabs>
                      </w:pPr>
                      <w:r w:rsidRPr="00D212FA">
                        <w:rPr>
                          <w:b/>
                        </w:rPr>
                        <w:t>P</w:t>
                      </w:r>
                      <w:r>
                        <w:rPr>
                          <w:b/>
                        </w:rPr>
                        <w:t>hone</w:t>
                      </w:r>
                      <w:r w:rsidRPr="00D212FA">
                        <w:t xml:space="preserve"> +61 8 8230 8400</w:t>
                      </w:r>
                      <w:r>
                        <w:t xml:space="preserve">  </w:t>
                      </w:r>
                      <w:r>
                        <w:tab/>
                      </w:r>
                      <w:r w:rsidRPr="002C3573">
                        <w:rPr>
                          <w:b/>
                        </w:rPr>
                        <w:t>Email</w:t>
                      </w:r>
                      <w:r w:rsidRPr="002C3573">
                        <w:t xml:space="preserve"> </w:t>
                      </w:r>
                      <w:hyperlink r:id="rId22" w:history="1">
                        <w:r w:rsidRPr="004B031A">
                          <w:rPr>
                            <w:rStyle w:val="Hyperlink"/>
                            <w:sz w:val="16"/>
                            <w:szCs w:val="16"/>
                          </w:rPr>
                          <w:t>ncver@ncver.edu.au</w:t>
                        </w:r>
                      </w:hyperlink>
                      <w:r>
                        <w:t xml:space="preserve">  </w:t>
                      </w:r>
                      <w:r>
                        <w:br/>
                      </w:r>
                      <w:r w:rsidRPr="002C3573">
                        <w:rPr>
                          <w:b/>
                        </w:rPr>
                        <w:t>Web</w:t>
                      </w:r>
                      <w:r w:rsidRPr="002C3573">
                        <w:t xml:space="preserve"> </w:t>
                      </w:r>
                      <w:r>
                        <w:t>&lt;</w:t>
                      </w:r>
                      <w:hyperlink r:id="rId23" w:history="1">
                        <w:r w:rsidRPr="00DB6757">
                          <w:rPr>
                            <w:rStyle w:val="Hyperlink"/>
                            <w:sz w:val="16"/>
                          </w:rPr>
                          <w:t>https://www.ncver.edu.au</w:t>
                        </w:r>
                      </w:hyperlink>
                      <w:r>
                        <w:t xml:space="preserve">&gt;   </w:t>
                      </w:r>
                      <w:r w:rsidRPr="002C3573">
                        <w:t>&lt;</w:t>
                      </w:r>
                      <w:hyperlink r:id="rId24" w:history="1">
                        <w:r w:rsidRPr="004B031A">
                          <w:rPr>
                            <w:rStyle w:val="Hyperlink"/>
                            <w:sz w:val="16"/>
                            <w:szCs w:val="16"/>
                          </w:rPr>
                          <w:t>htt</w:t>
                        </w:r>
                        <w:r>
                          <w:rPr>
                            <w:rStyle w:val="Hyperlink"/>
                            <w:sz w:val="16"/>
                            <w:szCs w:val="16"/>
                          </w:rPr>
                          <w:t>s</w:t>
                        </w:r>
                        <w:r w:rsidRPr="004B031A">
                          <w:rPr>
                            <w:rStyle w:val="Hyperlink"/>
                            <w:sz w:val="16"/>
                            <w:szCs w:val="16"/>
                          </w:rPr>
                          <w:t>p://www.lsay.edu.au</w:t>
                        </w:r>
                      </w:hyperlink>
                      <w:r w:rsidRPr="002C3573">
                        <w:t>&gt;</w:t>
                      </w:r>
                    </w:p>
                    <w:p w14:paraId="5D428044" w14:textId="08755F58" w:rsidR="005A378E" w:rsidRPr="00D212FA" w:rsidRDefault="005A378E" w:rsidP="00A77DE3">
                      <w:pPr>
                        <w:pStyle w:val="Imprint"/>
                        <w:tabs>
                          <w:tab w:val="left" w:pos="993"/>
                          <w:tab w:val="left" w:pos="3686"/>
                        </w:tabs>
                        <w:spacing w:before="0"/>
                      </w:pPr>
                      <w:r w:rsidRPr="00E65C3B">
                        <w:rPr>
                          <w:b/>
                        </w:rPr>
                        <w:t>Follow us:</w:t>
                      </w:r>
                      <w:r>
                        <w:t xml:space="preserve"> </w:t>
                      </w:r>
                      <w:r>
                        <w:tab/>
                        <w:t xml:space="preserve">  &lt;https://twitter.com/ncver&gt;</w:t>
                      </w:r>
                      <w:r>
                        <w:tab/>
                        <w:t>&lt;https://www.linkedin.com/company/ncver&gt;</w:t>
                      </w:r>
                    </w:p>
                  </w:txbxContent>
                </v:textbox>
              </v:shape>
            </w:pict>
          </mc:Fallback>
        </mc:AlternateContent>
      </w:r>
      <w:r w:rsidR="00A77DE3" w:rsidRPr="005C2FCF">
        <w:br w:type="page"/>
      </w:r>
    </w:p>
    <w:p w14:paraId="51F97962" w14:textId="77777777" w:rsidR="00A77DE3" w:rsidRPr="000E691E" w:rsidRDefault="00A77DE3" w:rsidP="00A77DE3">
      <w:pPr>
        <w:pStyle w:val="Heading1"/>
      </w:pPr>
      <w:bookmarkStart w:id="13" w:name="_Toc416260892"/>
      <w:bookmarkStart w:id="14" w:name="_Toc416421648"/>
      <w:bookmarkStart w:id="15" w:name="_Toc421789465"/>
      <w:bookmarkStart w:id="16" w:name="_Toc498693549"/>
      <w:bookmarkStart w:id="17" w:name="_Toc507578242"/>
      <w:r>
        <w:lastRenderedPageBreak/>
        <w:t>About the research</w:t>
      </w:r>
      <w:bookmarkEnd w:id="13"/>
      <w:bookmarkEnd w:id="14"/>
      <w:bookmarkEnd w:id="15"/>
      <w:bookmarkEnd w:id="16"/>
      <w:bookmarkEnd w:id="17"/>
      <w:r>
        <w:t xml:space="preserve"> </w:t>
      </w:r>
    </w:p>
    <w:p w14:paraId="6AB29225" w14:textId="77777777" w:rsidR="00A77DE3" w:rsidRDefault="004C1635" w:rsidP="00A77DE3">
      <w:pPr>
        <w:pStyle w:val="Abouttheresearchpubtitle"/>
      </w:pPr>
      <w:bookmarkStart w:id="18" w:name="_Toc98394877"/>
      <w:bookmarkStart w:id="19" w:name="_Toc98394878"/>
      <w:bookmarkStart w:id="20" w:name="_Toc296423682"/>
      <w:bookmarkStart w:id="21" w:name="_Toc296497513"/>
      <w:r>
        <w:t>Improving participation and s</w:t>
      </w:r>
      <w:r w:rsidR="00256C7B">
        <w:t>uccess in VET</w:t>
      </w:r>
      <w:r>
        <w:t xml:space="preserve"> for disadvantaged l</w:t>
      </w:r>
      <w:r w:rsidR="006E6A1A">
        <w:t>earners</w:t>
      </w:r>
    </w:p>
    <w:p w14:paraId="38F909D7" w14:textId="253264D6" w:rsidR="004C1635" w:rsidRDefault="004C1635" w:rsidP="00642271">
      <w:pPr>
        <w:pStyle w:val="Heading3"/>
        <w:spacing w:before="240"/>
      </w:pPr>
      <w:r>
        <w:t>Stephen Lamb, Quentin Maire, Anne Walstab, Graeme Newman</w:t>
      </w:r>
      <w:r w:rsidR="00853286">
        <w:t>,</w:t>
      </w:r>
      <w:r>
        <w:t xml:space="preserve"> Esther Doecke,</w:t>
      </w:r>
      <w:r w:rsidR="00853286">
        <w:t xml:space="preserve"> and Merryn Davies</w:t>
      </w:r>
      <w:r w:rsidR="00A12FB3">
        <w:t xml:space="preserve">, </w:t>
      </w:r>
      <w:r>
        <w:t>Victoria University</w:t>
      </w:r>
    </w:p>
    <w:bookmarkEnd w:id="18"/>
    <w:p w14:paraId="44FB6122" w14:textId="5AD27628" w:rsidR="00A93399" w:rsidRDefault="00A93399" w:rsidP="00A77DE3">
      <w:pPr>
        <w:pStyle w:val="Text"/>
      </w:pPr>
      <w:r>
        <w:t xml:space="preserve">Improving the educational outcomes of </w:t>
      </w:r>
      <w:r w:rsidR="00B16AF1">
        <w:t>the various</w:t>
      </w:r>
      <w:r>
        <w:t xml:space="preserve"> disadvantaged groups</w:t>
      </w:r>
      <w:r w:rsidR="00C32D58">
        <w:t>,</w:t>
      </w:r>
      <w:r>
        <w:t xml:space="preserve"> such as Indigenous Australians, people with a disability, </w:t>
      </w:r>
      <w:r w:rsidR="00CF080A">
        <w:t>learners</w:t>
      </w:r>
      <w:r w:rsidR="00833089">
        <w:t xml:space="preserve"> with low prior educational attainment and individuals from non-English speaking backgrounds</w:t>
      </w:r>
      <w:r w:rsidR="00C32D58">
        <w:t>,</w:t>
      </w:r>
      <w:r w:rsidR="00833089">
        <w:t xml:space="preserve"> is a focus of </w:t>
      </w:r>
      <w:r w:rsidR="005365CA">
        <w:rPr>
          <w:noProof/>
        </w:rPr>
        <w:t>many</w:t>
      </w:r>
      <w:r w:rsidR="00833089">
        <w:t xml:space="preserve"> </w:t>
      </w:r>
      <w:r w:rsidR="00C945DB">
        <w:t xml:space="preserve">government </w:t>
      </w:r>
      <w:r w:rsidR="00CF080A">
        <w:t>policy initiatives centre</w:t>
      </w:r>
      <w:r w:rsidR="00833089">
        <w:t xml:space="preserve">d </w:t>
      </w:r>
      <w:r w:rsidR="00197EB4">
        <w:t>on</w:t>
      </w:r>
      <w:r w:rsidR="00833089">
        <w:t xml:space="preserve"> social inclusion.</w:t>
      </w:r>
    </w:p>
    <w:p w14:paraId="20C07C69" w14:textId="0157EA25" w:rsidR="001B2157" w:rsidRDefault="001B2157" w:rsidP="00A77DE3">
      <w:pPr>
        <w:pStyle w:val="Text"/>
      </w:pPr>
      <w:r>
        <w:t>This</w:t>
      </w:r>
      <w:r w:rsidR="00A87DE6">
        <w:t xml:space="preserve"> research take</w:t>
      </w:r>
      <w:r w:rsidR="005365CA">
        <w:t>s</w:t>
      </w:r>
      <w:r w:rsidR="00A87DE6">
        <w:t xml:space="preserve"> a regional</w:t>
      </w:r>
      <w:r>
        <w:t xml:space="preserve"> approach to investigate the </w:t>
      </w:r>
      <w:r w:rsidR="006F6FE4">
        <w:t>educational outcomes for disadvantaged groups</w:t>
      </w:r>
      <w:r w:rsidR="005365CA">
        <w:t>,</w:t>
      </w:r>
      <w:r w:rsidR="00A87DE6">
        <w:t xml:space="preserve"> to account for </w:t>
      </w:r>
      <w:r w:rsidR="006F6FE4">
        <w:t>variation in the characteristics of local populations, industries, infr</w:t>
      </w:r>
      <w:r w:rsidR="005365CA">
        <w:t>astructure and communities, and then</w:t>
      </w:r>
      <w:r w:rsidR="006F6FE4">
        <w:t xml:space="preserve"> </w:t>
      </w:r>
      <w:r w:rsidR="005365CA" w:rsidRPr="005365CA">
        <w:rPr>
          <w:noProof/>
        </w:rPr>
        <w:t>i</w:t>
      </w:r>
      <w:r w:rsidR="006F6FE4" w:rsidRPr="005365CA">
        <w:rPr>
          <w:noProof/>
        </w:rPr>
        <w:t>dentif</w:t>
      </w:r>
      <w:r w:rsidR="005365CA">
        <w:rPr>
          <w:noProof/>
        </w:rPr>
        <w:t>ies</w:t>
      </w:r>
      <w:r w:rsidR="00560FDC" w:rsidRPr="005365CA">
        <w:rPr>
          <w:noProof/>
        </w:rPr>
        <w:t xml:space="preserve"> effective practices for improving outcomes for</w:t>
      </w:r>
      <w:r w:rsidR="00A87DE6" w:rsidRPr="005365CA">
        <w:rPr>
          <w:noProof/>
        </w:rPr>
        <w:t xml:space="preserve"> disadvantaged learners</w:t>
      </w:r>
      <w:r w:rsidR="006F6FE4">
        <w:t>.</w:t>
      </w:r>
      <w:r w:rsidR="00833089">
        <w:t xml:space="preserve"> </w:t>
      </w:r>
    </w:p>
    <w:p w14:paraId="7ACA41FF" w14:textId="65AAC7A0" w:rsidR="00833089" w:rsidRDefault="00041658" w:rsidP="00A77DE3">
      <w:pPr>
        <w:pStyle w:val="Text"/>
      </w:pPr>
      <w:r>
        <w:t xml:space="preserve">The research </w:t>
      </w:r>
      <w:r w:rsidRPr="005365CA">
        <w:rPr>
          <w:noProof/>
        </w:rPr>
        <w:t xml:space="preserve">was </w:t>
      </w:r>
      <w:r w:rsidR="005365CA" w:rsidRPr="005365CA">
        <w:rPr>
          <w:noProof/>
        </w:rPr>
        <w:t>conducted</w:t>
      </w:r>
      <w:r>
        <w:t xml:space="preserve"> in three stages. </w:t>
      </w:r>
      <w:r w:rsidRPr="005365CA">
        <w:rPr>
          <w:noProof/>
        </w:rPr>
        <w:t>First</w:t>
      </w:r>
      <w:r w:rsidR="005365CA">
        <w:rPr>
          <w:noProof/>
        </w:rPr>
        <w:t>ly,</w:t>
      </w:r>
      <w:r>
        <w:t xml:space="preserve"> a </w:t>
      </w:r>
      <w:r w:rsidR="002D0994">
        <w:t>range of</w:t>
      </w:r>
      <w:r w:rsidR="00833089">
        <w:t xml:space="preserve"> data sources </w:t>
      </w:r>
      <w:r w:rsidRPr="005365CA">
        <w:rPr>
          <w:noProof/>
        </w:rPr>
        <w:t>w</w:t>
      </w:r>
      <w:r w:rsidR="005365CA">
        <w:rPr>
          <w:noProof/>
        </w:rPr>
        <w:t>as</w:t>
      </w:r>
      <w:r>
        <w:t xml:space="preserve"> used </w:t>
      </w:r>
      <w:r w:rsidR="00833089">
        <w:t>to identify regions with both high participation and hi</w:t>
      </w:r>
      <w:r w:rsidR="00F67FBB">
        <w:t>gh completion rates</w:t>
      </w:r>
      <w:r w:rsidR="00833089">
        <w:t xml:space="preserve"> of disadvantaged learners in vocational education and training (VET). Secondly, it reports on a national survey of registered training organisations (RTOs) to </w:t>
      </w:r>
      <w:r w:rsidR="00197EB4">
        <w:t>determine</w:t>
      </w:r>
      <w:r w:rsidR="00833089">
        <w:t xml:space="preserve"> the strategies used to </w:t>
      </w:r>
      <w:r w:rsidR="00B16AF1">
        <w:t xml:space="preserve">engage </w:t>
      </w:r>
      <w:r w:rsidR="00833089">
        <w:t>and support disadvantaged learners. Lastly, the research more thoroughly explores</w:t>
      </w:r>
      <w:r w:rsidR="002D0994">
        <w:t xml:space="preserve"> </w:t>
      </w:r>
      <w:r>
        <w:t>the</w:t>
      </w:r>
      <w:r w:rsidR="002D0994">
        <w:t xml:space="preserve"> </w:t>
      </w:r>
      <w:r w:rsidR="00833089">
        <w:t>high-performing regions through case studies</w:t>
      </w:r>
      <w:r w:rsidR="00160FBA">
        <w:t xml:space="preserve"> including public, private and </w:t>
      </w:r>
      <w:r w:rsidR="002D0994">
        <w:t>community provider</w:t>
      </w:r>
      <w:r w:rsidR="00160FBA">
        <w:t>s</w:t>
      </w:r>
      <w:r w:rsidR="00C32D58">
        <w:t xml:space="preserve">, </w:t>
      </w:r>
      <w:r w:rsidR="00160FBA">
        <w:t xml:space="preserve">aiming </w:t>
      </w:r>
      <w:r w:rsidR="00160FBA" w:rsidRPr="005365CA">
        <w:rPr>
          <w:noProof/>
        </w:rPr>
        <w:t xml:space="preserve">to </w:t>
      </w:r>
      <w:r w:rsidR="00FF1A65" w:rsidRPr="005365CA">
        <w:rPr>
          <w:noProof/>
        </w:rPr>
        <w:t xml:space="preserve">better </w:t>
      </w:r>
      <w:r w:rsidR="00EB08C8" w:rsidRPr="005365CA">
        <w:rPr>
          <w:noProof/>
        </w:rPr>
        <w:t>und</w:t>
      </w:r>
      <w:r w:rsidR="00197EB4" w:rsidRPr="005365CA">
        <w:rPr>
          <w:noProof/>
        </w:rPr>
        <w:t>erstand</w:t>
      </w:r>
      <w:r w:rsidR="00C32D58">
        <w:t xml:space="preserve"> </w:t>
      </w:r>
      <w:r w:rsidR="00197EB4">
        <w:t>why they achieve higher-than-</w:t>
      </w:r>
      <w:r w:rsidR="00EB08C8">
        <w:t>average results with disadvantaged learners.</w:t>
      </w:r>
      <w:r w:rsidR="002D0994">
        <w:t xml:space="preserve"> </w:t>
      </w:r>
    </w:p>
    <w:p w14:paraId="3C52BC03" w14:textId="77777777" w:rsidR="00A77DE3" w:rsidRPr="005C2FCF" w:rsidRDefault="00A77DE3" w:rsidP="00642271">
      <w:pPr>
        <w:pStyle w:val="Keymessages"/>
        <w:spacing w:before="240"/>
      </w:pPr>
      <w:r w:rsidRPr="005C2FCF">
        <w:t>Key messages</w:t>
      </w:r>
    </w:p>
    <w:p w14:paraId="1E36F253" w14:textId="77777777" w:rsidR="00A77DE3" w:rsidRDefault="002C22E7" w:rsidP="003D3F3D">
      <w:pPr>
        <w:pStyle w:val="Dotpoint1"/>
        <w:spacing w:before="80"/>
      </w:pPr>
      <w:r>
        <w:t xml:space="preserve">Supporting disadvantaged learners </w:t>
      </w:r>
      <w:r w:rsidR="00FF1A65">
        <w:t>is successful when it is</w:t>
      </w:r>
      <w:r w:rsidR="00197EB4">
        <w:t xml:space="preserve"> an institution</w:t>
      </w:r>
      <w:r>
        <w:t xml:space="preserve">-wide commitment. </w:t>
      </w:r>
      <w:r w:rsidR="003D3F3D">
        <w:t xml:space="preserve">The institute should have a </w:t>
      </w:r>
      <w:r w:rsidR="00B16AF1">
        <w:t xml:space="preserve">defined </w:t>
      </w:r>
      <w:r w:rsidR="003D3F3D">
        <w:t>set of initiatives in place, such as providing learning support and matching more experience</w:t>
      </w:r>
      <w:r w:rsidR="001732DD">
        <w:t>d</w:t>
      </w:r>
      <w:r w:rsidR="003D3F3D">
        <w:t xml:space="preserve"> staff with high-need lea</w:t>
      </w:r>
      <w:r w:rsidR="00197EB4">
        <w:t>rners</w:t>
      </w:r>
      <w:r w:rsidR="00C32D58">
        <w:t>,</w:t>
      </w:r>
      <w:r w:rsidR="00197EB4">
        <w:t xml:space="preserve"> rather than relying on ad </w:t>
      </w:r>
      <w:r w:rsidR="003D3F3D">
        <w:t xml:space="preserve">hoc practices. </w:t>
      </w:r>
    </w:p>
    <w:p w14:paraId="3CFB2036" w14:textId="0E0CECAB" w:rsidR="00A77DE3" w:rsidRDefault="00C32D58" w:rsidP="00A77DE3">
      <w:pPr>
        <w:pStyle w:val="Dotpoint1"/>
        <w:spacing w:before="80"/>
      </w:pPr>
      <w:r w:rsidRPr="00C32D58">
        <w:t>B</w:t>
      </w:r>
      <w:r w:rsidR="002C22E7" w:rsidRPr="00C32D58">
        <w:t>uilding strong</w:t>
      </w:r>
      <w:r w:rsidR="002C22E7">
        <w:t xml:space="preserve"> relationships with employers</w:t>
      </w:r>
      <w:r w:rsidR="00197EB4">
        <w:t xml:space="preserve"> and other service agencies </w:t>
      </w:r>
      <w:r w:rsidR="002C22E7">
        <w:t>in the community</w:t>
      </w:r>
      <w:r w:rsidR="00B16AF1">
        <w:t xml:space="preserve"> </w:t>
      </w:r>
      <w:r w:rsidR="00605B56">
        <w:t>is</w:t>
      </w:r>
      <w:r w:rsidR="001B2157">
        <w:t xml:space="preserve"> </w:t>
      </w:r>
      <w:r w:rsidR="001B2157" w:rsidRPr="005365CA">
        <w:rPr>
          <w:noProof/>
        </w:rPr>
        <w:t>important</w:t>
      </w:r>
      <w:r w:rsidR="001B2157">
        <w:t xml:space="preserve"> but </w:t>
      </w:r>
      <w:r w:rsidR="00B16AF1">
        <w:t>requir</w:t>
      </w:r>
      <w:r>
        <w:t>e</w:t>
      </w:r>
      <w:r w:rsidR="00605B56">
        <w:t>s</w:t>
      </w:r>
      <w:r>
        <w:t xml:space="preserve"> adequate resourcing</w:t>
      </w:r>
      <w:r w:rsidR="002C22E7">
        <w:t>.</w:t>
      </w:r>
      <w:r w:rsidR="00864C6B">
        <w:t xml:space="preserve"> These relationships</w:t>
      </w:r>
      <w:r w:rsidR="007541A8">
        <w:t>, which</w:t>
      </w:r>
      <w:r w:rsidR="00864C6B">
        <w:t xml:space="preserve"> help </w:t>
      </w:r>
      <w:r w:rsidR="001B2157">
        <w:t xml:space="preserve">training </w:t>
      </w:r>
      <w:r w:rsidR="00864C6B">
        <w:t>provider</w:t>
      </w:r>
      <w:r w:rsidR="001B2157">
        <w:t xml:space="preserve">s </w:t>
      </w:r>
      <w:r w:rsidR="00B16AF1">
        <w:t>gain</w:t>
      </w:r>
      <w:r w:rsidR="00864C6B">
        <w:t xml:space="preserve"> a </w:t>
      </w:r>
      <w:r w:rsidR="001B2157">
        <w:t>better</w:t>
      </w:r>
      <w:r w:rsidR="00864C6B">
        <w:t xml:space="preserve"> understanding of the local community, the types of disadvantaged learners within it, and </w:t>
      </w:r>
      <w:r w:rsidR="00197EB4">
        <w:t xml:space="preserve">the </w:t>
      </w:r>
      <w:r w:rsidR="00516A53">
        <w:t xml:space="preserve">available </w:t>
      </w:r>
      <w:r w:rsidR="00864C6B">
        <w:t>employment and labour market opportunities</w:t>
      </w:r>
      <w:r w:rsidR="00516A53">
        <w:t>,</w:t>
      </w:r>
      <w:r w:rsidR="007541A8">
        <w:t xml:space="preserve"> enable</w:t>
      </w:r>
      <w:r w:rsidR="00864C6B">
        <w:t xml:space="preserve"> </w:t>
      </w:r>
      <w:r w:rsidR="007541A8">
        <w:t>them</w:t>
      </w:r>
      <w:r w:rsidR="00864C6B">
        <w:t xml:space="preserve"> to better support their students.</w:t>
      </w:r>
    </w:p>
    <w:p w14:paraId="090F8B17" w14:textId="0C333140" w:rsidR="00864C6B" w:rsidRDefault="00FF1A65" w:rsidP="00864C6B">
      <w:pPr>
        <w:pStyle w:val="Dotpoint1"/>
        <w:spacing w:before="80"/>
      </w:pPr>
      <w:r>
        <w:t xml:space="preserve">While diverse groups </w:t>
      </w:r>
      <w:r w:rsidR="00C32D58">
        <w:t xml:space="preserve">of disadvantaged learners </w:t>
      </w:r>
      <w:r>
        <w:t>are widely offered support, it is necessary to c</w:t>
      </w:r>
      <w:r w:rsidR="002C22E7">
        <w:t>ustomis</w:t>
      </w:r>
      <w:r>
        <w:t>e</w:t>
      </w:r>
      <w:r w:rsidR="002C22E7">
        <w:t xml:space="preserve"> the support to the individual</w:t>
      </w:r>
      <w:r w:rsidR="009809F5">
        <w:t xml:space="preserve">, particularly for </w:t>
      </w:r>
      <w:r w:rsidR="00F41A15">
        <w:t>culturally and linguistically diverse (</w:t>
      </w:r>
      <w:r w:rsidR="009809F5">
        <w:t>CALD</w:t>
      </w:r>
      <w:r w:rsidR="00F41A15">
        <w:t>)</w:t>
      </w:r>
      <w:r w:rsidR="009809F5">
        <w:t xml:space="preserve"> learners and learners with low levels of prior educational attainment</w:t>
      </w:r>
      <w:r w:rsidR="002C22E7">
        <w:t>.</w:t>
      </w:r>
      <w:r w:rsidR="00864C6B">
        <w:t xml:space="preserve"> </w:t>
      </w:r>
      <w:r w:rsidR="005365CA">
        <w:rPr>
          <w:noProof/>
        </w:rPr>
        <w:t>Support</w:t>
      </w:r>
      <w:r w:rsidR="005365CA">
        <w:t xml:space="preserve"> includes tailored</w:t>
      </w:r>
      <w:r w:rsidR="00864C6B">
        <w:t xml:space="preserve"> services to the individual’s specific learning needs, such as </w:t>
      </w:r>
      <w:r w:rsidR="00864C6B" w:rsidRPr="005365CA">
        <w:rPr>
          <w:noProof/>
        </w:rPr>
        <w:t>extra</w:t>
      </w:r>
      <w:r w:rsidR="00864C6B">
        <w:t xml:space="preserve"> literacy and numeracy support</w:t>
      </w:r>
      <w:r w:rsidR="00197EB4">
        <w:t>,</w:t>
      </w:r>
      <w:r w:rsidR="00864C6B">
        <w:t xml:space="preserve"> as well as promoting </w:t>
      </w:r>
      <w:r w:rsidR="00C32D58">
        <w:t>the benefits of specific</w:t>
      </w:r>
      <w:r w:rsidR="00864C6B">
        <w:t xml:space="preserve"> outreach programs in the community.</w:t>
      </w:r>
    </w:p>
    <w:p w14:paraId="4FF0B6ED" w14:textId="0749C5E3" w:rsidR="008F33E5" w:rsidRPr="009E231A" w:rsidRDefault="005D26A9" w:rsidP="00864C6B">
      <w:pPr>
        <w:pStyle w:val="Dotpoint1"/>
        <w:spacing w:before="80"/>
      </w:pPr>
      <w:r>
        <w:t xml:space="preserve">The development of regional frameworks </w:t>
      </w:r>
      <w:r w:rsidR="00F41A15">
        <w:t xml:space="preserve">that </w:t>
      </w:r>
      <w:r>
        <w:t>coordinate</w:t>
      </w:r>
      <w:r w:rsidR="009809F5">
        <w:t xml:space="preserve"> relationships between local c</w:t>
      </w:r>
      <w:r>
        <w:t>ommunity group</w:t>
      </w:r>
      <w:r w:rsidR="00413BF3">
        <w:t>s, VET providers</w:t>
      </w:r>
      <w:r w:rsidR="009809F5">
        <w:t xml:space="preserve"> and regional labour markets </w:t>
      </w:r>
      <w:r w:rsidR="003E0C56">
        <w:rPr>
          <w:noProof/>
        </w:rPr>
        <w:t>would</w:t>
      </w:r>
      <w:r w:rsidR="009809F5">
        <w:t xml:space="preserve"> likely benefit all involved.</w:t>
      </w:r>
      <w:r w:rsidR="00413BF3">
        <w:t xml:space="preserve"> C</w:t>
      </w:r>
      <w:r w:rsidR="00413BF3" w:rsidRPr="00300419">
        <w:t xml:space="preserve">ollaboration helps </w:t>
      </w:r>
      <w:r w:rsidR="00413BF3">
        <w:t>to</w:t>
      </w:r>
      <w:r w:rsidR="00413BF3" w:rsidRPr="00300419">
        <w:t xml:space="preserve"> deve</w:t>
      </w:r>
      <w:r w:rsidR="00413BF3">
        <w:t>lop</w:t>
      </w:r>
      <w:r w:rsidR="00413BF3" w:rsidRPr="00300419">
        <w:t xml:space="preserve"> a comprehensive and coherent approach to </w:t>
      </w:r>
      <w:r w:rsidR="00413BF3">
        <w:t xml:space="preserve">the </w:t>
      </w:r>
      <w:r w:rsidR="00413BF3" w:rsidRPr="00300419">
        <w:t>engage</w:t>
      </w:r>
      <w:r>
        <w:t xml:space="preserve">ment of disadvantaged learners and may help to strengthen the relationship between VET completion and relevant job opportunities. </w:t>
      </w:r>
    </w:p>
    <w:p w14:paraId="235AFA08" w14:textId="77777777" w:rsidR="00A77DE3" w:rsidRPr="005C2FCF" w:rsidRDefault="00197EB4" w:rsidP="006E6AFA">
      <w:pPr>
        <w:pStyle w:val="Text"/>
        <w:spacing w:before="360"/>
      </w:pPr>
      <w:r>
        <w:t xml:space="preserve">Dr </w:t>
      </w:r>
      <w:r w:rsidR="00A77DE3">
        <w:t>Craig Fowler</w:t>
      </w:r>
      <w:r w:rsidR="00A77DE3">
        <w:br/>
      </w:r>
      <w:r w:rsidR="00A77DE3" w:rsidRPr="005C2FCF">
        <w:t>Managing Director, NCVER</w:t>
      </w:r>
    </w:p>
    <w:p w14:paraId="3829536D" w14:textId="77777777" w:rsidR="002C3BF7" w:rsidRDefault="002C3BF7" w:rsidP="002C3BF7">
      <w:pPr>
        <w:pStyle w:val="Heading1"/>
      </w:pPr>
      <w:bookmarkStart w:id="22" w:name="_Toc490828650"/>
      <w:bookmarkStart w:id="23" w:name="_Toc477565997"/>
      <w:bookmarkStart w:id="24" w:name="_Toc421789466"/>
      <w:bookmarkStart w:id="25" w:name="_Toc416421649"/>
      <w:bookmarkStart w:id="26" w:name="_Toc416260895"/>
      <w:bookmarkStart w:id="27" w:name="_Toc275542998"/>
      <w:bookmarkStart w:id="28" w:name="_Toc498693550"/>
      <w:bookmarkStart w:id="29" w:name="_Toc507578243"/>
      <w:bookmarkEnd w:id="19"/>
      <w:bookmarkEnd w:id="20"/>
      <w:bookmarkEnd w:id="21"/>
      <w:r>
        <w:lastRenderedPageBreak/>
        <w:t>Acknowledgments</w:t>
      </w:r>
      <w:bookmarkEnd w:id="22"/>
      <w:bookmarkEnd w:id="23"/>
      <w:bookmarkEnd w:id="24"/>
      <w:bookmarkEnd w:id="25"/>
      <w:bookmarkEnd w:id="26"/>
      <w:bookmarkEnd w:id="27"/>
      <w:bookmarkEnd w:id="28"/>
      <w:bookmarkEnd w:id="29"/>
    </w:p>
    <w:p w14:paraId="24723F5C" w14:textId="77777777" w:rsidR="002C3BF7" w:rsidRDefault="002C3BF7" w:rsidP="002C3BF7">
      <w:pPr>
        <w:pStyle w:val="Text"/>
        <w:rPr>
          <w:noProof/>
        </w:rPr>
      </w:pPr>
      <w:r>
        <w:rPr>
          <w:noProof/>
        </w:rPr>
        <w:t xml:space="preserve">The researchers would like to acknowledge the assistance of </w:t>
      </w:r>
      <w:r w:rsidR="0074165E">
        <w:rPr>
          <w:noProof/>
        </w:rPr>
        <w:t xml:space="preserve">all the </w:t>
      </w:r>
      <w:r>
        <w:rPr>
          <w:noProof/>
        </w:rPr>
        <w:t>representatives from the providers who participated in the national survey. The</w:t>
      </w:r>
      <w:r w:rsidR="003F3C05">
        <w:rPr>
          <w:noProof/>
        </w:rPr>
        <w:t>ir</w:t>
      </w:r>
      <w:r>
        <w:rPr>
          <w:noProof/>
        </w:rPr>
        <w:t xml:space="preserve"> time and effort w</w:t>
      </w:r>
      <w:r w:rsidR="003F3C05">
        <w:rPr>
          <w:noProof/>
        </w:rPr>
        <w:t xml:space="preserve">ere </w:t>
      </w:r>
      <w:r w:rsidR="003F3C05" w:rsidRPr="005365CA">
        <w:rPr>
          <w:noProof/>
        </w:rPr>
        <w:t>important</w:t>
      </w:r>
      <w:r w:rsidR="003F3C05">
        <w:rPr>
          <w:noProof/>
        </w:rPr>
        <w:t xml:space="preserve"> to the study </w:t>
      </w:r>
      <w:r>
        <w:rPr>
          <w:noProof/>
        </w:rPr>
        <w:t xml:space="preserve">and much appreciated. Also </w:t>
      </w:r>
      <w:r w:rsidRPr="005365CA">
        <w:rPr>
          <w:noProof/>
        </w:rPr>
        <w:t>vital</w:t>
      </w:r>
      <w:r>
        <w:rPr>
          <w:noProof/>
        </w:rPr>
        <w:t xml:space="preserve"> w</w:t>
      </w:r>
      <w:r w:rsidR="003F3C05">
        <w:rPr>
          <w:noProof/>
        </w:rPr>
        <w:t>ere</w:t>
      </w:r>
      <w:r>
        <w:rPr>
          <w:noProof/>
        </w:rPr>
        <w:t xml:space="preserve"> the time and contributions made by all the provider representatives who participated in interviews as part of the case studies. Their </w:t>
      </w:r>
      <w:r w:rsidR="00335191">
        <w:rPr>
          <w:noProof/>
        </w:rPr>
        <w:t xml:space="preserve">information on </w:t>
      </w:r>
      <w:r>
        <w:rPr>
          <w:noProof/>
        </w:rPr>
        <w:t xml:space="preserve">the </w:t>
      </w:r>
      <w:r w:rsidR="00335191">
        <w:rPr>
          <w:noProof/>
        </w:rPr>
        <w:t>strategie</w:t>
      </w:r>
      <w:r>
        <w:rPr>
          <w:noProof/>
        </w:rPr>
        <w:t xml:space="preserve">s that </w:t>
      </w:r>
      <w:r w:rsidR="008212B4">
        <w:rPr>
          <w:noProof/>
        </w:rPr>
        <w:t>registered training organisations</w:t>
      </w:r>
      <w:r>
        <w:rPr>
          <w:noProof/>
        </w:rPr>
        <w:t xml:space="preserve"> had in place was a </w:t>
      </w:r>
      <w:r w:rsidRPr="005365CA">
        <w:rPr>
          <w:noProof/>
        </w:rPr>
        <w:t>major</w:t>
      </w:r>
      <w:r>
        <w:rPr>
          <w:noProof/>
        </w:rPr>
        <w:t xml:space="preserve"> </w:t>
      </w:r>
      <w:r w:rsidR="00335191">
        <w:rPr>
          <w:noProof/>
        </w:rPr>
        <w:t xml:space="preserve">contribution to </w:t>
      </w:r>
      <w:r>
        <w:rPr>
          <w:noProof/>
        </w:rPr>
        <w:t xml:space="preserve">the </w:t>
      </w:r>
      <w:r w:rsidR="00335191">
        <w:rPr>
          <w:noProof/>
        </w:rPr>
        <w:t>study</w:t>
      </w:r>
      <w:r>
        <w:rPr>
          <w:noProof/>
        </w:rPr>
        <w:t xml:space="preserve"> and </w:t>
      </w:r>
      <w:r w:rsidR="003F3C05">
        <w:rPr>
          <w:noProof/>
        </w:rPr>
        <w:t xml:space="preserve">helped </w:t>
      </w:r>
      <w:r w:rsidR="0074165E">
        <w:rPr>
          <w:noProof/>
        </w:rPr>
        <w:t xml:space="preserve">to </w:t>
      </w:r>
      <w:r w:rsidR="003F3C05">
        <w:rPr>
          <w:noProof/>
        </w:rPr>
        <w:t>fill out our understanding of local practice</w:t>
      </w:r>
      <w:r>
        <w:rPr>
          <w:noProof/>
        </w:rPr>
        <w:t xml:space="preserve">. We also thank Jenny Chesters, who helped in the analysis for one of the background documents, and </w:t>
      </w:r>
      <w:r w:rsidR="003F3C05">
        <w:rPr>
          <w:noProof/>
        </w:rPr>
        <w:t xml:space="preserve">we thank the </w:t>
      </w:r>
      <w:r>
        <w:rPr>
          <w:noProof/>
        </w:rPr>
        <w:t>other</w:t>
      </w:r>
      <w:r w:rsidR="003F3C05">
        <w:rPr>
          <w:noProof/>
        </w:rPr>
        <w:t xml:space="preserve"> member</w:t>
      </w:r>
      <w:r>
        <w:rPr>
          <w:noProof/>
        </w:rPr>
        <w:t xml:space="preserve">s </w:t>
      </w:r>
      <w:r w:rsidR="003F3C05">
        <w:rPr>
          <w:noProof/>
        </w:rPr>
        <w:t>of</w:t>
      </w:r>
      <w:r>
        <w:rPr>
          <w:noProof/>
        </w:rPr>
        <w:t xml:space="preserve"> </w:t>
      </w:r>
      <w:r w:rsidR="0074165E">
        <w:rPr>
          <w:noProof/>
        </w:rPr>
        <w:t>the Centre for International Research on Education Systems (</w:t>
      </w:r>
      <w:r>
        <w:rPr>
          <w:noProof/>
        </w:rPr>
        <w:t>CIRES</w:t>
      </w:r>
      <w:r w:rsidR="0074165E">
        <w:rPr>
          <w:noProof/>
        </w:rPr>
        <w:t>)</w:t>
      </w:r>
      <w:r>
        <w:rPr>
          <w:noProof/>
        </w:rPr>
        <w:t xml:space="preserve"> who helped at different stages </w:t>
      </w:r>
      <w:r w:rsidR="00516A53">
        <w:rPr>
          <w:noProof/>
        </w:rPr>
        <w:t>during the research</w:t>
      </w:r>
      <w:r>
        <w:rPr>
          <w:noProof/>
        </w:rPr>
        <w:t xml:space="preserve">. Thanks also to Bridget Wibrow from </w:t>
      </w:r>
      <w:r w:rsidR="00197EB4">
        <w:rPr>
          <w:noProof/>
        </w:rPr>
        <w:t>the National Centre for Vocational Education Research (</w:t>
      </w:r>
      <w:r>
        <w:rPr>
          <w:noProof/>
        </w:rPr>
        <w:t>NCVER</w:t>
      </w:r>
      <w:r w:rsidR="00197EB4">
        <w:rPr>
          <w:noProof/>
        </w:rPr>
        <w:t>)</w:t>
      </w:r>
      <w:r>
        <w:rPr>
          <w:noProof/>
        </w:rPr>
        <w:t xml:space="preserve"> for her </w:t>
      </w:r>
      <w:r w:rsidR="003F3C05">
        <w:rPr>
          <w:noProof/>
        </w:rPr>
        <w:t>support over the life of the project</w:t>
      </w:r>
      <w:r>
        <w:rPr>
          <w:noProof/>
        </w:rPr>
        <w:t>.</w:t>
      </w:r>
    </w:p>
    <w:p w14:paraId="4DF58031" w14:textId="77777777" w:rsidR="002C3BF7" w:rsidRDefault="002C3BF7" w:rsidP="002C3BF7">
      <w:pPr>
        <w:pStyle w:val="Text"/>
      </w:pPr>
    </w:p>
    <w:p w14:paraId="5E43B47C" w14:textId="77777777" w:rsidR="002C3BF7" w:rsidRDefault="002C3BF7" w:rsidP="002C3BF7">
      <w:pPr>
        <w:pStyle w:val="Text"/>
      </w:pPr>
    </w:p>
    <w:p w14:paraId="666FED55" w14:textId="77777777" w:rsidR="002C3BF7" w:rsidRPr="002C3BF7" w:rsidRDefault="002C3BF7" w:rsidP="002C3BF7">
      <w:pPr>
        <w:pStyle w:val="Text"/>
      </w:pPr>
    </w:p>
    <w:p w14:paraId="6EF0D27B" w14:textId="77777777" w:rsidR="00A77DE3" w:rsidRDefault="00A77DE3" w:rsidP="00A77DE3">
      <w:pPr>
        <w:pStyle w:val="Contents"/>
        <w:sectPr w:rsidR="00A77DE3" w:rsidSect="00F33784">
          <w:headerReference w:type="default" r:id="rId25"/>
          <w:footerReference w:type="even" r:id="rId26"/>
          <w:footerReference w:type="default" r:id="rId27"/>
          <w:pgSz w:w="11907" w:h="16840" w:code="9"/>
          <w:pgMar w:top="1276" w:right="1418" w:bottom="992" w:left="1418" w:header="709" w:footer="420" w:gutter="0"/>
          <w:cols w:space="708"/>
          <w:docGrid w:linePitch="360"/>
        </w:sectPr>
      </w:pPr>
    </w:p>
    <w:p w14:paraId="27C7BB83" w14:textId="11A2C680" w:rsidR="00A77DE3" w:rsidRPr="003813E4" w:rsidRDefault="00511D0E" w:rsidP="00A77DE3">
      <w:pPr>
        <w:pStyle w:val="Contents"/>
      </w:pPr>
      <w:r w:rsidRPr="00BE5DCB">
        <w:rPr>
          <w:noProof/>
          <w:lang w:eastAsia="en-AU"/>
        </w:rPr>
        <w:lastRenderedPageBreak/>
        <w:drawing>
          <wp:anchor distT="0" distB="0" distL="114300" distR="114300" simplePos="0" relativeHeight="251822592" behindDoc="0" locked="0" layoutInCell="1" allowOverlap="1" wp14:anchorId="55FF3171" wp14:editId="5B105125">
            <wp:simplePos x="0" y="0"/>
            <wp:positionH relativeFrom="column">
              <wp:posOffset>3194685</wp:posOffset>
            </wp:positionH>
            <wp:positionV relativeFrom="paragraph">
              <wp:posOffset>551815</wp:posOffset>
            </wp:positionV>
            <wp:extent cx="419100" cy="419100"/>
            <wp:effectExtent l="0" t="0" r="0"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Pr="00BE5DCB">
        <w:rPr>
          <w:noProof/>
          <w:lang w:eastAsia="en-AU"/>
        </w:rPr>
        <w:drawing>
          <wp:anchor distT="0" distB="0" distL="114300" distR="114300" simplePos="0" relativeHeight="251814400" behindDoc="0" locked="0" layoutInCell="1" allowOverlap="1" wp14:anchorId="200372B6" wp14:editId="17324D6B">
            <wp:simplePos x="0" y="0"/>
            <wp:positionH relativeFrom="column">
              <wp:posOffset>1394460</wp:posOffset>
            </wp:positionH>
            <wp:positionV relativeFrom="paragraph">
              <wp:posOffset>551815</wp:posOffset>
            </wp:positionV>
            <wp:extent cx="419100" cy="4191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Pr="00BE5DCB">
        <w:rPr>
          <w:noProof/>
          <w:lang w:eastAsia="en-AU"/>
        </w:rPr>
        <w:drawing>
          <wp:anchor distT="0" distB="0" distL="114300" distR="114300" simplePos="0" relativeHeight="251820544" behindDoc="0" locked="0" layoutInCell="1" allowOverlap="1" wp14:anchorId="56776D1C" wp14:editId="61984D79">
            <wp:simplePos x="0" y="0"/>
            <wp:positionH relativeFrom="column">
              <wp:posOffset>2747010</wp:posOffset>
            </wp:positionH>
            <wp:positionV relativeFrom="paragraph">
              <wp:posOffset>551815</wp:posOffset>
            </wp:positionV>
            <wp:extent cx="419100" cy="4191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Pr="00BE5DCB">
        <w:rPr>
          <w:noProof/>
          <w:lang w:eastAsia="en-AU"/>
        </w:rPr>
        <w:drawing>
          <wp:anchor distT="0" distB="0" distL="114300" distR="114300" simplePos="0" relativeHeight="251816448" behindDoc="0" locked="0" layoutInCell="1" allowOverlap="1" wp14:anchorId="1FDB23C9" wp14:editId="58124511">
            <wp:simplePos x="0" y="0"/>
            <wp:positionH relativeFrom="column">
              <wp:posOffset>1861185</wp:posOffset>
            </wp:positionH>
            <wp:positionV relativeFrom="paragraph">
              <wp:posOffset>551815</wp:posOffset>
            </wp:positionV>
            <wp:extent cx="419100" cy="419100"/>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Pr="00BE5DCB">
        <w:rPr>
          <w:noProof/>
          <w:lang w:eastAsia="en-AU"/>
        </w:rPr>
        <w:drawing>
          <wp:anchor distT="0" distB="0" distL="114300" distR="114300" simplePos="0" relativeHeight="251818496" behindDoc="0" locked="0" layoutInCell="1" allowOverlap="1" wp14:anchorId="4E90584F" wp14:editId="453ED9B2">
            <wp:simplePos x="0" y="0"/>
            <wp:positionH relativeFrom="column">
              <wp:posOffset>2308860</wp:posOffset>
            </wp:positionH>
            <wp:positionV relativeFrom="paragraph">
              <wp:posOffset>551815</wp:posOffset>
            </wp:positionV>
            <wp:extent cx="419100" cy="419100"/>
            <wp:effectExtent l="0" t="0" r="0"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37475D" w:rsidRPr="00BE5DCB">
        <w:rPr>
          <w:noProof/>
          <w:lang w:eastAsia="en-AU"/>
        </w:rPr>
        <w:drawing>
          <wp:anchor distT="0" distB="0" distL="114300" distR="114300" simplePos="0" relativeHeight="251812352" behindDoc="0" locked="0" layoutInCell="1" allowOverlap="1" wp14:anchorId="00066A40" wp14:editId="3752A363">
            <wp:simplePos x="0" y="0"/>
            <wp:positionH relativeFrom="column">
              <wp:posOffset>937260</wp:posOffset>
            </wp:positionH>
            <wp:positionV relativeFrom="paragraph">
              <wp:posOffset>551815</wp:posOffset>
            </wp:positionV>
            <wp:extent cx="419100" cy="4191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37475D" w:rsidRPr="00BE5DCB">
        <w:rPr>
          <w:noProof/>
          <w:lang w:eastAsia="en-AU"/>
        </w:rPr>
        <w:drawing>
          <wp:anchor distT="0" distB="0" distL="114300" distR="114300" simplePos="0" relativeHeight="251810304" behindDoc="0" locked="0" layoutInCell="1" allowOverlap="1" wp14:anchorId="7191130E" wp14:editId="371464D6">
            <wp:simplePos x="0" y="0"/>
            <wp:positionH relativeFrom="column">
              <wp:posOffset>461010</wp:posOffset>
            </wp:positionH>
            <wp:positionV relativeFrom="paragraph">
              <wp:posOffset>541655</wp:posOffset>
            </wp:positionV>
            <wp:extent cx="432435" cy="466725"/>
            <wp:effectExtent l="0" t="0" r="571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3243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DE3" w:rsidRPr="00BE5DCB">
        <w:rPr>
          <w:noProof/>
          <w:lang w:eastAsia="en-AU"/>
        </w:rPr>
        <w:drawing>
          <wp:anchor distT="0" distB="0" distL="114300" distR="114300" simplePos="0" relativeHeight="251666432" behindDoc="0" locked="0" layoutInCell="1" allowOverlap="1" wp14:anchorId="4C095B4B" wp14:editId="1E00214B">
            <wp:simplePos x="0" y="0"/>
            <wp:positionH relativeFrom="column">
              <wp:posOffset>1905</wp:posOffset>
            </wp:positionH>
            <wp:positionV relativeFrom="paragraph">
              <wp:posOffset>539750</wp:posOffset>
            </wp:positionV>
            <wp:extent cx="419100" cy="419100"/>
            <wp:effectExtent l="0" t="0" r="0" b="0"/>
            <wp:wrapNone/>
            <wp:docPr id="58" name="Picture 58"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A77DE3" w:rsidRPr="00BE5DCB">
        <w:t>Contents</w:t>
      </w:r>
      <w:bookmarkEnd w:id="10"/>
      <w:bookmarkEnd w:id="11"/>
      <w:bookmarkEnd w:id="12"/>
    </w:p>
    <w:p w14:paraId="1F79D706" w14:textId="3A73A32F" w:rsidR="00DD34A9" w:rsidRDefault="00870352">
      <w:pPr>
        <w:pStyle w:val="TOC1"/>
        <w:rPr>
          <w:rFonts w:asciiTheme="minorHAnsi" w:eastAsiaTheme="minorEastAsia" w:hAnsiTheme="minorHAnsi" w:cstheme="minorBidi"/>
          <w:color w:val="auto"/>
          <w:sz w:val="22"/>
          <w:szCs w:val="22"/>
          <w:lang w:eastAsia="en-AU"/>
        </w:rPr>
      </w:pPr>
      <w:r>
        <w:rPr>
          <w:rFonts w:ascii="Avant Garde" w:hAnsi="Avant Garde"/>
        </w:rPr>
        <w:fldChar w:fldCharType="begin"/>
      </w:r>
      <w:r w:rsidR="00A77DE3">
        <w:rPr>
          <w:rFonts w:ascii="Avant Garde" w:hAnsi="Avant Garde"/>
        </w:rPr>
        <w:instrText xml:space="preserve"> TOC \t "Heading 1,1,Heading 2,2" </w:instrText>
      </w:r>
      <w:r>
        <w:rPr>
          <w:rFonts w:ascii="Avant Garde" w:hAnsi="Avant Garde"/>
        </w:rPr>
        <w:fldChar w:fldCharType="separate"/>
      </w:r>
      <w:r w:rsidR="00DD34A9">
        <w:t>Tables and figures</w:t>
      </w:r>
      <w:r w:rsidR="00DD34A9">
        <w:tab/>
      </w:r>
      <w:r w:rsidR="00DD34A9">
        <w:fldChar w:fldCharType="begin"/>
      </w:r>
      <w:r w:rsidR="00DD34A9">
        <w:instrText xml:space="preserve"> PAGEREF _Toc507578244 \h </w:instrText>
      </w:r>
      <w:r w:rsidR="00DD34A9">
        <w:fldChar w:fldCharType="separate"/>
      </w:r>
      <w:r w:rsidR="00F41A15">
        <w:t>6</w:t>
      </w:r>
      <w:r w:rsidR="00DD34A9">
        <w:fldChar w:fldCharType="end"/>
      </w:r>
    </w:p>
    <w:p w14:paraId="3DA60FA9" w14:textId="77777777" w:rsidR="00DD34A9" w:rsidRDefault="00DD34A9">
      <w:pPr>
        <w:pStyle w:val="TOC1"/>
        <w:rPr>
          <w:rFonts w:asciiTheme="minorHAnsi" w:eastAsiaTheme="minorEastAsia" w:hAnsiTheme="minorHAnsi" w:cstheme="minorBidi"/>
          <w:color w:val="auto"/>
          <w:sz w:val="22"/>
          <w:szCs w:val="22"/>
          <w:lang w:eastAsia="en-AU"/>
        </w:rPr>
      </w:pPr>
      <w:r>
        <w:t>Executive summary</w:t>
      </w:r>
      <w:r>
        <w:tab/>
      </w:r>
      <w:r>
        <w:fldChar w:fldCharType="begin"/>
      </w:r>
      <w:r>
        <w:instrText xml:space="preserve"> PAGEREF _Toc507578247 \h </w:instrText>
      </w:r>
      <w:r>
        <w:fldChar w:fldCharType="separate"/>
      </w:r>
      <w:r w:rsidR="00F41A15">
        <w:t>7</w:t>
      </w:r>
      <w:r>
        <w:fldChar w:fldCharType="end"/>
      </w:r>
    </w:p>
    <w:p w14:paraId="07D9E5F7" w14:textId="77777777" w:rsidR="00DD34A9" w:rsidRDefault="00DD34A9">
      <w:pPr>
        <w:pStyle w:val="TOC1"/>
        <w:rPr>
          <w:rFonts w:asciiTheme="minorHAnsi" w:eastAsiaTheme="minorEastAsia" w:hAnsiTheme="minorHAnsi" w:cstheme="minorBidi"/>
          <w:color w:val="auto"/>
          <w:sz w:val="22"/>
          <w:szCs w:val="22"/>
          <w:lang w:eastAsia="en-AU"/>
        </w:rPr>
      </w:pPr>
      <w:r>
        <w:t>Introduction</w:t>
      </w:r>
      <w:r>
        <w:tab/>
      </w:r>
      <w:r>
        <w:fldChar w:fldCharType="begin"/>
      </w:r>
      <w:r>
        <w:instrText xml:space="preserve"> PAGEREF _Toc507578252 \h </w:instrText>
      </w:r>
      <w:r>
        <w:fldChar w:fldCharType="separate"/>
      </w:r>
      <w:r w:rsidR="00F41A15">
        <w:t>12</w:t>
      </w:r>
      <w:r>
        <w:fldChar w:fldCharType="end"/>
      </w:r>
    </w:p>
    <w:p w14:paraId="4D57D9D2" w14:textId="77777777" w:rsidR="00DD34A9" w:rsidRDefault="00DD34A9">
      <w:pPr>
        <w:pStyle w:val="TOC2"/>
        <w:rPr>
          <w:rFonts w:asciiTheme="minorHAnsi" w:eastAsiaTheme="minorEastAsia" w:hAnsiTheme="minorHAnsi" w:cstheme="minorBidi"/>
          <w:color w:val="auto"/>
          <w:sz w:val="22"/>
          <w:szCs w:val="22"/>
          <w:lang w:eastAsia="en-AU"/>
        </w:rPr>
      </w:pPr>
      <w:r>
        <w:t>Improving participation and success in VET</w:t>
      </w:r>
      <w:r>
        <w:tab/>
      </w:r>
      <w:r>
        <w:fldChar w:fldCharType="begin"/>
      </w:r>
      <w:r>
        <w:instrText xml:space="preserve"> PAGEREF _Toc507578253 \h </w:instrText>
      </w:r>
      <w:r>
        <w:fldChar w:fldCharType="separate"/>
      </w:r>
      <w:r w:rsidR="00F41A15">
        <w:t>12</w:t>
      </w:r>
      <w:r>
        <w:fldChar w:fldCharType="end"/>
      </w:r>
    </w:p>
    <w:p w14:paraId="3E4C23C2" w14:textId="77777777" w:rsidR="00DD34A9" w:rsidRDefault="00DD34A9">
      <w:pPr>
        <w:pStyle w:val="TOC2"/>
        <w:rPr>
          <w:rFonts w:asciiTheme="minorHAnsi" w:eastAsiaTheme="minorEastAsia" w:hAnsiTheme="minorHAnsi" w:cstheme="minorBidi"/>
          <w:color w:val="auto"/>
          <w:sz w:val="22"/>
          <w:szCs w:val="22"/>
          <w:lang w:eastAsia="en-AU"/>
        </w:rPr>
      </w:pPr>
      <w:r>
        <w:t>Previous work</w:t>
      </w:r>
      <w:r>
        <w:tab/>
      </w:r>
      <w:r>
        <w:fldChar w:fldCharType="begin"/>
      </w:r>
      <w:r>
        <w:instrText xml:space="preserve"> PAGEREF _Toc507578254 \h </w:instrText>
      </w:r>
      <w:r>
        <w:fldChar w:fldCharType="separate"/>
      </w:r>
      <w:r w:rsidR="00F41A15">
        <w:t>14</w:t>
      </w:r>
      <w:r>
        <w:fldChar w:fldCharType="end"/>
      </w:r>
    </w:p>
    <w:p w14:paraId="0A04947C" w14:textId="77777777" w:rsidR="00DD34A9" w:rsidRDefault="00DD34A9">
      <w:pPr>
        <w:pStyle w:val="TOC2"/>
        <w:rPr>
          <w:rFonts w:asciiTheme="minorHAnsi" w:eastAsiaTheme="minorEastAsia" w:hAnsiTheme="minorHAnsi" w:cstheme="minorBidi"/>
          <w:color w:val="auto"/>
          <w:sz w:val="22"/>
          <w:szCs w:val="22"/>
          <w:lang w:eastAsia="en-AU"/>
        </w:rPr>
      </w:pPr>
      <w:r>
        <w:t>Methodology</w:t>
      </w:r>
      <w:r>
        <w:tab/>
      </w:r>
      <w:r>
        <w:fldChar w:fldCharType="begin"/>
      </w:r>
      <w:r>
        <w:instrText xml:space="preserve"> PAGEREF _Toc507578255 \h </w:instrText>
      </w:r>
      <w:r>
        <w:fldChar w:fldCharType="separate"/>
      </w:r>
      <w:r w:rsidR="00F41A15">
        <w:t>18</w:t>
      </w:r>
      <w:r>
        <w:fldChar w:fldCharType="end"/>
      </w:r>
    </w:p>
    <w:p w14:paraId="6CC105B4" w14:textId="77777777" w:rsidR="00DD34A9" w:rsidRDefault="00DD34A9">
      <w:pPr>
        <w:pStyle w:val="TOC1"/>
        <w:rPr>
          <w:rFonts w:asciiTheme="minorHAnsi" w:eastAsiaTheme="minorEastAsia" w:hAnsiTheme="minorHAnsi" w:cstheme="minorBidi"/>
          <w:color w:val="auto"/>
          <w:sz w:val="22"/>
          <w:szCs w:val="22"/>
          <w:lang w:eastAsia="en-AU"/>
        </w:rPr>
      </w:pPr>
      <w:r>
        <w:t>Regional analysis of VET participation and completion</w:t>
      </w:r>
      <w:r>
        <w:tab/>
      </w:r>
      <w:r>
        <w:fldChar w:fldCharType="begin"/>
      </w:r>
      <w:r>
        <w:instrText xml:space="preserve"> PAGEREF _Toc507578256 \h </w:instrText>
      </w:r>
      <w:r>
        <w:fldChar w:fldCharType="separate"/>
      </w:r>
      <w:r w:rsidR="00F41A15">
        <w:t>21</w:t>
      </w:r>
      <w:r>
        <w:fldChar w:fldCharType="end"/>
      </w:r>
    </w:p>
    <w:p w14:paraId="4404AE1F" w14:textId="77777777" w:rsidR="00DD34A9" w:rsidRDefault="00DD34A9">
      <w:pPr>
        <w:pStyle w:val="TOC2"/>
        <w:rPr>
          <w:rFonts w:asciiTheme="minorHAnsi" w:eastAsiaTheme="minorEastAsia" w:hAnsiTheme="minorHAnsi" w:cstheme="minorBidi"/>
          <w:color w:val="auto"/>
          <w:sz w:val="22"/>
          <w:szCs w:val="22"/>
          <w:lang w:eastAsia="en-AU"/>
        </w:rPr>
      </w:pPr>
      <w:r w:rsidRPr="001479C7">
        <w:rPr>
          <w:rFonts w:eastAsia="Franklin Gothic Book"/>
        </w:rPr>
        <w:t>VET participation rates</w:t>
      </w:r>
      <w:r>
        <w:tab/>
      </w:r>
      <w:r>
        <w:fldChar w:fldCharType="begin"/>
      </w:r>
      <w:r>
        <w:instrText xml:space="preserve"> PAGEREF _Toc507578257 \h </w:instrText>
      </w:r>
      <w:r>
        <w:fldChar w:fldCharType="separate"/>
      </w:r>
      <w:r w:rsidR="00F41A15">
        <w:t>21</w:t>
      </w:r>
      <w:r>
        <w:fldChar w:fldCharType="end"/>
      </w:r>
    </w:p>
    <w:p w14:paraId="0298AC1D" w14:textId="77777777" w:rsidR="00DD34A9" w:rsidRDefault="00DD34A9">
      <w:pPr>
        <w:pStyle w:val="TOC2"/>
        <w:rPr>
          <w:rFonts w:asciiTheme="minorHAnsi" w:eastAsiaTheme="minorEastAsia" w:hAnsiTheme="minorHAnsi" w:cstheme="minorBidi"/>
          <w:color w:val="auto"/>
          <w:sz w:val="22"/>
          <w:szCs w:val="22"/>
          <w:lang w:eastAsia="en-AU"/>
        </w:rPr>
      </w:pPr>
      <w:r w:rsidRPr="001479C7">
        <w:rPr>
          <w:rFonts w:eastAsia="Franklin Gothic Book"/>
        </w:rPr>
        <w:t>VET completion rates</w:t>
      </w:r>
      <w:r>
        <w:tab/>
      </w:r>
      <w:r>
        <w:fldChar w:fldCharType="begin"/>
      </w:r>
      <w:r>
        <w:instrText xml:space="preserve"> PAGEREF _Toc507578258 \h </w:instrText>
      </w:r>
      <w:r>
        <w:fldChar w:fldCharType="separate"/>
      </w:r>
      <w:r w:rsidR="00F41A15">
        <w:t>24</w:t>
      </w:r>
      <w:r>
        <w:fldChar w:fldCharType="end"/>
      </w:r>
    </w:p>
    <w:p w14:paraId="0CD34D6A" w14:textId="77777777" w:rsidR="00DD34A9" w:rsidRDefault="00DD34A9">
      <w:pPr>
        <w:pStyle w:val="TOC2"/>
        <w:rPr>
          <w:rFonts w:asciiTheme="minorHAnsi" w:eastAsiaTheme="minorEastAsia" w:hAnsiTheme="minorHAnsi" w:cstheme="minorBidi"/>
          <w:color w:val="auto"/>
          <w:sz w:val="22"/>
          <w:szCs w:val="22"/>
          <w:lang w:eastAsia="en-AU"/>
        </w:rPr>
      </w:pPr>
      <w:r>
        <w:t>Identifying high-performing regions for case studies</w:t>
      </w:r>
      <w:r>
        <w:tab/>
      </w:r>
      <w:r>
        <w:fldChar w:fldCharType="begin"/>
      </w:r>
      <w:r>
        <w:instrText xml:space="preserve"> PAGEREF _Toc507578260 \h </w:instrText>
      </w:r>
      <w:r>
        <w:fldChar w:fldCharType="separate"/>
      </w:r>
      <w:r w:rsidR="00F41A15">
        <w:t>26</w:t>
      </w:r>
      <w:r>
        <w:fldChar w:fldCharType="end"/>
      </w:r>
    </w:p>
    <w:p w14:paraId="214D93C8" w14:textId="77777777" w:rsidR="00DD34A9" w:rsidRDefault="00DD34A9">
      <w:pPr>
        <w:pStyle w:val="TOC1"/>
        <w:rPr>
          <w:rFonts w:asciiTheme="minorHAnsi" w:eastAsiaTheme="minorEastAsia" w:hAnsiTheme="minorHAnsi" w:cstheme="minorBidi"/>
          <w:color w:val="auto"/>
          <w:sz w:val="22"/>
          <w:szCs w:val="22"/>
          <w:lang w:eastAsia="en-AU"/>
        </w:rPr>
      </w:pPr>
      <w:r>
        <w:t>Effective practices underpinning success for disadvantaged learners</w:t>
      </w:r>
      <w:r>
        <w:tab/>
      </w:r>
      <w:r>
        <w:fldChar w:fldCharType="begin"/>
      </w:r>
      <w:r>
        <w:instrText xml:space="preserve"> PAGEREF _Toc507578261 \h </w:instrText>
      </w:r>
      <w:r>
        <w:fldChar w:fldCharType="separate"/>
      </w:r>
      <w:r w:rsidR="00F41A15">
        <w:t>29</w:t>
      </w:r>
      <w:r>
        <w:fldChar w:fldCharType="end"/>
      </w:r>
    </w:p>
    <w:p w14:paraId="382B22F1" w14:textId="77777777" w:rsidR="00DD34A9" w:rsidRDefault="00DD34A9">
      <w:pPr>
        <w:pStyle w:val="TOC2"/>
        <w:rPr>
          <w:rFonts w:asciiTheme="minorHAnsi" w:eastAsiaTheme="minorEastAsia" w:hAnsiTheme="minorHAnsi" w:cstheme="minorBidi"/>
          <w:color w:val="auto"/>
          <w:sz w:val="22"/>
          <w:szCs w:val="22"/>
          <w:lang w:eastAsia="en-AU"/>
        </w:rPr>
      </w:pPr>
      <w:r>
        <w:t>National survey of providers</w:t>
      </w:r>
      <w:r>
        <w:tab/>
      </w:r>
      <w:r>
        <w:fldChar w:fldCharType="begin"/>
      </w:r>
      <w:r>
        <w:instrText xml:space="preserve"> PAGEREF _Toc507578262 \h </w:instrText>
      </w:r>
      <w:r>
        <w:fldChar w:fldCharType="separate"/>
      </w:r>
      <w:r w:rsidR="00F41A15">
        <w:t>29</w:t>
      </w:r>
      <w:r>
        <w:fldChar w:fldCharType="end"/>
      </w:r>
    </w:p>
    <w:p w14:paraId="69E855BC" w14:textId="77777777" w:rsidR="00DD34A9" w:rsidRDefault="00DD34A9">
      <w:pPr>
        <w:pStyle w:val="TOC2"/>
        <w:rPr>
          <w:rFonts w:asciiTheme="minorHAnsi" w:eastAsiaTheme="minorEastAsia" w:hAnsiTheme="minorHAnsi" w:cstheme="minorBidi"/>
          <w:color w:val="auto"/>
          <w:sz w:val="22"/>
          <w:szCs w:val="22"/>
          <w:lang w:eastAsia="en-AU"/>
        </w:rPr>
      </w:pPr>
      <w:r>
        <w:t>Survey responses</w:t>
      </w:r>
      <w:r>
        <w:tab/>
      </w:r>
      <w:r>
        <w:fldChar w:fldCharType="begin"/>
      </w:r>
      <w:r>
        <w:instrText xml:space="preserve"> PAGEREF _Toc507578263 \h </w:instrText>
      </w:r>
      <w:r>
        <w:fldChar w:fldCharType="separate"/>
      </w:r>
      <w:r w:rsidR="00F41A15">
        <w:t>29</w:t>
      </w:r>
      <w:r>
        <w:fldChar w:fldCharType="end"/>
      </w:r>
    </w:p>
    <w:p w14:paraId="112DF381" w14:textId="77777777" w:rsidR="00DD34A9" w:rsidRDefault="00DD34A9">
      <w:pPr>
        <w:pStyle w:val="TOC2"/>
        <w:rPr>
          <w:rFonts w:asciiTheme="minorHAnsi" w:eastAsiaTheme="minorEastAsia" w:hAnsiTheme="minorHAnsi" w:cstheme="minorBidi"/>
          <w:color w:val="auto"/>
          <w:sz w:val="22"/>
          <w:szCs w:val="22"/>
          <w:lang w:eastAsia="en-AU"/>
        </w:rPr>
      </w:pPr>
      <w:r>
        <w:t>Experience with disadvantaged learners</w:t>
      </w:r>
      <w:r>
        <w:tab/>
      </w:r>
      <w:r>
        <w:fldChar w:fldCharType="begin"/>
      </w:r>
      <w:r>
        <w:instrText xml:space="preserve"> PAGEREF _Toc507578264 \h </w:instrText>
      </w:r>
      <w:r>
        <w:fldChar w:fldCharType="separate"/>
      </w:r>
      <w:r w:rsidR="00F41A15">
        <w:t>30</w:t>
      </w:r>
      <w:r>
        <w:fldChar w:fldCharType="end"/>
      </w:r>
    </w:p>
    <w:p w14:paraId="2AE3460D" w14:textId="77777777" w:rsidR="00DD34A9" w:rsidRDefault="00DD34A9">
      <w:pPr>
        <w:pStyle w:val="TOC2"/>
        <w:rPr>
          <w:rFonts w:asciiTheme="minorHAnsi" w:eastAsiaTheme="minorEastAsia" w:hAnsiTheme="minorHAnsi" w:cstheme="minorBidi"/>
          <w:color w:val="auto"/>
          <w:sz w:val="22"/>
          <w:szCs w:val="22"/>
          <w:lang w:eastAsia="en-AU"/>
        </w:rPr>
      </w:pPr>
      <w:r>
        <w:t>Identifying disadvantaged learners and needs</w:t>
      </w:r>
      <w:r>
        <w:tab/>
      </w:r>
      <w:r>
        <w:fldChar w:fldCharType="begin"/>
      </w:r>
      <w:r>
        <w:instrText xml:space="preserve"> PAGEREF _Toc507578265 \h </w:instrText>
      </w:r>
      <w:r>
        <w:fldChar w:fldCharType="separate"/>
      </w:r>
      <w:r w:rsidR="00F41A15">
        <w:t>30</w:t>
      </w:r>
      <w:r>
        <w:fldChar w:fldCharType="end"/>
      </w:r>
    </w:p>
    <w:p w14:paraId="6C031E50" w14:textId="77777777" w:rsidR="00DD34A9" w:rsidRDefault="00DD34A9">
      <w:pPr>
        <w:pStyle w:val="TOC2"/>
        <w:rPr>
          <w:rFonts w:asciiTheme="minorHAnsi" w:eastAsiaTheme="minorEastAsia" w:hAnsiTheme="minorHAnsi" w:cstheme="minorBidi"/>
          <w:color w:val="auto"/>
          <w:sz w:val="22"/>
          <w:szCs w:val="22"/>
          <w:lang w:eastAsia="en-AU"/>
        </w:rPr>
      </w:pPr>
      <w:r>
        <w:t>Fostering participation through outreach</w:t>
      </w:r>
      <w:r>
        <w:tab/>
      </w:r>
      <w:r>
        <w:fldChar w:fldCharType="begin"/>
      </w:r>
      <w:r>
        <w:instrText xml:space="preserve"> PAGEREF _Toc507578266 \h </w:instrText>
      </w:r>
      <w:r>
        <w:fldChar w:fldCharType="separate"/>
      </w:r>
      <w:r w:rsidR="00F41A15">
        <w:t>31</w:t>
      </w:r>
      <w:r>
        <w:fldChar w:fldCharType="end"/>
      </w:r>
    </w:p>
    <w:p w14:paraId="4EAEC8BD" w14:textId="77777777" w:rsidR="00DD34A9" w:rsidRDefault="00DD34A9">
      <w:pPr>
        <w:pStyle w:val="TOC2"/>
        <w:rPr>
          <w:rFonts w:asciiTheme="minorHAnsi" w:eastAsiaTheme="minorEastAsia" w:hAnsiTheme="minorHAnsi" w:cstheme="minorBidi"/>
          <w:color w:val="auto"/>
          <w:sz w:val="22"/>
          <w:szCs w:val="22"/>
          <w:lang w:eastAsia="en-AU"/>
        </w:rPr>
      </w:pPr>
      <w:r>
        <w:t>Supporting retention and completion</w:t>
      </w:r>
      <w:r>
        <w:tab/>
      </w:r>
      <w:r>
        <w:fldChar w:fldCharType="begin"/>
      </w:r>
      <w:r>
        <w:instrText xml:space="preserve"> PAGEREF _Toc507578267 \h </w:instrText>
      </w:r>
      <w:r>
        <w:fldChar w:fldCharType="separate"/>
      </w:r>
      <w:r w:rsidR="00F41A15">
        <w:t>32</w:t>
      </w:r>
      <w:r>
        <w:fldChar w:fldCharType="end"/>
      </w:r>
    </w:p>
    <w:p w14:paraId="2257E73C" w14:textId="77777777" w:rsidR="00DD34A9" w:rsidRDefault="00DD34A9">
      <w:pPr>
        <w:pStyle w:val="TOC2"/>
        <w:rPr>
          <w:rFonts w:asciiTheme="minorHAnsi" w:eastAsiaTheme="minorEastAsia" w:hAnsiTheme="minorHAnsi" w:cstheme="minorBidi"/>
          <w:color w:val="auto"/>
          <w:sz w:val="22"/>
          <w:szCs w:val="22"/>
          <w:lang w:eastAsia="en-AU"/>
        </w:rPr>
      </w:pPr>
      <w:r>
        <w:t>Improving outcomes through pathway strategies</w:t>
      </w:r>
      <w:r>
        <w:tab/>
      </w:r>
      <w:r>
        <w:fldChar w:fldCharType="begin"/>
      </w:r>
      <w:r>
        <w:instrText xml:space="preserve"> PAGEREF _Toc507578268 \h </w:instrText>
      </w:r>
      <w:r>
        <w:fldChar w:fldCharType="separate"/>
      </w:r>
      <w:r w:rsidR="00F41A15">
        <w:t>34</w:t>
      </w:r>
      <w:r>
        <w:fldChar w:fldCharType="end"/>
      </w:r>
    </w:p>
    <w:p w14:paraId="214EA3D8" w14:textId="77777777" w:rsidR="00DD34A9" w:rsidRDefault="00DD34A9">
      <w:pPr>
        <w:pStyle w:val="TOC2"/>
        <w:rPr>
          <w:rFonts w:asciiTheme="minorHAnsi" w:eastAsiaTheme="minorEastAsia" w:hAnsiTheme="minorHAnsi" w:cstheme="minorBidi"/>
          <w:color w:val="auto"/>
          <w:sz w:val="22"/>
          <w:szCs w:val="22"/>
          <w:lang w:eastAsia="en-AU"/>
        </w:rPr>
      </w:pPr>
      <w:r>
        <w:t>Refining the model of effective practice</w:t>
      </w:r>
      <w:r>
        <w:tab/>
      </w:r>
      <w:r>
        <w:fldChar w:fldCharType="begin"/>
      </w:r>
      <w:r>
        <w:instrText xml:space="preserve"> PAGEREF _Toc507578269 \h </w:instrText>
      </w:r>
      <w:r>
        <w:fldChar w:fldCharType="separate"/>
      </w:r>
      <w:r w:rsidR="00F41A15">
        <w:t>35</w:t>
      </w:r>
      <w:r>
        <w:fldChar w:fldCharType="end"/>
      </w:r>
    </w:p>
    <w:p w14:paraId="60F04E0A" w14:textId="77777777" w:rsidR="00DD34A9" w:rsidRDefault="00DD34A9">
      <w:pPr>
        <w:pStyle w:val="TOC2"/>
        <w:rPr>
          <w:rFonts w:asciiTheme="minorHAnsi" w:eastAsiaTheme="minorEastAsia" w:hAnsiTheme="minorHAnsi" w:cstheme="minorBidi"/>
          <w:color w:val="auto"/>
          <w:sz w:val="22"/>
          <w:szCs w:val="22"/>
          <w:lang w:eastAsia="en-AU"/>
        </w:rPr>
      </w:pPr>
      <w:r>
        <w:t>Curriculum design in good practice interventions</w:t>
      </w:r>
      <w:r>
        <w:tab/>
      </w:r>
      <w:r>
        <w:fldChar w:fldCharType="begin"/>
      </w:r>
      <w:r>
        <w:instrText xml:space="preserve"> PAGEREF _Toc507578270 \h </w:instrText>
      </w:r>
      <w:r>
        <w:fldChar w:fldCharType="separate"/>
      </w:r>
      <w:r w:rsidR="00F41A15">
        <w:t>38</w:t>
      </w:r>
      <w:r>
        <w:fldChar w:fldCharType="end"/>
      </w:r>
    </w:p>
    <w:p w14:paraId="7DEEB4CA" w14:textId="77777777" w:rsidR="00DD34A9" w:rsidRDefault="00DD34A9">
      <w:pPr>
        <w:pStyle w:val="TOC1"/>
        <w:rPr>
          <w:rFonts w:asciiTheme="minorHAnsi" w:eastAsiaTheme="minorEastAsia" w:hAnsiTheme="minorHAnsi" w:cstheme="minorBidi"/>
          <w:color w:val="auto"/>
          <w:sz w:val="22"/>
          <w:szCs w:val="22"/>
          <w:lang w:eastAsia="en-AU"/>
        </w:rPr>
      </w:pPr>
      <w:r>
        <w:t>Case studies of effective practice in generating learner success</w:t>
      </w:r>
      <w:r>
        <w:tab/>
      </w:r>
      <w:r>
        <w:fldChar w:fldCharType="begin"/>
      </w:r>
      <w:r>
        <w:instrText xml:space="preserve"> PAGEREF _Toc507578271 \h </w:instrText>
      </w:r>
      <w:r>
        <w:fldChar w:fldCharType="separate"/>
      </w:r>
      <w:r w:rsidR="00F41A15">
        <w:t>39</w:t>
      </w:r>
      <w:r>
        <w:fldChar w:fldCharType="end"/>
      </w:r>
    </w:p>
    <w:p w14:paraId="499A9D72" w14:textId="77777777" w:rsidR="00DD34A9" w:rsidRDefault="00DD34A9">
      <w:pPr>
        <w:pStyle w:val="TOC2"/>
        <w:rPr>
          <w:rFonts w:asciiTheme="minorHAnsi" w:eastAsiaTheme="minorEastAsia" w:hAnsiTheme="minorHAnsi" w:cstheme="minorBidi"/>
          <w:color w:val="auto"/>
          <w:sz w:val="22"/>
          <w:szCs w:val="22"/>
          <w:lang w:eastAsia="en-AU"/>
        </w:rPr>
      </w:pPr>
      <w:r>
        <w:t>Common challenges, shared understanding</w:t>
      </w:r>
      <w:r>
        <w:tab/>
      </w:r>
      <w:r>
        <w:fldChar w:fldCharType="begin"/>
      </w:r>
      <w:r>
        <w:instrText xml:space="preserve"> PAGEREF _Toc507578272 \h </w:instrText>
      </w:r>
      <w:r>
        <w:fldChar w:fldCharType="separate"/>
      </w:r>
      <w:r w:rsidR="00F41A15">
        <w:t>39</w:t>
      </w:r>
      <w:r>
        <w:fldChar w:fldCharType="end"/>
      </w:r>
    </w:p>
    <w:p w14:paraId="4B970630" w14:textId="77777777" w:rsidR="00DD34A9" w:rsidRDefault="00DD34A9">
      <w:pPr>
        <w:pStyle w:val="TOC2"/>
        <w:rPr>
          <w:rFonts w:asciiTheme="minorHAnsi" w:eastAsiaTheme="minorEastAsia" w:hAnsiTheme="minorHAnsi" w:cstheme="minorBidi"/>
          <w:color w:val="auto"/>
          <w:sz w:val="22"/>
          <w:szCs w:val="22"/>
          <w:lang w:eastAsia="en-AU"/>
        </w:rPr>
      </w:pPr>
      <w:r>
        <w:t>Effective practice: TAFE perspective</w:t>
      </w:r>
      <w:r>
        <w:tab/>
      </w:r>
      <w:r>
        <w:fldChar w:fldCharType="begin"/>
      </w:r>
      <w:r>
        <w:instrText xml:space="preserve"> PAGEREF _Toc507578273 \h </w:instrText>
      </w:r>
      <w:r>
        <w:fldChar w:fldCharType="separate"/>
      </w:r>
      <w:r w:rsidR="00F41A15">
        <w:t>40</w:t>
      </w:r>
      <w:r>
        <w:fldChar w:fldCharType="end"/>
      </w:r>
    </w:p>
    <w:p w14:paraId="7BD54F3A" w14:textId="77777777" w:rsidR="00DD34A9" w:rsidRDefault="00DD34A9">
      <w:pPr>
        <w:pStyle w:val="TOC2"/>
        <w:rPr>
          <w:rFonts w:asciiTheme="minorHAnsi" w:eastAsiaTheme="minorEastAsia" w:hAnsiTheme="minorHAnsi" w:cstheme="minorBidi"/>
          <w:color w:val="auto"/>
          <w:sz w:val="22"/>
          <w:szCs w:val="22"/>
          <w:lang w:eastAsia="en-AU"/>
        </w:rPr>
      </w:pPr>
      <w:r>
        <w:t>Effective practice: community and private provider perspective</w:t>
      </w:r>
      <w:r>
        <w:tab/>
      </w:r>
      <w:r>
        <w:fldChar w:fldCharType="begin"/>
      </w:r>
      <w:r>
        <w:instrText xml:space="preserve"> PAGEREF _Toc507578274 \h </w:instrText>
      </w:r>
      <w:r>
        <w:fldChar w:fldCharType="separate"/>
      </w:r>
      <w:r w:rsidR="00F41A15">
        <w:t>45</w:t>
      </w:r>
      <w:r>
        <w:fldChar w:fldCharType="end"/>
      </w:r>
    </w:p>
    <w:p w14:paraId="414D6493" w14:textId="77777777" w:rsidR="00DD34A9" w:rsidRDefault="00DD34A9">
      <w:pPr>
        <w:pStyle w:val="TOC1"/>
        <w:rPr>
          <w:rFonts w:asciiTheme="minorHAnsi" w:eastAsiaTheme="minorEastAsia" w:hAnsiTheme="minorHAnsi" w:cstheme="minorBidi"/>
          <w:color w:val="auto"/>
          <w:sz w:val="22"/>
          <w:szCs w:val="22"/>
          <w:lang w:eastAsia="en-AU"/>
        </w:rPr>
      </w:pPr>
      <w:r>
        <w:t>Conclusion</w:t>
      </w:r>
      <w:r>
        <w:tab/>
      </w:r>
      <w:r>
        <w:fldChar w:fldCharType="begin"/>
      </w:r>
      <w:r>
        <w:instrText xml:space="preserve"> PAGEREF _Toc507578275 \h </w:instrText>
      </w:r>
      <w:r>
        <w:fldChar w:fldCharType="separate"/>
      </w:r>
      <w:r w:rsidR="00F41A15">
        <w:t>49</w:t>
      </w:r>
      <w:r>
        <w:fldChar w:fldCharType="end"/>
      </w:r>
    </w:p>
    <w:p w14:paraId="511822A9" w14:textId="77777777" w:rsidR="00DD34A9" w:rsidRDefault="00DD34A9">
      <w:pPr>
        <w:pStyle w:val="TOC2"/>
        <w:rPr>
          <w:rFonts w:asciiTheme="minorHAnsi" w:eastAsiaTheme="minorEastAsia" w:hAnsiTheme="minorHAnsi" w:cstheme="minorBidi"/>
          <w:color w:val="auto"/>
          <w:sz w:val="22"/>
          <w:szCs w:val="22"/>
          <w:lang w:eastAsia="en-AU"/>
        </w:rPr>
      </w:pPr>
      <w:r>
        <w:t>Effective practice for supporting disadvantaged learners in VET</w:t>
      </w:r>
      <w:r>
        <w:tab/>
      </w:r>
      <w:r>
        <w:fldChar w:fldCharType="begin"/>
      </w:r>
      <w:r>
        <w:instrText xml:space="preserve"> PAGEREF _Toc507578276 \h </w:instrText>
      </w:r>
      <w:r>
        <w:fldChar w:fldCharType="separate"/>
      </w:r>
      <w:r w:rsidR="00F41A15">
        <w:t>49</w:t>
      </w:r>
      <w:r>
        <w:fldChar w:fldCharType="end"/>
      </w:r>
    </w:p>
    <w:p w14:paraId="25F67D45" w14:textId="77777777" w:rsidR="00DD34A9" w:rsidRDefault="00DD34A9">
      <w:pPr>
        <w:pStyle w:val="TOC2"/>
        <w:rPr>
          <w:rFonts w:asciiTheme="minorHAnsi" w:eastAsiaTheme="minorEastAsia" w:hAnsiTheme="minorHAnsi" w:cstheme="minorBidi"/>
          <w:color w:val="auto"/>
          <w:sz w:val="22"/>
          <w:szCs w:val="22"/>
          <w:lang w:eastAsia="en-AU"/>
        </w:rPr>
      </w:pPr>
      <w:r>
        <w:t>Towards holistic thinking on VET participation and completion</w:t>
      </w:r>
      <w:r>
        <w:tab/>
      </w:r>
      <w:r>
        <w:fldChar w:fldCharType="begin"/>
      </w:r>
      <w:r>
        <w:instrText xml:space="preserve"> PAGEREF _Toc507578277 \h </w:instrText>
      </w:r>
      <w:r>
        <w:fldChar w:fldCharType="separate"/>
      </w:r>
      <w:r w:rsidR="00F41A15">
        <w:t>51</w:t>
      </w:r>
      <w:r>
        <w:fldChar w:fldCharType="end"/>
      </w:r>
    </w:p>
    <w:p w14:paraId="7C308BAA" w14:textId="77777777" w:rsidR="00DD34A9" w:rsidRDefault="00DD34A9">
      <w:pPr>
        <w:pStyle w:val="TOC1"/>
        <w:rPr>
          <w:rFonts w:asciiTheme="minorHAnsi" w:eastAsiaTheme="minorEastAsia" w:hAnsiTheme="minorHAnsi" w:cstheme="minorBidi"/>
          <w:color w:val="auto"/>
          <w:sz w:val="22"/>
          <w:szCs w:val="22"/>
          <w:lang w:eastAsia="en-AU"/>
        </w:rPr>
      </w:pPr>
      <w:r>
        <w:t>References</w:t>
      </w:r>
      <w:r>
        <w:tab/>
      </w:r>
      <w:r>
        <w:fldChar w:fldCharType="begin"/>
      </w:r>
      <w:r>
        <w:instrText xml:space="preserve"> PAGEREF _Toc507578278 \h </w:instrText>
      </w:r>
      <w:r>
        <w:fldChar w:fldCharType="separate"/>
      </w:r>
      <w:r w:rsidR="00F41A15">
        <w:t>53</w:t>
      </w:r>
      <w:r>
        <w:fldChar w:fldCharType="end"/>
      </w:r>
    </w:p>
    <w:p w14:paraId="6D6B0386" w14:textId="0A7C100A" w:rsidR="00DD34A9" w:rsidRDefault="00DD34A9">
      <w:pPr>
        <w:pStyle w:val="TOC1"/>
        <w:rPr>
          <w:rFonts w:asciiTheme="minorHAnsi" w:eastAsiaTheme="minorEastAsia" w:hAnsiTheme="minorHAnsi" w:cstheme="minorBidi"/>
          <w:color w:val="auto"/>
          <w:sz w:val="22"/>
          <w:szCs w:val="22"/>
          <w:lang w:eastAsia="en-AU"/>
        </w:rPr>
      </w:pPr>
      <w:r>
        <w:t>Appendix A — Estimating regional rates</w:t>
      </w:r>
      <w:r>
        <w:tab/>
      </w:r>
      <w:r>
        <w:fldChar w:fldCharType="begin"/>
      </w:r>
      <w:r>
        <w:instrText xml:space="preserve"> PAGEREF _Toc507578279 \h </w:instrText>
      </w:r>
      <w:r>
        <w:fldChar w:fldCharType="separate"/>
      </w:r>
      <w:r w:rsidR="00F41A15">
        <w:t>55</w:t>
      </w:r>
      <w:r>
        <w:fldChar w:fldCharType="end"/>
      </w:r>
    </w:p>
    <w:p w14:paraId="3D7314CE" w14:textId="1E7956E9" w:rsidR="00DD34A9" w:rsidRDefault="00DD34A9">
      <w:pPr>
        <w:pStyle w:val="TOC1"/>
        <w:rPr>
          <w:rFonts w:asciiTheme="minorHAnsi" w:eastAsiaTheme="minorEastAsia" w:hAnsiTheme="minorHAnsi" w:cstheme="minorBidi"/>
          <w:color w:val="auto"/>
          <w:sz w:val="22"/>
          <w:szCs w:val="22"/>
          <w:lang w:eastAsia="en-AU"/>
        </w:rPr>
      </w:pPr>
      <w:r>
        <w:t>Appendix B — Regional case studies</w:t>
      </w:r>
      <w:r>
        <w:tab/>
      </w:r>
      <w:r>
        <w:fldChar w:fldCharType="begin"/>
      </w:r>
      <w:r>
        <w:instrText xml:space="preserve"> PAGEREF _Toc507578280 \h </w:instrText>
      </w:r>
      <w:r>
        <w:fldChar w:fldCharType="separate"/>
      </w:r>
      <w:r w:rsidR="00F41A15">
        <w:t>57</w:t>
      </w:r>
      <w:r>
        <w:fldChar w:fldCharType="end"/>
      </w:r>
    </w:p>
    <w:p w14:paraId="02F1F6AF" w14:textId="3F199EF0" w:rsidR="00DD34A9" w:rsidRDefault="00DD34A9">
      <w:pPr>
        <w:pStyle w:val="TOC2"/>
        <w:rPr>
          <w:rFonts w:asciiTheme="minorHAnsi" w:eastAsiaTheme="minorEastAsia" w:hAnsiTheme="minorHAnsi" w:cstheme="minorBidi"/>
          <w:color w:val="auto"/>
          <w:sz w:val="22"/>
          <w:szCs w:val="22"/>
          <w:lang w:eastAsia="en-AU"/>
        </w:rPr>
      </w:pPr>
      <w:r w:rsidRPr="00DD34A9">
        <w:rPr>
          <w:spacing w:val="-4"/>
        </w:rPr>
        <w:t>Case studies one and two: a tale of two cities — Bendigo and Shepparton regions</w:t>
      </w:r>
      <w:r w:rsidRPr="00DD34A9">
        <w:rPr>
          <w:spacing w:val="-4"/>
        </w:rPr>
        <w:tab/>
      </w:r>
      <w:r>
        <w:fldChar w:fldCharType="begin"/>
      </w:r>
      <w:r>
        <w:instrText xml:space="preserve"> PAGEREF _Toc507578281 \h </w:instrText>
      </w:r>
      <w:r>
        <w:fldChar w:fldCharType="separate"/>
      </w:r>
      <w:r w:rsidR="00F41A15">
        <w:t>57</w:t>
      </w:r>
      <w:r>
        <w:fldChar w:fldCharType="end"/>
      </w:r>
    </w:p>
    <w:p w14:paraId="179154DE" w14:textId="77777777" w:rsidR="00DD34A9" w:rsidRDefault="00DD34A9">
      <w:pPr>
        <w:pStyle w:val="TOC2"/>
        <w:rPr>
          <w:rFonts w:asciiTheme="minorHAnsi" w:eastAsiaTheme="minorEastAsia" w:hAnsiTheme="minorHAnsi" w:cstheme="minorBidi"/>
          <w:color w:val="auto"/>
          <w:sz w:val="22"/>
          <w:szCs w:val="22"/>
          <w:lang w:eastAsia="en-AU"/>
        </w:rPr>
      </w:pPr>
      <w:r>
        <w:t>Case study three: Albany and the ‘Great South West’</w:t>
      </w:r>
      <w:r>
        <w:tab/>
      </w:r>
      <w:r>
        <w:fldChar w:fldCharType="begin"/>
      </w:r>
      <w:r>
        <w:instrText xml:space="preserve"> PAGEREF _Toc507578282 \h </w:instrText>
      </w:r>
      <w:r>
        <w:fldChar w:fldCharType="separate"/>
      </w:r>
      <w:r w:rsidR="00F41A15">
        <w:t>59</w:t>
      </w:r>
      <w:r>
        <w:fldChar w:fldCharType="end"/>
      </w:r>
    </w:p>
    <w:p w14:paraId="3D719275" w14:textId="0AB81C1A" w:rsidR="00DD34A9" w:rsidRDefault="00DD34A9">
      <w:pPr>
        <w:pStyle w:val="TOC2"/>
        <w:rPr>
          <w:rFonts w:asciiTheme="minorHAnsi" w:eastAsiaTheme="minorEastAsia" w:hAnsiTheme="minorHAnsi" w:cstheme="minorBidi"/>
          <w:color w:val="auto"/>
          <w:sz w:val="22"/>
          <w:szCs w:val="22"/>
          <w:lang w:eastAsia="en-AU"/>
        </w:rPr>
      </w:pPr>
      <w:r>
        <w:t>Case study four: Huon — Bruny Island, Southern Tasmania</w:t>
      </w:r>
      <w:r>
        <w:tab/>
      </w:r>
      <w:r>
        <w:fldChar w:fldCharType="begin"/>
      </w:r>
      <w:r>
        <w:instrText xml:space="preserve"> PAGEREF _Toc507578283 \h </w:instrText>
      </w:r>
      <w:r>
        <w:fldChar w:fldCharType="separate"/>
      </w:r>
      <w:r w:rsidR="00F41A15">
        <w:t>60</w:t>
      </w:r>
      <w:r>
        <w:fldChar w:fldCharType="end"/>
      </w:r>
    </w:p>
    <w:p w14:paraId="490C59C3" w14:textId="77777777" w:rsidR="00DD34A9" w:rsidRDefault="00DD34A9">
      <w:pPr>
        <w:pStyle w:val="TOC2"/>
        <w:rPr>
          <w:rFonts w:asciiTheme="minorHAnsi" w:eastAsiaTheme="minorEastAsia" w:hAnsiTheme="minorHAnsi" w:cstheme="minorBidi"/>
          <w:color w:val="auto"/>
          <w:sz w:val="22"/>
          <w:szCs w:val="22"/>
          <w:lang w:eastAsia="en-AU"/>
        </w:rPr>
      </w:pPr>
      <w:r>
        <w:t>Case study five: Yorke Peninsula</w:t>
      </w:r>
      <w:r>
        <w:tab/>
      </w:r>
      <w:r>
        <w:fldChar w:fldCharType="begin"/>
      </w:r>
      <w:r>
        <w:instrText xml:space="preserve"> PAGEREF _Toc507578284 \h </w:instrText>
      </w:r>
      <w:r>
        <w:fldChar w:fldCharType="separate"/>
      </w:r>
      <w:r w:rsidR="00F41A15">
        <w:t>62</w:t>
      </w:r>
      <w:r>
        <w:fldChar w:fldCharType="end"/>
      </w:r>
    </w:p>
    <w:p w14:paraId="79DC5DB6" w14:textId="23B64FC0" w:rsidR="00DD34A9" w:rsidRDefault="00DD34A9">
      <w:pPr>
        <w:pStyle w:val="TOC2"/>
        <w:rPr>
          <w:rFonts w:asciiTheme="minorHAnsi" w:eastAsiaTheme="minorEastAsia" w:hAnsiTheme="minorHAnsi" w:cstheme="minorBidi"/>
          <w:color w:val="auto"/>
          <w:sz w:val="22"/>
          <w:szCs w:val="22"/>
          <w:lang w:eastAsia="en-AU"/>
        </w:rPr>
      </w:pPr>
      <w:r>
        <w:t>Cast study six: Rocklea — Acacia Ridge</w:t>
      </w:r>
      <w:r>
        <w:tab/>
      </w:r>
      <w:r>
        <w:fldChar w:fldCharType="begin"/>
      </w:r>
      <w:r>
        <w:instrText xml:space="preserve"> PAGEREF _Toc507578285 \h </w:instrText>
      </w:r>
      <w:r>
        <w:fldChar w:fldCharType="separate"/>
      </w:r>
      <w:r w:rsidR="00F41A15">
        <w:t>63</w:t>
      </w:r>
      <w:r>
        <w:fldChar w:fldCharType="end"/>
      </w:r>
    </w:p>
    <w:p w14:paraId="16040116" w14:textId="77777777" w:rsidR="00DD34A9" w:rsidRDefault="00DD34A9">
      <w:pPr>
        <w:pStyle w:val="TOC2"/>
        <w:rPr>
          <w:rFonts w:asciiTheme="minorHAnsi" w:eastAsiaTheme="minorEastAsia" w:hAnsiTheme="minorHAnsi" w:cstheme="minorBidi"/>
          <w:color w:val="auto"/>
          <w:sz w:val="22"/>
          <w:szCs w:val="22"/>
          <w:lang w:eastAsia="en-AU"/>
        </w:rPr>
      </w:pPr>
      <w:r>
        <w:t>Case study seven: Lithgow – Mudgee</w:t>
      </w:r>
      <w:r>
        <w:tab/>
      </w:r>
      <w:r>
        <w:fldChar w:fldCharType="begin"/>
      </w:r>
      <w:r>
        <w:instrText xml:space="preserve"> PAGEREF _Toc507578286 \h </w:instrText>
      </w:r>
      <w:r>
        <w:fldChar w:fldCharType="separate"/>
      </w:r>
      <w:r w:rsidR="00F41A15">
        <w:t>64</w:t>
      </w:r>
      <w:r>
        <w:fldChar w:fldCharType="end"/>
      </w:r>
    </w:p>
    <w:p w14:paraId="32AA671C" w14:textId="77777777" w:rsidR="00DD34A9" w:rsidRDefault="00DD34A9">
      <w:pPr>
        <w:pStyle w:val="TOC2"/>
        <w:rPr>
          <w:rFonts w:asciiTheme="minorHAnsi" w:eastAsiaTheme="minorEastAsia" w:hAnsiTheme="minorHAnsi" w:cstheme="minorBidi"/>
          <w:color w:val="auto"/>
          <w:sz w:val="22"/>
          <w:szCs w:val="22"/>
          <w:lang w:eastAsia="en-AU"/>
        </w:rPr>
      </w:pPr>
      <w:r>
        <w:t>Case study eight: Perth</w:t>
      </w:r>
      <w:r>
        <w:tab/>
      </w:r>
      <w:r>
        <w:fldChar w:fldCharType="begin"/>
      </w:r>
      <w:r>
        <w:instrText xml:space="preserve"> PAGEREF _Toc507578287 \h </w:instrText>
      </w:r>
      <w:r>
        <w:fldChar w:fldCharType="separate"/>
      </w:r>
      <w:r w:rsidR="00F41A15">
        <w:t>66</w:t>
      </w:r>
      <w:r>
        <w:fldChar w:fldCharType="end"/>
      </w:r>
    </w:p>
    <w:p w14:paraId="19648EAA" w14:textId="77777777" w:rsidR="00A77DE3" w:rsidRDefault="00870352" w:rsidP="00A77DE3">
      <w:pPr>
        <w:pStyle w:val="Text"/>
        <w:rPr>
          <w:b/>
        </w:rPr>
      </w:pPr>
      <w:r>
        <w:rPr>
          <w:rFonts w:ascii="Avant Garde" w:hAnsi="Avant Garde"/>
          <w:noProof/>
          <w:color w:val="000000"/>
          <w:szCs w:val="19"/>
        </w:rPr>
        <w:lastRenderedPageBreak/>
        <w:fldChar w:fldCharType="end"/>
      </w:r>
    </w:p>
    <w:p w14:paraId="46091151" w14:textId="77777777" w:rsidR="00A77DE3" w:rsidRDefault="00A77DE3" w:rsidP="00A77DE3">
      <w:pPr>
        <w:pStyle w:val="Heading1"/>
      </w:pPr>
      <w:bookmarkStart w:id="30" w:name="_Toc316371579"/>
      <w:bookmarkStart w:id="31" w:name="_Toc498693551"/>
      <w:bookmarkStart w:id="32" w:name="_Toc507578244"/>
      <w:r>
        <w:t>Tables and figures</w:t>
      </w:r>
      <w:bookmarkEnd w:id="30"/>
      <w:bookmarkEnd w:id="31"/>
      <w:bookmarkEnd w:id="32"/>
    </w:p>
    <w:p w14:paraId="1150929C" w14:textId="77777777" w:rsidR="00DD34A9" w:rsidRDefault="003F1521" w:rsidP="00DD34A9">
      <w:pPr>
        <w:pStyle w:val="Heading2"/>
        <w:rPr>
          <w:noProof/>
        </w:rPr>
      </w:pPr>
      <w:bookmarkStart w:id="33" w:name="_Toc507578245"/>
      <w:r>
        <w:t>Tables</w:t>
      </w:r>
      <w:bookmarkEnd w:id="33"/>
      <w:r>
        <w:fldChar w:fldCharType="begin"/>
      </w:r>
      <w:r>
        <w:instrText xml:space="preserve"> TOC \f f \t "tabletitle,1" \c "Table" </w:instrText>
      </w:r>
      <w:r>
        <w:fldChar w:fldCharType="separate"/>
      </w:r>
    </w:p>
    <w:p w14:paraId="5B152BDC" w14:textId="4381E89F" w:rsidR="00DD34A9" w:rsidRDefault="00DD34A9" w:rsidP="00DD34A9">
      <w:pPr>
        <w:pStyle w:val="TableofFigures"/>
        <w:tabs>
          <w:tab w:val="left" w:pos="950"/>
        </w:tabs>
        <w:ind w:left="284" w:hanging="284"/>
        <w:rPr>
          <w:rFonts w:asciiTheme="minorHAnsi" w:eastAsiaTheme="minorEastAsia" w:hAnsiTheme="minorHAnsi" w:cstheme="minorBidi"/>
          <w:color w:val="auto"/>
          <w:sz w:val="22"/>
          <w:szCs w:val="22"/>
          <w:lang w:eastAsia="en-AU"/>
        </w:rPr>
      </w:pPr>
      <w:r>
        <w:t>1</w:t>
      </w:r>
      <w:r>
        <w:rPr>
          <w:rFonts w:asciiTheme="minorHAnsi" w:eastAsiaTheme="minorEastAsia" w:hAnsiTheme="minorHAnsi" w:cstheme="minorBidi"/>
          <w:color w:val="auto"/>
          <w:sz w:val="22"/>
          <w:szCs w:val="22"/>
          <w:lang w:eastAsia="en-AU"/>
        </w:rPr>
        <w:tab/>
      </w:r>
      <w:r>
        <w:t>Regional VET participation rates, for all learners and disadvantaged learners, 2014 (%)</w:t>
      </w:r>
      <w:r>
        <w:tab/>
      </w:r>
      <w:r>
        <w:fldChar w:fldCharType="begin"/>
      </w:r>
      <w:r>
        <w:instrText xml:space="preserve"> PAGEREF _Toc507578632 \h </w:instrText>
      </w:r>
      <w:r>
        <w:fldChar w:fldCharType="separate"/>
      </w:r>
      <w:r w:rsidR="00F41A15">
        <w:t>21</w:t>
      </w:r>
      <w:r>
        <w:fldChar w:fldCharType="end"/>
      </w:r>
    </w:p>
    <w:p w14:paraId="564071CF" w14:textId="69C5EE8E" w:rsidR="00DD34A9" w:rsidRDefault="00DD34A9" w:rsidP="00DD34A9">
      <w:pPr>
        <w:pStyle w:val="TableofFigures"/>
        <w:tabs>
          <w:tab w:val="left" w:pos="950"/>
        </w:tabs>
        <w:ind w:left="284" w:hanging="284"/>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Correlations between regional VET participation rates for different learners and regional VET course and provider characteristics, 2014</w:t>
      </w:r>
      <w:r>
        <w:tab/>
      </w:r>
      <w:r>
        <w:fldChar w:fldCharType="begin"/>
      </w:r>
      <w:r>
        <w:instrText xml:space="preserve"> PAGEREF _Toc507578633 \h </w:instrText>
      </w:r>
      <w:r>
        <w:fldChar w:fldCharType="separate"/>
      </w:r>
      <w:r w:rsidR="00F41A15">
        <w:t>23</w:t>
      </w:r>
      <w:r>
        <w:fldChar w:fldCharType="end"/>
      </w:r>
    </w:p>
    <w:p w14:paraId="015AF8B5" w14:textId="695DB2C6" w:rsidR="00DD34A9" w:rsidRDefault="00DD34A9" w:rsidP="00DD34A9">
      <w:pPr>
        <w:pStyle w:val="TableofFigures"/>
        <w:tabs>
          <w:tab w:val="left" w:pos="950"/>
        </w:tabs>
        <w:ind w:left="284" w:hanging="284"/>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Characteristics of VET activity in all regions and high-performing regions  (regional means)</w:t>
      </w:r>
      <w:r>
        <w:tab/>
      </w:r>
      <w:r>
        <w:fldChar w:fldCharType="begin"/>
      </w:r>
      <w:r>
        <w:instrText xml:space="preserve"> PAGEREF _Toc507578634 \h </w:instrText>
      </w:r>
      <w:r>
        <w:fldChar w:fldCharType="separate"/>
      </w:r>
      <w:r w:rsidR="00F41A15">
        <w:t>28</w:t>
      </w:r>
      <w:r>
        <w:fldChar w:fldCharType="end"/>
      </w:r>
    </w:p>
    <w:p w14:paraId="1A03D774" w14:textId="4AA03311" w:rsidR="00DD34A9" w:rsidRDefault="00DD34A9" w:rsidP="00DD34A9">
      <w:pPr>
        <w:pStyle w:val="TableofFigures"/>
        <w:tabs>
          <w:tab w:val="left" w:pos="950"/>
        </w:tabs>
        <w:ind w:left="284" w:hanging="284"/>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Training provider population, projected sample and achieved sample, number of providers (N) and response rate (%)</w:t>
      </w:r>
      <w:r>
        <w:tab/>
      </w:r>
      <w:r>
        <w:fldChar w:fldCharType="begin"/>
      </w:r>
      <w:r>
        <w:instrText xml:space="preserve"> PAGEREF _Toc507578635 \h </w:instrText>
      </w:r>
      <w:r>
        <w:fldChar w:fldCharType="separate"/>
      </w:r>
      <w:r w:rsidR="00F41A15">
        <w:t>29</w:t>
      </w:r>
      <w:r>
        <w:fldChar w:fldCharType="end"/>
      </w:r>
    </w:p>
    <w:p w14:paraId="206D2A40" w14:textId="7ED3E48B" w:rsidR="00DD34A9" w:rsidRDefault="00DD34A9" w:rsidP="00DD34A9">
      <w:pPr>
        <w:pStyle w:val="TableofFigures"/>
        <w:tabs>
          <w:tab w:val="left" w:pos="950"/>
        </w:tabs>
        <w:ind w:left="284" w:hanging="284"/>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t>Training provider strategies used to identify learner profiles and needs (%)</w:t>
      </w:r>
      <w:r>
        <w:tab/>
      </w:r>
      <w:r>
        <w:fldChar w:fldCharType="begin"/>
      </w:r>
      <w:r>
        <w:instrText xml:space="preserve"> PAGEREF _Toc507578636 \h </w:instrText>
      </w:r>
      <w:r>
        <w:fldChar w:fldCharType="separate"/>
      </w:r>
      <w:r w:rsidR="00F41A15">
        <w:t>31</w:t>
      </w:r>
      <w:r>
        <w:fldChar w:fldCharType="end"/>
      </w:r>
    </w:p>
    <w:p w14:paraId="16FAA591" w14:textId="21F3B2BE" w:rsidR="00DD34A9" w:rsidRDefault="00DD34A9" w:rsidP="00DD34A9">
      <w:pPr>
        <w:pStyle w:val="TableofFigures"/>
        <w:tabs>
          <w:tab w:val="left" w:pos="950"/>
        </w:tabs>
        <w:ind w:left="284" w:hanging="284"/>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Training provider practices and instruments to foster participation (%)</w:t>
      </w:r>
      <w:r>
        <w:tab/>
      </w:r>
      <w:r>
        <w:fldChar w:fldCharType="begin"/>
      </w:r>
      <w:r>
        <w:instrText xml:space="preserve"> PAGEREF _Toc507578637 \h </w:instrText>
      </w:r>
      <w:r>
        <w:fldChar w:fldCharType="separate"/>
      </w:r>
      <w:r w:rsidR="00F41A15">
        <w:t>32</w:t>
      </w:r>
      <w:r>
        <w:fldChar w:fldCharType="end"/>
      </w:r>
    </w:p>
    <w:p w14:paraId="28AE725F" w14:textId="1D1CDB72" w:rsidR="00DD34A9" w:rsidRDefault="00DD34A9" w:rsidP="00DD34A9">
      <w:pPr>
        <w:pStyle w:val="TableofFigures"/>
        <w:tabs>
          <w:tab w:val="left" w:pos="950"/>
        </w:tabs>
        <w:ind w:left="284" w:hanging="284"/>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Training provider wellbeing strategies and practices to promote retention and completion (%)</w:t>
      </w:r>
      <w:r>
        <w:tab/>
      </w:r>
      <w:r>
        <w:fldChar w:fldCharType="begin"/>
      </w:r>
      <w:r>
        <w:instrText xml:space="preserve"> PAGEREF _Toc507578638 \h </w:instrText>
      </w:r>
      <w:r>
        <w:fldChar w:fldCharType="separate"/>
      </w:r>
      <w:r w:rsidR="00F41A15">
        <w:t>33</w:t>
      </w:r>
      <w:r>
        <w:fldChar w:fldCharType="end"/>
      </w:r>
    </w:p>
    <w:p w14:paraId="47667BAB" w14:textId="771B75A2" w:rsidR="00DD34A9" w:rsidRDefault="00DD34A9" w:rsidP="00DD34A9">
      <w:pPr>
        <w:pStyle w:val="TableofFigures"/>
        <w:tabs>
          <w:tab w:val="left" w:pos="950"/>
        </w:tabs>
        <w:ind w:left="284" w:hanging="284"/>
        <w:rPr>
          <w:rFonts w:asciiTheme="minorHAnsi" w:eastAsiaTheme="minorEastAsia" w:hAnsiTheme="minorHAnsi" w:cstheme="minorBidi"/>
          <w:color w:val="auto"/>
          <w:sz w:val="22"/>
          <w:szCs w:val="22"/>
          <w:lang w:eastAsia="en-AU"/>
        </w:rPr>
      </w:pPr>
      <w:r>
        <w:t>8</w:t>
      </w:r>
      <w:r>
        <w:rPr>
          <w:rFonts w:asciiTheme="minorHAnsi" w:eastAsiaTheme="minorEastAsia" w:hAnsiTheme="minorHAnsi" w:cstheme="minorBidi"/>
          <w:color w:val="auto"/>
          <w:sz w:val="22"/>
          <w:szCs w:val="22"/>
          <w:lang w:eastAsia="en-AU"/>
        </w:rPr>
        <w:tab/>
      </w:r>
      <w:r>
        <w:t>Training provider pedagogy strategies and practices to promote retention and completion (%)</w:t>
      </w:r>
      <w:r>
        <w:tab/>
      </w:r>
      <w:r>
        <w:fldChar w:fldCharType="begin"/>
      </w:r>
      <w:r>
        <w:instrText xml:space="preserve"> PAGEREF _Toc507578639 \h </w:instrText>
      </w:r>
      <w:r>
        <w:fldChar w:fldCharType="separate"/>
      </w:r>
      <w:r w:rsidR="00F41A15">
        <w:t>34</w:t>
      </w:r>
      <w:r>
        <w:fldChar w:fldCharType="end"/>
      </w:r>
    </w:p>
    <w:p w14:paraId="41A32673" w14:textId="737CC428" w:rsidR="00DD34A9" w:rsidRDefault="00DD34A9">
      <w:pPr>
        <w:pStyle w:val="TableofFigures"/>
        <w:tabs>
          <w:tab w:val="left" w:pos="950"/>
        </w:tabs>
        <w:rPr>
          <w:rFonts w:asciiTheme="minorHAnsi" w:eastAsiaTheme="minorEastAsia" w:hAnsiTheme="minorHAnsi" w:cstheme="minorBidi"/>
          <w:color w:val="auto"/>
          <w:sz w:val="22"/>
          <w:szCs w:val="22"/>
          <w:lang w:eastAsia="en-AU"/>
        </w:rPr>
      </w:pPr>
      <w:r>
        <w:t>9</w:t>
      </w:r>
      <w:r>
        <w:rPr>
          <w:rFonts w:asciiTheme="minorHAnsi" w:eastAsiaTheme="minorEastAsia" w:hAnsiTheme="minorHAnsi" w:cstheme="minorBidi"/>
          <w:color w:val="auto"/>
          <w:sz w:val="22"/>
          <w:szCs w:val="22"/>
          <w:lang w:eastAsia="en-AU"/>
        </w:rPr>
        <w:tab/>
      </w:r>
      <w:r>
        <w:t>Training provider pathway strategies and practices (%)</w:t>
      </w:r>
      <w:r>
        <w:tab/>
      </w:r>
      <w:r>
        <w:fldChar w:fldCharType="begin"/>
      </w:r>
      <w:r>
        <w:instrText xml:space="preserve"> PAGEREF _Toc507578640 \h </w:instrText>
      </w:r>
      <w:r>
        <w:fldChar w:fldCharType="separate"/>
      </w:r>
      <w:r w:rsidR="00F41A15">
        <w:t>35</w:t>
      </w:r>
      <w:r>
        <w:fldChar w:fldCharType="end"/>
      </w:r>
    </w:p>
    <w:p w14:paraId="2B06EB69" w14:textId="44A7537F" w:rsidR="00DD34A9" w:rsidRDefault="00DD34A9" w:rsidP="00DD34A9">
      <w:pPr>
        <w:pStyle w:val="TableofFigures"/>
        <w:tabs>
          <w:tab w:val="left" w:pos="1140"/>
        </w:tabs>
        <w:ind w:left="284" w:hanging="284"/>
        <w:rPr>
          <w:rFonts w:asciiTheme="minorHAnsi" w:eastAsiaTheme="minorEastAsia" w:hAnsiTheme="minorHAnsi" w:cstheme="minorBidi"/>
          <w:color w:val="auto"/>
          <w:sz w:val="22"/>
          <w:szCs w:val="22"/>
          <w:lang w:eastAsia="en-AU"/>
        </w:rPr>
      </w:pPr>
      <w:r>
        <w:t>A1</w:t>
      </w:r>
      <w:r>
        <w:rPr>
          <w:rFonts w:asciiTheme="minorHAnsi" w:eastAsiaTheme="minorEastAsia" w:hAnsiTheme="minorHAnsi" w:cstheme="minorBidi"/>
          <w:color w:val="auto"/>
          <w:sz w:val="22"/>
          <w:szCs w:val="22"/>
          <w:lang w:eastAsia="en-AU"/>
        </w:rPr>
        <w:tab/>
      </w:r>
      <w:r>
        <w:t>Number of SA3 regions by state and territory and metropolitan status</w:t>
      </w:r>
      <w:r>
        <w:tab/>
      </w:r>
      <w:r>
        <w:tab/>
      </w:r>
      <w:r>
        <w:fldChar w:fldCharType="begin"/>
      </w:r>
      <w:r>
        <w:instrText xml:space="preserve"> PAGEREF _Toc507578641 \h </w:instrText>
      </w:r>
      <w:r>
        <w:fldChar w:fldCharType="separate"/>
      </w:r>
      <w:r w:rsidR="00F41A15">
        <w:t>56</w:t>
      </w:r>
      <w:r>
        <w:fldChar w:fldCharType="end"/>
      </w:r>
    </w:p>
    <w:p w14:paraId="3343A958" w14:textId="385F1308" w:rsidR="00AE5098" w:rsidRDefault="003F1521" w:rsidP="00DD34A9">
      <w:pPr>
        <w:pStyle w:val="Heading2"/>
      </w:pPr>
      <w:r>
        <w:rPr>
          <w:noProof/>
        </w:rPr>
        <w:fldChar w:fldCharType="end"/>
      </w:r>
      <w:bookmarkStart w:id="34" w:name="_Toc296497517"/>
      <w:bookmarkStart w:id="35" w:name="_Toc298162802"/>
      <w:bookmarkStart w:id="36" w:name="_Toc316371581"/>
      <w:bookmarkStart w:id="37" w:name="_Toc498693553"/>
      <w:bookmarkStart w:id="38" w:name="_Toc507578246"/>
      <w:r w:rsidR="00A77DE3">
        <w:t>Figures</w:t>
      </w:r>
      <w:bookmarkEnd w:id="34"/>
      <w:bookmarkEnd w:id="35"/>
      <w:bookmarkEnd w:id="36"/>
      <w:bookmarkEnd w:id="37"/>
      <w:bookmarkEnd w:id="38"/>
    </w:p>
    <w:p w14:paraId="6F2254DC" w14:textId="65743E05" w:rsidR="0063418B" w:rsidRDefault="00870352">
      <w:pPr>
        <w:pStyle w:val="TableofFigures"/>
        <w:tabs>
          <w:tab w:val="left" w:pos="950"/>
        </w:tabs>
        <w:rPr>
          <w:rFonts w:asciiTheme="minorHAnsi" w:eastAsiaTheme="minorEastAsia" w:hAnsiTheme="minorHAnsi" w:cstheme="minorBidi"/>
          <w:color w:val="auto"/>
          <w:sz w:val="22"/>
          <w:szCs w:val="22"/>
          <w:lang w:eastAsia="en-AU"/>
        </w:rPr>
      </w:pPr>
      <w:r>
        <w:rPr>
          <w:rFonts w:ascii="Garamond" w:hAnsi="Garamond"/>
          <w:sz w:val="22"/>
        </w:rPr>
        <w:fldChar w:fldCharType="begin"/>
      </w:r>
      <w:r w:rsidR="00847E6F">
        <w:rPr>
          <w:rFonts w:ascii="Garamond" w:hAnsi="Garamond"/>
          <w:sz w:val="22"/>
        </w:rPr>
        <w:instrText xml:space="preserve"> TOC \t "Figuretitle,1" \c "Figure" </w:instrText>
      </w:r>
      <w:r>
        <w:rPr>
          <w:rFonts w:ascii="Garamond" w:hAnsi="Garamond"/>
          <w:sz w:val="22"/>
        </w:rPr>
        <w:fldChar w:fldCharType="separate"/>
      </w:r>
      <w:r w:rsidR="0063418B">
        <w:t>1</w:t>
      </w:r>
      <w:r w:rsidR="0063418B">
        <w:rPr>
          <w:rFonts w:asciiTheme="minorHAnsi" w:eastAsiaTheme="minorEastAsia" w:hAnsiTheme="minorHAnsi" w:cstheme="minorBidi"/>
          <w:color w:val="auto"/>
          <w:sz w:val="22"/>
          <w:szCs w:val="22"/>
          <w:lang w:eastAsia="en-AU"/>
        </w:rPr>
        <w:tab/>
      </w:r>
      <w:r w:rsidR="0063418B">
        <w:t>Effective intervention model for disengaged learners</w:t>
      </w:r>
      <w:r w:rsidR="0063418B">
        <w:tab/>
      </w:r>
      <w:r w:rsidR="0063418B">
        <w:fldChar w:fldCharType="begin"/>
      </w:r>
      <w:r w:rsidR="0063418B">
        <w:instrText xml:space="preserve"> PAGEREF _Toc507510209 \h </w:instrText>
      </w:r>
      <w:r w:rsidR="0063418B">
        <w:fldChar w:fldCharType="separate"/>
      </w:r>
      <w:r w:rsidR="00F41A15">
        <w:t>17</w:t>
      </w:r>
      <w:r w:rsidR="0063418B">
        <w:fldChar w:fldCharType="end"/>
      </w:r>
    </w:p>
    <w:p w14:paraId="131E69EA" w14:textId="377C36CF" w:rsidR="0063418B" w:rsidRDefault="0063418B" w:rsidP="00D37B95">
      <w:pPr>
        <w:pStyle w:val="TableofFigures"/>
        <w:tabs>
          <w:tab w:val="left" w:pos="950"/>
        </w:tabs>
        <w:ind w:left="284" w:hanging="284"/>
        <w:rPr>
          <w:rFonts w:asciiTheme="minorHAnsi" w:eastAsiaTheme="minorEastAsia" w:hAnsiTheme="minorHAnsi" w:cstheme="minorBidi"/>
          <w:color w:val="auto"/>
          <w:sz w:val="22"/>
          <w:szCs w:val="22"/>
          <w:lang w:eastAsia="en-AU"/>
        </w:rPr>
      </w:pPr>
      <w:r>
        <w:t>2</w:t>
      </w:r>
      <w:r>
        <w:rPr>
          <w:rFonts w:asciiTheme="minorHAnsi" w:eastAsiaTheme="minorEastAsia" w:hAnsiTheme="minorHAnsi" w:cstheme="minorBidi"/>
          <w:color w:val="auto"/>
          <w:sz w:val="22"/>
          <w:szCs w:val="22"/>
          <w:lang w:eastAsia="en-AU"/>
        </w:rPr>
        <w:tab/>
      </w:r>
      <w:r>
        <w:t>Distributions of regional VET participation rates, by learner population, 2014</w:t>
      </w:r>
      <w:r>
        <w:tab/>
      </w:r>
      <w:r>
        <w:fldChar w:fldCharType="begin"/>
      </w:r>
      <w:r>
        <w:instrText xml:space="preserve"> PAGEREF _Toc507510210 \h </w:instrText>
      </w:r>
      <w:r>
        <w:fldChar w:fldCharType="separate"/>
      </w:r>
      <w:r w:rsidR="00F41A15">
        <w:t>22</w:t>
      </w:r>
      <w:r>
        <w:fldChar w:fldCharType="end"/>
      </w:r>
    </w:p>
    <w:p w14:paraId="10D1FAB8" w14:textId="334F79BE" w:rsidR="0063418B" w:rsidRDefault="0063418B" w:rsidP="00D37B95">
      <w:pPr>
        <w:pStyle w:val="TableofFigures"/>
        <w:tabs>
          <w:tab w:val="left" w:pos="950"/>
        </w:tabs>
        <w:ind w:left="284" w:hanging="284"/>
        <w:rPr>
          <w:rFonts w:asciiTheme="minorHAnsi" w:eastAsiaTheme="minorEastAsia" w:hAnsiTheme="minorHAnsi" w:cstheme="minorBidi"/>
          <w:color w:val="auto"/>
          <w:sz w:val="22"/>
          <w:szCs w:val="22"/>
          <w:lang w:eastAsia="en-AU"/>
        </w:rPr>
      </w:pPr>
      <w:r>
        <w:t>3</w:t>
      </w:r>
      <w:r>
        <w:rPr>
          <w:rFonts w:asciiTheme="minorHAnsi" w:eastAsiaTheme="minorEastAsia" w:hAnsiTheme="minorHAnsi" w:cstheme="minorBidi"/>
          <w:color w:val="auto"/>
          <w:sz w:val="22"/>
          <w:szCs w:val="22"/>
          <w:lang w:eastAsia="en-AU"/>
        </w:rPr>
        <w:tab/>
      </w:r>
      <w:r>
        <w:t>Regional distribution of award-completion rates and subject-completion rates, 2014</w:t>
      </w:r>
      <w:r>
        <w:tab/>
      </w:r>
      <w:r>
        <w:fldChar w:fldCharType="begin"/>
      </w:r>
      <w:r>
        <w:instrText xml:space="preserve"> PAGEREF _Toc507510211 \h </w:instrText>
      </w:r>
      <w:r>
        <w:fldChar w:fldCharType="separate"/>
      </w:r>
      <w:r w:rsidR="00F41A15">
        <w:t>24</w:t>
      </w:r>
      <w:r>
        <w:fldChar w:fldCharType="end"/>
      </w:r>
    </w:p>
    <w:p w14:paraId="628C2DF9" w14:textId="0AFE4000" w:rsidR="0063418B" w:rsidRDefault="0063418B" w:rsidP="00D37B95">
      <w:pPr>
        <w:pStyle w:val="TableofFigures"/>
        <w:tabs>
          <w:tab w:val="left" w:pos="950"/>
        </w:tabs>
        <w:ind w:left="284" w:hanging="284"/>
        <w:rPr>
          <w:rFonts w:asciiTheme="minorHAnsi" w:eastAsiaTheme="minorEastAsia" w:hAnsiTheme="minorHAnsi" w:cstheme="minorBidi"/>
          <w:color w:val="auto"/>
          <w:sz w:val="22"/>
          <w:szCs w:val="22"/>
          <w:lang w:eastAsia="en-AU"/>
        </w:rPr>
      </w:pPr>
      <w:r>
        <w:t>4</w:t>
      </w:r>
      <w:r>
        <w:rPr>
          <w:rFonts w:asciiTheme="minorHAnsi" w:eastAsiaTheme="minorEastAsia" w:hAnsiTheme="minorHAnsi" w:cstheme="minorBidi"/>
          <w:color w:val="auto"/>
          <w:sz w:val="22"/>
          <w:szCs w:val="22"/>
          <w:lang w:eastAsia="en-AU"/>
        </w:rPr>
        <w:tab/>
      </w:r>
      <w:r>
        <w:t>Mean regional-completion rates for all learners and different groups of disadvantaged learners, 2014</w:t>
      </w:r>
      <w:r>
        <w:tab/>
      </w:r>
      <w:r>
        <w:fldChar w:fldCharType="begin"/>
      </w:r>
      <w:r>
        <w:instrText xml:space="preserve"> PAGEREF _Toc507510212 \h </w:instrText>
      </w:r>
      <w:r>
        <w:fldChar w:fldCharType="separate"/>
      </w:r>
      <w:r w:rsidR="00F41A15">
        <w:t>25</w:t>
      </w:r>
      <w:r>
        <w:fldChar w:fldCharType="end"/>
      </w:r>
    </w:p>
    <w:p w14:paraId="36CC8E16" w14:textId="0A3B794F" w:rsidR="0063418B" w:rsidRDefault="0063418B" w:rsidP="00D37B95">
      <w:pPr>
        <w:pStyle w:val="TableofFigures"/>
        <w:tabs>
          <w:tab w:val="left" w:pos="950"/>
        </w:tabs>
        <w:ind w:left="285" w:hanging="285"/>
        <w:rPr>
          <w:rFonts w:asciiTheme="minorHAnsi" w:eastAsiaTheme="minorEastAsia" w:hAnsiTheme="minorHAnsi" w:cstheme="minorBidi"/>
          <w:color w:val="auto"/>
          <w:sz w:val="22"/>
          <w:szCs w:val="22"/>
          <w:lang w:eastAsia="en-AU"/>
        </w:rPr>
      </w:pPr>
      <w:r>
        <w:t>5</w:t>
      </w:r>
      <w:r>
        <w:rPr>
          <w:rFonts w:asciiTheme="minorHAnsi" w:eastAsiaTheme="minorEastAsia" w:hAnsiTheme="minorHAnsi" w:cstheme="minorBidi"/>
          <w:color w:val="auto"/>
          <w:sz w:val="22"/>
          <w:szCs w:val="22"/>
          <w:lang w:eastAsia="en-AU"/>
        </w:rPr>
        <w:tab/>
      </w:r>
      <w:r w:rsidRPr="00D37B95">
        <w:rPr>
          <w:spacing w:val="-2"/>
        </w:rPr>
        <w:t xml:space="preserve">Award-completion rate, by subject-completion rate, regions, </w:t>
      </w:r>
      <w:r w:rsidR="00D37B95" w:rsidRPr="00D37B95">
        <w:rPr>
          <w:spacing w:val="-2"/>
        </w:rPr>
        <w:t>2</w:t>
      </w:r>
      <w:r w:rsidRPr="00D37B95">
        <w:rPr>
          <w:spacing w:val="-2"/>
        </w:rPr>
        <w:t>014</w:t>
      </w:r>
      <w:r w:rsidR="00D37B95">
        <w:tab/>
      </w:r>
      <w:r>
        <w:fldChar w:fldCharType="begin"/>
      </w:r>
      <w:r>
        <w:instrText xml:space="preserve"> PAGEREF _Toc507510213 \h </w:instrText>
      </w:r>
      <w:r>
        <w:fldChar w:fldCharType="separate"/>
      </w:r>
      <w:r w:rsidR="00F41A15">
        <w:t>26</w:t>
      </w:r>
      <w:r>
        <w:fldChar w:fldCharType="end"/>
      </w:r>
    </w:p>
    <w:p w14:paraId="6073B9A8" w14:textId="25532DA4" w:rsidR="0063418B" w:rsidRDefault="0063418B" w:rsidP="00D37B95">
      <w:pPr>
        <w:pStyle w:val="TableofFigures"/>
        <w:tabs>
          <w:tab w:val="left" w:pos="950"/>
        </w:tabs>
        <w:ind w:left="284" w:hanging="284"/>
        <w:rPr>
          <w:rFonts w:asciiTheme="minorHAnsi" w:eastAsiaTheme="minorEastAsia" w:hAnsiTheme="minorHAnsi" w:cstheme="minorBidi"/>
          <w:color w:val="auto"/>
          <w:sz w:val="22"/>
          <w:szCs w:val="22"/>
          <w:lang w:eastAsia="en-AU"/>
        </w:rPr>
      </w:pPr>
      <w:r>
        <w:t>6</w:t>
      </w:r>
      <w:r>
        <w:rPr>
          <w:rFonts w:asciiTheme="minorHAnsi" w:eastAsiaTheme="minorEastAsia" w:hAnsiTheme="minorHAnsi" w:cstheme="minorBidi"/>
          <w:color w:val="auto"/>
          <w:sz w:val="22"/>
          <w:szCs w:val="22"/>
          <w:lang w:eastAsia="en-AU"/>
        </w:rPr>
        <w:tab/>
      </w:r>
      <w:r>
        <w:t>Regional effect of VET participation and award completion based on standardised residuals, 2014</w:t>
      </w:r>
      <w:r>
        <w:tab/>
      </w:r>
      <w:r>
        <w:fldChar w:fldCharType="begin"/>
      </w:r>
      <w:r>
        <w:instrText xml:space="preserve"> PAGEREF _Toc507510214 \h </w:instrText>
      </w:r>
      <w:r>
        <w:fldChar w:fldCharType="separate"/>
      </w:r>
      <w:r w:rsidR="00F41A15">
        <w:t>27</w:t>
      </w:r>
      <w:r>
        <w:fldChar w:fldCharType="end"/>
      </w:r>
    </w:p>
    <w:p w14:paraId="52A64FCD" w14:textId="030AC5AC" w:rsidR="0063418B" w:rsidRDefault="0063418B">
      <w:pPr>
        <w:pStyle w:val="TableofFigures"/>
        <w:tabs>
          <w:tab w:val="left" w:pos="950"/>
        </w:tabs>
        <w:rPr>
          <w:rFonts w:asciiTheme="minorHAnsi" w:eastAsiaTheme="minorEastAsia" w:hAnsiTheme="minorHAnsi" w:cstheme="minorBidi"/>
          <w:color w:val="auto"/>
          <w:sz w:val="22"/>
          <w:szCs w:val="22"/>
          <w:lang w:eastAsia="en-AU"/>
        </w:rPr>
      </w:pPr>
      <w:r>
        <w:t>7</w:t>
      </w:r>
      <w:r>
        <w:rPr>
          <w:rFonts w:asciiTheme="minorHAnsi" w:eastAsiaTheme="minorEastAsia" w:hAnsiTheme="minorHAnsi" w:cstheme="minorBidi"/>
          <w:color w:val="auto"/>
          <w:sz w:val="22"/>
          <w:szCs w:val="22"/>
          <w:lang w:eastAsia="en-AU"/>
        </w:rPr>
        <w:tab/>
      </w:r>
      <w:r>
        <w:t xml:space="preserve"> Good practice interventions framework for VET provision</w:t>
      </w:r>
      <w:r>
        <w:tab/>
      </w:r>
      <w:r>
        <w:fldChar w:fldCharType="begin"/>
      </w:r>
      <w:r>
        <w:instrText xml:space="preserve"> PAGEREF _Toc507510215 \h </w:instrText>
      </w:r>
      <w:r>
        <w:fldChar w:fldCharType="separate"/>
      </w:r>
      <w:r w:rsidR="00F41A15">
        <w:t>38</w:t>
      </w:r>
      <w:r>
        <w:fldChar w:fldCharType="end"/>
      </w:r>
    </w:p>
    <w:p w14:paraId="79A79495" w14:textId="77777777" w:rsidR="00A77DE3" w:rsidRPr="00156177" w:rsidRDefault="00870352" w:rsidP="00EB0DAF">
      <w:pPr>
        <w:pStyle w:val="TableofFigures"/>
        <w:rPr>
          <w:b/>
          <w:color w:val="C00000"/>
        </w:rPr>
      </w:pPr>
      <w:r>
        <w:rPr>
          <w:rFonts w:ascii="Garamond" w:hAnsi="Garamond"/>
          <w:sz w:val="22"/>
        </w:rPr>
        <w:fldChar w:fldCharType="end"/>
      </w:r>
    </w:p>
    <w:bookmarkEnd w:id="6"/>
    <w:bookmarkEnd w:id="7"/>
    <w:bookmarkEnd w:id="8"/>
    <w:bookmarkEnd w:id="9"/>
    <w:p w14:paraId="2CFBFF02" w14:textId="77777777" w:rsidR="00A77DE3" w:rsidRPr="009B4D4E" w:rsidRDefault="00A77DE3" w:rsidP="00A77DE3">
      <w:pPr>
        <w:pStyle w:val="Text"/>
      </w:pPr>
    </w:p>
    <w:p w14:paraId="5A72B256" w14:textId="77777777" w:rsidR="00A77DE3" w:rsidRDefault="00A77DE3" w:rsidP="00A77DE3">
      <w:pPr>
        <w:spacing w:before="0" w:line="240" w:lineRule="auto"/>
        <w:rPr>
          <w:noProof/>
        </w:rPr>
        <w:sectPr w:rsidR="00A77DE3" w:rsidSect="002C4F6B">
          <w:headerReference w:type="default" r:id="rId36"/>
          <w:footerReference w:type="even" r:id="rId37"/>
          <w:footerReference w:type="default" r:id="rId38"/>
          <w:pgSz w:w="11907" w:h="16840" w:code="9"/>
          <w:pgMar w:top="1276" w:right="2835" w:bottom="992" w:left="1134" w:header="709" w:footer="424" w:gutter="0"/>
          <w:cols w:space="708"/>
          <w:docGrid w:linePitch="360"/>
        </w:sectPr>
      </w:pPr>
    </w:p>
    <w:p w14:paraId="7D30796F" w14:textId="4124912C" w:rsidR="00A77DE3" w:rsidRDefault="00A77DE3" w:rsidP="00511D0E">
      <w:pPr>
        <w:pStyle w:val="Heading1"/>
        <w:ind w:firstLine="720"/>
      </w:pPr>
      <w:r>
        <w:rPr>
          <w:noProof/>
        </w:rPr>
        <w:lastRenderedPageBreak/>
        <w:br w:type="page"/>
      </w:r>
      <w:bookmarkStart w:id="39" w:name="_Toc275542999"/>
      <w:bookmarkStart w:id="40" w:name="_Toc507578247"/>
      <w:r w:rsidRPr="00096CF4">
        <w:lastRenderedPageBreak/>
        <w:t>Executive</w:t>
      </w:r>
      <w:r>
        <w:t xml:space="preserve"> s</w:t>
      </w:r>
      <w:r w:rsidRPr="00B86D06">
        <w:t>ummary</w:t>
      </w:r>
      <w:bookmarkEnd w:id="39"/>
      <w:bookmarkEnd w:id="40"/>
      <w:r>
        <w:t xml:space="preserve"> </w:t>
      </w:r>
    </w:p>
    <w:p w14:paraId="47AFA29E" w14:textId="32E20DE4" w:rsidR="00694787" w:rsidRDefault="00511D0E" w:rsidP="00CB6FAE">
      <w:pPr>
        <w:pStyle w:val="Heading2"/>
      </w:pPr>
      <w:bookmarkStart w:id="41" w:name="_Toc498693555"/>
      <w:bookmarkStart w:id="42" w:name="_Toc507578248"/>
      <w:r w:rsidRPr="00BE5DCB">
        <w:rPr>
          <w:noProof/>
          <w:lang w:eastAsia="en-AU"/>
        </w:rPr>
        <w:drawing>
          <wp:anchor distT="0" distB="0" distL="114300" distR="114300" simplePos="0" relativeHeight="251824640" behindDoc="0" locked="0" layoutInCell="1" allowOverlap="1" wp14:anchorId="6E74DD88" wp14:editId="549BB20E">
            <wp:simplePos x="0" y="0"/>
            <wp:positionH relativeFrom="column">
              <wp:posOffset>-22225</wp:posOffset>
            </wp:positionH>
            <wp:positionV relativeFrom="paragraph">
              <wp:posOffset>-591820</wp:posOffset>
            </wp:positionV>
            <wp:extent cx="419100" cy="419100"/>
            <wp:effectExtent l="0" t="0" r="0" b="0"/>
            <wp:wrapNone/>
            <wp:docPr id="77" name="Picture 77" descr="P:\PublicationComponents\Icons\ExecutiveSummary.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anchor>
        </w:drawing>
      </w:r>
      <w:r w:rsidR="00694787">
        <w:t>Introduction</w:t>
      </w:r>
      <w:bookmarkEnd w:id="41"/>
      <w:bookmarkEnd w:id="42"/>
    </w:p>
    <w:p w14:paraId="37FE54A6" w14:textId="1B24106F" w:rsidR="004B30CB" w:rsidRDefault="004C1635" w:rsidP="004B30CB">
      <w:pPr>
        <w:pStyle w:val="Text"/>
      </w:pPr>
      <w:r>
        <w:t>The vocational education and t</w:t>
      </w:r>
      <w:r w:rsidR="004B30CB">
        <w:t xml:space="preserve">raining (VET) sector in Australia enrols </w:t>
      </w:r>
      <w:r w:rsidR="00F0451F">
        <w:t>learners</w:t>
      </w:r>
      <w:r w:rsidR="004B30CB">
        <w:t xml:space="preserve"> from a wide variety of backgrounds in a diverse range of settings, fields of </w:t>
      </w:r>
      <w:r w:rsidR="008805AA">
        <w:t>education</w:t>
      </w:r>
      <w:r w:rsidR="004B30CB">
        <w:t xml:space="preserve"> and programs</w:t>
      </w:r>
      <w:r w:rsidR="00655E60">
        <w:t>. As a result,</w:t>
      </w:r>
      <w:r w:rsidR="00391D9D">
        <w:t xml:space="preserve"> </w:t>
      </w:r>
      <w:r w:rsidR="00F0451F">
        <w:t>learner</w:t>
      </w:r>
      <w:r w:rsidR="004B30CB">
        <w:t xml:space="preserve"> participation and success </w:t>
      </w:r>
      <w:r w:rsidR="007A72DA">
        <w:t>can be</w:t>
      </w:r>
      <w:r w:rsidR="004B30CB">
        <w:t xml:space="preserve"> uneven. Previous studies have shown that there are </w:t>
      </w:r>
      <w:r w:rsidR="004B30CB" w:rsidRPr="0063418B">
        <w:rPr>
          <w:noProof/>
        </w:rPr>
        <w:t>large</w:t>
      </w:r>
      <w:r w:rsidR="005365CA">
        <w:t xml:space="preserve"> regional variations in VET study</w:t>
      </w:r>
      <w:r w:rsidR="004B30CB">
        <w:t xml:space="preserve"> across </w:t>
      </w:r>
      <w:r w:rsidR="004B30CB" w:rsidRPr="005365CA">
        <w:rPr>
          <w:noProof/>
        </w:rPr>
        <w:t>Australia</w:t>
      </w:r>
      <w:r w:rsidR="004B30CB">
        <w:t xml:space="preserve"> and that regional frameworks provide a useful mechanism for identifying a</w:t>
      </w:r>
      <w:r w:rsidR="007A72DA">
        <w:t xml:space="preserve">nd reporting effective </w:t>
      </w:r>
      <w:r w:rsidR="004B30CB">
        <w:t>practice</w:t>
      </w:r>
      <w:r w:rsidR="007F5D0D">
        <w:t>s</w:t>
      </w:r>
      <w:r w:rsidR="00516A53">
        <w:t xml:space="preserve"> and approaches</w:t>
      </w:r>
      <w:r w:rsidR="007A72DA">
        <w:t xml:space="preserve"> </w:t>
      </w:r>
      <w:r w:rsidR="00516A53">
        <w:t>that promote</w:t>
      </w:r>
      <w:r w:rsidR="007A72DA">
        <w:t xml:space="preserve"> engagement and improv</w:t>
      </w:r>
      <w:r w:rsidR="00516A53">
        <w:t>e</w:t>
      </w:r>
      <w:r w:rsidR="007A72DA">
        <w:t xml:space="preserve"> outcomes</w:t>
      </w:r>
      <w:r w:rsidR="004B30CB">
        <w:t xml:space="preserve"> </w:t>
      </w:r>
      <w:r w:rsidR="004B30CB" w:rsidRPr="004B30CB">
        <w:t>(</w:t>
      </w:r>
      <w:r w:rsidR="007A72DA">
        <w:t xml:space="preserve">see, for example, </w:t>
      </w:r>
      <w:r w:rsidR="004B30CB" w:rsidRPr="004B30CB">
        <w:t>Walstab &amp; Lamb 2008)</w:t>
      </w:r>
      <w:r w:rsidR="004B30CB">
        <w:t xml:space="preserve">. </w:t>
      </w:r>
      <w:r w:rsidR="0063418B">
        <w:t>I</w:t>
      </w:r>
      <w:r w:rsidR="00A30ECD">
        <w:t xml:space="preserve">t is </w:t>
      </w:r>
      <w:r w:rsidR="00A30ECD" w:rsidRPr="0063418B">
        <w:rPr>
          <w:noProof/>
        </w:rPr>
        <w:t>important</w:t>
      </w:r>
      <w:r w:rsidR="00A30ECD">
        <w:t xml:space="preserve"> to </w:t>
      </w:r>
      <w:r w:rsidR="00A30ECD" w:rsidRPr="0063418B">
        <w:rPr>
          <w:noProof/>
        </w:rPr>
        <w:t>identify</w:t>
      </w:r>
      <w:r w:rsidR="00A30ECD" w:rsidRPr="009F2204">
        <w:t xml:space="preserve"> </w:t>
      </w:r>
      <w:r w:rsidR="0070556C">
        <w:t xml:space="preserve">the </w:t>
      </w:r>
      <w:r w:rsidR="00A30ECD" w:rsidRPr="009F2204">
        <w:t>VET providers</w:t>
      </w:r>
      <w:r w:rsidR="00516A53">
        <w:t xml:space="preserve"> who are</w:t>
      </w:r>
      <w:r w:rsidR="00A30ECD" w:rsidRPr="009F2204">
        <w:t xml:space="preserve"> success</w:t>
      </w:r>
      <w:r w:rsidR="0001311F">
        <w:t>ful</w:t>
      </w:r>
      <w:r w:rsidR="00A30ECD" w:rsidRPr="009F2204">
        <w:t xml:space="preserve"> in engaging </w:t>
      </w:r>
      <w:r w:rsidR="00A30ECD">
        <w:t xml:space="preserve">different groups of </w:t>
      </w:r>
      <w:r w:rsidR="00A30ECD" w:rsidRPr="009F2204">
        <w:t>learners</w:t>
      </w:r>
      <w:r w:rsidR="0070556C">
        <w:t xml:space="preserve"> and helping them </w:t>
      </w:r>
      <w:r w:rsidR="00197EB4">
        <w:t xml:space="preserve">to </w:t>
      </w:r>
      <w:r w:rsidR="0070556C">
        <w:t>complete their education and training</w:t>
      </w:r>
      <w:r w:rsidR="0063418B" w:rsidRPr="0063418B">
        <w:rPr>
          <w:noProof/>
        </w:rPr>
        <w:t xml:space="preserve"> </w:t>
      </w:r>
      <w:r w:rsidR="0063418B">
        <w:rPr>
          <w:noProof/>
        </w:rPr>
        <w:t>so that we can</w:t>
      </w:r>
      <w:r w:rsidR="0063418B" w:rsidRPr="0063418B">
        <w:rPr>
          <w:noProof/>
        </w:rPr>
        <w:t xml:space="preserve"> understand and extend the use of good practice</w:t>
      </w:r>
      <w:r w:rsidR="00A30ECD" w:rsidRPr="009F2204">
        <w:t>.</w:t>
      </w:r>
      <w:r w:rsidR="00A30ECD">
        <w:t xml:space="preserve"> </w:t>
      </w:r>
      <w:r w:rsidR="00197EB4" w:rsidRPr="0063418B">
        <w:rPr>
          <w:noProof/>
        </w:rPr>
        <w:t>Identifying</w:t>
      </w:r>
      <w:r w:rsidR="00197EB4">
        <w:t xml:space="preserve"> the most effective</w:t>
      </w:r>
      <w:r w:rsidR="00A30ECD">
        <w:t xml:space="preserve"> </w:t>
      </w:r>
      <w:r w:rsidR="00A30ECD" w:rsidRPr="0063418B">
        <w:rPr>
          <w:noProof/>
        </w:rPr>
        <w:t>practices</w:t>
      </w:r>
      <w:r w:rsidR="00A30ECD">
        <w:t xml:space="preserve"> </w:t>
      </w:r>
      <w:r w:rsidR="004B30CB">
        <w:t xml:space="preserve">VET providers </w:t>
      </w:r>
      <w:r w:rsidR="005365CA">
        <w:t xml:space="preserve">use </w:t>
      </w:r>
      <w:r w:rsidR="004B30CB">
        <w:t xml:space="preserve">is </w:t>
      </w:r>
      <w:r w:rsidR="00FF1A65">
        <w:t xml:space="preserve">useful </w:t>
      </w:r>
      <w:r w:rsidR="004B30CB">
        <w:t>in the context o</w:t>
      </w:r>
      <w:r w:rsidR="00CF080A">
        <w:t>f a national policy agenda which</w:t>
      </w:r>
      <w:r w:rsidR="00C32D58">
        <w:t xml:space="preserve"> aims</w:t>
      </w:r>
      <w:r w:rsidR="004B30CB">
        <w:t xml:space="preserve"> to increase the levels of educational attainment of the population (</w:t>
      </w:r>
      <w:r w:rsidR="00C32D58">
        <w:t>Cou</w:t>
      </w:r>
      <w:r w:rsidR="00516A53">
        <w:t>ncil of Australian Governments [</w:t>
      </w:r>
      <w:r w:rsidR="004B30CB">
        <w:t>COAG</w:t>
      </w:r>
      <w:r w:rsidR="00516A53">
        <w:t>]</w:t>
      </w:r>
      <w:r w:rsidR="004B30CB">
        <w:t xml:space="preserve"> 2009).</w:t>
      </w:r>
      <w:r w:rsidR="00C9493F">
        <w:t xml:space="preserve"> </w:t>
      </w:r>
    </w:p>
    <w:p w14:paraId="3302488F" w14:textId="7C5ECE82" w:rsidR="00694787" w:rsidRPr="009F2204" w:rsidRDefault="004B30CB">
      <w:pPr>
        <w:pStyle w:val="Text"/>
      </w:pPr>
      <w:r>
        <w:t xml:space="preserve">This study draws on national administrative and provider-based survey and interview data to identify effective practices for </w:t>
      </w:r>
      <w:r w:rsidR="00252597">
        <w:t>improving</w:t>
      </w:r>
      <w:r>
        <w:t xml:space="preserve"> </w:t>
      </w:r>
      <w:r w:rsidR="005365CA">
        <w:t xml:space="preserve">VET </w:t>
      </w:r>
      <w:r>
        <w:t xml:space="preserve">participation and </w:t>
      </w:r>
      <w:r w:rsidR="00F0451F">
        <w:t>learner</w:t>
      </w:r>
      <w:r>
        <w:t xml:space="preserve"> success. Knowing the types of interventions and activities that work best to engage </w:t>
      </w:r>
      <w:r w:rsidR="00F0451F">
        <w:t>learners</w:t>
      </w:r>
      <w:r>
        <w:t xml:space="preserve"> and promote </w:t>
      </w:r>
      <w:r w:rsidR="00F0451F">
        <w:t>learner</w:t>
      </w:r>
      <w:r>
        <w:t xml:space="preserve"> success </w:t>
      </w:r>
      <w:r w:rsidR="00FF1A65">
        <w:t>can</w:t>
      </w:r>
      <w:r>
        <w:t xml:space="preserve"> </w:t>
      </w:r>
      <w:r w:rsidRPr="0063418B">
        <w:rPr>
          <w:noProof/>
        </w:rPr>
        <w:t xml:space="preserve">assist providers </w:t>
      </w:r>
      <w:r w:rsidR="00C32D58" w:rsidRPr="0063418B">
        <w:rPr>
          <w:noProof/>
        </w:rPr>
        <w:t>to improve</w:t>
      </w:r>
      <w:r>
        <w:t xml:space="preserve"> </w:t>
      </w:r>
      <w:r w:rsidR="003478C0">
        <w:t xml:space="preserve">the quality of their </w:t>
      </w:r>
      <w:r>
        <w:t>VET delivery</w:t>
      </w:r>
      <w:r w:rsidR="00FF1A65">
        <w:t xml:space="preserve">. </w:t>
      </w:r>
      <w:r w:rsidR="005365CA">
        <w:rPr>
          <w:noProof/>
        </w:rPr>
        <w:t>Better delivery</w:t>
      </w:r>
      <w:r w:rsidR="00FF1A65">
        <w:t xml:space="preserve"> helps</w:t>
      </w:r>
      <w:r w:rsidR="00201535">
        <w:t xml:space="preserve"> </w:t>
      </w:r>
      <w:r>
        <w:t xml:space="preserve">VET </w:t>
      </w:r>
      <w:r w:rsidR="00C32D58">
        <w:t>to work</w:t>
      </w:r>
      <w:r w:rsidR="00FF1E6C">
        <w:t xml:space="preserve"> </w:t>
      </w:r>
      <w:r>
        <w:t xml:space="preserve">well for </w:t>
      </w:r>
      <w:r w:rsidRPr="005365CA">
        <w:rPr>
          <w:noProof/>
        </w:rPr>
        <w:t>all</w:t>
      </w:r>
      <w:r>
        <w:t xml:space="preserve"> </w:t>
      </w:r>
      <w:r w:rsidR="00585E40">
        <w:t>and can assist</w:t>
      </w:r>
      <w:r>
        <w:t xml:space="preserve"> </w:t>
      </w:r>
      <w:r w:rsidR="00271AC7">
        <w:t>policy</w:t>
      </w:r>
      <w:r w:rsidR="00072300">
        <w:t>makers</w:t>
      </w:r>
      <w:r>
        <w:t xml:space="preserve"> </w:t>
      </w:r>
      <w:r w:rsidR="007F5D0D">
        <w:t>to target</w:t>
      </w:r>
      <w:r>
        <w:t xml:space="preserve"> support for providers</w:t>
      </w:r>
      <w:r w:rsidR="007F5D0D">
        <w:t>, thus raising</w:t>
      </w:r>
      <w:r>
        <w:t xml:space="preserve"> levels of </w:t>
      </w:r>
      <w:r w:rsidR="008C0252">
        <w:t>e</w:t>
      </w:r>
      <w:r>
        <w:t>ngagement and completion.</w:t>
      </w:r>
    </w:p>
    <w:p w14:paraId="79A67122" w14:textId="77777777" w:rsidR="00694787" w:rsidRDefault="00694787" w:rsidP="00391D9D">
      <w:pPr>
        <w:pStyle w:val="Heading2"/>
        <w:ind w:right="0"/>
      </w:pPr>
      <w:bookmarkStart w:id="43" w:name="_Toc498693556"/>
      <w:bookmarkStart w:id="44" w:name="_Toc507578249"/>
      <w:r>
        <w:t xml:space="preserve">The </w:t>
      </w:r>
      <w:r w:rsidR="00096CF4">
        <w:t>s</w:t>
      </w:r>
      <w:r>
        <w:t>tudy</w:t>
      </w:r>
      <w:bookmarkEnd w:id="43"/>
      <w:bookmarkEnd w:id="44"/>
    </w:p>
    <w:p w14:paraId="014F27BB" w14:textId="4D65463F" w:rsidR="004918F7" w:rsidRDefault="000073CF" w:rsidP="00391D9D">
      <w:pPr>
        <w:pStyle w:val="Text"/>
      </w:pPr>
      <w:r w:rsidRPr="000073CF">
        <w:rPr>
          <w:noProof/>
        </w:rPr>
        <w:t>D</w:t>
      </w:r>
      <w:r w:rsidR="004918F7" w:rsidRPr="000073CF">
        <w:rPr>
          <w:noProof/>
        </w:rPr>
        <w:t>isadvantaged learners</w:t>
      </w:r>
      <w:r w:rsidR="00A5160C" w:rsidRPr="000073CF">
        <w:rPr>
          <w:rStyle w:val="FootnoteReference"/>
          <w:noProof/>
        </w:rPr>
        <w:footnoteReference w:id="1"/>
      </w:r>
      <w:r w:rsidR="004918F7" w:rsidRPr="000073CF">
        <w:rPr>
          <w:noProof/>
        </w:rPr>
        <w:t xml:space="preserve"> </w:t>
      </w:r>
      <w:r w:rsidR="004918F7" w:rsidRPr="0063418B">
        <w:rPr>
          <w:noProof/>
        </w:rPr>
        <w:t xml:space="preserve">are </w:t>
      </w:r>
      <w:r w:rsidRPr="0063418B">
        <w:rPr>
          <w:noProof/>
        </w:rPr>
        <w:t>defined</w:t>
      </w:r>
      <w:r>
        <w:rPr>
          <w:noProof/>
        </w:rPr>
        <w:t xml:space="preserve"> as</w:t>
      </w:r>
      <w:r w:rsidR="004918F7" w:rsidRPr="000073CF">
        <w:rPr>
          <w:noProof/>
        </w:rPr>
        <w:t xml:space="preserve"> </w:t>
      </w:r>
      <w:r w:rsidR="00F0451F" w:rsidRPr="000073CF">
        <w:rPr>
          <w:noProof/>
        </w:rPr>
        <w:t>Indigenous learners</w:t>
      </w:r>
      <w:r w:rsidR="004918F7" w:rsidRPr="000073CF">
        <w:rPr>
          <w:noProof/>
        </w:rPr>
        <w:t xml:space="preserve">, </w:t>
      </w:r>
      <w:r w:rsidR="00F0451F" w:rsidRPr="000073CF">
        <w:rPr>
          <w:noProof/>
        </w:rPr>
        <w:t>learners</w:t>
      </w:r>
      <w:r w:rsidR="004918F7" w:rsidRPr="000073CF">
        <w:rPr>
          <w:noProof/>
        </w:rPr>
        <w:t xml:space="preserve"> with a disability, </w:t>
      </w:r>
      <w:r w:rsidR="00F0451F" w:rsidRPr="000073CF">
        <w:rPr>
          <w:noProof/>
        </w:rPr>
        <w:t>learners</w:t>
      </w:r>
      <w:r w:rsidR="004918F7" w:rsidRPr="000073CF">
        <w:rPr>
          <w:noProof/>
        </w:rPr>
        <w:t xml:space="preserve"> from a culturally </w:t>
      </w:r>
      <w:r w:rsidR="00B14FF7" w:rsidRPr="000073CF">
        <w:rPr>
          <w:noProof/>
        </w:rPr>
        <w:t>and</w:t>
      </w:r>
      <w:r w:rsidR="004918F7" w:rsidRPr="000073CF">
        <w:rPr>
          <w:noProof/>
        </w:rPr>
        <w:t xml:space="preserve"> linguistically diverse (CALD) background, </w:t>
      </w:r>
      <w:r w:rsidR="00CF080A" w:rsidRPr="000073CF">
        <w:rPr>
          <w:noProof/>
        </w:rPr>
        <w:t>people</w:t>
      </w:r>
      <w:r w:rsidR="004918F7" w:rsidRPr="000073CF">
        <w:rPr>
          <w:noProof/>
        </w:rPr>
        <w:t xml:space="preserve"> who are unemployed, </w:t>
      </w:r>
      <w:r w:rsidR="00CF080A" w:rsidRPr="000073CF">
        <w:rPr>
          <w:noProof/>
        </w:rPr>
        <w:t>or have</w:t>
      </w:r>
      <w:r w:rsidR="004918F7" w:rsidRPr="000073CF">
        <w:rPr>
          <w:noProof/>
        </w:rPr>
        <w:t xml:space="preserve"> low levels of prior educational attainment (not hav</w:t>
      </w:r>
      <w:r w:rsidR="00201535" w:rsidRPr="000073CF">
        <w:rPr>
          <w:noProof/>
        </w:rPr>
        <w:t xml:space="preserve">ing attained Year 12 or an </w:t>
      </w:r>
      <w:r w:rsidR="00C25E94" w:rsidRPr="000073CF">
        <w:rPr>
          <w:noProof/>
        </w:rPr>
        <w:t>Australian</w:t>
      </w:r>
      <w:r w:rsidR="00CD5BA9" w:rsidRPr="000073CF">
        <w:rPr>
          <w:noProof/>
        </w:rPr>
        <w:t xml:space="preserve"> </w:t>
      </w:r>
      <w:r w:rsidR="00C25E94" w:rsidRPr="000073CF">
        <w:rPr>
          <w:noProof/>
        </w:rPr>
        <w:t>Qualifications Framework [</w:t>
      </w:r>
      <w:r w:rsidR="00201535" w:rsidRPr="000073CF">
        <w:rPr>
          <w:noProof/>
        </w:rPr>
        <w:t>AQF</w:t>
      </w:r>
      <w:r w:rsidR="00C25E94" w:rsidRPr="000073CF">
        <w:rPr>
          <w:noProof/>
        </w:rPr>
        <w:t>]</w:t>
      </w:r>
      <w:r w:rsidR="00201535" w:rsidRPr="000073CF">
        <w:rPr>
          <w:noProof/>
        </w:rPr>
        <w:t xml:space="preserve"> c</w:t>
      </w:r>
      <w:r w:rsidR="004918F7" w:rsidRPr="000073CF">
        <w:rPr>
          <w:noProof/>
        </w:rPr>
        <w:t>ertificate III or above).</w:t>
      </w:r>
      <w:r w:rsidR="00C9493F">
        <w:t xml:space="preserve"> </w:t>
      </w:r>
      <w:r w:rsidR="004918F7" w:rsidRPr="005365CA">
        <w:rPr>
          <w:noProof/>
        </w:rPr>
        <w:t xml:space="preserve">The </w:t>
      </w:r>
      <w:r w:rsidR="005365CA" w:rsidRPr="005365CA">
        <w:rPr>
          <w:noProof/>
        </w:rPr>
        <w:t>s</w:t>
      </w:r>
      <w:r w:rsidR="005365CA">
        <w:rPr>
          <w:noProof/>
        </w:rPr>
        <w:t xml:space="preserve">tudy </w:t>
      </w:r>
      <w:r w:rsidR="004918F7" w:rsidRPr="005365CA">
        <w:rPr>
          <w:noProof/>
        </w:rPr>
        <w:t>aim</w:t>
      </w:r>
      <w:r w:rsidR="005365CA">
        <w:rPr>
          <w:noProof/>
        </w:rPr>
        <w:t>s</w:t>
      </w:r>
      <w:r w:rsidR="004918F7">
        <w:t xml:space="preserve"> to identify the most effective policies and practices used by providers </w:t>
      </w:r>
      <w:r w:rsidR="00516A53">
        <w:t>to improve</w:t>
      </w:r>
      <w:r w:rsidR="004918F7">
        <w:t xml:space="preserve"> the participation and outcomes of disadvantaged learners.</w:t>
      </w:r>
    </w:p>
    <w:p w14:paraId="54B3E682" w14:textId="3DD4A51B" w:rsidR="009E71DB" w:rsidRDefault="004918F7" w:rsidP="00000B59">
      <w:pPr>
        <w:pStyle w:val="Text"/>
      </w:pPr>
      <w:r>
        <w:t xml:space="preserve">The study </w:t>
      </w:r>
      <w:r w:rsidR="00C32D58">
        <w:t>used</w:t>
      </w:r>
      <w:r>
        <w:t xml:space="preserve"> a mixed methods approach to data collection</w:t>
      </w:r>
      <w:r w:rsidR="00201535">
        <w:t xml:space="preserve"> and analysis, based on a </w:t>
      </w:r>
      <w:r w:rsidR="002F1CCB">
        <w:t>layered</w:t>
      </w:r>
      <w:r w:rsidR="00D043A4">
        <w:t>,</w:t>
      </w:r>
      <w:r w:rsidR="002F1CCB">
        <w:t xml:space="preserve"> </w:t>
      </w:r>
      <w:r w:rsidR="00201535">
        <w:t>three-</w:t>
      </w:r>
      <w:r>
        <w:t>stage research design:</w:t>
      </w:r>
    </w:p>
    <w:p w14:paraId="149EDE33" w14:textId="62FF9A07" w:rsidR="009E71DB" w:rsidRPr="00A9222A" w:rsidRDefault="00D043A4" w:rsidP="00A77B38">
      <w:pPr>
        <w:pStyle w:val="Dotpoint1"/>
      </w:pPr>
      <w:r>
        <w:t>s</w:t>
      </w:r>
      <w:r w:rsidR="002F1CCB">
        <w:t xml:space="preserve">tarting from the </w:t>
      </w:r>
      <w:r w:rsidR="005365CA">
        <w:rPr>
          <w:noProof/>
        </w:rPr>
        <w:t>broade</w:t>
      </w:r>
      <w:r w:rsidR="002F1CCB" w:rsidRPr="005365CA">
        <w:rPr>
          <w:noProof/>
        </w:rPr>
        <w:t>st</w:t>
      </w:r>
      <w:r w:rsidR="002F1CCB">
        <w:t xml:space="preserve"> level of coverage,</w:t>
      </w:r>
      <w:r w:rsidR="009E71DB">
        <w:t xml:space="preserve"> national mapping of regional participation and performance in VET</w:t>
      </w:r>
      <w:r>
        <w:t>,</w:t>
      </w:r>
      <w:r w:rsidR="004C1635">
        <w:t xml:space="preserve"> using administrative datasets</w:t>
      </w:r>
      <w:r>
        <w:t>,</w:t>
      </w:r>
      <w:r w:rsidR="009E71DB">
        <w:t xml:space="preserve"> identif</w:t>
      </w:r>
      <w:r w:rsidR="002F1CCB">
        <w:t>ied</w:t>
      </w:r>
      <w:r w:rsidR="009E71DB">
        <w:t xml:space="preserve"> </w:t>
      </w:r>
      <w:r w:rsidR="005365CA">
        <w:t xml:space="preserve">the </w:t>
      </w:r>
      <w:r w:rsidR="009E71DB">
        <w:t xml:space="preserve">regions </w:t>
      </w:r>
      <w:r w:rsidR="001E4A8F">
        <w:t>displaying</w:t>
      </w:r>
      <w:r w:rsidR="009E71DB">
        <w:t xml:space="preserve"> high levels of engagement and completion for different groups of disadvantaged learners</w:t>
      </w:r>
    </w:p>
    <w:p w14:paraId="2DBF08B8" w14:textId="4B2D64F7" w:rsidR="009E71DB" w:rsidRPr="00A9222A" w:rsidRDefault="00201535" w:rsidP="00A77B38">
      <w:pPr>
        <w:pStyle w:val="Dotpoint1"/>
      </w:pPr>
      <w:r>
        <w:t>a</w:t>
      </w:r>
      <w:r w:rsidR="009E71DB">
        <w:t xml:space="preserve"> n</w:t>
      </w:r>
      <w:r w:rsidR="009E71DB" w:rsidRPr="00A9222A">
        <w:t xml:space="preserve">ational survey of </w:t>
      </w:r>
      <w:r w:rsidR="009E71DB">
        <w:t xml:space="preserve">VET providers </w:t>
      </w:r>
      <w:r w:rsidR="002F1CCB">
        <w:t xml:space="preserve">then </w:t>
      </w:r>
      <w:r w:rsidR="007F5D0D">
        <w:t>identif</w:t>
      </w:r>
      <w:r w:rsidR="002F1CCB">
        <w:t>ied</w:t>
      </w:r>
      <w:r w:rsidR="009E71DB">
        <w:t xml:space="preserve"> the successful practices used to promote eng</w:t>
      </w:r>
      <w:r>
        <w:t>agement and better outcomes</w:t>
      </w:r>
    </w:p>
    <w:p w14:paraId="14BE4B8B" w14:textId="2EC21A66" w:rsidR="009E71DB" w:rsidRDefault="00201535" w:rsidP="00A77B38">
      <w:pPr>
        <w:pStyle w:val="Dotpoint1"/>
      </w:pPr>
      <w:r>
        <w:t>e</w:t>
      </w:r>
      <w:r w:rsidR="00256247">
        <w:t>ight case</w:t>
      </w:r>
      <w:r w:rsidR="00256247" w:rsidRPr="00A9222A">
        <w:t xml:space="preserve"> </w:t>
      </w:r>
      <w:r w:rsidR="009E71DB" w:rsidRPr="00A9222A">
        <w:t>studies document</w:t>
      </w:r>
      <w:r w:rsidR="002F1CCB">
        <w:t>ed</w:t>
      </w:r>
      <w:r w:rsidR="009E71DB" w:rsidRPr="00A9222A">
        <w:t xml:space="preserve"> instances of </w:t>
      </w:r>
      <w:r w:rsidR="009E71DB" w:rsidRPr="0063418B">
        <w:rPr>
          <w:noProof/>
        </w:rPr>
        <w:t>strong</w:t>
      </w:r>
      <w:r w:rsidR="009E71DB" w:rsidRPr="00A9222A">
        <w:t xml:space="preserve"> </w:t>
      </w:r>
      <w:r w:rsidR="009E71DB">
        <w:t xml:space="preserve">regional and local </w:t>
      </w:r>
      <w:r w:rsidR="009E71DB" w:rsidRPr="0063418B">
        <w:rPr>
          <w:noProof/>
        </w:rPr>
        <w:t>practice</w:t>
      </w:r>
      <w:r w:rsidR="009E71DB">
        <w:t xml:space="preserve"> in </w:t>
      </w:r>
      <w:r w:rsidR="00C32D58">
        <w:t xml:space="preserve">the </w:t>
      </w:r>
      <w:r w:rsidR="009E71DB">
        <w:t xml:space="preserve">participation and </w:t>
      </w:r>
      <w:r w:rsidR="009E71DB" w:rsidRPr="0063418B">
        <w:rPr>
          <w:noProof/>
        </w:rPr>
        <w:t>outcomes</w:t>
      </w:r>
      <w:r w:rsidR="009E71DB">
        <w:t xml:space="preserve"> of disadvantaged learners.</w:t>
      </w:r>
    </w:p>
    <w:p w14:paraId="6364DF06" w14:textId="6F9A5231" w:rsidR="00B47095" w:rsidRDefault="00C32D58" w:rsidP="00A0507B">
      <w:pPr>
        <w:pStyle w:val="Text"/>
        <w:rPr>
          <w:rFonts w:ascii="Arial" w:hAnsi="Arial" w:cs="Tahoma"/>
          <w:sz w:val="28"/>
        </w:rPr>
      </w:pPr>
      <w:r>
        <w:lastRenderedPageBreak/>
        <w:t>The a</w:t>
      </w:r>
      <w:r w:rsidR="009E71DB" w:rsidRPr="009E71DB">
        <w:t xml:space="preserve">ccompanying support documents provide further details on the research </w:t>
      </w:r>
      <w:r w:rsidR="005365CA">
        <w:t xml:space="preserve">process </w:t>
      </w:r>
      <w:r w:rsidR="009E71DB" w:rsidRPr="009E71DB">
        <w:t>including t</w:t>
      </w:r>
      <w:r>
        <w:t>he t</w:t>
      </w:r>
      <w:r w:rsidR="009E71DB" w:rsidRPr="009E71DB">
        <w:t>heoretical framework</w:t>
      </w:r>
      <w:r w:rsidR="005365CA">
        <w:t>,</w:t>
      </w:r>
      <w:r w:rsidR="009E71DB" w:rsidRPr="009E71DB">
        <w:t xml:space="preserve"> methodolo</w:t>
      </w:r>
      <w:r w:rsidR="007F5D0D">
        <w:t>gy, data collection and analyse</w:t>
      </w:r>
      <w:r w:rsidR="009E71DB" w:rsidRPr="009E71DB">
        <w:t>s</w:t>
      </w:r>
      <w:r w:rsidR="005365CA">
        <w:t>.</w:t>
      </w:r>
    </w:p>
    <w:p w14:paraId="2FCCC69E" w14:textId="77777777" w:rsidR="00B47095" w:rsidRDefault="00B47095" w:rsidP="00391D9D">
      <w:pPr>
        <w:pStyle w:val="Heading2"/>
      </w:pPr>
      <w:bookmarkStart w:id="45" w:name="_Toc498693557"/>
      <w:bookmarkStart w:id="46" w:name="_Toc507578250"/>
      <w:r>
        <w:t>Findings</w:t>
      </w:r>
      <w:bookmarkEnd w:id="45"/>
      <w:bookmarkEnd w:id="46"/>
    </w:p>
    <w:p w14:paraId="5DEC6247" w14:textId="77777777" w:rsidR="00A74BE5" w:rsidRDefault="00A74BE5" w:rsidP="00000B59">
      <w:pPr>
        <w:pStyle w:val="Heading3"/>
      </w:pPr>
      <w:r>
        <w:t xml:space="preserve">Regions with high levels of VET </w:t>
      </w:r>
      <w:r w:rsidRPr="00C22EB5">
        <w:t>participation</w:t>
      </w:r>
      <w:r>
        <w:t xml:space="preserve"> and completion</w:t>
      </w:r>
    </w:p>
    <w:p w14:paraId="5083378D" w14:textId="0939E21B" w:rsidR="00A74BE5" w:rsidRDefault="00A74BE5" w:rsidP="00A74BE5">
      <w:pPr>
        <w:pStyle w:val="Text"/>
      </w:pPr>
      <w:r>
        <w:t xml:space="preserve">Participation in vocational training varies markedly across </w:t>
      </w:r>
      <w:r w:rsidRPr="0063418B">
        <w:rPr>
          <w:noProof/>
        </w:rPr>
        <w:t>regions</w:t>
      </w:r>
      <w:r>
        <w:t xml:space="preserve"> of Australia.</w:t>
      </w:r>
      <w:r w:rsidR="005365CA">
        <w:t xml:space="preserve"> The research uses</w:t>
      </w:r>
      <w:r w:rsidRPr="005365CA">
        <w:rPr>
          <w:noProof/>
        </w:rPr>
        <w:t xml:space="preserve"> Australian Bureau of Statistics (ABS</w:t>
      </w:r>
      <w:r w:rsidR="00BE669D" w:rsidRPr="005365CA">
        <w:rPr>
          <w:noProof/>
        </w:rPr>
        <w:t>; 2011</w:t>
      </w:r>
      <w:r w:rsidRPr="005365CA">
        <w:rPr>
          <w:noProof/>
        </w:rPr>
        <w:t>) Statistical Area Level 3 (SA3) as the regional or geographical unit (there are approximately 3</w:t>
      </w:r>
      <w:r w:rsidR="00391D9D" w:rsidRPr="005365CA">
        <w:rPr>
          <w:noProof/>
        </w:rPr>
        <w:t>51</w:t>
      </w:r>
      <w:r w:rsidRPr="005365CA">
        <w:rPr>
          <w:noProof/>
        </w:rPr>
        <w:t xml:space="preserve"> SA3s across Australia)</w:t>
      </w:r>
      <w:r w:rsidR="005365CA">
        <w:rPr>
          <w:noProof/>
        </w:rPr>
        <w:t>. T</w:t>
      </w:r>
      <w:r w:rsidRPr="005365CA">
        <w:rPr>
          <w:noProof/>
        </w:rPr>
        <w:t xml:space="preserve">he mean </w:t>
      </w:r>
      <w:r w:rsidRPr="0063418B">
        <w:rPr>
          <w:noProof/>
        </w:rPr>
        <w:t>regional</w:t>
      </w:r>
      <w:r w:rsidRPr="005365CA">
        <w:rPr>
          <w:noProof/>
        </w:rPr>
        <w:t xml:space="preserve"> participation rate of the adult population in VET in </w:t>
      </w:r>
      <w:r w:rsidR="008C0252" w:rsidRPr="005365CA">
        <w:rPr>
          <w:noProof/>
        </w:rPr>
        <w:t xml:space="preserve">2014 was </w:t>
      </w:r>
      <w:r w:rsidR="00C32D58" w:rsidRPr="005365CA">
        <w:rPr>
          <w:noProof/>
        </w:rPr>
        <w:t>7%</w:t>
      </w:r>
      <w:r w:rsidRPr="005365CA">
        <w:rPr>
          <w:noProof/>
        </w:rPr>
        <w:t xml:space="preserve">, but this varied from a low of </w:t>
      </w:r>
      <w:r w:rsidR="00C32D58" w:rsidRPr="005365CA">
        <w:rPr>
          <w:noProof/>
        </w:rPr>
        <w:t>2%</w:t>
      </w:r>
      <w:r w:rsidRPr="005365CA">
        <w:rPr>
          <w:noProof/>
        </w:rPr>
        <w:t xml:space="preserve"> in one region to a high of over 17</w:t>
      </w:r>
      <w:r w:rsidR="00201535" w:rsidRPr="005365CA">
        <w:rPr>
          <w:noProof/>
        </w:rPr>
        <w:t xml:space="preserve">% </w:t>
      </w:r>
      <w:r w:rsidRPr="005365CA">
        <w:rPr>
          <w:noProof/>
        </w:rPr>
        <w:t>in another.</w:t>
      </w:r>
      <w:r>
        <w:t xml:space="preserve"> Some </w:t>
      </w:r>
      <w:r w:rsidRPr="0063418B">
        <w:rPr>
          <w:noProof/>
        </w:rPr>
        <w:t>regions</w:t>
      </w:r>
      <w:r>
        <w:t xml:space="preserve"> have very high rates of participation in VET, particularly f</w:t>
      </w:r>
      <w:r w:rsidR="00201535">
        <w:t>or disadvantaged learners. For I</w:t>
      </w:r>
      <w:r>
        <w:t xml:space="preserve">ndigenous populations the </w:t>
      </w:r>
      <w:r w:rsidR="004C1635">
        <w:t xml:space="preserve">participation </w:t>
      </w:r>
      <w:r>
        <w:t>rates</w:t>
      </w:r>
      <w:r w:rsidR="008C0252">
        <w:t xml:space="preserve"> vary from under </w:t>
      </w:r>
      <w:r w:rsidR="00C32D58">
        <w:t>5%</w:t>
      </w:r>
      <w:r>
        <w:t xml:space="preserve"> to over</w:t>
      </w:r>
      <w:r w:rsidR="00201535">
        <w:t xml:space="preserve"> 40%</w:t>
      </w:r>
      <w:r>
        <w:t xml:space="preserve">, depending on the region. For </w:t>
      </w:r>
      <w:r w:rsidR="00CF080A">
        <w:t>people</w:t>
      </w:r>
      <w:r>
        <w:t xml:space="preserve"> who are unemplo</w:t>
      </w:r>
      <w:r w:rsidR="008C0252">
        <w:t xml:space="preserve">yed, the </w:t>
      </w:r>
      <w:r w:rsidR="008C0252" w:rsidRPr="0063418B">
        <w:rPr>
          <w:noProof/>
        </w:rPr>
        <w:t>rates</w:t>
      </w:r>
      <w:r w:rsidR="008C0252">
        <w:t xml:space="preserve"> </w:t>
      </w:r>
      <w:r w:rsidR="000C698D">
        <w:t xml:space="preserve">of VET participation </w:t>
      </w:r>
      <w:r w:rsidR="008C0252" w:rsidRPr="0063418B">
        <w:rPr>
          <w:noProof/>
        </w:rPr>
        <w:t>vary</w:t>
      </w:r>
      <w:r w:rsidR="008C0252">
        <w:t xml:space="preserve"> from below </w:t>
      </w:r>
      <w:r w:rsidR="00C32D58">
        <w:t>5%</w:t>
      </w:r>
      <w:r w:rsidR="00201535">
        <w:t xml:space="preserve"> to over 50%</w:t>
      </w:r>
      <w:r>
        <w:t>, and for t</w:t>
      </w:r>
      <w:r w:rsidR="008C0252">
        <w:t xml:space="preserve">hose with low attainment, from </w:t>
      </w:r>
      <w:r w:rsidR="00C32D58">
        <w:t>2%</w:t>
      </w:r>
      <w:r w:rsidR="00201535">
        <w:t xml:space="preserve"> to over 20%</w:t>
      </w:r>
      <w:r w:rsidR="00EC4CED">
        <w:t xml:space="preserve">. </w:t>
      </w:r>
      <w:r>
        <w:t xml:space="preserve">Similar variations occur for award completions, with </w:t>
      </w:r>
      <w:r w:rsidR="007F5D0D">
        <w:t xml:space="preserve">the </w:t>
      </w:r>
      <w:r>
        <w:t>rates of completion ranging from below 10</w:t>
      </w:r>
      <w:r w:rsidR="00201535">
        <w:t>%</w:t>
      </w:r>
      <w:r>
        <w:t xml:space="preserve"> in some regions to over 50</w:t>
      </w:r>
      <w:r w:rsidR="00201535">
        <w:t>%</w:t>
      </w:r>
      <w:r>
        <w:t xml:space="preserve"> in others, depending on the learner group.</w:t>
      </w:r>
    </w:p>
    <w:p w14:paraId="54F6FC6E" w14:textId="77777777" w:rsidR="00A74BE5" w:rsidRDefault="00A74BE5" w:rsidP="00A74BE5">
      <w:pPr>
        <w:pStyle w:val="Text"/>
      </w:pPr>
      <w:r>
        <w:t>Some of the variations in levels of engagement and outcomes are due to features of the regions themselves, such as industry profiles, employment, VET provision, population characteristics and types of learners. However, not all are due to these influences. Some regions achieve comparatively high levels of participation and completion after taking account of these factors</w:t>
      </w:r>
      <w:r w:rsidR="00D24686">
        <w:t>,</w:t>
      </w:r>
      <w:r w:rsidR="00B841DD">
        <w:t xml:space="preserve"> </w:t>
      </w:r>
      <w:r w:rsidR="00D24686">
        <w:t>due</w:t>
      </w:r>
      <w:r w:rsidR="00B841DD">
        <w:t xml:space="preserve"> to </w:t>
      </w:r>
      <w:r w:rsidR="007F5D0D">
        <w:t xml:space="preserve">the </w:t>
      </w:r>
      <w:r w:rsidR="00B841DD">
        <w:t>policies a</w:t>
      </w:r>
      <w:r w:rsidR="00E20885">
        <w:t xml:space="preserve">nd practices employed </w:t>
      </w:r>
      <w:r w:rsidR="00B841DD">
        <w:t xml:space="preserve">in </w:t>
      </w:r>
      <w:r w:rsidR="00E20885">
        <w:t xml:space="preserve">the </w:t>
      </w:r>
      <w:r w:rsidR="00B841DD" w:rsidRPr="0063418B">
        <w:rPr>
          <w:noProof/>
        </w:rPr>
        <w:t>regions</w:t>
      </w:r>
      <w:r>
        <w:t xml:space="preserve">. </w:t>
      </w:r>
    </w:p>
    <w:p w14:paraId="223EEA7E" w14:textId="4CDCDDB9" w:rsidR="00BE01DF" w:rsidRDefault="00A74BE5" w:rsidP="007773FF">
      <w:pPr>
        <w:pStyle w:val="Text"/>
      </w:pPr>
      <w:r>
        <w:t xml:space="preserve">Regression models were </w:t>
      </w:r>
      <w:r w:rsidR="007C5C33">
        <w:t>us</w:t>
      </w:r>
      <w:r>
        <w:t>ed to control for differences in regional ch</w:t>
      </w:r>
      <w:r w:rsidR="00D24686">
        <w:t>aracteristics and identify high-</w:t>
      </w:r>
      <w:r>
        <w:t>performing regions for different groups of disadvantaged learners.</w:t>
      </w:r>
      <w:r w:rsidR="00E76682">
        <w:t xml:space="preserve"> </w:t>
      </w:r>
      <w:r w:rsidR="00FC67B9">
        <w:t xml:space="preserve">Plotting performance in VET participation against VET completion </w:t>
      </w:r>
      <w:r w:rsidR="007F5D0D">
        <w:t>by</w:t>
      </w:r>
      <w:r w:rsidR="00293145">
        <w:t xml:space="preserve"> </w:t>
      </w:r>
      <w:r w:rsidR="00293145" w:rsidRPr="0063418B">
        <w:rPr>
          <w:noProof/>
        </w:rPr>
        <w:t>disadvantaged</w:t>
      </w:r>
      <w:r w:rsidR="00293145">
        <w:t xml:space="preserve"> learners </w:t>
      </w:r>
      <w:r w:rsidR="00FC67B9">
        <w:t xml:space="preserve">revealed </w:t>
      </w:r>
      <w:r w:rsidR="00FC67B9" w:rsidRPr="0063418B">
        <w:rPr>
          <w:noProof/>
        </w:rPr>
        <w:t>important</w:t>
      </w:r>
      <w:r w:rsidR="00FC67B9">
        <w:t xml:space="preserve"> regional differences. </w:t>
      </w:r>
      <w:r w:rsidR="00293145" w:rsidRPr="003D6EB1">
        <w:t>Some</w:t>
      </w:r>
      <w:r w:rsidR="00082477" w:rsidRPr="003D6EB1">
        <w:t xml:space="preserve"> </w:t>
      </w:r>
      <w:r w:rsidR="00082477" w:rsidRPr="0063418B">
        <w:rPr>
          <w:noProof/>
        </w:rPr>
        <w:t>regions</w:t>
      </w:r>
      <w:r w:rsidR="00082477" w:rsidRPr="003D6EB1">
        <w:t xml:space="preserve"> were able to </w:t>
      </w:r>
      <w:r w:rsidR="007C5C33">
        <w:t>deliver</w:t>
      </w:r>
      <w:r w:rsidR="00082477" w:rsidRPr="003D6EB1">
        <w:t xml:space="preserve"> </w:t>
      </w:r>
      <w:r w:rsidR="00D24686">
        <w:t>higher-than-</w:t>
      </w:r>
      <w:r w:rsidR="007C5C33">
        <w:t>expec</w:t>
      </w:r>
      <w:r w:rsidR="001A7B34" w:rsidRPr="003D6EB1">
        <w:t xml:space="preserve">ted participation </w:t>
      </w:r>
      <w:r w:rsidR="00167FE0">
        <w:t>rates</w:t>
      </w:r>
      <w:r w:rsidR="00082477" w:rsidRPr="003D6EB1">
        <w:t xml:space="preserve"> but </w:t>
      </w:r>
      <w:r w:rsidR="00293145" w:rsidRPr="003D6EB1">
        <w:t xml:space="preserve">not </w:t>
      </w:r>
      <w:r w:rsidR="00082477" w:rsidRPr="0063418B">
        <w:rPr>
          <w:noProof/>
        </w:rPr>
        <w:t>completion</w:t>
      </w:r>
      <w:r w:rsidR="00082477" w:rsidRPr="003D6EB1">
        <w:t>, wh</w:t>
      </w:r>
      <w:r w:rsidR="001A7B34" w:rsidRPr="003D6EB1">
        <w:t>ile</w:t>
      </w:r>
      <w:r w:rsidR="00082477" w:rsidRPr="003D6EB1">
        <w:t xml:space="preserve"> others had low levels of VET participation associated with high completion rates for disadvantaged learners.</w:t>
      </w:r>
      <w:r w:rsidR="00EC4CED">
        <w:t xml:space="preserve"> </w:t>
      </w:r>
      <w:r w:rsidR="00167FE0">
        <w:t xml:space="preserve">Importantly, </w:t>
      </w:r>
      <w:r w:rsidR="00167FE0" w:rsidRPr="0063418B">
        <w:rPr>
          <w:noProof/>
        </w:rPr>
        <w:t>c</w:t>
      </w:r>
      <w:r w:rsidR="00FC67B9" w:rsidRPr="0063418B">
        <w:rPr>
          <w:noProof/>
        </w:rPr>
        <w:t>ertain</w:t>
      </w:r>
      <w:r w:rsidR="00FC67B9">
        <w:t xml:space="preserve"> regions </w:t>
      </w:r>
      <w:r w:rsidR="00293145">
        <w:t xml:space="preserve">did well on both </w:t>
      </w:r>
      <w:r w:rsidR="00293145" w:rsidRPr="0063418B">
        <w:rPr>
          <w:noProof/>
        </w:rPr>
        <w:t>participation</w:t>
      </w:r>
      <w:r w:rsidR="00293145">
        <w:t xml:space="preserve"> and </w:t>
      </w:r>
      <w:r w:rsidR="00293145" w:rsidRPr="0063418B">
        <w:rPr>
          <w:noProof/>
        </w:rPr>
        <w:t>completion</w:t>
      </w:r>
      <w:r w:rsidR="00167FE0">
        <w:t>, after controlling for differences in regional characteristics</w:t>
      </w:r>
      <w:r w:rsidR="00FC67B9">
        <w:t>.</w:t>
      </w:r>
      <w:r w:rsidR="00FC67B9" w:rsidRPr="00FC67B9">
        <w:t xml:space="preserve"> </w:t>
      </w:r>
      <w:r w:rsidR="00FC67B9">
        <w:t>Th</w:t>
      </w:r>
      <w:r w:rsidR="00293145">
        <w:t>e</w:t>
      </w:r>
      <w:r w:rsidR="00FC67B9">
        <w:t xml:space="preserve"> analysis </w:t>
      </w:r>
      <w:r w:rsidR="00293145">
        <w:t>identified</w:t>
      </w:r>
      <w:r w:rsidR="00FC67B9">
        <w:t xml:space="preserve"> 13 </w:t>
      </w:r>
      <w:r w:rsidR="00FC67B9" w:rsidRPr="0063418B">
        <w:rPr>
          <w:noProof/>
        </w:rPr>
        <w:t>regions</w:t>
      </w:r>
      <w:r w:rsidR="00FC67B9">
        <w:t xml:space="preserve"> that</w:t>
      </w:r>
      <w:r w:rsidR="00E802AC">
        <w:t xml:space="preserve"> </w:t>
      </w:r>
      <w:r w:rsidR="00FC67B9">
        <w:t>achiev</w:t>
      </w:r>
      <w:r w:rsidR="007F5D0D">
        <w:t>ed</w:t>
      </w:r>
      <w:r w:rsidR="00FC67B9">
        <w:t xml:space="preserve"> high </w:t>
      </w:r>
      <w:r w:rsidR="00FC67B9" w:rsidRPr="0063418B">
        <w:rPr>
          <w:noProof/>
        </w:rPr>
        <w:t>participation</w:t>
      </w:r>
      <w:r w:rsidR="00FC67B9">
        <w:t xml:space="preserve"> and </w:t>
      </w:r>
      <w:r w:rsidR="00E802AC">
        <w:t xml:space="preserve">high </w:t>
      </w:r>
      <w:r w:rsidR="00FC67B9" w:rsidRPr="0063418B">
        <w:rPr>
          <w:noProof/>
        </w:rPr>
        <w:t>completion</w:t>
      </w:r>
      <w:r w:rsidR="00E802AC">
        <w:t>, all else</w:t>
      </w:r>
      <w:r w:rsidR="00A12FB3">
        <w:t xml:space="preserve"> being</w:t>
      </w:r>
      <w:r w:rsidR="00E802AC">
        <w:t xml:space="preserve"> equal</w:t>
      </w:r>
      <w:r w:rsidR="00FC67B9">
        <w:t xml:space="preserve">. These regions formed the </w:t>
      </w:r>
      <w:r w:rsidR="00E802AC">
        <w:t>focus of</w:t>
      </w:r>
      <w:r w:rsidR="00FC67B9">
        <w:t xml:space="preserve"> the case studies.</w:t>
      </w:r>
      <w:r w:rsidR="005365CA" w:rsidRPr="005365CA">
        <w:t xml:space="preserve"> The </w:t>
      </w:r>
      <w:r w:rsidR="005365CA" w:rsidRPr="0063418B">
        <w:rPr>
          <w:noProof/>
        </w:rPr>
        <w:t>regions</w:t>
      </w:r>
      <w:r w:rsidR="005365CA" w:rsidRPr="005365CA">
        <w:t xml:space="preserve"> of </w:t>
      </w:r>
      <w:r w:rsidR="005365CA" w:rsidRPr="0063418B">
        <w:rPr>
          <w:noProof/>
        </w:rPr>
        <w:t>focus</w:t>
      </w:r>
      <w:r w:rsidR="005365CA" w:rsidRPr="005365CA">
        <w:t xml:space="preserve"> were: Bendigo and Shepparton in Victoria, Albany and the ‘Great South West’ </w:t>
      </w:r>
      <w:r w:rsidR="005365CA" w:rsidRPr="0063418B">
        <w:rPr>
          <w:noProof/>
        </w:rPr>
        <w:t>region</w:t>
      </w:r>
      <w:r w:rsidR="005365CA" w:rsidRPr="005365CA">
        <w:t>, and Perth in Western Australia, Huon and Bruny Island in Tasmania, the Yorke Peninsula in South Australia, Rocklea and Acacia Ridge in Queensland, and Lithgow and Mudgee in New South Wales.</w:t>
      </w:r>
    </w:p>
    <w:p w14:paraId="62B6B824" w14:textId="77777777" w:rsidR="00A74BE5" w:rsidRDefault="005B4BD8" w:rsidP="00000B59">
      <w:pPr>
        <w:pStyle w:val="Heading3"/>
      </w:pPr>
      <w:r>
        <w:t>Practices and s</w:t>
      </w:r>
      <w:r w:rsidR="00A74BE5">
        <w:t>trategies supporting high levels of participation and completion</w:t>
      </w:r>
    </w:p>
    <w:p w14:paraId="16C32B27" w14:textId="2C15CE8B" w:rsidR="00932134" w:rsidRDefault="00932134" w:rsidP="00A0507B">
      <w:pPr>
        <w:pStyle w:val="Text"/>
      </w:pPr>
      <w:r>
        <w:t xml:space="preserve">What </w:t>
      </w:r>
      <w:r w:rsidRPr="0063418B">
        <w:rPr>
          <w:noProof/>
        </w:rPr>
        <w:t>practices</w:t>
      </w:r>
      <w:r>
        <w:t xml:space="preserve"> and policies help some </w:t>
      </w:r>
      <w:r w:rsidRPr="0063418B">
        <w:rPr>
          <w:noProof/>
        </w:rPr>
        <w:t>regi</w:t>
      </w:r>
      <w:r w:rsidR="00D24686" w:rsidRPr="0063418B">
        <w:rPr>
          <w:noProof/>
        </w:rPr>
        <w:t>ons</w:t>
      </w:r>
      <w:r w:rsidR="00D24686">
        <w:t xml:space="preserve"> </w:t>
      </w:r>
      <w:r w:rsidR="00E20885">
        <w:t xml:space="preserve">to </w:t>
      </w:r>
      <w:r w:rsidR="00D24686">
        <w:t>achieve exceptional results</w:t>
      </w:r>
      <w:r w:rsidR="005B4203">
        <w:t>,</w:t>
      </w:r>
      <w:r>
        <w:t xml:space="preserve"> from which other </w:t>
      </w:r>
      <w:r w:rsidRPr="0063418B">
        <w:rPr>
          <w:noProof/>
        </w:rPr>
        <w:t>regions</w:t>
      </w:r>
      <w:r>
        <w:t xml:space="preserve"> might learn? A national online survey of </w:t>
      </w:r>
      <w:r w:rsidR="00A0507B">
        <w:t>registered training organisations (</w:t>
      </w:r>
      <w:r>
        <w:t>RTO</w:t>
      </w:r>
      <w:r w:rsidR="00E20885">
        <w:t>s</w:t>
      </w:r>
      <w:r w:rsidR="00A0507B">
        <w:t>)</w:t>
      </w:r>
      <w:r>
        <w:t xml:space="preserve"> was undertaken in July and August of 2016 to collect information that could help address this question. In total</w:t>
      </w:r>
      <w:r w:rsidR="00E20885">
        <w:t>,</w:t>
      </w:r>
      <w:r>
        <w:t xml:space="preserve"> 994 individual RTOs </w:t>
      </w:r>
      <w:r w:rsidR="00D24686">
        <w:t>of the 3</w:t>
      </w:r>
      <w:r w:rsidR="00B4039D">
        <w:t xml:space="preserve">704 contacted </w:t>
      </w:r>
      <w:r>
        <w:t>participated in the national online survey, with 1009 unique respondents.</w:t>
      </w:r>
      <w:r w:rsidR="00C9493F">
        <w:t xml:space="preserve"> </w:t>
      </w:r>
      <w:r>
        <w:t xml:space="preserve">In addition to this, 28 in-depth interviews were conducted with RTOs across </w:t>
      </w:r>
      <w:r w:rsidR="00D24686">
        <w:t>11 of the 13 high-</w:t>
      </w:r>
      <w:r>
        <w:t xml:space="preserve">performing regions to help identify </w:t>
      </w:r>
      <w:r w:rsidR="00E20885">
        <w:t xml:space="preserve">the </w:t>
      </w:r>
      <w:r w:rsidRPr="0063418B">
        <w:rPr>
          <w:noProof/>
        </w:rPr>
        <w:t>effective</w:t>
      </w:r>
      <w:r>
        <w:t xml:space="preserve"> practices </w:t>
      </w:r>
      <w:r w:rsidR="00EE7BFB">
        <w:t xml:space="preserve">used </w:t>
      </w:r>
      <w:r>
        <w:t xml:space="preserve">with disadvantaged learners at </w:t>
      </w:r>
      <w:r w:rsidR="00EE7BFB">
        <w:t xml:space="preserve">the </w:t>
      </w:r>
      <w:r>
        <w:t xml:space="preserve">regional and </w:t>
      </w:r>
      <w:r w:rsidR="00EE7BFB">
        <w:t xml:space="preserve">individual </w:t>
      </w:r>
      <w:r>
        <w:t xml:space="preserve">provider levels. </w:t>
      </w:r>
      <w:r w:rsidR="00EE7BFB">
        <w:t>The</w:t>
      </w:r>
      <w:r w:rsidR="00A07A12">
        <w:t>se</w:t>
      </w:r>
      <w:r w:rsidR="00EE7BFB">
        <w:t xml:space="preserve"> RTOs were a mix of </w:t>
      </w:r>
      <w:r w:rsidR="000B44F5">
        <w:t>TAFE</w:t>
      </w:r>
      <w:r w:rsidR="00A07A12">
        <w:t xml:space="preserve"> institutes</w:t>
      </w:r>
      <w:r w:rsidR="000B44F5">
        <w:t>/universit</w:t>
      </w:r>
      <w:r w:rsidR="00A07A12">
        <w:t>ies</w:t>
      </w:r>
      <w:r w:rsidR="000B44F5">
        <w:t xml:space="preserve">, </w:t>
      </w:r>
      <w:r w:rsidR="000B44F5">
        <w:lastRenderedPageBreak/>
        <w:t>community providers and private providers.</w:t>
      </w:r>
      <w:r w:rsidR="00EE7BFB">
        <w:t xml:space="preserve"> </w:t>
      </w:r>
      <w:r>
        <w:t xml:space="preserve">The interviews were able to flesh out </w:t>
      </w:r>
      <w:r w:rsidR="00E20885">
        <w:t xml:space="preserve">the </w:t>
      </w:r>
      <w:r>
        <w:t xml:space="preserve">themes generated </w:t>
      </w:r>
      <w:r w:rsidR="005365CA" w:rsidRPr="005365CA">
        <w:rPr>
          <w:noProof/>
        </w:rPr>
        <w:t>by</w:t>
      </w:r>
      <w:r w:rsidR="00585E40">
        <w:t xml:space="preserve"> the</w:t>
      </w:r>
      <w:r>
        <w:t xml:space="preserve"> data and survey analyses and to address the </w:t>
      </w:r>
      <w:r w:rsidRPr="0063418B">
        <w:rPr>
          <w:noProof/>
        </w:rPr>
        <w:t>key</w:t>
      </w:r>
      <w:r>
        <w:t xml:space="preserve"> research questions </w:t>
      </w:r>
      <w:r w:rsidR="00E20885">
        <w:t>on</w:t>
      </w:r>
      <w:r>
        <w:t xml:space="preserve"> effective practices for disadvantaged learners.</w:t>
      </w:r>
    </w:p>
    <w:p w14:paraId="585B2420" w14:textId="3642F5D3" w:rsidR="00932134" w:rsidRDefault="005365CA" w:rsidP="00A0507B">
      <w:pPr>
        <w:pStyle w:val="Text"/>
      </w:pPr>
      <w:r>
        <w:t>T</w:t>
      </w:r>
      <w:r w:rsidR="00932134">
        <w:t>he results of the survey</w:t>
      </w:r>
      <w:r>
        <w:t xml:space="preserve"> were</w:t>
      </w:r>
      <w:r w:rsidR="00B26817" w:rsidRPr="005365CA">
        <w:rPr>
          <w:noProof/>
        </w:rPr>
        <w:t xml:space="preserve"> </w:t>
      </w:r>
      <w:r w:rsidR="00932134" w:rsidRPr="005365CA">
        <w:rPr>
          <w:noProof/>
        </w:rPr>
        <w:t>mapped</w:t>
      </w:r>
      <w:r w:rsidR="00932134">
        <w:t xml:space="preserve"> against regional performance on participation and completion</w:t>
      </w:r>
      <w:r w:rsidR="00B26817">
        <w:t xml:space="preserve"> (the first stage of the study)</w:t>
      </w:r>
      <w:r>
        <w:t xml:space="preserve"> to show</w:t>
      </w:r>
      <w:r w:rsidR="00A3096F">
        <w:t xml:space="preserve"> that a combination of course</w:t>
      </w:r>
      <w:r w:rsidR="00932134">
        <w:t xml:space="preserve"> and learner-based strategies are used by training organisations to improve outcomes for disadvantaged learners. </w:t>
      </w:r>
    </w:p>
    <w:p w14:paraId="7F4CCCDB" w14:textId="77777777" w:rsidR="005365CA" w:rsidRPr="005365CA" w:rsidRDefault="00932134" w:rsidP="005365CA">
      <w:pPr>
        <w:pStyle w:val="Text"/>
        <w:rPr>
          <w:noProof/>
        </w:rPr>
      </w:pPr>
      <w:r w:rsidRPr="00E20885">
        <w:rPr>
          <w:i/>
        </w:rPr>
        <w:t>Course-based strategies</w:t>
      </w:r>
      <w:r>
        <w:t xml:space="preserve"> are </w:t>
      </w:r>
      <w:r w:rsidRPr="006F6FE4">
        <w:rPr>
          <w:noProof/>
        </w:rPr>
        <w:t>used</w:t>
      </w:r>
      <w:r>
        <w:t xml:space="preserve"> across courses and </w:t>
      </w:r>
      <w:r w:rsidR="00251611">
        <w:t xml:space="preserve">are </w:t>
      </w:r>
      <w:r>
        <w:t xml:space="preserve">available for all learners. </w:t>
      </w:r>
      <w:r w:rsidRPr="005365CA">
        <w:rPr>
          <w:noProof/>
        </w:rPr>
        <w:t>At this level</w:t>
      </w:r>
      <w:r w:rsidR="00CA1D8E" w:rsidRPr="005365CA">
        <w:rPr>
          <w:noProof/>
        </w:rPr>
        <w:t>,</w:t>
      </w:r>
      <w:r w:rsidRPr="005365CA">
        <w:rPr>
          <w:noProof/>
        </w:rPr>
        <w:t xml:space="preserve"> the most common </w:t>
      </w:r>
      <w:r w:rsidRPr="0063418B">
        <w:rPr>
          <w:noProof/>
        </w:rPr>
        <w:t>strategies</w:t>
      </w:r>
      <w:r w:rsidRPr="005365CA">
        <w:rPr>
          <w:noProof/>
        </w:rPr>
        <w:t xml:space="preserve"> for supporting learner p</w:t>
      </w:r>
      <w:r w:rsidR="007D5927" w:rsidRPr="005365CA">
        <w:rPr>
          <w:noProof/>
        </w:rPr>
        <w:t xml:space="preserve">articipation and completion are: </w:t>
      </w:r>
    </w:p>
    <w:p w14:paraId="35857064" w14:textId="5C255938" w:rsidR="005365CA" w:rsidRPr="005365CA" w:rsidRDefault="007D5927" w:rsidP="00D37B95">
      <w:pPr>
        <w:pStyle w:val="Dotpoint1"/>
        <w:rPr>
          <w:noProof/>
        </w:rPr>
      </w:pPr>
      <w:r w:rsidRPr="005365CA">
        <w:rPr>
          <w:noProof/>
        </w:rPr>
        <w:t xml:space="preserve">the use of </w:t>
      </w:r>
      <w:r w:rsidR="00932134" w:rsidRPr="005365CA">
        <w:rPr>
          <w:noProof/>
        </w:rPr>
        <w:t xml:space="preserve">flexible </w:t>
      </w:r>
      <w:r w:rsidR="0058160A" w:rsidRPr="005365CA">
        <w:rPr>
          <w:noProof/>
        </w:rPr>
        <w:t xml:space="preserve">delivery </w:t>
      </w:r>
      <w:r w:rsidR="00932134" w:rsidRPr="005365CA">
        <w:rPr>
          <w:noProof/>
        </w:rPr>
        <w:t xml:space="preserve">options </w:t>
      </w:r>
      <w:r w:rsidR="00F446C8" w:rsidRPr="005365CA">
        <w:rPr>
          <w:noProof/>
        </w:rPr>
        <w:t>(</w:t>
      </w:r>
      <w:r w:rsidR="00D24686" w:rsidRPr="005365CA">
        <w:rPr>
          <w:noProof/>
        </w:rPr>
        <w:t>for example,</w:t>
      </w:r>
      <w:r w:rsidR="00932134" w:rsidRPr="005365CA">
        <w:rPr>
          <w:noProof/>
        </w:rPr>
        <w:t xml:space="preserve"> offering program delivery outside the provider in community contexts</w:t>
      </w:r>
      <w:r w:rsidR="00F446C8" w:rsidRPr="005365CA">
        <w:rPr>
          <w:noProof/>
        </w:rPr>
        <w:t>)</w:t>
      </w:r>
    </w:p>
    <w:p w14:paraId="0BAF0A12" w14:textId="1FDCAD43" w:rsidR="005365CA" w:rsidRPr="005365CA" w:rsidRDefault="0058160A" w:rsidP="00D37B95">
      <w:pPr>
        <w:pStyle w:val="Dotpoint1"/>
        <w:rPr>
          <w:noProof/>
        </w:rPr>
      </w:pPr>
      <w:r w:rsidRPr="005365CA">
        <w:rPr>
          <w:noProof/>
        </w:rPr>
        <w:t>partner</w:t>
      </w:r>
      <w:r w:rsidR="00D24686" w:rsidRPr="005365CA">
        <w:rPr>
          <w:noProof/>
        </w:rPr>
        <w:t>ing in the delivery of training</w:t>
      </w:r>
    </w:p>
    <w:p w14:paraId="12B3FE0F" w14:textId="6FEF96BD" w:rsidR="005365CA" w:rsidRPr="005365CA" w:rsidRDefault="00F446C8" w:rsidP="00D37B95">
      <w:pPr>
        <w:pStyle w:val="Dotpoint1"/>
        <w:rPr>
          <w:noProof/>
        </w:rPr>
      </w:pPr>
      <w:r w:rsidRPr="005365CA">
        <w:rPr>
          <w:noProof/>
        </w:rPr>
        <w:t xml:space="preserve">having </w:t>
      </w:r>
      <w:r w:rsidR="00932134" w:rsidRPr="005365CA">
        <w:rPr>
          <w:noProof/>
        </w:rPr>
        <w:t>specific staff positions dedicated to understanding an</w:t>
      </w:r>
      <w:r w:rsidR="00D24686" w:rsidRPr="005365CA">
        <w:rPr>
          <w:noProof/>
        </w:rPr>
        <w:t>d meeting the needs of learners</w:t>
      </w:r>
      <w:r w:rsidR="00932134" w:rsidRPr="005365CA">
        <w:rPr>
          <w:noProof/>
        </w:rPr>
        <w:t xml:space="preserve"> </w:t>
      </w:r>
    </w:p>
    <w:p w14:paraId="5870CAC3" w14:textId="5576C1BA" w:rsidR="005365CA" w:rsidRPr="005365CA" w:rsidRDefault="00932134" w:rsidP="00D37B95">
      <w:pPr>
        <w:pStyle w:val="Dotpoint1"/>
        <w:rPr>
          <w:noProof/>
        </w:rPr>
      </w:pPr>
      <w:r w:rsidRPr="005365CA">
        <w:rPr>
          <w:noProof/>
        </w:rPr>
        <w:t xml:space="preserve">building relationships with employers to help learners </w:t>
      </w:r>
      <w:r w:rsidR="007D5927" w:rsidRPr="005365CA">
        <w:rPr>
          <w:noProof/>
        </w:rPr>
        <w:t xml:space="preserve">to </w:t>
      </w:r>
      <w:r w:rsidRPr="005365CA">
        <w:rPr>
          <w:noProof/>
        </w:rPr>
        <w:t>gain work</w:t>
      </w:r>
      <w:r w:rsidR="0058160A" w:rsidRPr="005365CA">
        <w:rPr>
          <w:noProof/>
        </w:rPr>
        <w:t xml:space="preserve"> experience </w:t>
      </w:r>
      <w:r w:rsidR="00D24686" w:rsidRPr="005365CA">
        <w:rPr>
          <w:noProof/>
        </w:rPr>
        <w:t xml:space="preserve">in their </w:t>
      </w:r>
      <w:r w:rsidR="00D24686" w:rsidRPr="0063418B">
        <w:rPr>
          <w:noProof/>
        </w:rPr>
        <w:t>individual</w:t>
      </w:r>
      <w:r w:rsidR="00D24686" w:rsidRPr="005365CA">
        <w:rPr>
          <w:noProof/>
        </w:rPr>
        <w:t xml:space="preserve"> areas</w:t>
      </w:r>
      <w:r w:rsidRPr="005365CA">
        <w:rPr>
          <w:noProof/>
        </w:rPr>
        <w:t xml:space="preserve"> </w:t>
      </w:r>
    </w:p>
    <w:p w14:paraId="3B85B8DD" w14:textId="50A0A679" w:rsidR="00932134" w:rsidRDefault="00932134" w:rsidP="00D37B95">
      <w:pPr>
        <w:pStyle w:val="Dotpoint1"/>
      </w:pPr>
      <w:r w:rsidRPr="0063418B">
        <w:rPr>
          <w:noProof/>
        </w:rPr>
        <w:t>customising articulation arrangements to promote employment or further training opportunities.</w:t>
      </w:r>
    </w:p>
    <w:p w14:paraId="0FE0A523" w14:textId="77777777" w:rsidR="005365CA" w:rsidRPr="005365CA" w:rsidRDefault="00932134" w:rsidP="00A0507B">
      <w:pPr>
        <w:pStyle w:val="Text"/>
        <w:rPr>
          <w:noProof/>
        </w:rPr>
      </w:pPr>
      <w:r w:rsidRPr="00E20885">
        <w:rPr>
          <w:i/>
        </w:rPr>
        <w:t>Learner</w:t>
      </w:r>
      <w:r w:rsidR="00BA74E0" w:rsidRPr="00E20885">
        <w:rPr>
          <w:i/>
        </w:rPr>
        <w:t>-</w:t>
      </w:r>
      <w:r w:rsidRPr="00E20885">
        <w:rPr>
          <w:i/>
        </w:rPr>
        <w:t>level support</w:t>
      </w:r>
      <w:r>
        <w:t xml:space="preserve"> is more likely to be conceived </w:t>
      </w:r>
      <w:r w:rsidRPr="0063418B">
        <w:rPr>
          <w:noProof/>
        </w:rPr>
        <w:t>in terms of</w:t>
      </w:r>
      <w:r>
        <w:t xml:space="preserve"> individual </w:t>
      </w:r>
      <w:r w:rsidR="00735E21" w:rsidRPr="0063418B">
        <w:rPr>
          <w:noProof/>
        </w:rPr>
        <w:t>wellbeing</w:t>
      </w:r>
      <w:r>
        <w:t>, with strategies geared to the provi</w:t>
      </w:r>
      <w:r w:rsidR="00D24686">
        <w:t>sion of interventions on a case-by-</w:t>
      </w:r>
      <w:r>
        <w:t xml:space="preserve">case basis. </w:t>
      </w:r>
      <w:r w:rsidR="007D5927">
        <w:t>Effective</w:t>
      </w:r>
      <w:r>
        <w:t xml:space="preserve"> </w:t>
      </w:r>
      <w:r w:rsidRPr="0063418B">
        <w:rPr>
          <w:noProof/>
        </w:rPr>
        <w:t>strategies</w:t>
      </w:r>
      <w:r>
        <w:t xml:space="preserve"> at the learner level include case management</w:t>
      </w:r>
      <w:r w:rsidR="00BA74E0">
        <w:t xml:space="preserve"> and</w:t>
      </w:r>
      <w:r w:rsidR="007D5927">
        <w:t xml:space="preserve"> counselling. However, </w:t>
      </w:r>
      <w:r w:rsidR="007D5927" w:rsidRPr="0063418B">
        <w:rPr>
          <w:noProof/>
        </w:rPr>
        <w:t>a</w:t>
      </w:r>
      <w:r w:rsidRPr="0063418B">
        <w:rPr>
          <w:noProof/>
        </w:rPr>
        <w:t xml:space="preserve"> number of</w:t>
      </w:r>
      <w:r>
        <w:t xml:space="preserve"> </w:t>
      </w:r>
      <w:r w:rsidRPr="0063418B">
        <w:rPr>
          <w:noProof/>
        </w:rPr>
        <w:t>strategies</w:t>
      </w:r>
      <w:r>
        <w:t xml:space="preserve"> </w:t>
      </w:r>
      <w:r w:rsidRPr="0063418B">
        <w:rPr>
          <w:noProof/>
        </w:rPr>
        <w:t>were identified</w:t>
      </w:r>
      <w:r>
        <w:t xml:space="preserve"> as being particularly useful </w:t>
      </w:r>
      <w:r w:rsidR="00E20885">
        <w:t>in</w:t>
      </w:r>
      <w:r>
        <w:t xml:space="preserve"> support</w:t>
      </w:r>
      <w:r w:rsidR="00E20885">
        <w:t>ing</w:t>
      </w:r>
      <w:r>
        <w:t xml:space="preserve"> positive outcomes for </w:t>
      </w:r>
      <w:r w:rsidRPr="0063418B">
        <w:rPr>
          <w:noProof/>
        </w:rPr>
        <w:t>certain</w:t>
      </w:r>
      <w:r>
        <w:t xml:space="preserve"> categories of learners. </w:t>
      </w:r>
      <w:r w:rsidRPr="005365CA">
        <w:rPr>
          <w:noProof/>
        </w:rPr>
        <w:t>For example</w:t>
      </w:r>
      <w:r w:rsidR="005365CA" w:rsidRPr="005365CA">
        <w:rPr>
          <w:noProof/>
        </w:rPr>
        <w:t>:</w:t>
      </w:r>
    </w:p>
    <w:p w14:paraId="097500EC" w14:textId="3C34D6B9" w:rsidR="005365CA" w:rsidRPr="005365CA" w:rsidRDefault="00932134" w:rsidP="00D37B95">
      <w:pPr>
        <w:pStyle w:val="Dotpoint1"/>
        <w:rPr>
          <w:noProof/>
        </w:rPr>
      </w:pPr>
      <w:r w:rsidRPr="005365CA">
        <w:rPr>
          <w:noProof/>
        </w:rPr>
        <w:t>over 60</w:t>
      </w:r>
      <w:r w:rsidR="00201535" w:rsidRPr="005365CA">
        <w:rPr>
          <w:noProof/>
        </w:rPr>
        <w:t>%</w:t>
      </w:r>
      <w:r w:rsidRPr="005365CA">
        <w:rPr>
          <w:noProof/>
        </w:rPr>
        <w:t xml:space="preserve"> of </w:t>
      </w:r>
      <w:r w:rsidR="00E20885" w:rsidRPr="005365CA">
        <w:rPr>
          <w:noProof/>
        </w:rPr>
        <w:t xml:space="preserve">the </w:t>
      </w:r>
      <w:r w:rsidRPr="005365CA">
        <w:rPr>
          <w:noProof/>
        </w:rPr>
        <w:t xml:space="preserve">training organisations in the regions with the highest rates of completion for unemployed learners </w:t>
      </w:r>
      <w:r w:rsidR="00773014" w:rsidRPr="005365CA">
        <w:rPr>
          <w:noProof/>
        </w:rPr>
        <w:t>use mentoring;</w:t>
      </w:r>
    </w:p>
    <w:p w14:paraId="6AA66508" w14:textId="22256D99" w:rsidR="005365CA" w:rsidRPr="005365CA" w:rsidRDefault="00A0507B" w:rsidP="00D37B95">
      <w:pPr>
        <w:pStyle w:val="Dotpoint1"/>
        <w:rPr>
          <w:noProof/>
        </w:rPr>
      </w:pPr>
      <w:r w:rsidRPr="005365CA">
        <w:rPr>
          <w:noProof/>
        </w:rPr>
        <w:t xml:space="preserve">many had </w:t>
      </w:r>
      <w:r w:rsidR="00260F83" w:rsidRPr="005365CA">
        <w:rPr>
          <w:noProof/>
        </w:rPr>
        <w:t>partnerships with community agencies for the provision of auxiliary support such as housing, tra</w:t>
      </w:r>
      <w:r w:rsidR="007D5927" w:rsidRPr="005365CA">
        <w:rPr>
          <w:noProof/>
        </w:rPr>
        <w:t>nsport</w:t>
      </w:r>
      <w:r w:rsidR="00773014" w:rsidRPr="005365CA">
        <w:rPr>
          <w:noProof/>
        </w:rPr>
        <w:t xml:space="preserve"> and material assistance;</w:t>
      </w:r>
    </w:p>
    <w:p w14:paraId="769B0A89" w14:textId="10EA51BD" w:rsidR="005365CA" w:rsidRPr="005365CA" w:rsidRDefault="00260F83" w:rsidP="00D37B95">
      <w:pPr>
        <w:pStyle w:val="Dotpoint1"/>
        <w:rPr>
          <w:noProof/>
        </w:rPr>
      </w:pPr>
      <w:r w:rsidRPr="005365CA">
        <w:rPr>
          <w:noProof/>
        </w:rPr>
        <w:t xml:space="preserve">many had support units for particular groups </w:t>
      </w:r>
      <w:r w:rsidR="00773014" w:rsidRPr="005365CA">
        <w:rPr>
          <w:noProof/>
        </w:rPr>
        <w:t>of learners with specific needs;</w:t>
      </w:r>
      <w:r w:rsidRPr="005365CA">
        <w:rPr>
          <w:noProof/>
        </w:rPr>
        <w:t xml:space="preserve"> </w:t>
      </w:r>
    </w:p>
    <w:p w14:paraId="1411DCF1" w14:textId="715A3721" w:rsidR="00932134" w:rsidRDefault="005365CA" w:rsidP="00D37B95">
      <w:pPr>
        <w:pStyle w:val="Dotpoint1"/>
      </w:pPr>
      <w:r w:rsidRPr="005365CA">
        <w:rPr>
          <w:noProof/>
        </w:rPr>
        <w:t>s</w:t>
      </w:r>
      <w:r w:rsidR="00260F83" w:rsidRPr="005365CA">
        <w:rPr>
          <w:noProof/>
        </w:rPr>
        <w:t xml:space="preserve">ome </w:t>
      </w:r>
      <w:r w:rsidR="00260F83" w:rsidRPr="00A43726">
        <w:rPr>
          <w:noProof/>
        </w:rPr>
        <w:t>employed dedicated</w:t>
      </w:r>
      <w:r w:rsidR="00260F83" w:rsidRPr="005365CA">
        <w:rPr>
          <w:noProof/>
        </w:rPr>
        <w:t xml:space="preserve"> staff to manage the needs of </w:t>
      </w:r>
      <w:r w:rsidR="00260F83" w:rsidRPr="00A43726">
        <w:rPr>
          <w:noProof/>
        </w:rPr>
        <w:t>specific</w:t>
      </w:r>
      <w:r w:rsidR="00260F83" w:rsidRPr="005365CA">
        <w:rPr>
          <w:noProof/>
        </w:rPr>
        <w:t xml:space="preserve"> groups of disadvantaged learners.</w:t>
      </w:r>
    </w:p>
    <w:p w14:paraId="0C55B730" w14:textId="77777777" w:rsidR="00A74BE5" w:rsidRDefault="00932134" w:rsidP="00A0507B">
      <w:pPr>
        <w:pStyle w:val="Text"/>
      </w:pPr>
      <w:r>
        <w:t xml:space="preserve">Training providers in </w:t>
      </w:r>
      <w:r w:rsidR="00773014">
        <w:t>high-</w:t>
      </w:r>
      <w:r w:rsidR="00CA1D8E">
        <w:t>performing regions</w:t>
      </w:r>
      <w:r>
        <w:t xml:space="preserve"> more often </w:t>
      </w:r>
      <w:r w:rsidR="00E802AC">
        <w:t xml:space="preserve">adopt </w:t>
      </w:r>
      <w:r>
        <w:t>the following strategies:</w:t>
      </w:r>
    </w:p>
    <w:p w14:paraId="4F61514D" w14:textId="77777777" w:rsidR="00932134" w:rsidRDefault="00932134" w:rsidP="00A0507B">
      <w:pPr>
        <w:pStyle w:val="Dotpoint1"/>
      </w:pPr>
      <w:r>
        <w:t>using community member programs and engaging in community partnerships</w:t>
      </w:r>
    </w:p>
    <w:p w14:paraId="6378DEE5" w14:textId="77777777" w:rsidR="00932134" w:rsidRDefault="00932134" w:rsidP="00A0507B">
      <w:pPr>
        <w:pStyle w:val="Dotpoint1"/>
      </w:pPr>
      <w:r>
        <w:t>co-locating education and training with other community services</w:t>
      </w:r>
    </w:p>
    <w:p w14:paraId="2F0BF4EC" w14:textId="77777777" w:rsidR="00932134" w:rsidRDefault="00932134" w:rsidP="00A0507B">
      <w:pPr>
        <w:pStyle w:val="Dotpoint1"/>
      </w:pPr>
      <w:r>
        <w:t>delivering programs in community settings</w:t>
      </w:r>
    </w:p>
    <w:p w14:paraId="78BFD3A1" w14:textId="77777777" w:rsidR="00932134" w:rsidRDefault="00932134" w:rsidP="00A0507B">
      <w:pPr>
        <w:pStyle w:val="Dotpoint1"/>
      </w:pPr>
      <w:r>
        <w:t>tailoring programs specifically for learners with low skills</w:t>
      </w:r>
    </w:p>
    <w:p w14:paraId="7226B5C8" w14:textId="7B221B01" w:rsidR="00932134" w:rsidRDefault="00932134" w:rsidP="00A0507B">
      <w:pPr>
        <w:pStyle w:val="Dotpoint1"/>
      </w:pPr>
      <w:r>
        <w:t>building relationships with local employers to help learners gain work experience</w:t>
      </w:r>
    </w:p>
    <w:p w14:paraId="5218A1E1" w14:textId="77777777" w:rsidR="00932134" w:rsidRDefault="00932134" w:rsidP="00A0507B">
      <w:pPr>
        <w:pStyle w:val="Dotpoint1"/>
      </w:pPr>
      <w:r w:rsidRPr="00A43726">
        <w:rPr>
          <w:noProof/>
        </w:rPr>
        <w:t>providing intensive course and career guidance.</w:t>
      </w:r>
    </w:p>
    <w:p w14:paraId="2FE6078F" w14:textId="77777777" w:rsidR="00E73652" w:rsidRDefault="00E73652">
      <w:pPr>
        <w:spacing w:before="0" w:line="240" w:lineRule="auto"/>
      </w:pPr>
      <w:r>
        <w:br w:type="page"/>
      </w:r>
    </w:p>
    <w:p w14:paraId="1607280E" w14:textId="6E5AE3E7" w:rsidR="00D37B95" w:rsidRDefault="00735E21" w:rsidP="00391D9D">
      <w:pPr>
        <w:pStyle w:val="Text"/>
      </w:pPr>
      <w:r>
        <w:lastRenderedPageBreak/>
        <w:t>The</w:t>
      </w:r>
      <w:r w:rsidR="00932134" w:rsidRPr="00932134">
        <w:t xml:space="preserve"> case studies of TAFE providers in regions where disadvantaged groups have high rates of participation and completion reveal </w:t>
      </w:r>
      <w:r w:rsidR="005365CA">
        <w:rPr>
          <w:noProof/>
        </w:rPr>
        <w:t>many</w:t>
      </w:r>
      <w:r w:rsidR="00932134" w:rsidRPr="00932134">
        <w:t xml:space="preserve"> useful strategies. These include:</w:t>
      </w:r>
    </w:p>
    <w:p w14:paraId="2B986978" w14:textId="77777777" w:rsidR="00932134" w:rsidRDefault="00E20885" w:rsidP="00A0507B">
      <w:pPr>
        <w:pStyle w:val="Dotpoint1"/>
      </w:pPr>
      <w:r>
        <w:t xml:space="preserve">having </w:t>
      </w:r>
      <w:r w:rsidR="00932134">
        <w:t>an institution-wide commitment to support</w:t>
      </w:r>
      <w:r w:rsidR="00000CA2">
        <w:t>ing</w:t>
      </w:r>
      <w:r w:rsidR="00932134">
        <w:t xml:space="preserve"> </w:t>
      </w:r>
      <w:r w:rsidR="00932134" w:rsidRPr="00A43726">
        <w:rPr>
          <w:noProof/>
        </w:rPr>
        <w:t>disadvantaged</w:t>
      </w:r>
      <w:r w:rsidR="00932134">
        <w:t xml:space="preserve"> learners</w:t>
      </w:r>
    </w:p>
    <w:p w14:paraId="1112E5E8" w14:textId="77777777" w:rsidR="00932134" w:rsidRDefault="00932134" w:rsidP="00A0507B">
      <w:pPr>
        <w:pStyle w:val="Dotpoint1"/>
      </w:pPr>
      <w:r>
        <w:t>providing</w:t>
      </w:r>
      <w:r w:rsidRPr="00696F0F">
        <w:t xml:space="preserve"> </w:t>
      </w:r>
      <w:r>
        <w:t>learning-related and auxiliary support</w:t>
      </w:r>
      <w:r w:rsidR="00585E40">
        <w:t>s</w:t>
      </w:r>
      <w:r w:rsidRPr="00696F0F">
        <w:t xml:space="preserve"> </w:t>
      </w:r>
    </w:p>
    <w:p w14:paraId="1D0AA96F" w14:textId="77777777" w:rsidR="00932134" w:rsidRDefault="00932134" w:rsidP="00A0507B">
      <w:pPr>
        <w:pStyle w:val="Dotpoint1"/>
      </w:pPr>
      <w:r>
        <w:t>e</w:t>
      </w:r>
      <w:r w:rsidRPr="00696F0F">
        <w:t>nsuring support</w:t>
      </w:r>
      <w:r w:rsidR="00585E40">
        <w:t>s</w:t>
      </w:r>
      <w:r w:rsidRPr="00696F0F">
        <w:t xml:space="preserve"> </w:t>
      </w:r>
      <w:r w:rsidR="00585E40">
        <w:t>are</w:t>
      </w:r>
      <w:r w:rsidR="00FF1E6C">
        <w:t xml:space="preserve"> </w:t>
      </w:r>
      <w:r w:rsidRPr="00696F0F">
        <w:t xml:space="preserve">available </w:t>
      </w:r>
      <w:r>
        <w:t>when and where learners</w:t>
      </w:r>
      <w:r w:rsidRPr="00696F0F">
        <w:t xml:space="preserve"> need </w:t>
      </w:r>
      <w:r w:rsidR="007D5927">
        <w:t>them</w:t>
      </w:r>
    </w:p>
    <w:p w14:paraId="3D12CAFC" w14:textId="77777777" w:rsidR="00932134" w:rsidRDefault="00932134" w:rsidP="00A0507B">
      <w:pPr>
        <w:pStyle w:val="Dotpoint1"/>
      </w:pPr>
      <w:r>
        <w:t>matching experienced staff with high-need learners</w:t>
      </w:r>
    </w:p>
    <w:p w14:paraId="15020037" w14:textId="77777777" w:rsidR="00932134" w:rsidRPr="005365CA" w:rsidRDefault="00932134" w:rsidP="00A0507B">
      <w:pPr>
        <w:pStyle w:val="Dotpoint1"/>
        <w:rPr>
          <w:b/>
        </w:rPr>
      </w:pPr>
      <w:r w:rsidRPr="00A43726">
        <w:rPr>
          <w:noProof/>
        </w:rPr>
        <w:t>tailoring delivery to learner need and context</w:t>
      </w:r>
      <w:r w:rsidR="00735E21" w:rsidRPr="00A43726">
        <w:rPr>
          <w:noProof/>
        </w:rPr>
        <w:t>.</w:t>
      </w:r>
    </w:p>
    <w:p w14:paraId="08CEE938" w14:textId="2B3DEC0A" w:rsidR="00932134" w:rsidRDefault="00932134" w:rsidP="00D37B95">
      <w:pPr>
        <w:pStyle w:val="Text"/>
      </w:pPr>
      <w:r w:rsidRPr="00932134">
        <w:t xml:space="preserve">The central role given to individualised support confirms the importance of learner-level strategies </w:t>
      </w:r>
      <w:r w:rsidR="00773014">
        <w:t>for</w:t>
      </w:r>
      <w:r w:rsidRPr="00932134">
        <w:t xml:space="preserve"> foster</w:t>
      </w:r>
      <w:r w:rsidR="00773014">
        <w:t>ing</w:t>
      </w:r>
      <w:r w:rsidRPr="00932134">
        <w:t xml:space="preserve"> enhanced outcomes for disadvantaged learners, at least from the provider point of view. The case studies conducted with community organisations and private providers revealed other positive strategies</w:t>
      </w:r>
      <w:r w:rsidR="007D5927">
        <w:t>,</w:t>
      </w:r>
      <w:r w:rsidR="004373A1">
        <w:t xml:space="preserve"> including</w:t>
      </w:r>
      <w:r w:rsidRPr="00932134">
        <w:t>:</w:t>
      </w:r>
    </w:p>
    <w:p w14:paraId="04D5B568" w14:textId="77777777" w:rsidR="00932134" w:rsidRDefault="00932134" w:rsidP="00A0507B">
      <w:pPr>
        <w:pStyle w:val="Dotpoint1"/>
      </w:pPr>
      <w:r>
        <w:t>establishing a close connection with the community</w:t>
      </w:r>
    </w:p>
    <w:p w14:paraId="159D02C4" w14:textId="77777777" w:rsidR="00932134" w:rsidRDefault="00932134" w:rsidP="00A0507B">
      <w:pPr>
        <w:pStyle w:val="Dotpoint1"/>
      </w:pPr>
      <w:r>
        <w:t>demonstrating</w:t>
      </w:r>
      <w:r w:rsidR="006B5305">
        <w:t xml:space="preserve"> </w:t>
      </w:r>
      <w:r>
        <w:t>responsiveness and flexibility in meeting the needs of individuals and their communities</w:t>
      </w:r>
    </w:p>
    <w:p w14:paraId="437FE495" w14:textId="77777777" w:rsidR="00932134" w:rsidRDefault="00932134" w:rsidP="00A0507B">
      <w:pPr>
        <w:pStyle w:val="Dotpoint1"/>
      </w:pPr>
      <w:r>
        <w:t xml:space="preserve">valuing partnerships with other providers (although constraints to such </w:t>
      </w:r>
      <w:r w:rsidRPr="0063418B">
        <w:rPr>
          <w:noProof/>
        </w:rPr>
        <w:t>partnerships</w:t>
      </w:r>
      <w:r>
        <w:t xml:space="preserve"> </w:t>
      </w:r>
      <w:r w:rsidRPr="0063418B">
        <w:rPr>
          <w:noProof/>
        </w:rPr>
        <w:t>were also raised</w:t>
      </w:r>
      <w:r>
        <w:t>)</w:t>
      </w:r>
    </w:p>
    <w:p w14:paraId="1C70F7A1" w14:textId="77777777" w:rsidR="00932134" w:rsidRDefault="00932134" w:rsidP="00A0507B">
      <w:pPr>
        <w:pStyle w:val="Dotpoint1"/>
      </w:pPr>
      <w:r w:rsidRPr="0063418B">
        <w:rPr>
          <w:noProof/>
        </w:rPr>
        <w:t>adopting a learner-centred approach to provision.</w:t>
      </w:r>
      <w:r w:rsidDel="008C34C4">
        <w:t xml:space="preserve"> </w:t>
      </w:r>
    </w:p>
    <w:p w14:paraId="34D8AA9D" w14:textId="77777777" w:rsidR="00126EEB" w:rsidRDefault="00126EEB" w:rsidP="00391D9D">
      <w:pPr>
        <w:pStyle w:val="Heading2"/>
      </w:pPr>
      <w:bookmarkStart w:id="47" w:name="_Toc498693558"/>
      <w:bookmarkStart w:id="48" w:name="_Toc507578251"/>
      <w:r>
        <w:t>Conclusion</w:t>
      </w:r>
      <w:bookmarkEnd w:id="47"/>
      <w:bookmarkEnd w:id="48"/>
    </w:p>
    <w:p w14:paraId="77161BAE" w14:textId="77777777" w:rsidR="002B27C0" w:rsidRDefault="002D7FCC" w:rsidP="00A0507B">
      <w:pPr>
        <w:pStyle w:val="Text"/>
      </w:pPr>
      <w:r w:rsidRPr="002D7FCC">
        <w:t xml:space="preserve">VET plays a crucial role in improving the education and work opportunities of disadvantaged Australians. </w:t>
      </w:r>
      <w:r w:rsidR="006B5305" w:rsidRPr="002D7FCC">
        <w:t xml:space="preserve">Some regions have succeeded in </w:t>
      </w:r>
      <w:r w:rsidR="00DD7831">
        <w:t>achieving high levels of</w:t>
      </w:r>
      <w:r w:rsidR="006B5305" w:rsidRPr="002D7FCC">
        <w:t xml:space="preserve"> participation </w:t>
      </w:r>
      <w:r w:rsidR="007D5927">
        <w:t xml:space="preserve">in </w:t>
      </w:r>
      <w:r w:rsidR="006B5305" w:rsidRPr="002D7FCC">
        <w:t xml:space="preserve">and completion </w:t>
      </w:r>
      <w:r w:rsidR="007D5927">
        <w:t>by</w:t>
      </w:r>
      <w:r w:rsidR="006B5305" w:rsidRPr="002D7FCC">
        <w:t xml:space="preserve"> </w:t>
      </w:r>
      <w:r w:rsidR="006B5305" w:rsidRPr="0063418B">
        <w:rPr>
          <w:noProof/>
        </w:rPr>
        <w:t>disadvantaged</w:t>
      </w:r>
      <w:r w:rsidR="006B5305" w:rsidRPr="002D7FCC">
        <w:t xml:space="preserve"> learners</w:t>
      </w:r>
      <w:r w:rsidR="006B5305">
        <w:t xml:space="preserve">, demonstrating that it </w:t>
      </w:r>
      <w:r w:rsidR="00773014">
        <w:t>would be</w:t>
      </w:r>
      <w:r w:rsidR="006B5305">
        <w:t xml:space="preserve"> possible </w:t>
      </w:r>
      <w:r w:rsidR="00FB1313">
        <w:t xml:space="preserve">for </w:t>
      </w:r>
      <w:r w:rsidR="007518E9">
        <w:t>other</w:t>
      </w:r>
      <w:r w:rsidR="00FB1313">
        <w:t xml:space="preserve"> </w:t>
      </w:r>
      <w:r w:rsidR="00FB1313" w:rsidRPr="0063418B">
        <w:rPr>
          <w:noProof/>
        </w:rPr>
        <w:t>regions</w:t>
      </w:r>
      <w:r w:rsidR="00FB1313">
        <w:t xml:space="preserve"> </w:t>
      </w:r>
      <w:r w:rsidR="006B5305">
        <w:t xml:space="preserve">to improve </w:t>
      </w:r>
      <w:r w:rsidR="007D5927">
        <w:t xml:space="preserve">the </w:t>
      </w:r>
      <w:r w:rsidR="00FB1313">
        <w:t xml:space="preserve">VET </w:t>
      </w:r>
      <w:r w:rsidR="006B5305">
        <w:t xml:space="preserve">opportunities and outcomes of disadvantaged learners. While </w:t>
      </w:r>
      <w:r w:rsidR="007518E9">
        <w:t xml:space="preserve">some </w:t>
      </w:r>
      <w:r w:rsidR="00E802AC">
        <w:t xml:space="preserve">regional differences in </w:t>
      </w:r>
      <w:r w:rsidR="003D392E">
        <w:t xml:space="preserve">economy, population and </w:t>
      </w:r>
      <w:r w:rsidR="00E802AC">
        <w:t>context</w:t>
      </w:r>
      <w:r w:rsidR="006B5305">
        <w:t xml:space="preserve"> </w:t>
      </w:r>
      <w:r w:rsidR="003D392E">
        <w:t>account for the performance differences</w:t>
      </w:r>
      <w:r w:rsidR="006B5305">
        <w:t xml:space="preserve">, </w:t>
      </w:r>
      <w:r w:rsidR="00773014">
        <w:t xml:space="preserve">some </w:t>
      </w:r>
      <w:r w:rsidR="00773014" w:rsidRPr="0063418B">
        <w:rPr>
          <w:noProof/>
        </w:rPr>
        <w:t>regions</w:t>
      </w:r>
      <w:r w:rsidR="00773014">
        <w:t xml:space="preserve"> achieve better-than-</w:t>
      </w:r>
      <w:r w:rsidR="003D392E">
        <w:t>expected success</w:t>
      </w:r>
      <w:r w:rsidR="00773014">
        <w:t xml:space="preserve"> as a result of</w:t>
      </w:r>
      <w:r w:rsidR="003D392E">
        <w:t xml:space="preserve"> </w:t>
      </w:r>
      <w:r w:rsidR="006B5305">
        <w:t xml:space="preserve">the strategies and practices </w:t>
      </w:r>
      <w:r w:rsidR="003D392E">
        <w:t xml:space="preserve">they adopt, some of which </w:t>
      </w:r>
      <w:r w:rsidR="00E20885" w:rsidRPr="0063418B">
        <w:rPr>
          <w:noProof/>
        </w:rPr>
        <w:t>are</w:t>
      </w:r>
      <w:r w:rsidR="003D392E" w:rsidRPr="0063418B">
        <w:rPr>
          <w:noProof/>
        </w:rPr>
        <w:t xml:space="preserve"> organised</w:t>
      </w:r>
      <w:r w:rsidR="003D392E">
        <w:t xml:space="preserve"> regionally</w:t>
      </w:r>
      <w:r w:rsidR="002B27C0">
        <w:t>.</w:t>
      </w:r>
    </w:p>
    <w:p w14:paraId="7B3BEED6" w14:textId="77777777" w:rsidR="005365CA" w:rsidRDefault="007518E9" w:rsidP="00A0507B">
      <w:pPr>
        <w:pStyle w:val="Text"/>
        <w:rPr>
          <w:noProof/>
        </w:rPr>
      </w:pPr>
      <w:r w:rsidRPr="005365CA">
        <w:rPr>
          <w:noProof/>
        </w:rPr>
        <w:t>Among the different approaches adopted</w:t>
      </w:r>
      <w:r w:rsidR="00773014" w:rsidRPr="005365CA">
        <w:rPr>
          <w:noProof/>
        </w:rPr>
        <w:t xml:space="preserve"> by providers in </w:t>
      </w:r>
      <w:r w:rsidR="007D5927" w:rsidRPr="005365CA">
        <w:rPr>
          <w:noProof/>
        </w:rPr>
        <w:t xml:space="preserve">the </w:t>
      </w:r>
      <w:r w:rsidR="00773014" w:rsidRPr="005365CA">
        <w:rPr>
          <w:noProof/>
        </w:rPr>
        <w:t>high-</w:t>
      </w:r>
      <w:r w:rsidRPr="005365CA">
        <w:rPr>
          <w:noProof/>
        </w:rPr>
        <w:t>performing regions, t</w:t>
      </w:r>
      <w:r w:rsidR="002D7FCC" w:rsidRPr="005365CA">
        <w:rPr>
          <w:noProof/>
        </w:rPr>
        <w:t xml:space="preserve">he most </w:t>
      </w:r>
      <w:r w:rsidRPr="005365CA">
        <w:rPr>
          <w:noProof/>
        </w:rPr>
        <w:t xml:space="preserve">successful </w:t>
      </w:r>
      <w:r w:rsidR="002D7FCC" w:rsidRPr="005365CA">
        <w:rPr>
          <w:noProof/>
        </w:rPr>
        <w:t>include</w:t>
      </w:r>
      <w:r w:rsidR="005365CA" w:rsidRPr="005365CA">
        <w:rPr>
          <w:noProof/>
        </w:rPr>
        <w:t>:</w:t>
      </w:r>
    </w:p>
    <w:p w14:paraId="3FB18B74" w14:textId="47F2DA28" w:rsidR="005365CA" w:rsidRDefault="007518E9" w:rsidP="00D37B95">
      <w:pPr>
        <w:pStyle w:val="Dotpoint1"/>
        <w:rPr>
          <w:noProof/>
        </w:rPr>
      </w:pPr>
      <w:r w:rsidRPr="005365CA">
        <w:rPr>
          <w:noProof/>
        </w:rPr>
        <w:t xml:space="preserve">building </w:t>
      </w:r>
      <w:r w:rsidR="002D7FCC" w:rsidRPr="005365CA">
        <w:rPr>
          <w:noProof/>
        </w:rPr>
        <w:t xml:space="preserve">an institution-wide commitment to supporting disadvantaged learners </w:t>
      </w:r>
      <w:r w:rsidR="007773FF" w:rsidRPr="005365CA">
        <w:rPr>
          <w:noProof/>
        </w:rPr>
        <w:t xml:space="preserve">(as opposed to relying on </w:t>
      </w:r>
      <w:r w:rsidR="00973968" w:rsidRPr="005365CA">
        <w:rPr>
          <w:noProof/>
        </w:rPr>
        <w:t>ad hoc</w:t>
      </w:r>
      <w:r w:rsidR="007773FF" w:rsidRPr="005365CA">
        <w:rPr>
          <w:noProof/>
        </w:rPr>
        <w:t xml:space="preserve"> initiatives)</w:t>
      </w:r>
    </w:p>
    <w:p w14:paraId="3A62BE79" w14:textId="4AA8055A" w:rsidR="005365CA" w:rsidRDefault="007518E9" w:rsidP="00D37B95">
      <w:pPr>
        <w:pStyle w:val="Dotpoint1"/>
        <w:rPr>
          <w:noProof/>
        </w:rPr>
      </w:pPr>
      <w:r w:rsidRPr="005365CA">
        <w:rPr>
          <w:noProof/>
        </w:rPr>
        <w:t>building strong community relationships with local employers</w:t>
      </w:r>
      <w:r w:rsidR="007773FF" w:rsidRPr="005365CA">
        <w:rPr>
          <w:noProof/>
        </w:rPr>
        <w:t xml:space="preserve"> </w:t>
      </w:r>
      <w:r w:rsidR="00236809" w:rsidRPr="005365CA">
        <w:rPr>
          <w:noProof/>
        </w:rPr>
        <w:t>and service agencies</w:t>
      </w:r>
    </w:p>
    <w:p w14:paraId="2630C977" w14:textId="224479E6" w:rsidR="002928B6" w:rsidRPr="00300419" w:rsidRDefault="007518E9" w:rsidP="00D37B95">
      <w:pPr>
        <w:pStyle w:val="Dotpoint1"/>
      </w:pPr>
      <w:r w:rsidRPr="005365CA">
        <w:rPr>
          <w:noProof/>
        </w:rPr>
        <w:t xml:space="preserve">developing mechanisms for </w:t>
      </w:r>
      <w:r w:rsidR="002D7FCC" w:rsidRPr="005365CA">
        <w:rPr>
          <w:noProof/>
        </w:rPr>
        <w:t>individualised support</w:t>
      </w:r>
      <w:r w:rsidR="00E20885" w:rsidRPr="005365CA">
        <w:rPr>
          <w:noProof/>
        </w:rPr>
        <w:t xml:space="preserve">, </w:t>
      </w:r>
      <w:r w:rsidR="002D7FCC" w:rsidRPr="005365CA">
        <w:rPr>
          <w:noProof/>
        </w:rPr>
        <w:t>tak</w:t>
      </w:r>
      <w:r w:rsidR="009A0C83" w:rsidRPr="005365CA">
        <w:rPr>
          <w:noProof/>
        </w:rPr>
        <w:t>ing</w:t>
      </w:r>
      <w:r w:rsidR="002D7FCC" w:rsidRPr="005365CA">
        <w:rPr>
          <w:noProof/>
        </w:rPr>
        <w:t xml:space="preserve"> </w:t>
      </w:r>
      <w:r w:rsidR="00236809" w:rsidRPr="005365CA">
        <w:rPr>
          <w:noProof/>
        </w:rPr>
        <w:t xml:space="preserve">into account </w:t>
      </w:r>
      <w:r w:rsidR="002D7FCC" w:rsidRPr="005365CA">
        <w:rPr>
          <w:noProof/>
        </w:rPr>
        <w:t>the personal situation and needs o</w:t>
      </w:r>
      <w:r w:rsidR="00236809" w:rsidRPr="005365CA">
        <w:rPr>
          <w:noProof/>
        </w:rPr>
        <w:t>f the learner</w:t>
      </w:r>
      <w:r w:rsidR="002D7FCC" w:rsidRPr="005365CA">
        <w:rPr>
          <w:noProof/>
        </w:rPr>
        <w:t>.</w:t>
      </w:r>
    </w:p>
    <w:p w14:paraId="3E9F6A0E" w14:textId="77777777" w:rsidR="005365CA" w:rsidRDefault="00714883" w:rsidP="00A0507B">
      <w:pPr>
        <w:pStyle w:val="Text"/>
      </w:pPr>
      <w:r w:rsidRPr="00300419">
        <w:t>The</w:t>
      </w:r>
      <w:r w:rsidR="005365CA">
        <w:t xml:space="preserve">se findings </w:t>
      </w:r>
      <w:r w:rsidRPr="00300419">
        <w:t>ha</w:t>
      </w:r>
      <w:r w:rsidR="005365CA">
        <w:t>ve</w:t>
      </w:r>
      <w:r w:rsidRPr="00300419">
        <w:t xml:space="preserve"> </w:t>
      </w:r>
      <w:r w:rsidR="007518E9" w:rsidRPr="0063418B">
        <w:rPr>
          <w:noProof/>
        </w:rPr>
        <w:t>important</w:t>
      </w:r>
      <w:r w:rsidR="007518E9" w:rsidRPr="00300419">
        <w:t xml:space="preserve"> </w:t>
      </w:r>
      <w:r w:rsidRPr="00300419">
        <w:t>implicati</w:t>
      </w:r>
      <w:r w:rsidR="005365CA">
        <w:t>ons for VET policy and practice:</w:t>
      </w:r>
    </w:p>
    <w:p w14:paraId="7B623086" w14:textId="1B59D03A" w:rsidR="005365CA" w:rsidRDefault="003478C0" w:rsidP="00D37B95">
      <w:pPr>
        <w:pStyle w:val="Dotpoint1"/>
      </w:pPr>
      <w:r>
        <w:rPr>
          <w:noProof/>
        </w:rPr>
        <w:t>R</w:t>
      </w:r>
      <w:r w:rsidR="00B825E7" w:rsidRPr="0063418B">
        <w:rPr>
          <w:noProof/>
        </w:rPr>
        <w:t>egions</w:t>
      </w:r>
      <w:r w:rsidR="00B825E7" w:rsidRPr="00300419">
        <w:t xml:space="preserve"> are an </w:t>
      </w:r>
      <w:r w:rsidR="00714883" w:rsidRPr="00300419">
        <w:t xml:space="preserve">appropriate </w:t>
      </w:r>
      <w:r w:rsidR="00B825E7" w:rsidRPr="00300419">
        <w:t>frame of reference for both analysing VET performance and developing</w:t>
      </w:r>
      <w:r w:rsidR="00714883" w:rsidRPr="00300419">
        <w:t xml:space="preserve"> </w:t>
      </w:r>
      <w:r w:rsidR="00B825E7" w:rsidRPr="00300419">
        <w:t xml:space="preserve">policies, </w:t>
      </w:r>
      <w:r w:rsidR="00714883" w:rsidRPr="00300419">
        <w:t xml:space="preserve">strategies and </w:t>
      </w:r>
      <w:r w:rsidR="00714883" w:rsidRPr="0063418B">
        <w:rPr>
          <w:noProof/>
        </w:rPr>
        <w:t>practices</w:t>
      </w:r>
      <w:r w:rsidR="00714883" w:rsidRPr="00300419">
        <w:t xml:space="preserve"> </w:t>
      </w:r>
      <w:r w:rsidR="00E20885">
        <w:t>to</w:t>
      </w:r>
      <w:r w:rsidR="00B825E7" w:rsidRPr="00300419">
        <w:t xml:space="preserve"> support </w:t>
      </w:r>
      <w:r w:rsidR="00714883" w:rsidRPr="00300419">
        <w:t>disadvantaged learners.</w:t>
      </w:r>
      <w:r w:rsidR="00B825E7" w:rsidRPr="00300419">
        <w:t xml:space="preserve"> Provision is often organised administratively by governments and communities along regional lines.</w:t>
      </w:r>
      <w:r w:rsidR="00C25E94">
        <w:t xml:space="preserve"> </w:t>
      </w:r>
      <w:r w:rsidR="00DA1694">
        <w:t>The case studies showed that c</w:t>
      </w:r>
      <w:r w:rsidR="00973968" w:rsidRPr="00300419">
        <w:t>oll</w:t>
      </w:r>
      <w:r w:rsidR="0066269D">
        <w:t xml:space="preserve">aboration between VET providers, </w:t>
      </w:r>
      <w:r w:rsidR="00DA1694">
        <w:t xml:space="preserve">external agencies and community networks </w:t>
      </w:r>
      <w:r w:rsidR="00973968" w:rsidRPr="00300419">
        <w:t xml:space="preserve">helps </w:t>
      </w:r>
      <w:r w:rsidR="00773014">
        <w:t>to</w:t>
      </w:r>
      <w:r w:rsidR="00973968" w:rsidRPr="00300419">
        <w:t xml:space="preserve"> deve</w:t>
      </w:r>
      <w:r w:rsidR="00773014">
        <w:t>lop</w:t>
      </w:r>
      <w:r w:rsidR="00973968" w:rsidRPr="00300419">
        <w:t xml:space="preserve"> a comprehensive and coherent approach to </w:t>
      </w:r>
      <w:r w:rsidR="00773014">
        <w:t xml:space="preserve">the </w:t>
      </w:r>
      <w:r w:rsidR="00B825E7" w:rsidRPr="00300419">
        <w:t xml:space="preserve">engagement of </w:t>
      </w:r>
      <w:r w:rsidR="00973968" w:rsidRPr="00300419">
        <w:t>disadvantaged learner</w:t>
      </w:r>
      <w:r w:rsidR="00B825E7" w:rsidRPr="00300419">
        <w:t>s</w:t>
      </w:r>
      <w:r w:rsidR="00973968" w:rsidRPr="00300419">
        <w:t>.</w:t>
      </w:r>
      <w:r w:rsidR="00714883" w:rsidRPr="00300419">
        <w:t xml:space="preserve"> </w:t>
      </w:r>
      <w:r w:rsidR="00DA1694">
        <w:t xml:space="preserve">Such </w:t>
      </w:r>
      <w:r w:rsidR="00DA1694" w:rsidRPr="0063418B">
        <w:rPr>
          <w:noProof/>
        </w:rPr>
        <w:t>collaboration</w:t>
      </w:r>
      <w:r w:rsidR="00DA1694">
        <w:t xml:space="preserve"> tended to occur </w:t>
      </w:r>
      <w:r w:rsidR="004F6EC3">
        <w:t xml:space="preserve">amongst </w:t>
      </w:r>
      <w:r w:rsidR="004F6EC3">
        <w:lastRenderedPageBreak/>
        <w:t>the smaller RTOs, both community</w:t>
      </w:r>
      <w:r w:rsidR="007B6168">
        <w:t>-</w:t>
      </w:r>
      <w:r w:rsidR="004F6EC3">
        <w:t>owned and private. Community</w:t>
      </w:r>
      <w:r w:rsidR="007B6168">
        <w:t>-</w:t>
      </w:r>
      <w:r w:rsidR="004F6EC3">
        <w:t>owned providers had a particularly good understanding of local labour market needs, often through long-term association with the community or locality</w:t>
      </w:r>
      <w:r w:rsidR="005365CA">
        <w:t>. They also</w:t>
      </w:r>
      <w:r w:rsidR="004F6EC3">
        <w:t xml:space="preserve"> had reputations for trustworthiness and success</w:t>
      </w:r>
      <w:r>
        <w:t xml:space="preserve"> in engaging high-need learners.</w:t>
      </w:r>
    </w:p>
    <w:p w14:paraId="4F2860F4" w14:textId="66304DB7" w:rsidR="005365CA" w:rsidRDefault="00196CAA" w:rsidP="00D37B95">
      <w:pPr>
        <w:pStyle w:val="Dotpoint1"/>
      </w:pPr>
      <w:r w:rsidRPr="00300419">
        <w:t xml:space="preserve">VET providers can make a difference </w:t>
      </w:r>
      <w:r w:rsidR="00236809">
        <w:t>to</w:t>
      </w:r>
      <w:r w:rsidRPr="00300419">
        <w:t xml:space="preserve"> their local communit</w:t>
      </w:r>
      <w:r w:rsidR="00B825E7" w:rsidRPr="00300419">
        <w:t>ies</w:t>
      </w:r>
      <w:r w:rsidRPr="00300419">
        <w:t xml:space="preserve"> when they adopt an institutional commitment to supporting the groups who need it most</w:t>
      </w:r>
      <w:r w:rsidR="00AD219E" w:rsidRPr="00300419">
        <w:t xml:space="preserve">. </w:t>
      </w:r>
      <w:r w:rsidR="0003179D" w:rsidRPr="00300419">
        <w:t>Whole-of-staff approaches</w:t>
      </w:r>
      <w:r w:rsidR="0003179D" w:rsidRPr="00300419" w:rsidDel="00AD219E">
        <w:t xml:space="preserve"> </w:t>
      </w:r>
      <w:r w:rsidR="0003179D" w:rsidRPr="00300419">
        <w:t xml:space="preserve">that </w:t>
      </w:r>
      <w:r w:rsidR="0003179D" w:rsidRPr="0063418B">
        <w:rPr>
          <w:noProof/>
        </w:rPr>
        <w:t>take learner circumstances into consideration</w:t>
      </w:r>
      <w:r w:rsidR="00236809">
        <w:t xml:space="preserve"> </w:t>
      </w:r>
      <w:r w:rsidR="00BA7B22">
        <w:t xml:space="preserve">are critical, as is </w:t>
      </w:r>
      <w:r w:rsidR="00E20885">
        <w:t>ensur</w:t>
      </w:r>
      <w:r w:rsidR="00BA7B22">
        <w:t>ing</w:t>
      </w:r>
      <w:r w:rsidR="0003179D" w:rsidRPr="00300419">
        <w:t xml:space="preserve"> </w:t>
      </w:r>
      <w:r w:rsidR="00BA7B22">
        <w:t xml:space="preserve">that staff are </w:t>
      </w:r>
      <w:r w:rsidR="0003179D" w:rsidRPr="00300419">
        <w:t>appr</w:t>
      </w:r>
      <w:r w:rsidR="00BA7B22">
        <w:t>opriately qualified</w:t>
      </w:r>
      <w:r w:rsidR="003478C0">
        <w:t>.</w:t>
      </w:r>
    </w:p>
    <w:p w14:paraId="17787B10" w14:textId="523FE2F7" w:rsidR="005365CA" w:rsidRDefault="003478C0" w:rsidP="00D37B95">
      <w:pPr>
        <w:pStyle w:val="Dotpoint1"/>
      </w:pPr>
      <w:r>
        <w:t>W</w:t>
      </w:r>
      <w:r w:rsidR="00585E40">
        <w:t xml:space="preserve">hile </w:t>
      </w:r>
      <w:r w:rsidR="00CD675D" w:rsidRPr="00300419">
        <w:t xml:space="preserve">strategies for improving </w:t>
      </w:r>
      <w:r w:rsidR="00BA7B22">
        <w:t xml:space="preserve">the </w:t>
      </w:r>
      <w:r w:rsidR="00BA7B22" w:rsidRPr="00300419">
        <w:t xml:space="preserve">participation </w:t>
      </w:r>
      <w:r w:rsidR="00BA7B22">
        <w:t xml:space="preserve">of </w:t>
      </w:r>
      <w:r w:rsidR="00CD675D" w:rsidRPr="00300419">
        <w:t>disadvantaged learner</w:t>
      </w:r>
      <w:r w:rsidR="00BA7B22">
        <w:t>s</w:t>
      </w:r>
      <w:r w:rsidR="00CD675D" w:rsidRPr="00300419">
        <w:t xml:space="preserve"> </w:t>
      </w:r>
      <w:r w:rsidR="00BA7B22">
        <w:t xml:space="preserve">in </w:t>
      </w:r>
      <w:r w:rsidR="00BA7B22" w:rsidRPr="00300419">
        <w:t xml:space="preserve">VET </w:t>
      </w:r>
      <w:r w:rsidR="00CD675D" w:rsidRPr="00300419">
        <w:t xml:space="preserve">are not always the same as </w:t>
      </w:r>
      <w:r w:rsidR="00BA7B22">
        <w:t>those</w:t>
      </w:r>
      <w:r w:rsidR="00CD675D" w:rsidRPr="00300419">
        <w:t xml:space="preserve"> that support completion</w:t>
      </w:r>
      <w:r w:rsidR="00585E40">
        <w:t>,</w:t>
      </w:r>
      <w:r w:rsidR="00CD675D" w:rsidRPr="00300419">
        <w:t xml:space="preserve"> </w:t>
      </w:r>
      <w:r w:rsidR="00585E40">
        <w:t>s</w:t>
      </w:r>
      <w:r w:rsidR="00CD675D" w:rsidRPr="00300419">
        <w:t xml:space="preserve">uccessful VET providers focus on improving </w:t>
      </w:r>
      <w:r w:rsidR="00CD675D" w:rsidRPr="00FF1E6C">
        <w:rPr>
          <w:i/>
        </w:rPr>
        <w:t>both</w:t>
      </w:r>
      <w:r w:rsidR="00CD675D" w:rsidRPr="00300419">
        <w:t xml:space="preserve"> </w:t>
      </w:r>
      <w:r w:rsidR="00CD675D" w:rsidRPr="0063418B">
        <w:rPr>
          <w:noProof/>
        </w:rPr>
        <w:t>participation</w:t>
      </w:r>
      <w:r w:rsidR="00CD675D" w:rsidRPr="00300419">
        <w:t xml:space="preserve"> and </w:t>
      </w:r>
      <w:r w:rsidR="00CD675D" w:rsidRPr="0063418B">
        <w:rPr>
          <w:noProof/>
        </w:rPr>
        <w:t>completion</w:t>
      </w:r>
      <w:r w:rsidR="00CD675D" w:rsidRPr="00300419">
        <w:t xml:space="preserve"> for </w:t>
      </w:r>
      <w:r w:rsidR="00CD675D" w:rsidRPr="0063418B">
        <w:rPr>
          <w:noProof/>
        </w:rPr>
        <w:t>disadvantaged</w:t>
      </w:r>
      <w:r w:rsidR="00CD675D" w:rsidRPr="00300419">
        <w:t xml:space="preserve"> learners</w:t>
      </w:r>
      <w:r>
        <w:t>.</w:t>
      </w:r>
    </w:p>
    <w:p w14:paraId="38AD9965" w14:textId="42074B92" w:rsidR="005365CA" w:rsidRDefault="003478C0" w:rsidP="00D37B95">
      <w:pPr>
        <w:pStyle w:val="Dotpoint1"/>
      </w:pPr>
      <w:r>
        <w:rPr>
          <w:noProof/>
        </w:rPr>
        <w:t>D</w:t>
      </w:r>
      <w:r w:rsidR="00AD219E" w:rsidRPr="0063418B">
        <w:rPr>
          <w:noProof/>
        </w:rPr>
        <w:t>isadvantaged</w:t>
      </w:r>
      <w:r w:rsidR="00AD219E" w:rsidRPr="00300419">
        <w:t xml:space="preserve"> learners are not a homogeneous group, and </w:t>
      </w:r>
      <w:r w:rsidR="00C745F1" w:rsidRPr="0063418B">
        <w:rPr>
          <w:noProof/>
        </w:rPr>
        <w:t>effective</w:t>
      </w:r>
      <w:r w:rsidR="00C745F1" w:rsidRPr="00300419">
        <w:t xml:space="preserve"> </w:t>
      </w:r>
      <w:r w:rsidR="00AD219E" w:rsidRPr="00300419">
        <w:t xml:space="preserve">VET providers develop </w:t>
      </w:r>
      <w:r w:rsidR="00C745F1" w:rsidRPr="00300419">
        <w:t xml:space="preserve">tailored </w:t>
      </w:r>
      <w:r w:rsidR="00AD219E" w:rsidRPr="00300419">
        <w:t xml:space="preserve">strategies for addressing the </w:t>
      </w:r>
      <w:r w:rsidR="00BA7B22">
        <w:t>various</w:t>
      </w:r>
      <w:r w:rsidR="00AD219E" w:rsidRPr="00300419">
        <w:t xml:space="preserve"> forms of disadvantage. </w:t>
      </w:r>
      <w:r w:rsidR="00F05B29" w:rsidRPr="00300419">
        <w:t xml:space="preserve">For instance, offering a relevant range of </w:t>
      </w:r>
      <w:r w:rsidR="00F05B29" w:rsidRPr="0063418B">
        <w:rPr>
          <w:noProof/>
        </w:rPr>
        <w:t>basic</w:t>
      </w:r>
      <w:r w:rsidR="00F05B29" w:rsidRPr="00300419">
        <w:t xml:space="preserve"> qualifications can be particularly </w:t>
      </w:r>
      <w:r w:rsidR="00F05B29" w:rsidRPr="0063418B">
        <w:rPr>
          <w:noProof/>
        </w:rPr>
        <w:t>important</w:t>
      </w:r>
      <w:r w:rsidR="00F05B29" w:rsidRPr="00300419">
        <w:t xml:space="preserve"> for </w:t>
      </w:r>
      <w:r w:rsidR="00251611">
        <w:t>people</w:t>
      </w:r>
      <w:r w:rsidR="00CC53E1" w:rsidRPr="00300419">
        <w:t xml:space="preserve"> with low levels of prior educational attainment</w:t>
      </w:r>
      <w:r w:rsidR="00585E40">
        <w:t xml:space="preserve">. </w:t>
      </w:r>
    </w:p>
    <w:p w14:paraId="35017A4E" w14:textId="77777777" w:rsidR="005365CA" w:rsidRDefault="005365CA">
      <w:pPr>
        <w:spacing w:before="0" w:line="240" w:lineRule="auto"/>
      </w:pPr>
      <w:r>
        <w:br w:type="page"/>
      </w:r>
    </w:p>
    <w:p w14:paraId="6DAAF7EE" w14:textId="4ECEDA37" w:rsidR="00ED0C08" w:rsidRDefault="00511D0E" w:rsidP="00511D0E">
      <w:pPr>
        <w:pStyle w:val="Heading1"/>
        <w:ind w:firstLine="720"/>
      </w:pPr>
      <w:bookmarkStart w:id="49" w:name="_Toc507578252"/>
      <w:bookmarkEnd w:id="3"/>
      <w:r w:rsidRPr="00BE5DCB">
        <w:rPr>
          <w:noProof/>
          <w:lang w:eastAsia="en-AU"/>
        </w:rPr>
        <w:lastRenderedPageBreak/>
        <w:drawing>
          <wp:anchor distT="0" distB="0" distL="114300" distR="114300" simplePos="0" relativeHeight="251826688" behindDoc="0" locked="0" layoutInCell="1" allowOverlap="1" wp14:anchorId="70964014" wp14:editId="74220485">
            <wp:simplePos x="0" y="0"/>
            <wp:positionH relativeFrom="column">
              <wp:posOffset>-20320</wp:posOffset>
            </wp:positionH>
            <wp:positionV relativeFrom="paragraph">
              <wp:posOffset>-20320</wp:posOffset>
            </wp:positionV>
            <wp:extent cx="432435" cy="466725"/>
            <wp:effectExtent l="0" t="0" r="5715" b="952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432435" cy="466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5284">
        <w:t>Introduction</w:t>
      </w:r>
      <w:bookmarkEnd w:id="49"/>
    </w:p>
    <w:p w14:paraId="52F647D7" w14:textId="2CEAEBA5" w:rsidR="00676EF7" w:rsidRPr="00096CF4" w:rsidRDefault="003A48FD" w:rsidP="002649EC">
      <w:pPr>
        <w:pStyle w:val="Text"/>
      </w:pPr>
      <w:r w:rsidRPr="003A48FD">
        <w:t xml:space="preserve">Vocational education </w:t>
      </w:r>
      <w:r w:rsidR="00773014">
        <w:t>and training</w:t>
      </w:r>
      <w:r w:rsidR="00177C52">
        <w:t xml:space="preserve"> </w:t>
      </w:r>
      <w:r w:rsidR="00676EF7" w:rsidRPr="005365CA">
        <w:rPr>
          <w:noProof/>
        </w:rPr>
        <w:t>play</w:t>
      </w:r>
      <w:r w:rsidR="003478C0">
        <w:rPr>
          <w:noProof/>
        </w:rPr>
        <w:t>s</w:t>
      </w:r>
      <w:r w:rsidR="00676EF7">
        <w:t xml:space="preserve"> a vital</w:t>
      </w:r>
      <w:r w:rsidR="00515979">
        <w:t xml:space="preserve"> role in promoting opportunity for disadvantaged Australians</w:t>
      </w:r>
      <w:r w:rsidR="00515979" w:rsidRPr="00515979">
        <w:t xml:space="preserve">. It is a stepping stone for </w:t>
      </w:r>
      <w:r w:rsidR="00515979">
        <w:t xml:space="preserve">many </w:t>
      </w:r>
      <w:r w:rsidR="00515979" w:rsidRPr="00515979">
        <w:t>into further education, training and work</w:t>
      </w:r>
      <w:r w:rsidR="005365CA">
        <w:t>. It is also</w:t>
      </w:r>
      <w:r w:rsidRPr="003A48FD">
        <w:t xml:space="preserve"> an essential tool for tackling a range of barriers to workforce participation, </w:t>
      </w:r>
      <w:r w:rsidR="00E20885">
        <w:t xml:space="preserve">which </w:t>
      </w:r>
      <w:r w:rsidRPr="003A48FD">
        <w:t>includ</w:t>
      </w:r>
      <w:r w:rsidR="00E20885">
        <w:t>e</w:t>
      </w:r>
      <w:r w:rsidRPr="003A48FD">
        <w:t xml:space="preserve"> long-term unemployment, early school leaving, low literacy or numeracy skills</w:t>
      </w:r>
      <w:r w:rsidR="00E20885">
        <w:t>, and the need to retrain or up</w:t>
      </w:r>
      <w:r w:rsidRPr="003A48FD">
        <w:t xml:space="preserve">skill. </w:t>
      </w:r>
      <w:r w:rsidR="00676EF7" w:rsidRPr="00515979">
        <w:t>As a result</w:t>
      </w:r>
      <w:r w:rsidR="00773014">
        <w:t>,</w:t>
      </w:r>
      <w:r w:rsidR="00676EF7" w:rsidRPr="00515979">
        <w:t xml:space="preserve"> VET is a fundamental contributor to productivity, workforce development and social inclusion</w:t>
      </w:r>
      <w:r w:rsidR="00676EF7">
        <w:t>.</w:t>
      </w:r>
    </w:p>
    <w:p w14:paraId="4D2EEFFA" w14:textId="4B5ED6FB" w:rsidR="00F0451F" w:rsidRDefault="00DA570F" w:rsidP="002649EC">
      <w:pPr>
        <w:pStyle w:val="Text"/>
      </w:pPr>
      <w:r>
        <w:t>Despite this, learner participation and completion in VET across regions of Australia is uneven</w:t>
      </w:r>
      <w:r w:rsidR="005365CA">
        <w:t>,</w:t>
      </w:r>
      <w:r>
        <w:t xml:space="preserve"> </w:t>
      </w:r>
      <w:r w:rsidRPr="005365CA">
        <w:rPr>
          <w:noProof/>
        </w:rPr>
        <w:t>and</w:t>
      </w:r>
      <w:r>
        <w:t xml:space="preserve"> efforts are needed to improve outcomes, particularly for disadvantaged learners.</w:t>
      </w:r>
      <w:r w:rsidRPr="00096CF4">
        <w:t xml:space="preserve"> </w:t>
      </w:r>
      <w:r w:rsidR="009F2204" w:rsidRPr="00096CF4">
        <w:t xml:space="preserve">Through the implementation of effective interventions and the formulation of supportive policy, VET providers and policymakers can </w:t>
      </w:r>
      <w:r w:rsidR="009F2204" w:rsidRPr="0063418B">
        <w:rPr>
          <w:noProof/>
        </w:rPr>
        <w:t>improve</w:t>
      </w:r>
      <w:r w:rsidR="009F2204" w:rsidRPr="00096CF4">
        <w:t xml:space="preserve"> </w:t>
      </w:r>
      <w:r w:rsidR="004C1175">
        <w:t>learner</w:t>
      </w:r>
      <w:r w:rsidR="009F2204" w:rsidRPr="00096CF4">
        <w:t xml:space="preserve"> engagement and success.</w:t>
      </w:r>
      <w:r w:rsidR="006E1C86">
        <w:t xml:space="preserve"> This </w:t>
      </w:r>
      <w:r w:rsidR="00251611">
        <w:t>study</w:t>
      </w:r>
      <w:r w:rsidR="006E1C86">
        <w:t xml:space="preserve"> </w:t>
      </w:r>
      <w:r w:rsidR="001421AB">
        <w:t>identif</w:t>
      </w:r>
      <w:r w:rsidR="005365CA">
        <w:t>ies</w:t>
      </w:r>
      <w:r w:rsidR="001421AB">
        <w:t xml:space="preserve"> regions which succeed </w:t>
      </w:r>
      <w:r w:rsidR="00E20885">
        <w:t>in</w:t>
      </w:r>
      <w:r w:rsidR="001421AB">
        <w:t xml:space="preserve"> supporting participation and completion for disadvantaged learners. </w:t>
      </w:r>
      <w:r w:rsidR="00F0451F">
        <w:t xml:space="preserve">It then examines the strategies likely to </w:t>
      </w:r>
      <w:r w:rsidR="00F0451F" w:rsidRPr="0063418B">
        <w:rPr>
          <w:noProof/>
        </w:rPr>
        <w:t>support</w:t>
      </w:r>
      <w:r w:rsidR="00F0451F">
        <w:t xml:space="preserve"> enhanced participation and </w:t>
      </w:r>
      <w:r w:rsidR="00F0451F" w:rsidRPr="0063418B">
        <w:rPr>
          <w:noProof/>
        </w:rPr>
        <w:t>completion</w:t>
      </w:r>
      <w:r w:rsidR="00F0451F">
        <w:t xml:space="preserve"> in VET for </w:t>
      </w:r>
      <w:r w:rsidR="00F0451F" w:rsidRPr="0063418B">
        <w:rPr>
          <w:noProof/>
        </w:rPr>
        <w:t>disadvantaged</w:t>
      </w:r>
      <w:r w:rsidR="00F0451F">
        <w:t xml:space="preserve"> groups.</w:t>
      </w:r>
    </w:p>
    <w:p w14:paraId="1CB920BD" w14:textId="0D725057" w:rsidR="00860AA3" w:rsidRDefault="005365CA" w:rsidP="002649EC">
      <w:pPr>
        <w:pStyle w:val="Text"/>
      </w:pPr>
      <w:r>
        <w:rPr>
          <w:noProof/>
        </w:rPr>
        <w:t>M</w:t>
      </w:r>
      <w:r w:rsidRPr="005365CA">
        <w:rPr>
          <w:noProof/>
        </w:rPr>
        <w:t>onitoring</w:t>
      </w:r>
      <w:r w:rsidRPr="0054482E">
        <w:t xml:space="preserve"> the participation and outcomes of groups of learners for whom opportunities have traditionally been </w:t>
      </w:r>
      <w:r w:rsidRPr="0063418B">
        <w:rPr>
          <w:noProof/>
        </w:rPr>
        <w:t>poorer</w:t>
      </w:r>
      <w:r>
        <w:rPr>
          <w:noProof/>
        </w:rPr>
        <w:t xml:space="preserve"> can </w:t>
      </w:r>
      <w:r w:rsidRPr="005365CA">
        <w:rPr>
          <w:noProof/>
        </w:rPr>
        <w:t>g</w:t>
      </w:r>
      <w:r>
        <w:rPr>
          <w:noProof/>
        </w:rPr>
        <w:t>au</w:t>
      </w:r>
      <w:r w:rsidRPr="005365CA">
        <w:rPr>
          <w:noProof/>
        </w:rPr>
        <w:t>ge</w:t>
      </w:r>
      <w:r w:rsidR="00860AA3" w:rsidRPr="0054482E">
        <w:t xml:space="preserve"> how </w:t>
      </w:r>
      <w:r>
        <w:t xml:space="preserve">well </w:t>
      </w:r>
      <w:r w:rsidR="00860AA3" w:rsidRPr="0054482E">
        <w:t xml:space="preserve">VET systems and </w:t>
      </w:r>
      <w:r w:rsidR="00860AA3" w:rsidRPr="005365CA">
        <w:rPr>
          <w:noProof/>
        </w:rPr>
        <w:t>processes</w:t>
      </w:r>
      <w:r w:rsidRPr="005365CA">
        <w:rPr>
          <w:noProof/>
        </w:rPr>
        <w:t xml:space="preserve"> promote</w:t>
      </w:r>
      <w:r w:rsidR="00860AA3">
        <w:t xml:space="preserve"> inclusion</w:t>
      </w:r>
      <w:r w:rsidR="00860AA3" w:rsidRPr="0054482E">
        <w:t xml:space="preserve">. </w:t>
      </w:r>
      <w:r>
        <w:t>Consistent with the groups identified some years ago by the National VET Equity Advisory Council (NVEAC 2009), t</w:t>
      </w:r>
      <w:r w:rsidR="00860AA3">
        <w:t>his study</w:t>
      </w:r>
      <w:r>
        <w:t xml:space="preserve"> </w:t>
      </w:r>
      <w:r w:rsidRPr="005365CA">
        <w:rPr>
          <w:noProof/>
        </w:rPr>
        <w:t>defines disadvantaged learners</w:t>
      </w:r>
      <w:r>
        <w:rPr>
          <w:noProof/>
        </w:rPr>
        <w:t xml:space="preserve"> as</w:t>
      </w:r>
      <w:r w:rsidR="00860AA3">
        <w:t>:</w:t>
      </w:r>
    </w:p>
    <w:p w14:paraId="0529C11D" w14:textId="77777777" w:rsidR="00860AA3" w:rsidRPr="00861DCB" w:rsidRDefault="00860AA3" w:rsidP="00000B59">
      <w:pPr>
        <w:pStyle w:val="Dotpoint1"/>
      </w:pPr>
      <w:r w:rsidRPr="00861DCB">
        <w:t xml:space="preserve">Indigenous </w:t>
      </w:r>
      <w:r>
        <w:t>learners</w:t>
      </w:r>
    </w:p>
    <w:p w14:paraId="2DE22FD5" w14:textId="77777777" w:rsidR="00860AA3" w:rsidRPr="00861DCB" w:rsidRDefault="00773014" w:rsidP="00000B59">
      <w:pPr>
        <w:pStyle w:val="Dotpoint1"/>
      </w:pPr>
      <w:r>
        <w:t>l</w:t>
      </w:r>
      <w:r w:rsidR="00860AA3">
        <w:t>earners</w:t>
      </w:r>
      <w:r w:rsidR="00860AA3" w:rsidRPr="00861DCB">
        <w:t xml:space="preserve"> with a disability</w:t>
      </w:r>
    </w:p>
    <w:p w14:paraId="5951BDFE" w14:textId="77777777" w:rsidR="00860AA3" w:rsidRPr="00861DCB" w:rsidRDefault="00773014" w:rsidP="00000B59">
      <w:pPr>
        <w:pStyle w:val="Dotpoint1"/>
      </w:pPr>
      <w:r>
        <w:t>l</w:t>
      </w:r>
      <w:r w:rsidR="00860AA3">
        <w:t>earners from a culturally and linguistically diverse background</w:t>
      </w:r>
      <w:r w:rsidR="00E20885">
        <w:t xml:space="preserve"> (CALD)</w:t>
      </w:r>
    </w:p>
    <w:p w14:paraId="2FF29B48" w14:textId="77777777" w:rsidR="00860AA3" w:rsidRPr="00861DCB" w:rsidRDefault="00773014" w:rsidP="00000B59">
      <w:pPr>
        <w:pStyle w:val="Dotpoint1"/>
      </w:pPr>
      <w:r>
        <w:t>u</w:t>
      </w:r>
      <w:r w:rsidR="00860AA3" w:rsidRPr="00861DCB">
        <w:t xml:space="preserve">nemployed </w:t>
      </w:r>
      <w:r w:rsidR="00860AA3">
        <w:t>learners</w:t>
      </w:r>
    </w:p>
    <w:p w14:paraId="093BE31D" w14:textId="77777777" w:rsidR="00860AA3" w:rsidRPr="00861DCB" w:rsidRDefault="00773014" w:rsidP="00000B59">
      <w:pPr>
        <w:pStyle w:val="Dotpoint1"/>
      </w:pPr>
      <w:r>
        <w:t>l</w:t>
      </w:r>
      <w:r w:rsidR="00860AA3">
        <w:t>earners</w:t>
      </w:r>
      <w:r w:rsidR="00860AA3" w:rsidRPr="00861DCB">
        <w:t xml:space="preserve"> with low levels of prior educational attainment, defined here a</w:t>
      </w:r>
      <w:r>
        <w:t>s having not completed Year 12 or a c</w:t>
      </w:r>
      <w:r w:rsidR="00860AA3" w:rsidRPr="00861DCB">
        <w:t>ertif</w:t>
      </w:r>
      <w:r w:rsidR="00860AA3">
        <w:t>icate III or above</w:t>
      </w:r>
      <w:r w:rsidR="00860AA3" w:rsidRPr="00861DCB">
        <w:t>.</w:t>
      </w:r>
      <w:r w:rsidR="00860AA3">
        <w:t xml:space="preserve"> </w:t>
      </w:r>
    </w:p>
    <w:p w14:paraId="59848DB9" w14:textId="549F1D43" w:rsidR="007C5EDB" w:rsidRDefault="00860AA3" w:rsidP="00000B59">
      <w:pPr>
        <w:pStyle w:val="Text"/>
      </w:pPr>
      <w:r>
        <w:t xml:space="preserve">These categories are not mutually exclusive, </w:t>
      </w:r>
      <w:r w:rsidRPr="0063418B">
        <w:rPr>
          <w:noProof/>
        </w:rPr>
        <w:t>as</w:t>
      </w:r>
      <w:r>
        <w:t xml:space="preserve"> </w:t>
      </w:r>
      <w:r w:rsidRPr="0063418B">
        <w:rPr>
          <w:noProof/>
        </w:rPr>
        <w:t>disadvantage</w:t>
      </w:r>
      <w:r>
        <w:t xml:space="preserve"> can be compounding and composite. However</w:t>
      </w:r>
      <w:r w:rsidR="007C5EDB">
        <w:t>,</w:t>
      </w:r>
      <w:r>
        <w:t xml:space="preserve"> </w:t>
      </w:r>
      <w:r w:rsidR="007C5EDB">
        <w:t xml:space="preserve">participation and completion rates </w:t>
      </w:r>
      <w:r w:rsidR="005365CA">
        <w:t>are</w:t>
      </w:r>
      <w:r w:rsidR="007C5EDB">
        <w:t xml:space="preserve"> provided separately </w:t>
      </w:r>
      <w:r>
        <w:t>for each of the main categories</w:t>
      </w:r>
      <w:r w:rsidR="007D22F0">
        <w:t xml:space="preserve"> of learners</w:t>
      </w:r>
      <w:r>
        <w:t>.</w:t>
      </w:r>
      <w:r w:rsidR="007C5EDB" w:rsidRPr="007C5EDB">
        <w:t xml:space="preserve"> </w:t>
      </w:r>
    </w:p>
    <w:p w14:paraId="4D3DE945" w14:textId="77777777" w:rsidR="009F2204" w:rsidRPr="009F2204" w:rsidRDefault="00676EF7" w:rsidP="00B26503">
      <w:pPr>
        <w:pStyle w:val="Heading2"/>
      </w:pPr>
      <w:bookmarkStart w:id="50" w:name="_Toc507578253"/>
      <w:r>
        <w:t>Improving</w:t>
      </w:r>
      <w:r w:rsidR="009F2204" w:rsidRPr="009F2204">
        <w:t xml:space="preserve"> participation and success in VET</w:t>
      </w:r>
      <w:bookmarkEnd w:id="50"/>
    </w:p>
    <w:p w14:paraId="3275530D" w14:textId="49D1B7AA" w:rsidR="00E41D4B" w:rsidRDefault="00914E6D" w:rsidP="00000B59">
      <w:pPr>
        <w:pStyle w:val="Text"/>
      </w:pPr>
      <w:r w:rsidRPr="0026400E">
        <w:t>The VET sector in Australia</w:t>
      </w:r>
      <w:r w:rsidR="00503039">
        <w:t>, which</w:t>
      </w:r>
      <w:r w:rsidRPr="0026400E">
        <w:t xml:space="preserve"> is </w:t>
      </w:r>
      <w:r w:rsidR="00503039">
        <w:t>relatively diverse,</w:t>
      </w:r>
      <w:r w:rsidRPr="0026400E">
        <w:t xml:space="preserve"> includes a network of TAFE </w:t>
      </w:r>
      <w:r w:rsidR="00773014">
        <w:t xml:space="preserve">(technical and further education) </w:t>
      </w:r>
      <w:r w:rsidRPr="0026400E">
        <w:t>institutions</w:t>
      </w:r>
      <w:r w:rsidR="00773014">
        <w:t>,</w:t>
      </w:r>
      <w:r w:rsidRPr="0026400E">
        <w:t xml:space="preserve"> with over 1300 campuses across the country. TAFE, as the </w:t>
      </w:r>
      <w:r w:rsidR="007D22F0" w:rsidRPr="00510290">
        <w:rPr>
          <w:noProof/>
        </w:rPr>
        <w:t>main</w:t>
      </w:r>
      <w:r w:rsidR="007D22F0" w:rsidRPr="0026400E">
        <w:t xml:space="preserve"> </w:t>
      </w:r>
      <w:r w:rsidRPr="0026400E">
        <w:t>public provider, has had a long commitment and record of providing opportunities for learner</w:t>
      </w:r>
      <w:r w:rsidR="00E20885">
        <w:t>s experiencing disadvantage. TAFE’s</w:t>
      </w:r>
      <w:r w:rsidRPr="0026400E">
        <w:t xml:space="preserve"> scale of provision and </w:t>
      </w:r>
      <w:r w:rsidR="007D22F0" w:rsidRPr="00510290">
        <w:rPr>
          <w:noProof/>
        </w:rPr>
        <w:t>wide</w:t>
      </w:r>
      <w:r w:rsidR="007D22F0" w:rsidRPr="0026400E">
        <w:t xml:space="preserve"> </w:t>
      </w:r>
      <w:r w:rsidRPr="0026400E">
        <w:t>geographic</w:t>
      </w:r>
      <w:r w:rsidR="007D22F0" w:rsidRPr="0026400E">
        <w:t>al reach</w:t>
      </w:r>
      <w:r w:rsidRPr="0026400E">
        <w:t xml:space="preserve"> mean</w:t>
      </w:r>
      <w:r w:rsidR="007A4176">
        <w:t>s</w:t>
      </w:r>
      <w:r w:rsidRPr="0026400E">
        <w:t xml:space="preserve"> that </w:t>
      </w:r>
      <w:r w:rsidR="00E20885">
        <w:t>it</w:t>
      </w:r>
      <w:r w:rsidRPr="0026400E">
        <w:t xml:space="preserve"> has links to communities across regional Australia, where it often plays a central role. </w:t>
      </w:r>
      <w:r w:rsidR="00503039">
        <w:t>The Australian VET system also supports</w:t>
      </w:r>
      <w:r w:rsidRPr="0026400E">
        <w:t xml:space="preserve"> </w:t>
      </w:r>
      <w:r w:rsidRPr="00510290">
        <w:rPr>
          <w:noProof/>
        </w:rPr>
        <w:t xml:space="preserve">a </w:t>
      </w:r>
      <w:r w:rsidR="0026400E" w:rsidRPr="00510290">
        <w:rPr>
          <w:noProof/>
        </w:rPr>
        <w:t>large</w:t>
      </w:r>
      <w:r w:rsidR="0026400E" w:rsidRPr="0026400E">
        <w:t xml:space="preserve"> </w:t>
      </w:r>
      <w:r w:rsidRPr="0026400E">
        <w:t>netwo</w:t>
      </w:r>
      <w:r w:rsidR="00773014">
        <w:t>rk of private providers (over 3</w:t>
      </w:r>
      <w:r w:rsidRPr="0026400E">
        <w:t>000), many of wh</w:t>
      </w:r>
      <w:r w:rsidR="00773014">
        <w:t>ich</w:t>
      </w:r>
      <w:r w:rsidRPr="0026400E">
        <w:t xml:space="preserve"> have developed a strong track record in meeting the learning needs of particular groups of disadvantaged learners. Enterprise registered training organisations (ERTOs) provide </w:t>
      </w:r>
      <w:r w:rsidR="0026400E" w:rsidRPr="0026400E">
        <w:t xml:space="preserve">opportunities for learning and </w:t>
      </w:r>
      <w:r w:rsidRPr="0026400E">
        <w:t xml:space="preserve">skill development built into the job. For people who have experienced disadvantage in their lives, this </w:t>
      </w:r>
      <w:r w:rsidR="005365CA">
        <w:t>gives</w:t>
      </w:r>
      <w:r w:rsidRPr="0026400E">
        <w:t xml:space="preserve"> an opportunity to re-engage in learning after gaining confidence </w:t>
      </w:r>
    </w:p>
    <w:p w14:paraId="49EDBB78" w14:textId="77777777" w:rsidR="00E41D4B" w:rsidRDefault="00E41D4B">
      <w:pPr>
        <w:spacing w:before="0" w:line="240" w:lineRule="auto"/>
      </w:pPr>
      <w:r>
        <w:br w:type="page"/>
      </w:r>
    </w:p>
    <w:p w14:paraId="5B2AC798" w14:textId="75301EAB" w:rsidR="00914E6D" w:rsidRPr="00914E6D" w:rsidRDefault="005365CA" w:rsidP="00000B59">
      <w:pPr>
        <w:pStyle w:val="Text"/>
      </w:pPr>
      <w:r w:rsidRPr="00510290">
        <w:rPr>
          <w:noProof/>
        </w:rPr>
        <w:lastRenderedPageBreak/>
        <w:t>t</w:t>
      </w:r>
      <w:r w:rsidR="00914E6D" w:rsidRPr="00510290">
        <w:rPr>
          <w:noProof/>
        </w:rPr>
        <w:t>hrough</w:t>
      </w:r>
      <w:r w:rsidR="00914E6D" w:rsidRPr="0026400E">
        <w:t xml:space="preserve"> their participation in the workforce. </w:t>
      </w:r>
      <w:r>
        <w:t>A</w:t>
      </w:r>
      <w:r w:rsidR="00914E6D" w:rsidRPr="0026400E">
        <w:t xml:space="preserve">dult and community education (ACE) providers </w:t>
      </w:r>
      <w:r>
        <w:t xml:space="preserve">also </w:t>
      </w:r>
      <w:r w:rsidR="00914E6D" w:rsidRPr="0026400E">
        <w:t xml:space="preserve">contribute to the engagement of learners who experience disadvantage or who </w:t>
      </w:r>
      <w:r w:rsidR="00914E6D" w:rsidRPr="00177E7D">
        <w:rPr>
          <w:noProof/>
        </w:rPr>
        <w:t>a</w:t>
      </w:r>
      <w:r w:rsidR="00E20885" w:rsidRPr="00177E7D">
        <w:rPr>
          <w:noProof/>
        </w:rPr>
        <w:t>re disengaged</w:t>
      </w:r>
      <w:r w:rsidR="00E20885">
        <w:t xml:space="preserve"> from learning. Th</w:t>
      </w:r>
      <w:r>
        <w:t>ey</w:t>
      </w:r>
      <w:r w:rsidR="00914E6D" w:rsidRPr="0026400E">
        <w:t xml:space="preserve"> offer access to foundation skills and </w:t>
      </w:r>
      <w:r w:rsidR="00E27BE6" w:rsidRPr="0026400E">
        <w:t>provide</w:t>
      </w:r>
      <w:r w:rsidR="00914E6D" w:rsidRPr="0026400E">
        <w:t xml:space="preserve"> pathways into further learning, community participation and work.</w:t>
      </w:r>
    </w:p>
    <w:p w14:paraId="1337EFA8" w14:textId="36F179F0" w:rsidR="009F2204" w:rsidRPr="009F2204" w:rsidRDefault="00C33A0F" w:rsidP="009F2204">
      <w:pPr>
        <w:pStyle w:val="Text"/>
      </w:pPr>
      <w:r>
        <w:rPr>
          <w:noProof/>
          <w:lang w:eastAsia="en-AU"/>
        </w:rPr>
        <mc:AlternateContent>
          <mc:Choice Requires="wps">
            <w:drawing>
              <wp:anchor distT="0" distB="0" distL="114300" distR="114300" simplePos="0" relativeHeight="251736576" behindDoc="0" locked="1" layoutInCell="1" allowOverlap="1" wp14:anchorId="0609F3F2" wp14:editId="1550EBCC">
                <wp:simplePos x="0" y="0"/>
                <wp:positionH relativeFrom="outsideMargin">
                  <wp:posOffset>104775</wp:posOffset>
                </wp:positionH>
                <wp:positionV relativeFrom="page">
                  <wp:posOffset>850265</wp:posOffset>
                </wp:positionV>
                <wp:extent cx="1320800" cy="104775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047750"/>
                        </a:xfrm>
                        <a:prstGeom prst="rect">
                          <a:avLst/>
                        </a:prstGeom>
                        <a:noFill/>
                        <a:ln w="6350">
                          <a:noFill/>
                        </a:ln>
                        <a:effectLst>
                          <a:outerShdw blurRad="152400" dist="317500" dir="5400000" sx="90000" sy="-19000" rotWithShape="0">
                            <a:prstClr val="black">
                              <a:alpha val="15000"/>
                            </a:prstClr>
                          </a:outerShdw>
                        </a:effectLst>
                      </wps:spPr>
                      <wps:txbx>
                        <w:txbxContent>
                          <w:p w14:paraId="32114CE2" w14:textId="77777777" w:rsidR="005A378E" w:rsidRPr="00B44CDA" w:rsidRDefault="005A378E" w:rsidP="007A4176">
                            <w:pPr>
                              <w:pStyle w:val="PullQuote"/>
                            </w:pPr>
                            <w:r>
                              <w:t>There are large regional variations in the take-up of VET across Australia.</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margin-left:8.25pt;margin-top:66.95pt;width:104pt;height:82.5pt;z-index:25173657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" filled="f" stroked="f" strokeweight=".5pt">
                <v:shadow on="t" type="perspective" color="black" opacity="9830f" origin=",.5" offset="0,25pt" matrix="58982f,,,-12452f"/>
                <v:path arrowok="t"/>
                <v:textbox inset="10mm">
                  <w:txbxContent>
                    <w:p w14:paraId="32114CE2" w14:textId="77777777" w:rsidR="005A378E" w:rsidRPr="00B44CDA" w:rsidRDefault="005A378E" w:rsidP="007A4176">
                      <w:pPr>
                        <w:pStyle w:val="PullQuote"/>
                      </w:pPr>
                      <w:r>
                        <w:t>There are large regional variations in the take-up of VET across Australia.</w:t>
                      </w:r>
                    </w:p>
                  </w:txbxContent>
                </v:textbox>
                <w10:wrap anchorx="margin" anchory="page"/>
                <w10:anchorlock/>
              </v:shape>
            </w:pict>
          </mc:Fallback>
        </mc:AlternateContent>
      </w:r>
      <w:r w:rsidR="00914E6D">
        <w:t>Collectively, t</w:t>
      </w:r>
      <w:r w:rsidR="009F2204" w:rsidRPr="009F2204">
        <w:t xml:space="preserve">he VET sector in Australia enrols </w:t>
      </w:r>
      <w:r w:rsidR="002E5B14">
        <w:t>learners</w:t>
      </w:r>
      <w:r w:rsidR="009F2204" w:rsidRPr="009F2204">
        <w:t xml:space="preserve"> from a wide variety of backgrounds in a diverse range of settings, fields of study and program levels, but </w:t>
      </w:r>
      <w:r w:rsidR="004C1175">
        <w:t>learner</w:t>
      </w:r>
      <w:r w:rsidR="009F2204" w:rsidRPr="009F2204">
        <w:t xml:space="preserve"> participation and success is uneven. Previous studies have shown that there are </w:t>
      </w:r>
      <w:r w:rsidR="009F2204" w:rsidRPr="00177E7D">
        <w:rPr>
          <w:noProof/>
        </w:rPr>
        <w:t>large</w:t>
      </w:r>
      <w:r w:rsidR="009F2204" w:rsidRPr="009F2204">
        <w:t xml:space="preserve"> regional variations in the take-up of VET across Australia</w:t>
      </w:r>
      <w:r w:rsidR="00145ED2">
        <w:t xml:space="preserve"> </w:t>
      </w:r>
      <w:r w:rsidR="00145ED2" w:rsidRPr="00145ED2">
        <w:t>(Walstab &amp; Lamb 2008</w:t>
      </w:r>
      <w:r w:rsidR="00145ED2" w:rsidRPr="00177E7D">
        <w:rPr>
          <w:noProof/>
        </w:rPr>
        <w:t>)</w:t>
      </w:r>
      <w:r w:rsidR="009F2204" w:rsidRPr="00177E7D">
        <w:rPr>
          <w:noProof/>
        </w:rPr>
        <w:t>,</w:t>
      </w:r>
      <w:r w:rsidR="009F2204" w:rsidRPr="009F2204">
        <w:t xml:space="preserve"> and that regional frameworks provide a useful mechanism for identifying and reporting </w:t>
      </w:r>
      <w:r w:rsidR="009F2204" w:rsidRPr="00177E7D">
        <w:rPr>
          <w:noProof/>
        </w:rPr>
        <w:t>effective</w:t>
      </w:r>
      <w:r w:rsidR="009F2204" w:rsidRPr="009F2204">
        <w:t xml:space="preserve"> </w:t>
      </w:r>
      <w:r w:rsidR="00145ED2">
        <w:t>characteristics and</w:t>
      </w:r>
      <w:r w:rsidR="00145ED2" w:rsidRPr="009F2204">
        <w:t xml:space="preserve"> </w:t>
      </w:r>
      <w:r w:rsidR="009F2204" w:rsidRPr="009F2204">
        <w:t>practice</w:t>
      </w:r>
      <w:r w:rsidR="00145ED2">
        <w:t xml:space="preserve"> </w:t>
      </w:r>
      <w:r w:rsidR="00503039">
        <w:t xml:space="preserve">in VET institutions </w:t>
      </w:r>
      <w:r w:rsidR="00251611">
        <w:t>(Walstab &amp; Lamb</w:t>
      </w:r>
      <w:r w:rsidR="00145ED2" w:rsidRPr="00145ED2">
        <w:t>)</w:t>
      </w:r>
      <w:r w:rsidR="009F2204" w:rsidRPr="009F2204">
        <w:t>.</w:t>
      </w:r>
    </w:p>
    <w:p w14:paraId="63F1C6E9" w14:textId="07BD5897" w:rsidR="009F2204" w:rsidRPr="009F2204" w:rsidRDefault="009F2204" w:rsidP="009F2204">
      <w:pPr>
        <w:pStyle w:val="Text"/>
      </w:pPr>
      <w:r w:rsidRPr="009F2204">
        <w:t xml:space="preserve">Much </w:t>
      </w:r>
      <w:r w:rsidR="005365CA">
        <w:t xml:space="preserve">current </w:t>
      </w:r>
      <w:r w:rsidRPr="009F2204">
        <w:t xml:space="preserve">work </w:t>
      </w:r>
      <w:r w:rsidR="005365CA">
        <w:t>explores</w:t>
      </w:r>
      <w:r w:rsidRPr="009F2204">
        <w:t xml:space="preserve"> ways to widen the participation and success of </w:t>
      </w:r>
      <w:r w:rsidR="004771B3">
        <w:t>disadvantaged</w:t>
      </w:r>
      <w:r w:rsidRPr="009F2204">
        <w:t xml:space="preserve"> populations in </w:t>
      </w:r>
      <w:r w:rsidR="00122377">
        <w:t xml:space="preserve">Australian </w:t>
      </w:r>
      <w:r w:rsidRPr="009F2204">
        <w:t>higher education</w:t>
      </w:r>
      <w:r w:rsidR="00122377">
        <w:t xml:space="preserve"> </w:t>
      </w:r>
      <w:r w:rsidR="00F321BF" w:rsidRPr="00F321BF">
        <w:t>(Beltman, Samani &amp; Ala'</w:t>
      </w:r>
      <w:r w:rsidR="00251611">
        <w:t>i</w:t>
      </w:r>
      <w:r w:rsidR="00F321BF" w:rsidRPr="00F321BF">
        <w:t xml:space="preserve"> 2017; Nelson et al. 2017; Zacharias 2017; Zacharias et al. 2016)</w:t>
      </w:r>
      <w:r w:rsidRPr="009F2204">
        <w:t xml:space="preserve">. </w:t>
      </w:r>
      <w:r w:rsidR="0063583E" w:rsidRPr="00177E7D">
        <w:rPr>
          <w:noProof/>
        </w:rPr>
        <w:t>In the VET sector,</w:t>
      </w:r>
      <w:r w:rsidR="004C4FFF" w:rsidRPr="00177E7D">
        <w:rPr>
          <w:noProof/>
        </w:rPr>
        <w:t xml:space="preserve"> </w:t>
      </w:r>
      <w:r w:rsidR="00E20885" w:rsidRPr="00177E7D">
        <w:rPr>
          <w:noProof/>
        </w:rPr>
        <w:t xml:space="preserve">the </w:t>
      </w:r>
      <w:r w:rsidR="004C4FFF" w:rsidRPr="00177E7D">
        <w:rPr>
          <w:noProof/>
        </w:rPr>
        <w:t>participation and outcomes of groups such as Indigenous Australians (Windley 2017), skilled migrant women (Webb, Beale &amp; Faine 2013)</w:t>
      </w:r>
      <w:r w:rsidR="00EA20A7" w:rsidRPr="00177E7D">
        <w:rPr>
          <w:noProof/>
        </w:rPr>
        <w:t>, early school leavers (Myconos, Clarke &amp; te Riele 2016)</w:t>
      </w:r>
      <w:r w:rsidR="0063583E" w:rsidRPr="00177E7D">
        <w:rPr>
          <w:noProof/>
        </w:rPr>
        <w:t>, and learners with a disability or limited English language skills (McVicar &amp; Tabasso 2016)</w:t>
      </w:r>
      <w:r w:rsidR="004C4FFF" w:rsidRPr="00177E7D">
        <w:rPr>
          <w:noProof/>
        </w:rPr>
        <w:t xml:space="preserve"> </w:t>
      </w:r>
      <w:r w:rsidR="0063583E" w:rsidRPr="00177E7D">
        <w:rPr>
          <w:noProof/>
        </w:rPr>
        <w:t>have</w:t>
      </w:r>
      <w:r w:rsidR="004C4FFF" w:rsidRPr="00177E7D">
        <w:rPr>
          <w:noProof/>
        </w:rPr>
        <w:t xml:space="preserve"> also </w:t>
      </w:r>
      <w:r w:rsidR="0063583E" w:rsidRPr="00177E7D">
        <w:rPr>
          <w:noProof/>
        </w:rPr>
        <w:t>been investigated</w:t>
      </w:r>
      <w:r w:rsidR="004C4FFF" w:rsidRPr="00177E7D">
        <w:rPr>
          <w:noProof/>
        </w:rPr>
        <w:t>.</w:t>
      </w:r>
      <w:r w:rsidR="004C4FFF">
        <w:t xml:space="preserve"> </w:t>
      </w:r>
      <w:r w:rsidR="0063583E">
        <w:t xml:space="preserve">However, the role of regional </w:t>
      </w:r>
      <w:r w:rsidR="0098049F">
        <w:t xml:space="preserve">and training provider </w:t>
      </w:r>
      <w:r w:rsidR="0063583E">
        <w:t xml:space="preserve">characteristics and </w:t>
      </w:r>
      <w:r w:rsidR="0098049F">
        <w:t>strategie</w:t>
      </w:r>
      <w:r w:rsidR="0063583E">
        <w:t>s has received less attention.</w:t>
      </w:r>
      <w:r w:rsidR="0098049F">
        <w:t xml:space="preserve"> </w:t>
      </w:r>
      <w:r w:rsidR="0098049F" w:rsidRPr="0031753F">
        <w:t xml:space="preserve">This research </w:t>
      </w:r>
      <w:r w:rsidR="00457C0F" w:rsidRPr="0031753F">
        <w:t>address</w:t>
      </w:r>
      <w:r w:rsidR="005365CA">
        <w:t>es</w:t>
      </w:r>
      <w:r w:rsidR="00457C0F" w:rsidRPr="0031753F">
        <w:t xml:space="preserve"> this gap in </w:t>
      </w:r>
      <w:r w:rsidR="0031753F" w:rsidRPr="0031753F">
        <w:t>the</w:t>
      </w:r>
      <w:r w:rsidR="00457C0F" w:rsidRPr="0031753F">
        <w:t xml:space="preserve"> current understanding of patterns of VET participation and completion for disadvantaged learners. </w:t>
      </w:r>
      <w:r w:rsidRPr="0031753F">
        <w:t xml:space="preserve">In investigating </w:t>
      </w:r>
      <w:r w:rsidR="005365CA">
        <w:rPr>
          <w:noProof/>
        </w:rPr>
        <w:t>how</w:t>
      </w:r>
      <w:r w:rsidRPr="0031753F">
        <w:t xml:space="preserve"> VET participation and learner outcomes </w:t>
      </w:r>
      <w:r w:rsidR="0031753F" w:rsidRPr="0031753F">
        <w:t xml:space="preserve">vary </w:t>
      </w:r>
      <w:r w:rsidRPr="0031753F">
        <w:t>across types of providers and locations</w:t>
      </w:r>
      <w:r w:rsidR="004514BE" w:rsidRPr="0031753F">
        <w:t>,</w:t>
      </w:r>
      <w:r w:rsidRPr="0031753F">
        <w:t xml:space="preserve"> it generates findings on how </w:t>
      </w:r>
      <w:r w:rsidR="002E5B14" w:rsidRPr="0031753F">
        <w:t>learners</w:t>
      </w:r>
      <w:r w:rsidRPr="0031753F">
        <w:t xml:space="preserve"> from all backgrounds and locations may successfully engage in and complete </w:t>
      </w:r>
      <w:r w:rsidR="00E20885">
        <w:t xml:space="preserve">the </w:t>
      </w:r>
      <w:r w:rsidRPr="0031753F">
        <w:t>VET programs most appropriate to their needs.</w:t>
      </w:r>
    </w:p>
    <w:p w14:paraId="4D68D267" w14:textId="77777777" w:rsidR="005F6E6F" w:rsidRDefault="0031753F" w:rsidP="009F2204">
      <w:pPr>
        <w:pStyle w:val="Text"/>
      </w:pPr>
      <w:r>
        <w:t>National and state and</w:t>
      </w:r>
      <w:r w:rsidR="009F2204" w:rsidRPr="009F2204">
        <w:t xml:space="preserve"> territory policy agendas explicitly aim to increase the levels of educational attainment of the adult population (COAG 2009).</w:t>
      </w:r>
      <w:r w:rsidR="00A95EA1">
        <w:t xml:space="preserve"> </w:t>
      </w:r>
      <w:r w:rsidR="00E833D7">
        <w:t>This objective is particularly important for disadvantaged groups. For instance, o</w:t>
      </w:r>
      <w:r w:rsidR="00A1544F">
        <w:t>ne of the goals of the national ‘Clo</w:t>
      </w:r>
      <w:r w:rsidR="00504D72">
        <w:t>sing the Gap’ initiative is to ‘</w:t>
      </w:r>
      <w:r w:rsidR="00A1544F">
        <w:t>halve the gap for</w:t>
      </w:r>
      <w:r w:rsidR="00F73AA8">
        <w:t xml:space="preserve"> Indigenous Australians aged 20—</w:t>
      </w:r>
      <w:r w:rsidR="00A1544F">
        <w:t>24 in Year 12 attainment or equiva</w:t>
      </w:r>
      <w:r w:rsidR="00504D72">
        <w:t>lent attainment rates (by 2020)’</w:t>
      </w:r>
      <w:r w:rsidR="00A1544F">
        <w:t xml:space="preserve"> </w:t>
      </w:r>
      <w:r w:rsidR="00A1544F" w:rsidRPr="00A1544F">
        <w:t>(Commonwealth of Australia 2017</w:t>
      </w:r>
      <w:r w:rsidR="00504D72">
        <w:t>, p.</w:t>
      </w:r>
      <w:r w:rsidR="00A1544F">
        <w:t>43</w:t>
      </w:r>
      <w:r w:rsidR="00A1544F" w:rsidRPr="00A1544F">
        <w:t>)</w:t>
      </w:r>
      <w:r w:rsidR="00A1544F">
        <w:t xml:space="preserve">. </w:t>
      </w:r>
      <w:r w:rsidR="009F2204" w:rsidRPr="009F2204">
        <w:t>VET</w:t>
      </w:r>
      <w:r w:rsidR="0019204A">
        <w:t xml:space="preserve"> </w:t>
      </w:r>
      <w:r>
        <w:t>is pivotal to</w:t>
      </w:r>
      <w:r w:rsidR="009F2204" w:rsidRPr="009F2204">
        <w:t xml:space="preserve"> meeting those aims</w:t>
      </w:r>
      <w:r w:rsidR="000F3C7D">
        <w:t xml:space="preserve">, especially in lifting the qualification levels of </w:t>
      </w:r>
      <w:r w:rsidR="00791DE4">
        <w:t>disadvantaged groups</w:t>
      </w:r>
      <w:r w:rsidR="009F2204" w:rsidRPr="009F2204">
        <w:t>.</w:t>
      </w:r>
    </w:p>
    <w:p w14:paraId="495C99A0" w14:textId="4A0CAF3C" w:rsidR="009F2204" w:rsidRPr="009F2204" w:rsidRDefault="009F2204" w:rsidP="009F2204">
      <w:pPr>
        <w:pStyle w:val="Text"/>
      </w:pPr>
      <w:r w:rsidRPr="00177E7D">
        <w:rPr>
          <w:noProof/>
        </w:rPr>
        <w:t xml:space="preserve">To understand and extend </w:t>
      </w:r>
      <w:r w:rsidR="0052510D" w:rsidRPr="00177E7D">
        <w:rPr>
          <w:noProof/>
        </w:rPr>
        <w:t>the use of good</w:t>
      </w:r>
      <w:r w:rsidRPr="00177E7D">
        <w:rPr>
          <w:noProof/>
        </w:rPr>
        <w:t xml:space="preserve"> practice</w:t>
      </w:r>
      <w:r w:rsidRPr="009F2204">
        <w:t xml:space="preserve">, </w:t>
      </w:r>
      <w:r w:rsidR="005365CA">
        <w:t>the</w:t>
      </w:r>
      <w:r w:rsidR="0052510D">
        <w:t xml:space="preserve"> initial step</w:t>
      </w:r>
      <w:r w:rsidR="005365CA">
        <w:t xml:space="preserve"> is</w:t>
      </w:r>
      <w:r w:rsidR="0052510D">
        <w:t xml:space="preserve"> to </w:t>
      </w:r>
      <w:r w:rsidRPr="009F2204">
        <w:t xml:space="preserve">identify VET providers </w:t>
      </w:r>
      <w:r w:rsidR="00E20885">
        <w:t>with</w:t>
      </w:r>
      <w:r w:rsidRPr="009F2204">
        <w:t xml:space="preserve"> </w:t>
      </w:r>
      <w:r w:rsidR="00503039">
        <w:t>greater</w:t>
      </w:r>
      <w:r w:rsidRPr="009F2204">
        <w:t xml:space="preserve"> success in engaging </w:t>
      </w:r>
      <w:r w:rsidR="0052510D">
        <w:t xml:space="preserve">different groups of disadvantaged </w:t>
      </w:r>
      <w:r w:rsidRPr="009F2204">
        <w:t>learners</w:t>
      </w:r>
      <w:r w:rsidR="0052510D">
        <w:t xml:space="preserve"> and helping them </w:t>
      </w:r>
      <w:r w:rsidR="00E20885">
        <w:t xml:space="preserve">to </w:t>
      </w:r>
      <w:r w:rsidR="0052510D">
        <w:t>attain qualifications</w:t>
      </w:r>
      <w:r w:rsidRPr="009F2204">
        <w:t xml:space="preserve">. </w:t>
      </w:r>
      <w:r w:rsidR="00F0451F">
        <w:t xml:space="preserve">However, </w:t>
      </w:r>
      <w:r w:rsidR="00503039">
        <w:t xml:space="preserve">as noted above, </w:t>
      </w:r>
      <w:r w:rsidRPr="009F2204">
        <w:t xml:space="preserve">research into completion and retention in VET is not as well developed as in other areas of education and training </w:t>
      </w:r>
      <w:r w:rsidR="007A3D63">
        <w:t>(</w:t>
      </w:r>
      <w:r w:rsidRPr="009F2204">
        <w:t>such as higher education and schools</w:t>
      </w:r>
      <w:r w:rsidR="007A3D63">
        <w:t>)</w:t>
      </w:r>
      <w:r w:rsidRPr="009F2204">
        <w:t xml:space="preserve">, </w:t>
      </w:r>
      <w:r w:rsidR="00F0451F">
        <w:t>partly because of methodological challenges. D</w:t>
      </w:r>
      <w:r w:rsidRPr="009F2204">
        <w:t xml:space="preserve">efining completion in VET is </w:t>
      </w:r>
      <w:r w:rsidRPr="00177E7D">
        <w:rPr>
          <w:noProof/>
        </w:rPr>
        <w:t>more complex</w:t>
      </w:r>
      <w:r w:rsidRPr="009F2204">
        <w:t xml:space="preserve"> </w:t>
      </w:r>
      <w:r w:rsidR="00F0451F">
        <w:t>than in the school system</w:t>
      </w:r>
      <w:r w:rsidR="00504D72">
        <w:t>,</w:t>
      </w:r>
      <w:r w:rsidR="00F0451F">
        <w:t xml:space="preserve"> </w:t>
      </w:r>
      <w:r w:rsidRPr="009F2204">
        <w:t xml:space="preserve">given the intentions of </w:t>
      </w:r>
      <w:r w:rsidR="002E5B14">
        <w:t>learners</w:t>
      </w:r>
      <w:r w:rsidRPr="009F2204">
        <w:t xml:space="preserve"> and the lifelong learning continuum</w:t>
      </w:r>
      <w:r w:rsidR="007A3D63">
        <w:t xml:space="preserve"> </w:t>
      </w:r>
      <w:r w:rsidR="007A3D63" w:rsidRPr="007A3D63">
        <w:t>(Bednarz 2012; Lamb &amp; Walstab 2010)</w:t>
      </w:r>
      <w:r w:rsidRPr="009F2204">
        <w:t>.</w:t>
      </w:r>
      <w:r w:rsidR="00A95EA1">
        <w:t xml:space="preserve"> </w:t>
      </w:r>
      <w:r w:rsidR="000F3C7D">
        <w:t>For VET learners</w:t>
      </w:r>
      <w:r w:rsidR="00FC7445">
        <w:t xml:space="preserve"> (and</w:t>
      </w:r>
      <w:r w:rsidR="000F3C7D">
        <w:t xml:space="preserve"> particularly </w:t>
      </w:r>
      <w:r w:rsidR="007E003F">
        <w:t xml:space="preserve">for </w:t>
      </w:r>
      <w:r w:rsidR="000F3C7D">
        <w:t>diverse cohorts</w:t>
      </w:r>
      <w:r w:rsidR="00FC7445">
        <w:t>)</w:t>
      </w:r>
      <w:r w:rsidR="000F3C7D">
        <w:t xml:space="preserve">, measures of </w:t>
      </w:r>
      <w:r w:rsidRPr="009F2204">
        <w:t xml:space="preserve">satisfactory completion </w:t>
      </w:r>
      <w:r w:rsidR="000F3C7D">
        <w:t xml:space="preserve">may </w:t>
      </w:r>
      <w:r w:rsidRPr="009F2204">
        <w:t xml:space="preserve">involve </w:t>
      </w:r>
      <w:r w:rsidR="0052510D">
        <w:t xml:space="preserve">broader consideration of </w:t>
      </w:r>
      <w:r w:rsidR="000F3C7D">
        <w:t xml:space="preserve">learner </w:t>
      </w:r>
      <w:r w:rsidRPr="009F2204">
        <w:t xml:space="preserve">engagement and pathway outcomes. </w:t>
      </w:r>
    </w:p>
    <w:p w14:paraId="007E71A9" w14:textId="77777777" w:rsidR="009F2204" w:rsidRPr="009F2204" w:rsidRDefault="00F73AA8" w:rsidP="009F2204">
      <w:pPr>
        <w:pStyle w:val="Text"/>
      </w:pPr>
      <w:r>
        <w:t>Recognising</w:t>
      </w:r>
      <w:r w:rsidR="00E20885">
        <w:t xml:space="preserve"> which</w:t>
      </w:r>
      <w:r w:rsidR="009F2204" w:rsidRPr="009F2204">
        <w:t xml:space="preserve"> </w:t>
      </w:r>
      <w:r w:rsidR="007E003F">
        <w:t xml:space="preserve">VET characteristics and </w:t>
      </w:r>
      <w:r w:rsidR="009F2204" w:rsidRPr="009F2204">
        <w:t xml:space="preserve">interventions work best </w:t>
      </w:r>
      <w:r w:rsidR="00E20885">
        <w:t>in engaging</w:t>
      </w:r>
      <w:r w:rsidR="009F2204" w:rsidRPr="009F2204">
        <w:t xml:space="preserve"> </w:t>
      </w:r>
      <w:r w:rsidR="002E5B14">
        <w:t>learners</w:t>
      </w:r>
      <w:r w:rsidR="00E20885">
        <w:t xml:space="preserve"> and promoting</w:t>
      </w:r>
      <w:r w:rsidR="009F2204" w:rsidRPr="009F2204">
        <w:t xml:space="preserve"> </w:t>
      </w:r>
      <w:r w:rsidR="004C1175">
        <w:t>learner</w:t>
      </w:r>
      <w:r w:rsidR="009F2204" w:rsidRPr="009F2204">
        <w:t xml:space="preserve"> success is </w:t>
      </w:r>
      <w:r w:rsidR="009F2204" w:rsidRPr="00177E7D">
        <w:rPr>
          <w:noProof/>
        </w:rPr>
        <w:t>important</w:t>
      </w:r>
      <w:r w:rsidR="00E20885">
        <w:t>, in that</w:t>
      </w:r>
      <w:r w:rsidR="00E20885" w:rsidRPr="00E20885">
        <w:t xml:space="preserve"> </w:t>
      </w:r>
      <w:r w:rsidR="00E20885">
        <w:t xml:space="preserve">it </w:t>
      </w:r>
      <w:r w:rsidR="009F2204" w:rsidRPr="00E20885">
        <w:t>assist</w:t>
      </w:r>
      <w:r w:rsidR="00E20885">
        <w:t>s</w:t>
      </w:r>
      <w:r w:rsidR="009F2204" w:rsidRPr="009F2204">
        <w:t xml:space="preserve"> providers </w:t>
      </w:r>
      <w:r w:rsidR="00E20885">
        <w:t xml:space="preserve">to </w:t>
      </w:r>
      <w:r w:rsidR="009F2204" w:rsidRPr="009F2204">
        <w:t>improv</w:t>
      </w:r>
      <w:r w:rsidR="00E20885">
        <w:t>e</w:t>
      </w:r>
      <w:r w:rsidR="009F2204" w:rsidRPr="009F2204">
        <w:t xml:space="preserve"> the quality of their VET delivery </w:t>
      </w:r>
      <w:r>
        <w:t>so that VET works well for all. I</w:t>
      </w:r>
      <w:r w:rsidR="00E20885">
        <w:t xml:space="preserve">t </w:t>
      </w:r>
      <w:r>
        <w:t xml:space="preserve">also </w:t>
      </w:r>
      <w:r w:rsidR="00E20885">
        <w:t>assists</w:t>
      </w:r>
      <w:r w:rsidR="009F2204" w:rsidRPr="009F2204">
        <w:t xml:space="preserve"> system authorities</w:t>
      </w:r>
      <w:r w:rsidR="00E20885">
        <w:t xml:space="preserve"> to</w:t>
      </w:r>
      <w:r w:rsidR="004D17DE">
        <w:t xml:space="preserve"> target</w:t>
      </w:r>
      <w:r>
        <w:t xml:space="preserve"> support for providers and therefore</w:t>
      </w:r>
      <w:r w:rsidR="009F2204" w:rsidRPr="009F2204">
        <w:t xml:space="preserve"> raise </w:t>
      </w:r>
      <w:r>
        <w:t xml:space="preserve">the </w:t>
      </w:r>
      <w:r w:rsidR="009F2204" w:rsidRPr="009F2204">
        <w:t xml:space="preserve">levels of performance in </w:t>
      </w:r>
      <w:r w:rsidR="004C1175">
        <w:t>learner</w:t>
      </w:r>
      <w:r w:rsidR="009F2204" w:rsidRPr="009F2204">
        <w:t xml:space="preserve"> retention and completion. </w:t>
      </w:r>
    </w:p>
    <w:p w14:paraId="3D10B1BA" w14:textId="77777777" w:rsidR="00D37B95" w:rsidRDefault="00D37B95">
      <w:pPr>
        <w:spacing w:before="0" w:line="240" w:lineRule="auto"/>
      </w:pPr>
      <w:r>
        <w:br w:type="page"/>
      </w:r>
    </w:p>
    <w:p w14:paraId="0DDB0E67" w14:textId="4A2D0B20" w:rsidR="005F6E6F" w:rsidRPr="009F2204" w:rsidRDefault="0019204A" w:rsidP="00605DD9">
      <w:pPr>
        <w:pStyle w:val="Text"/>
      </w:pPr>
      <w:r>
        <w:lastRenderedPageBreak/>
        <w:t>This study seeks to use</w:t>
      </w:r>
      <w:r w:rsidR="005F443A" w:rsidRPr="009F2204">
        <w:t xml:space="preserve"> </w:t>
      </w:r>
      <w:r w:rsidR="009F2204" w:rsidRPr="009F2204">
        <w:t>national</w:t>
      </w:r>
      <w:r w:rsidR="005F443A">
        <w:t xml:space="preserve">, </w:t>
      </w:r>
      <w:r w:rsidR="009F2204" w:rsidRPr="009F2204">
        <w:t>regional</w:t>
      </w:r>
      <w:r w:rsidR="005F443A">
        <w:t xml:space="preserve"> and provider</w:t>
      </w:r>
      <w:r w:rsidR="009F2204" w:rsidRPr="009F2204">
        <w:t xml:space="preserve"> data on VET delivery and practice </w:t>
      </w:r>
      <w:r w:rsidRPr="005365CA">
        <w:rPr>
          <w:noProof/>
        </w:rPr>
        <w:t>to</w:t>
      </w:r>
      <w:r w:rsidR="009F2204" w:rsidRPr="009F2204">
        <w:t>:</w:t>
      </w:r>
    </w:p>
    <w:p w14:paraId="27C44D21" w14:textId="677C8D08" w:rsidR="009F2204" w:rsidRPr="009F2204" w:rsidRDefault="0019204A" w:rsidP="00000B59">
      <w:pPr>
        <w:pStyle w:val="Dotpoint1"/>
      </w:pPr>
      <w:r>
        <w:t>i</w:t>
      </w:r>
      <w:r w:rsidR="009F2204" w:rsidRPr="009F2204">
        <w:t>dentif</w:t>
      </w:r>
      <w:r>
        <w:t>y</w:t>
      </w:r>
      <w:r w:rsidR="009F2204" w:rsidRPr="009F2204">
        <w:t xml:space="preserve"> the </w:t>
      </w:r>
      <w:r w:rsidR="008E1714">
        <w:t xml:space="preserve">characteristics </w:t>
      </w:r>
      <w:r>
        <w:t>associated with stronger</w:t>
      </w:r>
      <w:r w:rsidR="009F2204" w:rsidRPr="009F2204">
        <w:t xml:space="preserve"> </w:t>
      </w:r>
      <w:r w:rsidR="008E1714">
        <w:t>participation</w:t>
      </w:r>
      <w:r w:rsidR="008E1714" w:rsidRPr="009F2204">
        <w:t xml:space="preserve"> </w:t>
      </w:r>
      <w:r w:rsidR="009F2204" w:rsidRPr="009F2204">
        <w:t>and outcomes at the</w:t>
      </w:r>
      <w:r w:rsidR="00FC7445">
        <w:t xml:space="preserve"> </w:t>
      </w:r>
      <w:r w:rsidR="00BF69C7">
        <w:t xml:space="preserve">regional and provider </w:t>
      </w:r>
      <w:r w:rsidR="009F2204" w:rsidRPr="009F2204">
        <w:t>levels</w:t>
      </w:r>
      <w:r w:rsidR="00D71B9F">
        <w:t xml:space="preserve"> for disadvantaged groups</w:t>
      </w:r>
      <w:r w:rsidR="005365CA">
        <w:t>;</w:t>
      </w:r>
    </w:p>
    <w:p w14:paraId="30CFA373" w14:textId="77777777" w:rsidR="00B26503" w:rsidRDefault="0019204A" w:rsidP="00000B59">
      <w:pPr>
        <w:pStyle w:val="Dotpoint1"/>
      </w:pPr>
      <w:r>
        <w:t>examine</w:t>
      </w:r>
      <w:r w:rsidR="009F2204" w:rsidRPr="009F2204">
        <w:t xml:space="preserve"> </w:t>
      </w:r>
      <w:r w:rsidR="005F443A">
        <w:t xml:space="preserve">successful provider strategies for supporting </w:t>
      </w:r>
      <w:r>
        <w:t xml:space="preserve">higher levels of participation and completion of </w:t>
      </w:r>
      <w:r w:rsidR="005F443A">
        <w:t>disadvantaged learners</w:t>
      </w:r>
      <w:r w:rsidR="009F2204" w:rsidRPr="009F2204">
        <w:t>.</w:t>
      </w:r>
    </w:p>
    <w:p w14:paraId="28BE344E" w14:textId="77777777" w:rsidR="00C743F5" w:rsidRDefault="00AD0482" w:rsidP="00C743F5">
      <w:pPr>
        <w:pStyle w:val="Heading2"/>
      </w:pPr>
      <w:bookmarkStart w:id="51" w:name="_Toc507578254"/>
      <w:r>
        <w:t>Previous work</w:t>
      </w:r>
      <w:bookmarkEnd w:id="51"/>
    </w:p>
    <w:p w14:paraId="23E9550A" w14:textId="77777777" w:rsidR="00864CA7" w:rsidRPr="00C1692E" w:rsidRDefault="00864CA7" w:rsidP="00EC4CED">
      <w:pPr>
        <w:pStyle w:val="Heading3"/>
      </w:pPr>
      <w:r w:rsidRPr="00C1692E">
        <w:t>Regional differ</w:t>
      </w:r>
      <w:r w:rsidRPr="00EC4CED">
        <w:rPr>
          <w:rStyle w:val="Heading3Char"/>
        </w:rPr>
        <w:t>e</w:t>
      </w:r>
      <w:r w:rsidRPr="00C1692E">
        <w:t>nces in VET</w:t>
      </w:r>
    </w:p>
    <w:p w14:paraId="49702168" w14:textId="77777777" w:rsidR="00864CA7" w:rsidRDefault="00864CA7" w:rsidP="00EC4CED">
      <w:pPr>
        <w:pStyle w:val="Text"/>
      </w:pPr>
      <w:r>
        <w:t>Most research in</w:t>
      </w:r>
      <w:r w:rsidR="00EC4CED">
        <w:t>to</w:t>
      </w:r>
      <w:r>
        <w:t xml:space="preserve"> </w:t>
      </w:r>
      <w:r w:rsidRPr="00C03C31">
        <w:t xml:space="preserve">VET </w:t>
      </w:r>
      <w:r>
        <w:t xml:space="preserve">in Australia </w:t>
      </w:r>
      <w:r w:rsidRPr="00177E7D">
        <w:rPr>
          <w:noProof/>
        </w:rPr>
        <w:t>is conducted</w:t>
      </w:r>
      <w:r>
        <w:t xml:space="preserve"> at the national or state and territory levels</w:t>
      </w:r>
      <w:r w:rsidRPr="00C03C31">
        <w:t>.</w:t>
      </w:r>
      <w:r>
        <w:t xml:space="preserve"> Quantitative research in VET often provides state- or national-level overviews of certain aspects of the VET system, while quali</w:t>
      </w:r>
      <w:r w:rsidR="00504D72">
        <w:t>tative research, even when focu</w:t>
      </w:r>
      <w:r>
        <w:t>sed on local contexts, is often used to draw implications for the VET sector as a whole. The organisation of VET systems, the availability of data and resources, and the reporting mechanisms currently in place exp</w:t>
      </w:r>
      <w:r w:rsidR="004D17DE">
        <w:t>lain why these levels of analyse</w:t>
      </w:r>
      <w:r>
        <w:t xml:space="preserve">s have become predominant. Research at the national and state levels is </w:t>
      </w:r>
      <w:r w:rsidRPr="00177E7D">
        <w:rPr>
          <w:noProof/>
        </w:rPr>
        <w:t>important</w:t>
      </w:r>
      <w:r>
        <w:t xml:space="preserve">, including </w:t>
      </w:r>
      <w:r w:rsidR="004D17DE">
        <w:t xml:space="preserve">as </w:t>
      </w:r>
      <w:r w:rsidR="004D17DE" w:rsidRPr="00177E7D">
        <w:rPr>
          <w:noProof/>
        </w:rPr>
        <w:t>an accountability</w:t>
      </w:r>
      <w:r w:rsidR="004D17DE">
        <w:t xml:space="preserve"> and policy-</w:t>
      </w:r>
      <w:r>
        <w:t>development instrument (</w:t>
      </w:r>
      <w:r w:rsidR="00504D72">
        <w:t>for example,</w:t>
      </w:r>
      <w:r>
        <w:t xml:space="preserve"> </w:t>
      </w:r>
      <w:r w:rsidRPr="008D2F8C">
        <w:t>Atkins</w:t>
      </w:r>
      <w:r>
        <w:t>on &amp; Stanwick 2016; Noonan 2016). However, one of the implications is that regional and local differences are less visible.</w:t>
      </w:r>
    </w:p>
    <w:p w14:paraId="6DBE80E3" w14:textId="77777777" w:rsidR="00864CA7" w:rsidRDefault="00864CA7" w:rsidP="00EC4CED">
      <w:pPr>
        <w:pStyle w:val="Text"/>
      </w:pPr>
      <w:r>
        <w:t xml:space="preserve">Understanding regional differences in VET is </w:t>
      </w:r>
      <w:r w:rsidR="00963C2B" w:rsidRPr="00177E7D">
        <w:rPr>
          <w:noProof/>
        </w:rPr>
        <w:t>important</w:t>
      </w:r>
      <w:r w:rsidR="00F73AA8">
        <w:t>,</w:t>
      </w:r>
      <w:r>
        <w:t xml:space="preserve"> since skill needs and </w:t>
      </w:r>
      <w:r w:rsidR="004D17DE">
        <w:t xml:space="preserve">their </w:t>
      </w:r>
      <w:r w:rsidR="0031753F">
        <w:t xml:space="preserve">application can vary </w:t>
      </w:r>
      <w:r>
        <w:t xml:space="preserve">across </w:t>
      </w:r>
      <w:r w:rsidR="0031753F">
        <w:t xml:space="preserve">different </w:t>
      </w:r>
      <w:r w:rsidR="00F73AA8">
        <w:t>areas</w:t>
      </w:r>
      <w:r w:rsidR="0031753F">
        <w:t xml:space="preserve"> of </w:t>
      </w:r>
      <w:r>
        <w:t xml:space="preserve">the country. Recent research described the existence of </w:t>
      </w:r>
      <w:r w:rsidR="00504D72">
        <w:t>‘</w:t>
      </w:r>
      <w:r w:rsidRPr="003B3B14">
        <w:t>regio</w:t>
      </w:r>
      <w:r w:rsidR="00504D72">
        <w:t>nal occupational trends’ (Snell, Gekara &amp; Gatt 2016, p.</w:t>
      </w:r>
      <w:r w:rsidRPr="003B3B14">
        <w:t xml:space="preserve">21) </w:t>
      </w:r>
      <w:r>
        <w:t>to account for the differentiated</w:t>
      </w:r>
      <w:r w:rsidRPr="003B3B14">
        <w:t xml:space="preserve"> ways </w:t>
      </w:r>
      <w:r w:rsidR="004D17DE">
        <w:t xml:space="preserve">by which </w:t>
      </w:r>
      <w:r w:rsidRPr="003B3B14">
        <w:t>labour market</w:t>
      </w:r>
      <w:r>
        <w:t>s</w:t>
      </w:r>
      <w:r w:rsidRPr="003B3B14">
        <w:t xml:space="preserve"> change </w:t>
      </w:r>
      <w:r>
        <w:t>in different</w:t>
      </w:r>
      <w:r w:rsidRPr="003B3B14">
        <w:t xml:space="preserve"> regions.</w:t>
      </w:r>
      <w:r w:rsidR="00504D72">
        <w:t xml:space="preserve"> Buchanan et al. (2001, p.</w:t>
      </w:r>
      <w:r>
        <w:t xml:space="preserve">11) coined the term ‘skill ecosystem’ to refer to the </w:t>
      </w:r>
      <w:r w:rsidR="00504D72">
        <w:t>‘</w:t>
      </w:r>
      <w:r w:rsidRPr="00C26E38">
        <w:t xml:space="preserve">clusters of high, intermediate and </w:t>
      </w:r>
      <w:r w:rsidRPr="00177E7D">
        <w:rPr>
          <w:noProof/>
        </w:rPr>
        <w:t>low level</w:t>
      </w:r>
      <w:r w:rsidRPr="00C26E38">
        <w:t xml:space="preserve"> competencies in a particular region or industry shaped by interlocking networks of firms, markets and institution</w:t>
      </w:r>
      <w:r w:rsidR="00504D72">
        <w:t>s’</w:t>
      </w:r>
      <w:r w:rsidRPr="00C26E38">
        <w:t>.</w:t>
      </w:r>
      <w:r>
        <w:t xml:space="preserve"> A focus on VET at the regional level can help </w:t>
      </w:r>
      <w:r w:rsidR="00F73AA8">
        <w:t>to understand</w:t>
      </w:r>
      <w:r>
        <w:t xml:space="preserve"> these ecosystems and </w:t>
      </w:r>
      <w:r w:rsidR="004D17DE">
        <w:t>the extent to which they facilitate</w:t>
      </w:r>
      <w:r>
        <w:t xml:space="preserve"> the participation and completion of disadvantaged learners.</w:t>
      </w:r>
    </w:p>
    <w:p w14:paraId="40636E6A" w14:textId="05D4F3B6" w:rsidR="00864CA7" w:rsidRDefault="00864CA7" w:rsidP="00EC4CED">
      <w:pPr>
        <w:pStyle w:val="Text"/>
      </w:pPr>
      <w:r>
        <w:t xml:space="preserve">Regional diversity in Australian VET has received </w:t>
      </w:r>
      <w:r w:rsidR="00F73AA8">
        <w:t>heightened</w:t>
      </w:r>
      <w:r w:rsidR="004D17DE">
        <w:t xml:space="preserve"> attention in recent years, with s</w:t>
      </w:r>
      <w:r w:rsidRPr="00D85BA4">
        <w:t xml:space="preserve">tate-based initiatives </w:t>
      </w:r>
      <w:r w:rsidR="00F73AA8">
        <w:t xml:space="preserve">established </w:t>
      </w:r>
      <w:r w:rsidRPr="00D85BA4">
        <w:t>to understand the need for VET at a</w:t>
      </w:r>
      <w:r w:rsidR="00F73AA8">
        <w:t xml:space="preserve"> regional level</w:t>
      </w:r>
      <w:r w:rsidRPr="00D85BA4">
        <w:t xml:space="preserve">. In Victoria, for instance, the state is committed to investing in regions with specific training needs and where the market model of </w:t>
      </w:r>
      <w:r w:rsidRPr="00AF1E4D">
        <w:rPr>
          <w:noProof/>
        </w:rPr>
        <w:t>provision</w:t>
      </w:r>
      <w:r w:rsidRPr="00D85BA4">
        <w:t xml:space="preserve"> does not deliver sufficient or relevant training (</w:t>
      </w:r>
      <w:r w:rsidR="00504D72">
        <w:t xml:space="preserve">Victorian </w:t>
      </w:r>
      <w:r w:rsidRPr="00D85BA4">
        <w:t>Department of Education and Training 2016).</w:t>
      </w:r>
      <w:r>
        <w:t xml:space="preserve"> Research</w:t>
      </w:r>
      <w:r w:rsidR="0031753F">
        <w:t>ers have also contributed to</w:t>
      </w:r>
      <w:r>
        <w:t xml:space="preserve"> understanding this diversity. For instance, Guenther et al. (2017) studied Indigenous learning in remote location</w:t>
      </w:r>
      <w:r w:rsidR="004D17DE">
        <w:t>s</w:t>
      </w:r>
      <w:r>
        <w:t>. Webb</w:t>
      </w:r>
      <w:r w:rsidR="00177E7D">
        <w:t xml:space="preserve"> </w:t>
      </w:r>
      <w:r>
        <w:t>et al. (2017</w:t>
      </w:r>
      <w:r w:rsidR="00177E7D">
        <w:t>a</w:t>
      </w:r>
      <w:r>
        <w:t xml:space="preserve">) examined the role of race and ethnicity in the experience of </w:t>
      </w:r>
      <w:r w:rsidR="005365CA">
        <w:rPr>
          <w:noProof/>
        </w:rPr>
        <w:t>skilled humanitarian</w:t>
      </w:r>
      <w:r>
        <w:t xml:space="preserve"> migrants in Australian VET, including in regional Australia. </w:t>
      </w:r>
      <w:r w:rsidR="005365CA" w:rsidRPr="00AF1E4D">
        <w:rPr>
          <w:noProof/>
        </w:rPr>
        <w:t>A c</w:t>
      </w:r>
      <w:r w:rsidRPr="00AF1E4D">
        <w:rPr>
          <w:noProof/>
        </w:rPr>
        <w:t>omparison</w:t>
      </w:r>
      <w:r>
        <w:t xml:space="preserve"> of higher vocational educa</w:t>
      </w:r>
      <w:r w:rsidR="007A4176">
        <w:t>tion participation in Australia</w:t>
      </w:r>
      <w:r>
        <w:t xml:space="preserve"> and England also revealed that living in regional Australia is a disadvantage for participation in VET </w:t>
      </w:r>
      <w:r w:rsidRPr="00D85BA4">
        <w:t>(Webb</w:t>
      </w:r>
      <w:r w:rsidR="007A4176">
        <w:t xml:space="preserve"> </w:t>
      </w:r>
      <w:r w:rsidRPr="00D85BA4">
        <w:t>et al. 2017</w:t>
      </w:r>
      <w:r w:rsidR="00177E7D">
        <w:t>b</w:t>
      </w:r>
      <w:r w:rsidRPr="00D85BA4">
        <w:t>)</w:t>
      </w:r>
      <w:r>
        <w:t xml:space="preserve">. </w:t>
      </w:r>
      <w:r w:rsidR="005365CA">
        <w:t>Researchers focusing specifically on</w:t>
      </w:r>
      <w:r w:rsidR="005365CA" w:rsidRPr="00523305">
        <w:t xml:space="preserve"> disadvantaged students</w:t>
      </w:r>
      <w:r w:rsidR="005365CA">
        <w:t xml:space="preserve"> in higher education have also studied r</w:t>
      </w:r>
      <w:r>
        <w:t xml:space="preserve">egional and remote locations </w:t>
      </w:r>
      <w:r w:rsidRPr="00523305">
        <w:t>(Cardak et al. 2017</w:t>
      </w:r>
      <w:r w:rsidR="00BE6503">
        <w:t xml:space="preserve">; </w:t>
      </w:r>
      <w:r w:rsidRPr="00523305">
        <w:t>Nelson et al. 2017).</w:t>
      </w:r>
    </w:p>
    <w:p w14:paraId="418FAC5A" w14:textId="0B645474" w:rsidR="00864CA7" w:rsidRDefault="00864CA7" w:rsidP="00EC4CED">
      <w:pPr>
        <w:pStyle w:val="Text"/>
      </w:pPr>
      <w:r>
        <w:t>The growing body of research on education and training in remote or rural areas is essent</w:t>
      </w:r>
      <w:r w:rsidR="004D17DE">
        <w:t>ial for shedding light on often-</w:t>
      </w:r>
      <w:r>
        <w:t xml:space="preserve">overlooked regions of Australia. Most of this research, however, does not intend to </w:t>
      </w:r>
      <w:r w:rsidRPr="00C1692E">
        <w:rPr>
          <w:i/>
        </w:rPr>
        <w:t>compare</w:t>
      </w:r>
      <w:r>
        <w:t xml:space="preserve"> regions </w:t>
      </w:r>
      <w:r w:rsidR="00B97D65">
        <w:t>with</w:t>
      </w:r>
      <w:r>
        <w:t xml:space="preserve"> one another. The various studies of specific regions (</w:t>
      </w:r>
      <w:r w:rsidR="00B97D65">
        <w:t>for example,</w:t>
      </w:r>
      <w:r>
        <w:t xml:space="preserve"> remote or rural) can thus</w:t>
      </w:r>
      <w:r w:rsidR="00FE1773">
        <w:t xml:space="preserve"> </w:t>
      </w:r>
      <w:r w:rsidR="00FE1773" w:rsidRPr="00AF1E4D">
        <w:rPr>
          <w:noProof/>
        </w:rPr>
        <w:t>be thought</w:t>
      </w:r>
      <w:r w:rsidR="00FE1773">
        <w:t xml:space="preserve"> of as specific case</w:t>
      </w:r>
      <w:r>
        <w:t xml:space="preserve"> studies positioned</w:t>
      </w:r>
      <w:r w:rsidR="00177E7D">
        <w:t xml:space="preserve"> </w:t>
      </w:r>
      <w:r>
        <w:t xml:space="preserve">within a broader project </w:t>
      </w:r>
      <w:r w:rsidR="00F73AA8">
        <w:t>designed to grasp</w:t>
      </w:r>
      <w:r>
        <w:t xml:space="preserve"> the diversity of VET across Australia. A direct </w:t>
      </w:r>
      <w:r>
        <w:lastRenderedPageBreak/>
        <w:t xml:space="preserve">comparison of the participation and success of disadvantaged learners across all regions of Australia can thus provide an original contribution to this broader project. In identifying regions that are successful </w:t>
      </w:r>
      <w:r w:rsidR="00F73AA8">
        <w:t>in</w:t>
      </w:r>
      <w:r>
        <w:t xml:space="preserve"> supporting VET participation and completion for disadvantaged learners, a comparison </w:t>
      </w:r>
      <w:r w:rsidR="00F73AA8">
        <w:t xml:space="preserve">such as this </w:t>
      </w:r>
      <w:r>
        <w:t>also makes it possible to engage in further research to identify the positive practices and strategies used in these regions. This reflection underpins the three-stage research design used</w:t>
      </w:r>
      <w:r w:rsidR="00FE1773">
        <w:t xml:space="preserve"> in</w:t>
      </w:r>
      <w:r>
        <w:t xml:space="preserve"> this research.</w:t>
      </w:r>
    </w:p>
    <w:p w14:paraId="3FD3DC5A" w14:textId="77777777" w:rsidR="00864CA7" w:rsidRPr="00F710CF" w:rsidRDefault="00864CA7" w:rsidP="00EC4CED">
      <w:pPr>
        <w:pStyle w:val="Heading3"/>
      </w:pPr>
      <w:r w:rsidRPr="00F710CF">
        <w:t>Wide range of benefits provided by VET</w:t>
      </w:r>
    </w:p>
    <w:p w14:paraId="3DB93280" w14:textId="1280EC9A" w:rsidR="00864CA7" w:rsidRDefault="00864CA7" w:rsidP="00EC4CED">
      <w:pPr>
        <w:pStyle w:val="Text"/>
      </w:pPr>
      <w:r>
        <w:t xml:space="preserve">VET is the </w:t>
      </w:r>
      <w:r w:rsidRPr="00AF1E4D">
        <w:rPr>
          <w:noProof/>
        </w:rPr>
        <w:t>largest</w:t>
      </w:r>
      <w:r>
        <w:t xml:space="preserve"> education and training sector in Australia </w:t>
      </w:r>
      <w:r w:rsidRPr="00717FE0">
        <w:t xml:space="preserve">(Atkinson </w:t>
      </w:r>
      <w:r>
        <w:t>&amp;</w:t>
      </w:r>
      <w:r w:rsidRPr="00717FE0">
        <w:t xml:space="preserve"> Stanwick 2016)</w:t>
      </w:r>
      <w:r>
        <w:t xml:space="preserve">. Its reach into </w:t>
      </w:r>
      <w:r w:rsidR="00F73AA8">
        <w:t xml:space="preserve">the </w:t>
      </w:r>
      <w:r>
        <w:t>regi</w:t>
      </w:r>
      <w:r w:rsidR="004D17DE">
        <w:t>ons across Australia is vital, given that</w:t>
      </w:r>
      <w:r>
        <w:t xml:space="preserve"> </w:t>
      </w:r>
      <w:r w:rsidR="004D17DE">
        <w:t xml:space="preserve">it </w:t>
      </w:r>
      <w:r w:rsidR="001F5CE3">
        <w:t>affords</w:t>
      </w:r>
      <w:r>
        <w:t xml:space="preserve"> individuals and their families various benefits, especially for disadvantaged groups </w:t>
      </w:r>
      <w:r w:rsidRPr="002C1F7F">
        <w:t>(Richardson &amp; Teese 2008)</w:t>
      </w:r>
      <w:r>
        <w:t>. A recent paper using longitudinal data showed that individuals typically benefit from un</w:t>
      </w:r>
      <w:r w:rsidR="00B97D65">
        <w:t>dertaking a VET qualification, ‘</w:t>
      </w:r>
      <w:r>
        <w:t>especially a first post-school qu</w:t>
      </w:r>
      <w:r w:rsidR="00B97D65">
        <w:t>alification or a new higher one</w:t>
      </w:r>
      <w:r w:rsidR="00B97D65" w:rsidRPr="00177E7D">
        <w:rPr>
          <w:noProof/>
        </w:rPr>
        <w:t>’,</w:t>
      </w:r>
      <w:r w:rsidR="00B97D65">
        <w:t xml:space="preserve"> and that </w:t>
      </w:r>
      <w:r w:rsidR="004D17DE">
        <w:t xml:space="preserve">their </w:t>
      </w:r>
      <w:r w:rsidR="00B97D65">
        <w:t>‘</w:t>
      </w:r>
      <w:r>
        <w:t>economic outcomes are better after they complete their qualifica</w:t>
      </w:r>
      <w:r w:rsidR="00B97D65">
        <w:t>tion than they were before them’</w:t>
      </w:r>
      <w:r>
        <w:t xml:space="preserve"> (</w:t>
      </w:r>
      <w:r w:rsidRPr="00427514">
        <w:t>Polidano</w:t>
      </w:r>
      <w:r>
        <w:t xml:space="preserve"> &amp;</w:t>
      </w:r>
      <w:r w:rsidRPr="00427514">
        <w:t xml:space="preserve"> Ryan</w:t>
      </w:r>
      <w:r>
        <w:t xml:space="preserve"> </w:t>
      </w:r>
      <w:r w:rsidRPr="00427514">
        <w:t>2016</w:t>
      </w:r>
      <w:r w:rsidR="00B97D65">
        <w:t>, p.</w:t>
      </w:r>
      <w:r>
        <w:t xml:space="preserve">24). </w:t>
      </w:r>
      <w:r w:rsidR="00177E7D">
        <w:t xml:space="preserve">This finding </w:t>
      </w:r>
      <w:r w:rsidR="00177E7D" w:rsidRPr="00177E7D">
        <w:rPr>
          <w:noProof/>
        </w:rPr>
        <w:t>is supported</w:t>
      </w:r>
      <w:r w:rsidR="00177E7D">
        <w:t xml:space="preserve"> by other r</w:t>
      </w:r>
      <w:r w:rsidR="00177E7D">
        <w:rPr>
          <w:noProof/>
        </w:rPr>
        <w:t>esearch</w:t>
      </w:r>
      <w:r>
        <w:t xml:space="preserve"> </w:t>
      </w:r>
      <w:r w:rsidR="00177E7D">
        <w:t>reporting</w:t>
      </w:r>
      <w:r>
        <w:t xml:space="preserve"> a good return </w:t>
      </w:r>
      <w:r w:rsidR="004D17DE">
        <w:t>from the</w:t>
      </w:r>
      <w:r>
        <w:t xml:space="preserve"> investment at the individual level for higher-level VET qualifications such as ad</w:t>
      </w:r>
      <w:r w:rsidR="00B97D65">
        <w:t>vanced diplomas, diplomas, and c</w:t>
      </w:r>
      <w:r>
        <w:t xml:space="preserve">ertificates III and IV (Griffin 2016). These employment and economic benefits are </w:t>
      </w:r>
      <w:r w:rsidRPr="00177E7D">
        <w:rPr>
          <w:noProof/>
        </w:rPr>
        <w:t>important</w:t>
      </w:r>
      <w:r>
        <w:t>, particularly for disadvantaged learners with limited workforce opportunities.</w:t>
      </w:r>
    </w:p>
    <w:p w14:paraId="04D32F1F" w14:textId="00F7D701" w:rsidR="00864CA7" w:rsidRDefault="00864CA7" w:rsidP="00EC4CED">
      <w:pPr>
        <w:pStyle w:val="Text"/>
      </w:pPr>
      <w:r>
        <w:t xml:space="preserve">Education and training </w:t>
      </w:r>
      <w:r w:rsidRPr="00177E7D">
        <w:rPr>
          <w:noProof/>
        </w:rPr>
        <w:t>facilitate</w:t>
      </w:r>
      <w:r w:rsidR="003478C0">
        <w:rPr>
          <w:noProof/>
        </w:rPr>
        <w:t>s</w:t>
      </w:r>
      <w:r>
        <w:t xml:space="preserve"> </w:t>
      </w:r>
      <w:r w:rsidRPr="00177E7D">
        <w:rPr>
          <w:noProof/>
        </w:rPr>
        <w:t>greater</w:t>
      </w:r>
      <w:r>
        <w:t xml:space="preserve"> levels of social inclusion, and VET plays a significant contributing role as it is ‘highly accessible and adaptable’ (</w:t>
      </w:r>
      <w:r w:rsidRPr="00F710CF">
        <w:t>Buddelmeyer</w:t>
      </w:r>
      <w:r>
        <w:t xml:space="preserve"> &amp; </w:t>
      </w:r>
      <w:r w:rsidRPr="00F710CF">
        <w:t>Polidano</w:t>
      </w:r>
      <w:r>
        <w:t xml:space="preserve"> </w:t>
      </w:r>
      <w:r w:rsidRPr="00F710CF">
        <w:t>2016</w:t>
      </w:r>
      <w:r w:rsidR="00B97D65">
        <w:t>, p.</w:t>
      </w:r>
      <w:r>
        <w:t>2</w:t>
      </w:r>
      <w:r w:rsidRPr="00F710CF">
        <w:t>)</w:t>
      </w:r>
      <w:r>
        <w:t xml:space="preserve">. VET can contribute to the development of socio-emotional skills, learner confidence and an overall improvement in social cohesion and positive communities. For instance, an improvement </w:t>
      </w:r>
      <w:r w:rsidRPr="00177E7D">
        <w:rPr>
          <w:noProof/>
        </w:rPr>
        <w:t>to</w:t>
      </w:r>
      <w:r>
        <w:t xml:space="preserve"> learner wellbeing and outlook through VET qualifications </w:t>
      </w:r>
      <w:r w:rsidRPr="00510290">
        <w:rPr>
          <w:noProof/>
        </w:rPr>
        <w:t>is found</w:t>
      </w:r>
      <w:r>
        <w:t xml:space="preserve"> across all levels of training (Griffin 2016). </w:t>
      </w:r>
      <w:r w:rsidR="00177E7D" w:rsidRPr="00177E7D">
        <w:rPr>
          <w:noProof/>
        </w:rPr>
        <w:t>This improvement</w:t>
      </w:r>
      <w:r w:rsidRPr="00177E7D">
        <w:rPr>
          <w:noProof/>
        </w:rPr>
        <w:t xml:space="preserve"> i</w:t>
      </w:r>
      <w:r w:rsidR="00B97D65" w:rsidRPr="00177E7D">
        <w:rPr>
          <w:noProof/>
        </w:rPr>
        <w:t>s particularly evident in lower-level qualifications such as c</w:t>
      </w:r>
      <w:r w:rsidRPr="00177E7D">
        <w:rPr>
          <w:noProof/>
        </w:rPr>
        <w:t>ertificate</w:t>
      </w:r>
      <w:r w:rsidR="00B97D65" w:rsidRPr="00177E7D">
        <w:rPr>
          <w:noProof/>
        </w:rPr>
        <w:t>s I and II</w:t>
      </w:r>
      <w:r w:rsidR="00177E7D" w:rsidRPr="00177E7D">
        <w:rPr>
          <w:noProof/>
        </w:rPr>
        <w:t>.</w:t>
      </w:r>
      <w:r w:rsidR="00177E7D">
        <w:rPr>
          <w:noProof/>
        </w:rPr>
        <w:t xml:space="preserve"> A</w:t>
      </w:r>
      <w:r w:rsidR="00AA6E2C" w:rsidRPr="00177E7D">
        <w:rPr>
          <w:noProof/>
        </w:rPr>
        <w:t>lthough they</w:t>
      </w:r>
      <w:r w:rsidRPr="00177E7D">
        <w:rPr>
          <w:noProof/>
        </w:rPr>
        <w:t xml:space="preserve"> result in lower financial returns </w:t>
      </w:r>
      <w:r w:rsidR="00B97D65" w:rsidRPr="00177E7D">
        <w:rPr>
          <w:noProof/>
        </w:rPr>
        <w:t xml:space="preserve">by </w:t>
      </w:r>
      <w:r w:rsidRPr="00177E7D">
        <w:rPr>
          <w:noProof/>
        </w:rPr>
        <w:t xml:space="preserve">comparison </w:t>
      </w:r>
      <w:r w:rsidR="00B97D65" w:rsidRPr="00177E7D">
        <w:rPr>
          <w:noProof/>
        </w:rPr>
        <w:t>with</w:t>
      </w:r>
      <w:r w:rsidRPr="00177E7D">
        <w:rPr>
          <w:noProof/>
        </w:rPr>
        <w:t xml:space="preserve"> the higher qualifications, ‘these qualifications may result in other, non-financial, benefits to training to learners, such as leading to further study or improved self-esteem, self-confidence and wellbeing’ (Griffin 2016</w:t>
      </w:r>
      <w:r w:rsidR="00A12FB3" w:rsidRPr="00177E7D">
        <w:rPr>
          <w:noProof/>
        </w:rPr>
        <w:t>, p.</w:t>
      </w:r>
      <w:r w:rsidR="000B23FD" w:rsidRPr="00177E7D">
        <w:rPr>
          <w:noProof/>
        </w:rPr>
        <w:t>7</w:t>
      </w:r>
      <w:r w:rsidR="00B97D65" w:rsidRPr="00177E7D">
        <w:rPr>
          <w:noProof/>
        </w:rPr>
        <w:t>).</w:t>
      </w:r>
      <w:r w:rsidR="00B97D65">
        <w:t xml:space="preserve"> </w:t>
      </w:r>
      <w:r w:rsidR="003478C0">
        <w:t>Using regional case studies</w:t>
      </w:r>
      <w:r w:rsidR="003478C0" w:rsidRPr="003478C0">
        <w:t xml:space="preserve"> </w:t>
      </w:r>
      <w:r w:rsidR="003478C0">
        <w:t xml:space="preserve">of depressed economic areas, </w:t>
      </w:r>
      <w:r w:rsidR="00B97D65">
        <w:t>Snell, Gekara and Gatt’</w:t>
      </w:r>
      <w:r>
        <w:t>s (2016)</w:t>
      </w:r>
      <w:r w:rsidR="00177E7D">
        <w:t xml:space="preserve"> </w:t>
      </w:r>
      <w:r w:rsidR="00E65272">
        <w:t>report</w:t>
      </w:r>
      <w:r>
        <w:t xml:space="preserve"> that a key benefit that retrenched workers in residual industries f</w:t>
      </w:r>
      <w:r w:rsidR="00E65272">
        <w:t>ound</w:t>
      </w:r>
      <w:r>
        <w:t xml:space="preserve"> in VET is its capacity to support the development of transferable skills.</w:t>
      </w:r>
    </w:p>
    <w:p w14:paraId="47E684E2" w14:textId="77777777" w:rsidR="00864CA7" w:rsidRPr="00F710CF" w:rsidRDefault="00864CA7" w:rsidP="00EC4CED">
      <w:pPr>
        <w:pStyle w:val="Heading3"/>
      </w:pPr>
      <w:r w:rsidRPr="00F710CF">
        <w:t>VET and disadvantaged learners</w:t>
      </w:r>
    </w:p>
    <w:p w14:paraId="7184B694" w14:textId="0FA6A16D" w:rsidR="004D17DE" w:rsidRDefault="004D17DE" w:rsidP="004D17DE">
      <w:pPr>
        <w:pStyle w:val="Text"/>
      </w:pPr>
      <w:r>
        <w:t>T</w:t>
      </w:r>
      <w:r w:rsidR="00864CA7">
        <w:t>he importance of</w:t>
      </w:r>
      <w:r>
        <w:t xml:space="preserve"> VET for disadvantaged learners has meant that this cohort has been</w:t>
      </w:r>
      <w:r w:rsidR="00864CA7">
        <w:t xml:space="preserve"> a focus of VET research for some time. </w:t>
      </w:r>
      <w:r w:rsidR="001216C9">
        <w:t>The National Centre for Vocational Education Research (</w:t>
      </w:r>
      <w:r w:rsidR="00864CA7">
        <w:t>NCVER</w:t>
      </w:r>
      <w:r w:rsidR="001216C9">
        <w:t>)</w:t>
      </w:r>
      <w:r w:rsidR="00EC4CED">
        <w:t xml:space="preserve"> </w:t>
      </w:r>
      <w:r w:rsidR="00B97D65">
        <w:t>has</w:t>
      </w:r>
      <w:r w:rsidR="00EC4CED">
        <w:t xml:space="preserve"> </w:t>
      </w:r>
      <w:r w:rsidR="00B97D65">
        <w:t xml:space="preserve">previously </w:t>
      </w:r>
      <w:r w:rsidR="00EC4CED">
        <w:t>released</w:t>
      </w:r>
      <w:r w:rsidR="00864CA7">
        <w:t xml:space="preserve"> annual reports containing </w:t>
      </w:r>
      <w:r w:rsidR="00B97D65">
        <w:t xml:space="preserve">the </w:t>
      </w:r>
      <w:r w:rsidR="00864CA7">
        <w:t xml:space="preserve">participation and outcome statistics for the different categories of disadvantaged </w:t>
      </w:r>
      <w:r w:rsidR="00864CA7" w:rsidRPr="00B825E7">
        <w:t>learners (</w:t>
      </w:r>
      <w:r w:rsidR="00B97D65">
        <w:t>for example,</w:t>
      </w:r>
      <w:r w:rsidR="00864CA7" w:rsidRPr="00B825E7">
        <w:t xml:space="preserve"> </w:t>
      </w:r>
      <w:r w:rsidR="00864CA7" w:rsidRPr="00C745F1">
        <w:t>NCVER 2015</w:t>
      </w:r>
      <w:r w:rsidR="00FB34E1" w:rsidRPr="00C745F1">
        <w:t>a</w:t>
      </w:r>
      <w:r w:rsidR="00864CA7" w:rsidRPr="00C745F1">
        <w:t>).</w:t>
      </w:r>
      <w:r w:rsidR="00864CA7">
        <w:t xml:space="preserve"> These statistics highlight the labour </w:t>
      </w:r>
      <w:r w:rsidR="001E4A8F">
        <w:t xml:space="preserve">market </w:t>
      </w:r>
      <w:r w:rsidR="00864CA7">
        <w:t xml:space="preserve">benefits of VET for disadvantaged groups. In 2016, the improvement in level of </w:t>
      </w:r>
      <w:r w:rsidR="00864CA7" w:rsidRPr="004D17DE">
        <w:t xml:space="preserve">employment </w:t>
      </w:r>
      <w:r w:rsidR="00A65489">
        <w:t>after training</w:t>
      </w:r>
      <w:r>
        <w:t xml:space="preserve"> compared </w:t>
      </w:r>
      <w:r w:rsidR="00A65489">
        <w:t>with</w:t>
      </w:r>
      <w:r>
        <w:t xml:space="preserve"> </w:t>
      </w:r>
      <w:r w:rsidR="00A12FB3">
        <w:br/>
      </w:r>
      <w:r>
        <w:t xml:space="preserve">pre-training was superior for Indigenous </w:t>
      </w:r>
      <w:r w:rsidR="00A65489">
        <w:t>as opposed to</w:t>
      </w:r>
      <w:r>
        <w:t xml:space="preserve"> non-Indigenous VET</w:t>
      </w:r>
      <w:r w:rsidR="00AA6E2C">
        <w:t xml:space="preserve"> graduates;</w:t>
      </w:r>
      <w:r>
        <w:t xml:space="preserve"> for learners with a disability </w:t>
      </w:r>
      <w:r w:rsidR="00A65489">
        <w:t>as opposed to</w:t>
      </w:r>
      <w:r w:rsidR="00AA6E2C">
        <w:t xml:space="preserve"> </w:t>
      </w:r>
      <w:r w:rsidR="00E65272">
        <w:t>learners</w:t>
      </w:r>
      <w:r w:rsidR="00AA6E2C">
        <w:t xml:space="preserve"> without a disability;</w:t>
      </w:r>
      <w:r>
        <w:t xml:space="preserve"> and for CALD learners </w:t>
      </w:r>
      <w:r w:rsidR="00A65489">
        <w:t>as opposed to</w:t>
      </w:r>
      <w:r>
        <w:t xml:space="preserve"> learners with English as their primary language (NCVER 2016a).</w:t>
      </w:r>
    </w:p>
    <w:p w14:paraId="0B5D3BDD" w14:textId="5A147CC9" w:rsidR="00864CA7" w:rsidRDefault="00864CA7" w:rsidP="00EC4CED">
      <w:pPr>
        <w:pStyle w:val="Text"/>
      </w:pPr>
      <w:r>
        <w:t xml:space="preserve">Data published by NCVER are also useful to show that ‘disadvantaged learners’ </w:t>
      </w:r>
      <w:r w:rsidR="00E65272">
        <w:t>are</w:t>
      </w:r>
      <w:r>
        <w:t xml:space="preserve"> not a unified group, and there are variations in participation and completion between categories of disadvantaged learners. For instance, students from remote and rural localities made up </w:t>
      </w:r>
      <w:r>
        <w:lastRenderedPageBreak/>
        <w:t>14</w:t>
      </w:r>
      <w:r w:rsidR="00201535">
        <w:t>%</w:t>
      </w:r>
      <w:r w:rsidRPr="00B825E7">
        <w:t xml:space="preserve"> of all VET learners in 2014</w:t>
      </w:r>
      <w:r w:rsidR="00EA698B">
        <w:t>,</w:t>
      </w:r>
      <w:r w:rsidRPr="00B825E7">
        <w:t xml:space="preserve"> while Indigenous learners </w:t>
      </w:r>
      <w:r w:rsidR="00EA698B">
        <w:t>represented less than 4%</w:t>
      </w:r>
      <w:r w:rsidRPr="00B825E7">
        <w:t xml:space="preserve"> (</w:t>
      </w:r>
      <w:r w:rsidR="00EA698B">
        <w:t>NCVER</w:t>
      </w:r>
      <w:r w:rsidRPr="00C745F1">
        <w:t xml:space="preserve"> 2015a</w:t>
      </w:r>
      <w:r w:rsidR="00A65489">
        <w:t>). Subject-</w:t>
      </w:r>
      <w:r w:rsidRPr="00B825E7">
        <w:t xml:space="preserve">completion rates were also lower for Indigenous learners than </w:t>
      </w:r>
      <w:r w:rsidR="00EA698B">
        <w:t xml:space="preserve">for </w:t>
      </w:r>
      <w:r w:rsidRPr="00B825E7">
        <w:t>learners from rural or remote regions (</w:t>
      </w:r>
      <w:r w:rsidR="00EA698B">
        <w:t>NCVER</w:t>
      </w:r>
      <w:r w:rsidRPr="00C745F1">
        <w:t xml:space="preserve"> 2015a</w:t>
      </w:r>
      <w:r w:rsidRPr="00B825E7">
        <w:t>).</w:t>
      </w:r>
      <w:r>
        <w:t xml:space="preserve"> At the same time, it is </w:t>
      </w:r>
      <w:r w:rsidRPr="00AF1E4D">
        <w:rPr>
          <w:noProof/>
        </w:rPr>
        <w:t>important</w:t>
      </w:r>
      <w:r>
        <w:t xml:space="preserve"> to acknowledge that some learners experience mul</w:t>
      </w:r>
      <w:r w:rsidR="00EA698B">
        <w:t>tiple forms of disadvantage, which</w:t>
      </w:r>
      <w:r>
        <w:t xml:space="preserve"> can affect their engagement in VET. For instance, while participation in VET has increased over the years for Indigenous learners in remote locations, their completion rates and employment outcomes remain weak </w:t>
      </w:r>
      <w:r w:rsidRPr="0033045B">
        <w:t>(Guenther et al. 2017</w:t>
      </w:r>
      <w:r>
        <w:t>).</w:t>
      </w:r>
    </w:p>
    <w:p w14:paraId="12CE3693" w14:textId="0705098F" w:rsidR="00864CA7" w:rsidRDefault="007B6976" w:rsidP="00EC4CED">
      <w:pPr>
        <w:pStyle w:val="Text"/>
      </w:pPr>
      <w:r w:rsidRPr="00177E7D">
        <w:rPr>
          <w:noProof/>
          <w:lang w:eastAsia="en-AU"/>
        </w:rPr>
        <mc:AlternateContent>
          <mc:Choice Requires="wps">
            <w:drawing>
              <wp:anchor distT="0" distB="0" distL="114300" distR="114300" simplePos="0" relativeHeight="251732480" behindDoc="0" locked="0" layoutInCell="1" allowOverlap="1" wp14:anchorId="22FD1D0E" wp14:editId="674C594F">
                <wp:simplePos x="0" y="0"/>
                <wp:positionH relativeFrom="page">
                  <wp:posOffset>173355</wp:posOffset>
                </wp:positionH>
                <wp:positionV relativeFrom="page">
                  <wp:posOffset>843280</wp:posOffset>
                </wp:positionV>
                <wp:extent cx="1320800" cy="278638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78638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2F1EA31A" w14:textId="77777777" w:rsidR="005A378E" w:rsidRPr="00B44CDA" w:rsidRDefault="005A378E" w:rsidP="00864CA7">
                            <w:pPr>
                              <w:pStyle w:val="PullQuote"/>
                            </w:pPr>
                            <w:r w:rsidRPr="00AC18DC">
                              <w:t xml:space="preserve">The four </w:t>
                            </w:r>
                            <w:r>
                              <w:t>types of</w:t>
                            </w:r>
                            <w:r w:rsidRPr="00AC18DC">
                              <w:t xml:space="preserve"> effective intervention</w:t>
                            </w:r>
                            <w:r>
                              <w:t xml:space="preserve">s – </w:t>
                            </w:r>
                            <w:r w:rsidRPr="00AC18DC">
                              <w:t>outreach, pedagogy, wellbeing and pathways</w:t>
                            </w:r>
                            <w:r>
                              <w:t xml:space="preserve"> – </w:t>
                            </w:r>
                            <w:r w:rsidRPr="00AC18DC">
                              <w:t xml:space="preserve">are seen as equally important in the process of supporting disengaged or disadvantaged </w:t>
                            </w:r>
                            <w:r>
                              <w:t>learners</w:t>
                            </w:r>
                            <w:r w:rsidRPr="00AC18DC">
                              <w:t xml:space="preserve"> through an education and training pathway.</w:t>
                            </w:r>
                            <w:r>
                              <w:t xml:space="preserve">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65pt;margin-top:66.4pt;width:104pt;height:219.4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" filled="f" stroked="f" strokeweight=".5pt">
                <v:shadow on="t" type="perspective" color="black" opacity="9830f" origin=",.5" offset="0,25pt" matrix="58982f,,,-12452f"/>
                <v:path arrowok="t"/>
                <v:textbox inset="10mm">
                  <w:txbxContent>
                    <w:p w14:paraId="2F1EA31A" w14:textId="77777777" w:rsidR="005A378E" w:rsidRPr="00B44CDA" w:rsidRDefault="005A378E" w:rsidP="00864CA7">
                      <w:pPr>
                        <w:pStyle w:val="PullQuote"/>
                      </w:pPr>
                      <w:r w:rsidRPr="00AC18DC">
                        <w:t xml:space="preserve">The four </w:t>
                      </w:r>
                      <w:r>
                        <w:t>types of</w:t>
                      </w:r>
                      <w:r w:rsidRPr="00AC18DC">
                        <w:t xml:space="preserve"> effective intervention</w:t>
                      </w:r>
                      <w:r>
                        <w:t xml:space="preserve">s – </w:t>
                      </w:r>
                      <w:r w:rsidRPr="00AC18DC">
                        <w:t>outreach, pedagogy, wellbeing and pathways</w:t>
                      </w:r>
                      <w:r>
                        <w:t xml:space="preserve"> – </w:t>
                      </w:r>
                      <w:r w:rsidRPr="00AC18DC">
                        <w:t xml:space="preserve">are seen as equally important in the process of supporting disengaged or disadvantaged </w:t>
                      </w:r>
                      <w:r>
                        <w:t>learners</w:t>
                      </w:r>
                      <w:r w:rsidRPr="00AC18DC">
                        <w:t xml:space="preserve"> through an education and training pathway.</w:t>
                      </w:r>
                      <w:r>
                        <w:t xml:space="preserve"> </w:t>
                      </w:r>
                    </w:p>
                  </w:txbxContent>
                </v:textbox>
                <w10:wrap anchorx="page" anchory="page"/>
              </v:shape>
            </w:pict>
          </mc:Fallback>
        </mc:AlternateContent>
      </w:r>
      <w:r w:rsidR="00864CA7">
        <w:t>Disadvantaged learn</w:t>
      </w:r>
      <w:r w:rsidR="00FE1773">
        <w:t>ers have been found to be under</w:t>
      </w:r>
      <w:r w:rsidR="00EA698B">
        <w:t>-</w:t>
      </w:r>
      <w:r w:rsidR="00864CA7">
        <w:t xml:space="preserve">represented in higher-level </w:t>
      </w:r>
      <w:r w:rsidR="00A65489">
        <w:t>vocational education</w:t>
      </w:r>
      <w:r w:rsidR="00864CA7">
        <w:t xml:space="preserve"> (Gale et al. </w:t>
      </w:r>
      <w:r w:rsidR="00864CA7" w:rsidRPr="00B825E7">
        <w:t>2013). Webb et al. (2017</w:t>
      </w:r>
      <w:r w:rsidR="00C51B61" w:rsidRPr="00B825E7">
        <w:t>a</w:t>
      </w:r>
      <w:r w:rsidR="00864CA7" w:rsidRPr="00B825E7">
        <w:t>) found that</w:t>
      </w:r>
      <w:r w:rsidR="00864CA7">
        <w:t xml:space="preserve"> the impact of higher vocational education on social mobility for disadvantaged learners </w:t>
      </w:r>
      <w:r w:rsidR="00864CA7" w:rsidRPr="00AF1E4D">
        <w:rPr>
          <w:noProof/>
        </w:rPr>
        <w:t xml:space="preserve">was </w:t>
      </w:r>
      <w:r w:rsidR="00A65489" w:rsidRPr="00AF1E4D">
        <w:rPr>
          <w:noProof/>
        </w:rPr>
        <w:t>characterised</w:t>
      </w:r>
      <w:r w:rsidR="00A65489">
        <w:t xml:space="preserve"> by</w:t>
      </w:r>
      <w:r w:rsidR="00864CA7">
        <w:t xml:space="preserve"> both opportunities </w:t>
      </w:r>
      <w:r w:rsidR="0005526B">
        <w:t xml:space="preserve">(scope for mobility) </w:t>
      </w:r>
      <w:r w:rsidR="00864CA7">
        <w:t>and uncertainties</w:t>
      </w:r>
      <w:r w:rsidR="0005526B">
        <w:t xml:space="preserve"> (low take-up and completion)</w:t>
      </w:r>
      <w:r w:rsidR="00EA698B">
        <w:t>. Recent research also focu</w:t>
      </w:r>
      <w:r w:rsidR="00864CA7">
        <w:t xml:space="preserve">sed on a broader range of VET outcomes for disadvantaged learners. McVicar and Tabasso (2016) </w:t>
      </w:r>
      <w:r w:rsidR="00864CA7" w:rsidRPr="00AF1E4D">
        <w:rPr>
          <w:noProof/>
        </w:rPr>
        <w:t>specifically</w:t>
      </w:r>
      <w:r w:rsidR="00864CA7">
        <w:t xml:space="preserve"> examined the impact of disadvantage on VET completion and employment gaps, thus assessing the transitions of disadvantaged learners from training to work. They revealed a ‘completion gap’ between disadvantaged learners and other VET </w:t>
      </w:r>
      <w:r w:rsidR="00864CA7" w:rsidRPr="00AF1E4D">
        <w:rPr>
          <w:noProof/>
        </w:rPr>
        <w:t>learners,</w:t>
      </w:r>
      <w:r w:rsidR="00864CA7">
        <w:t xml:space="preserve"> but also highlighted the fact that employment gaps are not reducible to and aligned with completion gaps </w:t>
      </w:r>
      <w:r w:rsidR="00864CA7" w:rsidRPr="006E1EC3">
        <w:t>(McVicar &amp; Tabasso 2016</w:t>
      </w:r>
      <w:r w:rsidR="00864CA7">
        <w:t>). The authors also noted the importance of the pre-VET work situation of disadvantaged learn</w:t>
      </w:r>
      <w:r w:rsidR="00A65489">
        <w:t>ers (as opposed to their course-</w:t>
      </w:r>
      <w:r w:rsidR="00864CA7">
        <w:t>completion rates only) to explain their post-VET outcomes.</w:t>
      </w:r>
      <w:r w:rsidR="00864CA7" w:rsidRPr="00BD434E">
        <w:t xml:space="preserve"> </w:t>
      </w:r>
      <w:r w:rsidR="00864CA7">
        <w:t>Fin</w:t>
      </w:r>
      <w:r w:rsidR="00EA698B">
        <w:t>ally, although this study focus</w:t>
      </w:r>
      <w:r w:rsidR="00864CA7">
        <w:t xml:space="preserve">es on participation and completion, positive outcomes from VET can go beyond training and work. For Indigenous learners, for example, VET training can result in enhanced self-confidence and identity, the development of foundational skills and </w:t>
      </w:r>
      <w:r w:rsidR="00864CA7" w:rsidRPr="00AF1E4D">
        <w:rPr>
          <w:noProof/>
        </w:rPr>
        <w:t>an improvement</w:t>
      </w:r>
      <w:r w:rsidR="00864CA7">
        <w:t xml:space="preserve"> in local community ownership </w:t>
      </w:r>
      <w:r w:rsidR="00864CA7" w:rsidRPr="0033045B">
        <w:t>(Guenther et al. 2017)</w:t>
      </w:r>
      <w:r w:rsidR="00A65489">
        <w:t>, representing</w:t>
      </w:r>
      <w:r w:rsidR="00864CA7">
        <w:t xml:space="preserve"> positive personal, cultural and social transformation.</w:t>
      </w:r>
    </w:p>
    <w:p w14:paraId="0C105C1A" w14:textId="77777777" w:rsidR="00864CA7" w:rsidRPr="00855D9D" w:rsidRDefault="00864CA7" w:rsidP="00EC4CED">
      <w:pPr>
        <w:pStyle w:val="Heading3"/>
      </w:pPr>
      <w:r>
        <w:t>Strategies to support participation and completion for disadvantaged learners</w:t>
      </w:r>
    </w:p>
    <w:p w14:paraId="70C38ACF" w14:textId="49BD8786" w:rsidR="003478C0" w:rsidRDefault="00A65489" w:rsidP="00EC4CED">
      <w:pPr>
        <w:pStyle w:val="Text"/>
        <w:rPr>
          <w:i/>
          <w:noProof/>
        </w:rPr>
      </w:pPr>
      <w:r>
        <w:t>T</w:t>
      </w:r>
      <w:r w:rsidR="00864CA7">
        <w:t xml:space="preserve">o </w:t>
      </w:r>
      <w:r w:rsidR="00177E7D" w:rsidRPr="00177E7D">
        <w:rPr>
          <w:noProof/>
        </w:rPr>
        <w:t>identify</w:t>
      </w:r>
      <w:r w:rsidR="00864CA7">
        <w:t xml:space="preserve"> successful strategies and practices</w:t>
      </w:r>
      <w:r w:rsidR="00177E7D">
        <w:t xml:space="preserve"> for disadvantaged learners</w:t>
      </w:r>
      <w:r w:rsidR="00864CA7">
        <w:t xml:space="preserve">, the second and third stages of the project draw on a model of </w:t>
      </w:r>
      <w:r w:rsidR="00864CA7" w:rsidRPr="00177E7D">
        <w:rPr>
          <w:noProof/>
        </w:rPr>
        <w:t>effective</w:t>
      </w:r>
      <w:r w:rsidR="00864CA7">
        <w:t xml:space="preserve"> interventions developed in Davies, Lamb and Doecke (2011). The model </w:t>
      </w:r>
      <w:r w:rsidR="00AA6E2C">
        <w:t>groups</w:t>
      </w:r>
      <w:r w:rsidR="00864CA7">
        <w:t xml:space="preserve"> the different strategies to support learner participation, retention and completion into four categories: outreach, wellbei</w:t>
      </w:r>
      <w:r w:rsidR="00EA698B">
        <w:t>ng, pedagogy and pathways (</w:t>
      </w:r>
      <w:r w:rsidR="00EA698B" w:rsidRPr="00F13EC6">
        <w:t>see f</w:t>
      </w:r>
      <w:r w:rsidR="00864CA7" w:rsidRPr="00F13EC6">
        <w:t xml:space="preserve">igure </w:t>
      </w:r>
      <w:r w:rsidR="00F13EC6" w:rsidRPr="00F13EC6">
        <w:t>1</w:t>
      </w:r>
      <w:r w:rsidR="003478C0">
        <w:t xml:space="preserve">). Each of these is </w:t>
      </w:r>
      <w:r w:rsidR="00177C52" w:rsidRPr="000B55A0">
        <w:t>seen as equally important in the process of supporting disadvantaged learners through an education and training pathway.</w:t>
      </w:r>
      <w:r w:rsidR="00177E7D" w:rsidRPr="00177E7D">
        <w:rPr>
          <w:i/>
          <w:noProof/>
        </w:rPr>
        <w:t xml:space="preserve"> </w:t>
      </w:r>
    </w:p>
    <w:p w14:paraId="1AFB3BD6" w14:textId="18B129F4" w:rsidR="00177C52" w:rsidRDefault="00177E7D" w:rsidP="00EC4CED">
      <w:pPr>
        <w:pStyle w:val="Text"/>
      </w:pPr>
      <w:r w:rsidRPr="00177E7D">
        <w:rPr>
          <w:i/>
          <w:noProof/>
        </w:rPr>
        <w:t>Outreach</w:t>
      </w:r>
      <w:r w:rsidRPr="00177E7D">
        <w:rPr>
          <w:noProof/>
        </w:rPr>
        <w:t xml:space="preserve"> strategies aim to create a connection with the individual to identify their needs and inform them of available options.</w:t>
      </w:r>
      <w:r>
        <w:rPr>
          <w:noProof/>
        </w:rPr>
        <w:t xml:space="preserve"> </w:t>
      </w:r>
      <w:r w:rsidRPr="003478C0">
        <w:rPr>
          <w:i/>
          <w:noProof/>
        </w:rPr>
        <w:t>W</w:t>
      </w:r>
      <w:r w:rsidRPr="00177E7D">
        <w:rPr>
          <w:i/>
          <w:noProof/>
        </w:rPr>
        <w:t>ellbeing</w:t>
      </w:r>
      <w:r w:rsidRPr="00177E7D">
        <w:rPr>
          <w:noProof/>
        </w:rPr>
        <w:t xml:space="preserve"> strategies aim to overcome the personal obstacles disengaged learners</w:t>
      </w:r>
      <w:r>
        <w:rPr>
          <w:noProof/>
        </w:rPr>
        <w:t xml:space="preserve"> may have to engage in learning. </w:t>
      </w:r>
      <w:r w:rsidRPr="00177E7D">
        <w:rPr>
          <w:i/>
          <w:noProof/>
        </w:rPr>
        <w:t xml:space="preserve">Pedagogy </w:t>
      </w:r>
      <w:r w:rsidRPr="00177E7D">
        <w:rPr>
          <w:noProof/>
        </w:rPr>
        <w:t xml:space="preserve">strategies aim to adapt the delivery of training to the needs </w:t>
      </w:r>
      <w:r>
        <w:rPr>
          <w:noProof/>
        </w:rPr>
        <w:t>and dispositions of the learner.</w:t>
      </w:r>
      <w:r w:rsidRPr="00177E7D">
        <w:rPr>
          <w:i/>
          <w:noProof/>
        </w:rPr>
        <w:t xml:space="preserve">Pathways </w:t>
      </w:r>
      <w:r w:rsidRPr="00177E7D">
        <w:rPr>
          <w:noProof/>
        </w:rPr>
        <w:t>strategies aim to help disengaged individuals to link education and training to goals and pathways beyond the training itself (Davies, Lamb &amp; Doecke 2011).</w:t>
      </w:r>
    </w:p>
    <w:p w14:paraId="02A00E98" w14:textId="77777777" w:rsidR="007B6976" w:rsidRDefault="007B6976">
      <w:pPr>
        <w:spacing w:before="0" w:line="240" w:lineRule="auto"/>
        <w:rPr>
          <w:rFonts w:ascii="Arial" w:hAnsi="Arial"/>
          <w:b/>
          <w:sz w:val="17"/>
        </w:rPr>
      </w:pPr>
      <w:bookmarkStart w:id="52" w:name="_Toc507510209"/>
      <w:r>
        <w:br w:type="page"/>
      </w:r>
    </w:p>
    <w:p w14:paraId="333338B7" w14:textId="770B2BE6" w:rsidR="00864CA7" w:rsidRPr="004252A4" w:rsidRDefault="00864CA7" w:rsidP="00262F17">
      <w:pPr>
        <w:pStyle w:val="Figuretitle"/>
        <w:rPr>
          <w:szCs w:val="19"/>
        </w:rPr>
      </w:pPr>
      <w:r w:rsidRPr="004252A4">
        <w:lastRenderedPageBreak/>
        <w:t xml:space="preserve">Figure </w:t>
      </w:r>
      <w:r w:rsidR="00870352">
        <w:fldChar w:fldCharType="begin"/>
      </w:r>
      <w:r w:rsidR="00A93657">
        <w:instrText xml:space="preserve"> SEQ Figure \* ARABIC </w:instrText>
      </w:r>
      <w:r w:rsidR="00870352">
        <w:fldChar w:fldCharType="separate"/>
      </w:r>
      <w:r w:rsidR="00F41A15">
        <w:rPr>
          <w:noProof/>
        </w:rPr>
        <w:t>1</w:t>
      </w:r>
      <w:r w:rsidR="00870352">
        <w:fldChar w:fldCharType="end"/>
      </w:r>
      <w:r w:rsidR="00901268">
        <w:tab/>
      </w:r>
      <w:r w:rsidRPr="004252A4">
        <w:t>Effective intervention model for disengaged learners</w:t>
      </w:r>
      <w:bookmarkEnd w:id="52"/>
    </w:p>
    <w:p w14:paraId="4F139241" w14:textId="77777777" w:rsidR="00864CA7" w:rsidRDefault="00C33A0F" w:rsidP="00864CA7">
      <w:r>
        <w:rPr>
          <w:noProof/>
          <w:szCs w:val="19"/>
          <w:lang w:eastAsia="en-AU"/>
        </w:rPr>
        <mc:AlternateContent>
          <mc:Choice Requires="wpg">
            <w:drawing>
              <wp:anchor distT="0" distB="0" distL="114300" distR="114300" simplePos="0" relativeHeight="251731456" behindDoc="0" locked="0" layoutInCell="1" allowOverlap="1" wp14:anchorId="1EDAA55D" wp14:editId="07CED15D">
                <wp:simplePos x="0" y="0"/>
                <wp:positionH relativeFrom="margin">
                  <wp:posOffset>33020</wp:posOffset>
                </wp:positionH>
                <wp:positionV relativeFrom="paragraph">
                  <wp:posOffset>139065</wp:posOffset>
                </wp:positionV>
                <wp:extent cx="4676775" cy="1688465"/>
                <wp:effectExtent l="0" t="0" r="28575" b="2603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6775" cy="1688465"/>
                          <a:chOff x="1440" y="6303"/>
                          <a:chExt cx="8897" cy="2659"/>
                        </a:xfrm>
                      </wpg:grpSpPr>
                      <wps:wsp>
                        <wps:cNvPr id="2" name="Oval 2"/>
                        <wps:cNvSpPr>
                          <a:spLocks noChangeArrowheads="1"/>
                        </wps:cNvSpPr>
                        <wps:spPr bwMode="auto">
                          <a:xfrm>
                            <a:off x="3210" y="6508"/>
                            <a:ext cx="5326" cy="2205"/>
                          </a:xfrm>
                          <a:prstGeom prst="ellipse">
                            <a:avLst/>
                          </a:prstGeom>
                          <a:noFill/>
                          <a:ln w="25400">
                            <a:solidFill>
                              <a:srgbClr val="003767"/>
                            </a:solidFill>
                            <a:round/>
                            <a:headEnd/>
                            <a:tailEnd/>
                          </a:ln>
                          <a:extLst>
                            <a:ext uri="{909E8E84-426E-40DD-AFC4-6F175D3DCCD1}">
                              <a14:hiddenFill xmlns:a14="http://schemas.microsoft.com/office/drawing/2010/main">
                                <a:solidFill>
                                  <a:srgbClr val="FFFFFF"/>
                                </a:solidFill>
                              </a14:hiddenFill>
                            </a:ext>
                          </a:extLst>
                        </wps:spPr>
                        <wps:txbx>
                          <w:txbxContent>
                            <w:p w14:paraId="22B070F3" w14:textId="77777777" w:rsidR="005A378E" w:rsidRDefault="005A378E" w:rsidP="00864CA7"/>
                          </w:txbxContent>
                        </wps:txbx>
                        <wps:bodyPr rot="0" vert="horz" wrap="square" lIns="91440" tIns="45720" rIns="91440" bIns="45720" anchor="t" anchorCtr="0" upright="1">
                          <a:noAutofit/>
                        </wps:bodyPr>
                      </wps:wsp>
                      <wps:wsp>
                        <wps:cNvPr id="3" name="Text Box 18"/>
                        <wps:cNvSpPr txBox="1">
                          <a:spLocks noChangeArrowheads="1"/>
                        </wps:cNvSpPr>
                        <wps:spPr bwMode="auto">
                          <a:xfrm>
                            <a:off x="8220" y="7396"/>
                            <a:ext cx="2117" cy="476"/>
                          </a:xfrm>
                          <a:prstGeom prst="rect">
                            <a:avLst/>
                          </a:prstGeom>
                          <a:solidFill>
                            <a:srgbClr val="80C0E3"/>
                          </a:solidFill>
                          <a:ln w="19050">
                            <a:solidFill>
                              <a:srgbClr val="00B0F0"/>
                            </a:solidFill>
                            <a:miter lim="800000"/>
                            <a:headEnd/>
                            <a:tailEnd/>
                          </a:ln>
                        </wps:spPr>
                        <wps:txbx>
                          <w:txbxContent>
                            <w:p w14:paraId="5852F695" w14:textId="4B9C7737" w:rsidR="005A378E" w:rsidRPr="00A64B38" w:rsidRDefault="005A378E" w:rsidP="00864CA7">
                              <w:pPr>
                                <w:pStyle w:val="NormalWeb"/>
                                <w:spacing w:before="40" w:after="0" w:line="240" w:lineRule="atLeast"/>
                                <w:jc w:val="center"/>
                                <w:rPr>
                                  <w:rFonts w:ascii="Arial" w:hAnsi="Arial" w:cs="Arial"/>
                                  <w:szCs w:val="20"/>
                                </w:rPr>
                              </w:pPr>
                              <w:r w:rsidRPr="00A64B38">
                                <w:rPr>
                                  <w:rFonts w:ascii="Arial" w:hAnsi="Arial" w:cs="Arial"/>
                                  <w:b/>
                                  <w:bCs/>
                                  <w:color w:val="000000"/>
                                  <w:szCs w:val="20"/>
                                </w:rPr>
                                <w:t>Pathways</w:t>
                              </w:r>
                            </w:p>
                          </w:txbxContent>
                        </wps:txbx>
                        <wps:bodyPr rot="0" vert="horz" wrap="square" lIns="91440" tIns="45720" rIns="91440" bIns="45720" anchor="ctr" anchorCtr="0" upright="1">
                          <a:noAutofit/>
                        </wps:bodyPr>
                      </wps:wsp>
                      <wps:wsp>
                        <wps:cNvPr id="4" name="Text Box 19"/>
                        <wps:cNvSpPr txBox="1">
                          <a:spLocks noChangeArrowheads="1"/>
                        </wps:cNvSpPr>
                        <wps:spPr bwMode="auto">
                          <a:xfrm>
                            <a:off x="4785" y="6303"/>
                            <a:ext cx="2118" cy="476"/>
                          </a:xfrm>
                          <a:prstGeom prst="rect">
                            <a:avLst/>
                          </a:prstGeom>
                          <a:solidFill>
                            <a:srgbClr val="BC93C5"/>
                          </a:solidFill>
                          <a:ln w="19050">
                            <a:solidFill>
                              <a:srgbClr val="7030A0"/>
                            </a:solidFill>
                            <a:miter lim="800000"/>
                            <a:headEnd/>
                            <a:tailEnd/>
                          </a:ln>
                        </wps:spPr>
                        <wps:txbx>
                          <w:txbxContent>
                            <w:p w14:paraId="53CA0ADC" w14:textId="732A80D5" w:rsidR="005A378E" w:rsidRPr="00A64B38" w:rsidRDefault="005A378E" w:rsidP="00864CA7">
                              <w:pPr>
                                <w:pStyle w:val="NormalWeb"/>
                                <w:spacing w:before="40" w:after="0" w:line="240" w:lineRule="atLeast"/>
                                <w:jc w:val="center"/>
                                <w:rPr>
                                  <w:rFonts w:ascii="Arial" w:hAnsi="Arial" w:cs="Arial"/>
                                  <w:szCs w:val="20"/>
                                </w:rPr>
                              </w:pPr>
                              <w:r w:rsidRPr="00A64B38">
                                <w:rPr>
                                  <w:rFonts w:ascii="Arial" w:hAnsi="Arial" w:cs="Arial"/>
                                  <w:b/>
                                  <w:bCs/>
                                  <w:color w:val="000000"/>
                                  <w:szCs w:val="20"/>
                                </w:rPr>
                                <w:t>Pedagogy</w:t>
                              </w:r>
                            </w:p>
                          </w:txbxContent>
                        </wps:txbx>
                        <wps:bodyPr rot="0" vert="horz" wrap="square" lIns="91440" tIns="45720" rIns="91440" bIns="45720" anchor="ctr" anchorCtr="0" upright="1">
                          <a:noAutofit/>
                        </wps:bodyPr>
                      </wps:wsp>
                      <wps:wsp>
                        <wps:cNvPr id="5" name="Text Box 20"/>
                        <wps:cNvSpPr txBox="1">
                          <a:spLocks noChangeArrowheads="1"/>
                        </wps:cNvSpPr>
                        <wps:spPr bwMode="auto">
                          <a:xfrm>
                            <a:off x="4760" y="8486"/>
                            <a:ext cx="2117" cy="476"/>
                          </a:xfrm>
                          <a:prstGeom prst="rect">
                            <a:avLst/>
                          </a:prstGeom>
                          <a:solidFill>
                            <a:srgbClr val="A1CA9C"/>
                          </a:solidFill>
                          <a:ln w="19050">
                            <a:solidFill>
                              <a:srgbClr val="439539"/>
                            </a:solidFill>
                            <a:miter lim="800000"/>
                            <a:headEnd/>
                            <a:tailEnd/>
                          </a:ln>
                        </wps:spPr>
                        <wps:txbx>
                          <w:txbxContent>
                            <w:p w14:paraId="2F8E5763" w14:textId="1A984F31" w:rsidR="005A378E" w:rsidRPr="00A64B38" w:rsidRDefault="005A378E" w:rsidP="00864CA7">
                              <w:pPr>
                                <w:pStyle w:val="NormalWeb"/>
                                <w:spacing w:before="40" w:after="0" w:line="240" w:lineRule="atLeast"/>
                                <w:jc w:val="center"/>
                                <w:rPr>
                                  <w:rFonts w:ascii="Arial" w:hAnsi="Arial" w:cs="Arial"/>
                                  <w:szCs w:val="20"/>
                                </w:rPr>
                              </w:pPr>
                              <w:r w:rsidRPr="00A64B38">
                                <w:rPr>
                                  <w:rFonts w:ascii="Arial" w:hAnsi="Arial" w:cs="Arial"/>
                                  <w:b/>
                                  <w:bCs/>
                                  <w:color w:val="000000"/>
                                  <w:szCs w:val="20"/>
                                </w:rPr>
                                <w:t>Wellbeing</w:t>
                              </w:r>
                            </w:p>
                          </w:txbxContent>
                        </wps:txbx>
                        <wps:bodyPr rot="0" vert="horz" wrap="square" lIns="91440" tIns="45720" rIns="91440" bIns="45720" anchor="ctr" anchorCtr="0" upright="1">
                          <a:noAutofit/>
                        </wps:bodyPr>
                      </wps:wsp>
                      <wps:wsp>
                        <wps:cNvPr id="6" name="Text Box 21"/>
                        <wps:cNvSpPr txBox="1">
                          <a:spLocks noChangeArrowheads="1"/>
                        </wps:cNvSpPr>
                        <wps:spPr bwMode="auto">
                          <a:xfrm>
                            <a:off x="1440" y="7423"/>
                            <a:ext cx="2117" cy="474"/>
                          </a:xfrm>
                          <a:prstGeom prst="rect">
                            <a:avLst/>
                          </a:prstGeom>
                          <a:solidFill>
                            <a:srgbClr val="809BB3"/>
                          </a:solidFill>
                          <a:ln w="19050">
                            <a:solidFill>
                              <a:srgbClr val="003767"/>
                            </a:solidFill>
                            <a:miter lim="800000"/>
                            <a:headEnd/>
                            <a:tailEnd/>
                          </a:ln>
                        </wps:spPr>
                        <wps:txbx>
                          <w:txbxContent>
                            <w:p w14:paraId="66CCCB86" w14:textId="07AA6349" w:rsidR="005A378E" w:rsidRPr="00A64B38" w:rsidRDefault="005A378E" w:rsidP="00864CA7">
                              <w:pPr>
                                <w:pStyle w:val="NormalWeb"/>
                                <w:spacing w:before="40" w:after="0" w:line="240" w:lineRule="atLeast"/>
                                <w:jc w:val="center"/>
                                <w:rPr>
                                  <w:rFonts w:ascii="Arial" w:hAnsi="Arial" w:cs="Arial"/>
                                  <w:szCs w:val="20"/>
                                </w:rPr>
                              </w:pPr>
                              <w:r w:rsidRPr="00A64B38">
                                <w:rPr>
                                  <w:rFonts w:ascii="Arial" w:hAnsi="Arial" w:cs="Arial"/>
                                  <w:b/>
                                  <w:bCs/>
                                  <w:color w:val="000000"/>
                                  <w:szCs w:val="20"/>
                                </w:rPr>
                                <w:t>Outreach</w:t>
                              </w:r>
                            </w:p>
                          </w:txbxContent>
                        </wps:txbx>
                        <wps:bodyPr rot="0" vert="horz" wrap="square" lIns="91440" tIns="45720" rIns="91440" bIns="45720" anchor="ctr" anchorCtr="0" upright="1">
                          <a:noAutofit/>
                        </wps:bodyPr>
                      </wps:wsp>
                      <wps:wsp>
                        <wps:cNvPr id="7" name="TextBox 46"/>
                        <wps:cNvSpPr txBox="1">
                          <a:spLocks noChangeArrowheads="1"/>
                        </wps:cNvSpPr>
                        <wps:spPr bwMode="auto">
                          <a:xfrm>
                            <a:off x="4200" y="7233"/>
                            <a:ext cx="3255" cy="7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9A394" w14:textId="77777777" w:rsidR="005A378E" w:rsidRPr="007B6976" w:rsidRDefault="005A378E" w:rsidP="00864CA7">
                              <w:pPr>
                                <w:pStyle w:val="NormalWeb"/>
                                <w:spacing w:after="0" w:line="220" w:lineRule="atLeast"/>
                                <w:jc w:val="center"/>
                                <w:rPr>
                                  <w:rFonts w:ascii="Arial" w:hAnsi="Arial" w:cs="Arial"/>
                                  <w:sz w:val="22"/>
                                  <w:szCs w:val="22"/>
                                </w:rPr>
                              </w:pPr>
                              <w:r w:rsidRPr="007B6976">
                                <w:rPr>
                                  <w:rFonts w:ascii="Arial" w:hAnsi="Arial" w:cs="Arial"/>
                                  <w:b/>
                                  <w:bCs/>
                                  <w:iCs/>
                                  <w:color w:val="000000"/>
                                  <w:sz w:val="22"/>
                                  <w:szCs w:val="22"/>
                                </w:rPr>
                                <w:t>Effective intervention</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31" style="position:absolute;margin-left:2.6pt;margin-top:10.95pt;width:368.25pt;height:132.95pt;z-index:251731456;mso-position-horizontal-relative:margin" coordorigin="1440,6303" coordsize="8897,2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">
                <v:oval id="Oval 2" o:spid="_x0000_s1032" style="position:absolute;left:3210;top:6508;width:5326;height:22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v6Xb8A&#10;AADaAAAADwAAAGRycy9kb3ducmV2LnhtbESPQYvCMBSE7wv+h/AEb2tqEVeqUUQQvOou1uOjeTbF&#10;5qU0UeO/N4Kwx2FmvmGW62hbcafeN44VTMYZCOLK6YZrBX+/u+85CB+QNbaOScGTPKxXg68lFto9&#10;+ED3Y6hFgrAvUIEJoSuk9JUhi37sOuLkXVxvMSTZ11L3+Ehw28o8y2bSYsNpwWBHW0PV9XizCsrb&#10;qdqVZlue3WluYpzlk+lPrtRoGDcLEIFi+A9/2nutIIf3lX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u/pdvwAAANoAAAAPAAAAAAAAAAAAAAAAAJgCAABkcnMvZG93bnJl&#10;di54bWxQSwUGAAAAAAQABAD1AAAAhAMAAAAA&#10;" filled="f" strokecolor="#003767" strokeweight="2pt">
                  <v:textbox>
                    <w:txbxContent>
                      <w:p w14:paraId="22B070F3" w14:textId="77777777" w:rsidR="005A378E" w:rsidRDefault="005A378E" w:rsidP="00864CA7"/>
                    </w:txbxContent>
                  </v:textbox>
                </v:oval>
                <v:shape id="_x0000_s1033" type="#_x0000_t202" style="position:absolute;left:8220;top:7396;width:211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1K0MIA&#10;AADaAAAADwAAAGRycy9kb3ducmV2LnhtbESP0YrCMBRE3xf8h3AFXxZN68Ki1SiysCI+CKt+wKW5&#10;ttXmpk2i1r83C4KPw8ycYebLztTiRs5XlhWkowQEcW51xYWC4+F3OAHhA7LG2jIpeJCH5aL3McdM&#10;2zv/0W0fChEh7DNUUIbQZFL6vCSDfmQb4uidrDMYonSF1A7vEW5qOU6Sb2mw4rhQYkM/JeWX/dUo&#10;2KabtD3LVu584o671l3Xh+mnUoN+t5qBCNSFd/jV3mgFX/B/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UrQwgAAANoAAAAPAAAAAAAAAAAAAAAAAJgCAABkcnMvZG93&#10;bnJldi54bWxQSwUGAAAAAAQABAD1AAAAhwMAAAAA&#10;" fillcolor="#80c0e3" strokecolor="#00b0f0" strokeweight="1.5pt">
                  <v:textbox>
                    <w:txbxContent>
                      <w:p w14:paraId="5852F695" w14:textId="4B9C7737" w:rsidR="005A378E" w:rsidRPr="00A64B38" w:rsidRDefault="005A378E" w:rsidP="00864CA7">
                        <w:pPr>
                          <w:pStyle w:val="NormalWeb"/>
                          <w:spacing w:before="40" w:after="0" w:line="240" w:lineRule="atLeast"/>
                          <w:jc w:val="center"/>
                          <w:rPr>
                            <w:rFonts w:ascii="Arial" w:hAnsi="Arial" w:cs="Arial"/>
                            <w:szCs w:val="20"/>
                          </w:rPr>
                        </w:pPr>
                        <w:r w:rsidRPr="00A64B38">
                          <w:rPr>
                            <w:rFonts w:ascii="Arial" w:hAnsi="Arial" w:cs="Arial"/>
                            <w:b/>
                            <w:bCs/>
                            <w:color w:val="000000"/>
                            <w:szCs w:val="20"/>
                          </w:rPr>
                          <w:t>Pathways</w:t>
                        </w:r>
                      </w:p>
                    </w:txbxContent>
                  </v:textbox>
                </v:shape>
                <v:shape id="_x0000_s1034" type="#_x0000_t202" style="position:absolute;left:4785;top:6303;width:2118;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vk8QA&#10;AADaAAAADwAAAGRycy9kb3ducmV2LnhtbESP3WoCMRSE74W+QzgFb0rN+lfqahQRBEUt1LZ4e9yc&#10;7i7dnCybqPHtjVDwcpiZb5jJLJhKnKlxpWUF3U4CgjizuuRcwffX8vUdhPPIGivLpOBKDmbTp9YE&#10;U20v/Ennvc9FhLBLUUHhfZ1K6bKCDLqOrYmj92sbgz7KJpe6wUuEm0r2kuRNGiw5LhRY06Kg7G9/&#10;MgqO4aDDx3r3Mrr2E+mWerv5GW6Vaj+H+RiEp+Af4f/2SisYwP1KvA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Rb5PEAAAA2gAAAA8AAAAAAAAAAAAAAAAAmAIAAGRycy9k&#10;b3ducmV2LnhtbFBLBQYAAAAABAAEAPUAAACJAwAAAAA=&#10;" fillcolor="#bc93c5" strokecolor="#7030a0" strokeweight="1.5pt">
                  <v:textbox>
                    <w:txbxContent>
                      <w:p w14:paraId="53CA0ADC" w14:textId="732A80D5" w:rsidR="005A378E" w:rsidRPr="00A64B38" w:rsidRDefault="005A378E" w:rsidP="00864CA7">
                        <w:pPr>
                          <w:pStyle w:val="NormalWeb"/>
                          <w:spacing w:before="40" w:after="0" w:line="240" w:lineRule="atLeast"/>
                          <w:jc w:val="center"/>
                          <w:rPr>
                            <w:rFonts w:ascii="Arial" w:hAnsi="Arial" w:cs="Arial"/>
                            <w:szCs w:val="20"/>
                          </w:rPr>
                        </w:pPr>
                        <w:r w:rsidRPr="00A64B38">
                          <w:rPr>
                            <w:rFonts w:ascii="Arial" w:hAnsi="Arial" w:cs="Arial"/>
                            <w:b/>
                            <w:bCs/>
                            <w:color w:val="000000"/>
                            <w:szCs w:val="20"/>
                          </w:rPr>
                          <w:t>Pedagogy</w:t>
                        </w:r>
                      </w:p>
                    </w:txbxContent>
                  </v:textbox>
                </v:shape>
                <v:shape id="_x0000_s1035" type="#_x0000_t202" style="position:absolute;left:4760;top:8486;width:2117;height: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PCMIA&#10;AADaAAAADwAAAGRycy9kb3ducmV2LnhtbESP3YrCMBSE7wXfIRzBO5ta1yLVKFJY8GZdVn2AQ3P6&#10;g81JabK1vr1ZWPBymJlvmN1hNK0YqHeNZQXLKAZBXFjdcKXgdv1cbEA4j6yxtUwKnuTgsJ9Odphp&#10;++AfGi6+EgHCLkMFtfddJqUrajLoItsRB6+0vUEfZF9J3eMjwE0rkzhOpcGGw0KNHeU1FffLr1GQ&#10;XpPyvHx+n9OvYdVubnFOH0mu1Hw2HrcgPI3+Hf5vn7SCNfxdCTdA7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sM8IwgAAANoAAAAPAAAAAAAAAAAAAAAAAJgCAABkcnMvZG93&#10;bnJldi54bWxQSwUGAAAAAAQABAD1AAAAhwMAAAAA&#10;" fillcolor="#a1ca9c" strokecolor="#439539" strokeweight="1.5pt">
                  <v:textbox>
                    <w:txbxContent>
                      <w:p w14:paraId="2F8E5763" w14:textId="1A984F31" w:rsidR="005A378E" w:rsidRPr="00A64B38" w:rsidRDefault="005A378E" w:rsidP="00864CA7">
                        <w:pPr>
                          <w:pStyle w:val="NormalWeb"/>
                          <w:spacing w:before="40" w:after="0" w:line="240" w:lineRule="atLeast"/>
                          <w:jc w:val="center"/>
                          <w:rPr>
                            <w:rFonts w:ascii="Arial" w:hAnsi="Arial" w:cs="Arial"/>
                            <w:szCs w:val="20"/>
                          </w:rPr>
                        </w:pPr>
                        <w:r w:rsidRPr="00A64B38">
                          <w:rPr>
                            <w:rFonts w:ascii="Arial" w:hAnsi="Arial" w:cs="Arial"/>
                            <w:b/>
                            <w:bCs/>
                            <w:color w:val="000000"/>
                            <w:szCs w:val="20"/>
                          </w:rPr>
                          <w:t>Wellbeing</w:t>
                        </w:r>
                      </w:p>
                    </w:txbxContent>
                  </v:textbox>
                </v:shape>
                <v:shape id="Text Box 21" o:spid="_x0000_s1036" type="#_x0000_t202" style="position:absolute;left:1440;top:7423;width:2117;height: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XlRr8A&#10;AADaAAAADwAAAGRycy9kb3ducmV2LnhtbESPzarCMBSE94LvEI5wd5oqKFKNIkIvF135s3F3aI5t&#10;MTkpTdT49jeC4HKYmW+Y5TpaIx7U+caxgvEoA0FcOt1wpeB8KoZzED4gazSOScGLPKxX/d4Sc+2e&#10;fKDHMVQiQdjnqKAOoc2l9GVNFv3ItcTJu7rOYkiyq6Tu8Jng1shJls2kxYbTQo0tbWsqb8e7VTC9&#10;FNHzwbyKYmIue/9bhV3cKPUziJsFiEAxfMOf9p9WMIP3lXQ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FeVGvwAAANoAAAAPAAAAAAAAAAAAAAAAAJgCAABkcnMvZG93bnJl&#10;di54bWxQSwUGAAAAAAQABAD1AAAAhAMAAAAA&#10;" fillcolor="#809bb3" strokecolor="#003767" strokeweight="1.5pt">
                  <v:textbox>
                    <w:txbxContent>
                      <w:p w14:paraId="66CCCB86" w14:textId="07AA6349" w:rsidR="005A378E" w:rsidRPr="00A64B38" w:rsidRDefault="005A378E" w:rsidP="00864CA7">
                        <w:pPr>
                          <w:pStyle w:val="NormalWeb"/>
                          <w:spacing w:before="40" w:after="0" w:line="240" w:lineRule="atLeast"/>
                          <w:jc w:val="center"/>
                          <w:rPr>
                            <w:rFonts w:ascii="Arial" w:hAnsi="Arial" w:cs="Arial"/>
                            <w:szCs w:val="20"/>
                          </w:rPr>
                        </w:pPr>
                        <w:r w:rsidRPr="00A64B38">
                          <w:rPr>
                            <w:rFonts w:ascii="Arial" w:hAnsi="Arial" w:cs="Arial"/>
                            <w:b/>
                            <w:bCs/>
                            <w:color w:val="000000"/>
                            <w:szCs w:val="20"/>
                          </w:rPr>
                          <w:t>Outreach</w:t>
                        </w:r>
                      </w:p>
                    </w:txbxContent>
                  </v:textbox>
                </v:shape>
                <v:shape id="TextBox 46" o:spid="_x0000_s1037" type="#_x0000_t202" style="position:absolute;left:4200;top:7233;width:3255;height:7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GxcIA&#10;AADaAAAADwAAAGRycy9kb3ducmV2LnhtbESP3YrCMBSE74V9h3AWvJFtqhe6dI1lWSiI6IU/D3C2&#10;OTbF5qQ0sda3N4Lg5TAz3zDLfLCN6KnztWMF0yQFQVw6XXOl4HQsvr5B+ICssXFMCu7kIV99jJaY&#10;aXfjPfWHUIkIYZ+hAhNCm0npS0MWfeJa4uidXWcxRNlVUnd4i3DbyFmazqXFmuOCwZb+DJWXw9Uq&#10;mJg23W3P6/9Cz0tz2Xhc2H6j1Phz+P0BEWgI7/CrvdYKFvC8Em+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2cbFwgAAANoAAAAPAAAAAAAAAAAAAAAAAJgCAABkcnMvZG93&#10;bnJldi54bWxQSwUGAAAAAAQABAD1AAAAhwMAAAAA&#10;" filled="f" stroked="f">
                  <v:textbox>
                    <w:txbxContent>
                      <w:p w14:paraId="3829A394" w14:textId="77777777" w:rsidR="005A378E" w:rsidRPr="007B6976" w:rsidRDefault="005A378E" w:rsidP="00864CA7">
                        <w:pPr>
                          <w:pStyle w:val="NormalWeb"/>
                          <w:spacing w:after="0" w:line="220" w:lineRule="atLeast"/>
                          <w:jc w:val="center"/>
                          <w:rPr>
                            <w:rFonts w:ascii="Arial" w:hAnsi="Arial" w:cs="Arial"/>
                            <w:sz w:val="22"/>
                            <w:szCs w:val="22"/>
                          </w:rPr>
                        </w:pPr>
                        <w:r w:rsidRPr="007B6976">
                          <w:rPr>
                            <w:rFonts w:ascii="Arial" w:hAnsi="Arial" w:cs="Arial"/>
                            <w:b/>
                            <w:bCs/>
                            <w:iCs/>
                            <w:color w:val="000000"/>
                            <w:sz w:val="22"/>
                            <w:szCs w:val="22"/>
                          </w:rPr>
                          <w:t>Effective intervention</w:t>
                        </w:r>
                      </w:p>
                    </w:txbxContent>
                  </v:textbox>
                </v:shape>
                <w10:wrap anchorx="margin"/>
              </v:group>
            </w:pict>
          </mc:Fallback>
        </mc:AlternateContent>
      </w:r>
    </w:p>
    <w:p w14:paraId="3CDEB648" w14:textId="77777777" w:rsidR="00864CA7" w:rsidRDefault="00864CA7" w:rsidP="00864CA7"/>
    <w:p w14:paraId="4703CCDC" w14:textId="77777777" w:rsidR="00864CA7" w:rsidRPr="00855D9D" w:rsidRDefault="00864CA7" w:rsidP="00864CA7"/>
    <w:p w14:paraId="77D6F28E" w14:textId="77777777" w:rsidR="00864CA7" w:rsidRPr="00F23F5D" w:rsidRDefault="00864CA7" w:rsidP="00864CA7">
      <w:pPr>
        <w:spacing w:line="280" w:lineRule="exact"/>
        <w:jc w:val="both"/>
        <w:rPr>
          <w:szCs w:val="19"/>
        </w:rPr>
      </w:pPr>
    </w:p>
    <w:p w14:paraId="0C241B3D" w14:textId="77777777" w:rsidR="00864CA7" w:rsidRPr="00F23F5D" w:rsidRDefault="00864CA7" w:rsidP="00864CA7">
      <w:pPr>
        <w:spacing w:line="280" w:lineRule="exact"/>
        <w:jc w:val="both"/>
        <w:rPr>
          <w:szCs w:val="19"/>
        </w:rPr>
      </w:pPr>
    </w:p>
    <w:p w14:paraId="6035AB21" w14:textId="77777777" w:rsidR="00864CA7" w:rsidRPr="00F23F5D" w:rsidRDefault="00864CA7" w:rsidP="00864CA7">
      <w:pPr>
        <w:spacing w:line="280" w:lineRule="exact"/>
        <w:jc w:val="both"/>
        <w:rPr>
          <w:szCs w:val="19"/>
        </w:rPr>
      </w:pPr>
    </w:p>
    <w:p w14:paraId="05F30522" w14:textId="77777777" w:rsidR="00864CA7" w:rsidRDefault="00864CA7" w:rsidP="00864CA7">
      <w:pPr>
        <w:spacing w:line="280" w:lineRule="exact"/>
        <w:jc w:val="both"/>
        <w:rPr>
          <w:szCs w:val="19"/>
        </w:rPr>
      </w:pPr>
    </w:p>
    <w:p w14:paraId="57188B4B" w14:textId="77777777" w:rsidR="00864CA7" w:rsidRDefault="00864CA7" w:rsidP="00864CA7">
      <w:pPr>
        <w:spacing w:line="280" w:lineRule="exact"/>
        <w:jc w:val="both"/>
        <w:rPr>
          <w:szCs w:val="19"/>
        </w:rPr>
      </w:pPr>
    </w:p>
    <w:p w14:paraId="63A4A0F3" w14:textId="77777777" w:rsidR="00864CA7" w:rsidRDefault="00864CA7" w:rsidP="00000B59">
      <w:pPr>
        <w:pStyle w:val="Source"/>
      </w:pPr>
      <w:r>
        <w:rPr>
          <w:szCs w:val="19"/>
        </w:rPr>
        <w:t>Source:</w:t>
      </w:r>
      <w:r>
        <w:rPr>
          <w:szCs w:val="19"/>
        </w:rPr>
        <w:tab/>
      </w:r>
      <w:r w:rsidR="00FE1773">
        <w:rPr>
          <w:szCs w:val="19"/>
        </w:rPr>
        <w:t xml:space="preserve"> </w:t>
      </w:r>
      <w:r>
        <w:t xml:space="preserve">Davies, Lamb and Doecke </w:t>
      </w:r>
      <w:r w:rsidR="00EA698B">
        <w:t>(</w:t>
      </w:r>
      <w:r>
        <w:t>2011</w:t>
      </w:r>
      <w:r w:rsidR="00EA698B">
        <w:t>).</w:t>
      </w:r>
    </w:p>
    <w:p w14:paraId="3DBF68EA" w14:textId="77777777" w:rsidR="00864CA7" w:rsidRDefault="00864CA7" w:rsidP="00EC4CED">
      <w:pPr>
        <w:pStyle w:val="Text"/>
      </w:pPr>
      <w:r w:rsidRPr="00AF1E4D">
        <w:rPr>
          <w:noProof/>
        </w:rPr>
        <w:t xml:space="preserve">The model was initially developed as an instrument for addressing </w:t>
      </w:r>
      <w:r w:rsidR="00A65489" w:rsidRPr="00AF1E4D">
        <w:rPr>
          <w:noProof/>
        </w:rPr>
        <w:t xml:space="preserve">the </w:t>
      </w:r>
      <w:r w:rsidRPr="00AF1E4D">
        <w:rPr>
          <w:noProof/>
        </w:rPr>
        <w:t xml:space="preserve">four types of challenges disengaged learners </w:t>
      </w:r>
      <w:r w:rsidR="00C745F1" w:rsidRPr="00AF1E4D">
        <w:rPr>
          <w:noProof/>
        </w:rPr>
        <w:t xml:space="preserve">often </w:t>
      </w:r>
      <w:r w:rsidRPr="00AF1E4D">
        <w:rPr>
          <w:noProof/>
        </w:rPr>
        <w:t>experience: access (</w:t>
      </w:r>
      <w:r w:rsidR="00EA698B" w:rsidRPr="00AF1E4D">
        <w:rPr>
          <w:noProof/>
        </w:rPr>
        <w:t>for example,</w:t>
      </w:r>
      <w:r w:rsidRPr="00AF1E4D">
        <w:rPr>
          <w:noProof/>
        </w:rPr>
        <w:t xml:space="preserve"> p</w:t>
      </w:r>
      <w:r w:rsidR="00EA698B" w:rsidRPr="00AF1E4D">
        <w:rPr>
          <w:noProof/>
        </w:rPr>
        <w:t>oor knowledge of study options);</w:t>
      </w:r>
      <w:r w:rsidRPr="00AF1E4D">
        <w:rPr>
          <w:noProof/>
        </w:rPr>
        <w:t xml:space="preserve"> application (</w:t>
      </w:r>
      <w:r w:rsidR="00EA698B" w:rsidRPr="00AF1E4D">
        <w:rPr>
          <w:noProof/>
        </w:rPr>
        <w:t>for example,</w:t>
      </w:r>
      <w:r w:rsidR="00A65489" w:rsidRPr="00AF1E4D">
        <w:rPr>
          <w:noProof/>
        </w:rPr>
        <w:t xml:space="preserve"> income-</w:t>
      </w:r>
      <w:r w:rsidRPr="00AF1E4D">
        <w:rPr>
          <w:noProof/>
        </w:rPr>
        <w:t>support needs</w:t>
      </w:r>
      <w:r w:rsidR="003D6D5C" w:rsidRPr="00AF1E4D">
        <w:rPr>
          <w:noProof/>
        </w:rPr>
        <w:t>, weak skills</w:t>
      </w:r>
      <w:r w:rsidR="00EA698B" w:rsidRPr="00AF1E4D">
        <w:rPr>
          <w:noProof/>
        </w:rPr>
        <w:t>);</w:t>
      </w:r>
      <w:r w:rsidRPr="00AF1E4D">
        <w:rPr>
          <w:noProof/>
        </w:rPr>
        <w:t xml:space="preserve"> aspiration (</w:t>
      </w:r>
      <w:r w:rsidR="00EA698B" w:rsidRPr="00AF1E4D">
        <w:rPr>
          <w:noProof/>
        </w:rPr>
        <w:t>for example,</w:t>
      </w:r>
      <w:r w:rsidRPr="00AF1E4D">
        <w:rPr>
          <w:noProof/>
        </w:rPr>
        <w:t xml:space="preserve"> limited career plans)</w:t>
      </w:r>
      <w:r w:rsidR="00EA698B" w:rsidRPr="00AF1E4D">
        <w:rPr>
          <w:noProof/>
        </w:rPr>
        <w:t>;</w:t>
      </w:r>
      <w:r w:rsidRPr="00AF1E4D">
        <w:rPr>
          <w:noProof/>
        </w:rPr>
        <w:t xml:space="preserve"> and achievement (</w:t>
      </w:r>
      <w:r w:rsidR="00EA698B" w:rsidRPr="00AF1E4D">
        <w:rPr>
          <w:noProof/>
        </w:rPr>
        <w:t>for example,</w:t>
      </w:r>
      <w:r w:rsidRPr="00AF1E4D">
        <w:rPr>
          <w:noProof/>
        </w:rPr>
        <w:t xml:space="preserve"> poor prior experiences of learning or early school leaving).</w:t>
      </w:r>
      <w:r>
        <w:t xml:space="preserve"> One of the strengths of the model is that it recognises that </w:t>
      </w:r>
      <w:r w:rsidR="00C745F1">
        <w:t>engaging disadvantaged</w:t>
      </w:r>
      <w:r>
        <w:t xml:space="preserve"> learners </w:t>
      </w:r>
      <w:r w:rsidRPr="00177E7D">
        <w:rPr>
          <w:noProof/>
        </w:rPr>
        <w:t>is</w:t>
      </w:r>
      <w:r>
        <w:t xml:space="preserve"> not sufficient to provide them with improved outcomes. Supporting them throughout their VET training is also </w:t>
      </w:r>
      <w:r w:rsidRPr="00177E7D">
        <w:rPr>
          <w:noProof/>
        </w:rPr>
        <w:t>important</w:t>
      </w:r>
      <w:r>
        <w:t xml:space="preserve">, and the model offers four types of strategies to </w:t>
      </w:r>
      <w:r w:rsidR="00EA698B">
        <w:t>assist in achieving</w:t>
      </w:r>
      <w:r w:rsidR="00C745F1">
        <w:t xml:space="preserve"> </w:t>
      </w:r>
      <w:r>
        <w:t>this.</w:t>
      </w:r>
    </w:p>
    <w:p w14:paraId="73289C4A" w14:textId="18C4D6FD" w:rsidR="00864CA7" w:rsidRDefault="00A65489" w:rsidP="00EC4CED">
      <w:pPr>
        <w:pStyle w:val="Text"/>
      </w:pPr>
      <w:r>
        <w:t>The model has proved</w:t>
      </w:r>
      <w:r w:rsidR="00C51B61">
        <w:t xml:space="preserve"> </w:t>
      </w:r>
      <w:r w:rsidR="00C51B61" w:rsidRPr="00AF1E4D">
        <w:rPr>
          <w:noProof/>
        </w:rPr>
        <w:t>effective</w:t>
      </w:r>
      <w:r w:rsidR="00C51B61">
        <w:t xml:space="preserve"> for categorising the variety of interventions and strategies used to promote enhanced opportunities and outcomes for disadvantaged learners. Accordingly, </w:t>
      </w:r>
      <w:r w:rsidR="007C1BCD">
        <w:t xml:space="preserve">its </w:t>
      </w:r>
      <w:r w:rsidR="00E65272">
        <w:t>multifaceted</w:t>
      </w:r>
      <w:r w:rsidR="007C1BCD">
        <w:t xml:space="preserve"> structure </w:t>
      </w:r>
      <w:r w:rsidR="007C1BCD" w:rsidRPr="00AF1E4D">
        <w:rPr>
          <w:noProof/>
        </w:rPr>
        <w:t>was used</w:t>
      </w:r>
      <w:r w:rsidR="00C51B61">
        <w:t xml:space="preserve"> for the second and third </w:t>
      </w:r>
      <w:r w:rsidR="00210CD5">
        <w:t>stages</w:t>
      </w:r>
      <w:r w:rsidR="00C51B61">
        <w:t xml:space="preserve"> of this project. </w:t>
      </w:r>
      <w:r w:rsidR="00495AA3">
        <w:t>The survey of VET providers gave equal consideration to the four components of the model</w:t>
      </w:r>
      <w:r w:rsidR="00AA6E2C">
        <w:t>,</w:t>
      </w:r>
      <w:r w:rsidR="00495AA3">
        <w:t xml:space="preserve"> </w:t>
      </w:r>
      <w:r>
        <w:t>with the aim of maximising</w:t>
      </w:r>
      <w:r w:rsidR="00495AA3">
        <w:t xml:space="preserve"> the range of strategies and practices it could capture. The list of items included in the questionnaire </w:t>
      </w:r>
      <w:r w:rsidR="00495AA3" w:rsidRPr="00177E7D">
        <w:rPr>
          <w:noProof/>
        </w:rPr>
        <w:t>w</w:t>
      </w:r>
      <w:r w:rsidR="00177E7D" w:rsidRPr="00177E7D">
        <w:rPr>
          <w:noProof/>
        </w:rPr>
        <w:t>as</w:t>
      </w:r>
      <w:r w:rsidR="00495AA3" w:rsidRPr="00177E7D">
        <w:rPr>
          <w:noProof/>
        </w:rPr>
        <w:t xml:space="preserve"> based</w:t>
      </w:r>
      <w:r w:rsidR="00495AA3">
        <w:t xml:space="preserve"> on the strategies previously identified as forming effective intervention</w:t>
      </w:r>
      <w:r w:rsidR="00AA6E2C">
        <w:t>s</w:t>
      </w:r>
      <w:r w:rsidR="00177E7D">
        <w:t>. A</w:t>
      </w:r>
      <w:r w:rsidR="00495AA3">
        <w:t xml:space="preserve">t the same time, the inclusion of text fields in the survey allowed for the emergence of new types of strategies. Similarly, the interview schedule </w:t>
      </w:r>
      <w:r w:rsidR="00E36DFC">
        <w:t xml:space="preserve">developed </w:t>
      </w:r>
      <w:r w:rsidR="00495AA3">
        <w:t xml:space="preserve">for the case studies </w:t>
      </w:r>
      <w:r w:rsidR="007550E0">
        <w:t>addressed all four components of the model</w:t>
      </w:r>
      <w:r w:rsidR="00E36DFC">
        <w:t>, and the choice of semi-structured interviews ensured that respondents</w:t>
      </w:r>
      <w:r w:rsidR="00E1324B">
        <w:t xml:space="preserve"> would have the opportunity to reflect on</w:t>
      </w:r>
      <w:r w:rsidR="007E5186">
        <w:t xml:space="preserve"> their </w:t>
      </w:r>
      <w:r w:rsidR="007E5186" w:rsidRPr="00177E7D">
        <w:rPr>
          <w:noProof/>
        </w:rPr>
        <w:t>own</w:t>
      </w:r>
      <w:r w:rsidR="007E5186">
        <w:t xml:space="preserve"> ideas of</w:t>
      </w:r>
      <w:r w:rsidR="00E1324B">
        <w:t xml:space="preserve"> successful interventions.</w:t>
      </w:r>
      <w:r w:rsidR="00E36DFC">
        <w:t xml:space="preserve"> </w:t>
      </w:r>
      <w:r w:rsidR="00864CA7">
        <w:t xml:space="preserve">The primary advantage of the model </w:t>
      </w:r>
      <w:r w:rsidR="00E1324B">
        <w:t>lies</w:t>
      </w:r>
      <w:r w:rsidR="001E4A8F">
        <w:t xml:space="preserve"> in</w:t>
      </w:r>
      <w:r w:rsidR="00864CA7">
        <w:t xml:space="preserve"> its flexibility: it does not dictate the appropriate strategies but </w:t>
      </w:r>
      <w:r w:rsidR="00864CA7" w:rsidRPr="00177E7D">
        <w:rPr>
          <w:noProof/>
        </w:rPr>
        <w:t>simply</w:t>
      </w:r>
      <w:r w:rsidR="00864CA7">
        <w:t xml:space="preserve"> provides a framework for organising the diversity of strategies. It makes the emergence of new strategies possible and thus allows for a combination of deductive and inductive reasoning in the identification of successful strategies. It also leaves </w:t>
      </w:r>
      <w:r w:rsidR="003D6D5C">
        <w:t xml:space="preserve">open </w:t>
      </w:r>
      <w:r w:rsidR="00864CA7">
        <w:t>the possibility of reorganising the framework (</w:t>
      </w:r>
      <w:r w:rsidR="00EA698B">
        <w:t>for example,</w:t>
      </w:r>
      <w:r w:rsidR="00864CA7">
        <w:t xml:space="preserve"> adding a new category or merging two </w:t>
      </w:r>
      <w:r>
        <w:t>previously separated categories</w:t>
      </w:r>
      <w:r w:rsidR="00864CA7">
        <w:t xml:space="preserve">), if relevant. </w:t>
      </w:r>
    </w:p>
    <w:p w14:paraId="7800C76E" w14:textId="1B623745" w:rsidR="00864CA7" w:rsidRDefault="00864CA7" w:rsidP="00EC4CED">
      <w:pPr>
        <w:pStyle w:val="Text"/>
        <w:rPr>
          <w:rFonts w:ascii="Arial" w:hAnsi="Arial" w:cs="Tahoma"/>
          <w:color w:val="000000"/>
          <w:kern w:val="28"/>
          <w:sz w:val="48"/>
          <w:szCs w:val="56"/>
        </w:rPr>
      </w:pPr>
      <w:r>
        <w:t>Guenther et al. (2017)</w:t>
      </w:r>
      <w:r w:rsidR="00E1324B">
        <w:t xml:space="preserve"> have</w:t>
      </w:r>
      <w:r>
        <w:t xml:space="preserve"> recently developed a </w:t>
      </w:r>
      <w:r w:rsidRPr="004D4FDE">
        <w:rPr>
          <w:i/>
        </w:rPr>
        <w:t>retention</w:t>
      </w:r>
      <w:r>
        <w:t xml:space="preserve"> model to support Indigenous learners in VET. The model highlights the importance </w:t>
      </w:r>
      <w:r w:rsidRPr="00AF1E4D">
        <w:rPr>
          <w:noProof/>
        </w:rPr>
        <w:t>of</w:t>
      </w:r>
      <w:r w:rsidR="00E1324B" w:rsidRPr="00AF1E4D">
        <w:rPr>
          <w:noProof/>
        </w:rPr>
        <w:t>:</w:t>
      </w:r>
      <w:r>
        <w:t xml:space="preserve"> </w:t>
      </w:r>
      <w:r w:rsidR="00A65489">
        <w:t>construc</w:t>
      </w:r>
      <w:r w:rsidR="00E1324B">
        <w:t>ting</w:t>
      </w:r>
      <w:r w:rsidR="00A65489">
        <w:t xml:space="preserve"> relationship</w:t>
      </w:r>
      <w:r w:rsidR="00E1324B">
        <w:t>s</w:t>
      </w:r>
      <w:r>
        <w:t xml:space="preserve"> between </w:t>
      </w:r>
      <w:r w:rsidR="00A65489">
        <w:t xml:space="preserve">the </w:t>
      </w:r>
      <w:r w:rsidR="00E1324B">
        <w:t>learners;</w:t>
      </w:r>
      <w:r>
        <w:t xml:space="preserve"> </w:t>
      </w:r>
      <w:r w:rsidR="00A65489">
        <w:t xml:space="preserve">the </w:t>
      </w:r>
      <w:r w:rsidR="00E1324B">
        <w:t>quality of training;</w:t>
      </w:r>
      <w:r>
        <w:t xml:space="preserve"> family and community support</w:t>
      </w:r>
      <w:r w:rsidR="00E1324B">
        <w:t>;</w:t>
      </w:r>
      <w:r>
        <w:t xml:space="preserve"> and training coordination and support </w:t>
      </w:r>
      <w:r w:rsidRPr="0033045B">
        <w:t>(Guenther et al. 2017)</w:t>
      </w:r>
      <w:r>
        <w:t>. These aspects align strongly with two of the categories from the model</w:t>
      </w:r>
      <w:r w:rsidR="003D6D5C">
        <w:t xml:space="preserve"> outlined above</w:t>
      </w:r>
      <w:r>
        <w:t xml:space="preserve">: </w:t>
      </w:r>
      <w:r w:rsidRPr="00C1692E">
        <w:rPr>
          <w:i/>
        </w:rPr>
        <w:t>pedagogy</w:t>
      </w:r>
      <w:r>
        <w:t xml:space="preserve"> and </w:t>
      </w:r>
      <w:r w:rsidRPr="00C1692E">
        <w:rPr>
          <w:i/>
        </w:rPr>
        <w:t>wellbeing</w:t>
      </w:r>
      <w:r>
        <w:t xml:space="preserve">. </w:t>
      </w:r>
      <w:r w:rsidR="00E27BE6">
        <w:t>The Guenther et al. (2017) model emphasises the importance of coordination with the local community and institution-level commitment to support disadvantaged learners.</w:t>
      </w:r>
    </w:p>
    <w:p w14:paraId="50EFAD3D" w14:textId="77777777" w:rsidR="009F2204" w:rsidRPr="00861DCB" w:rsidRDefault="009F2204" w:rsidP="0019204A">
      <w:pPr>
        <w:pStyle w:val="Heading2"/>
        <w:ind w:right="0"/>
      </w:pPr>
      <w:bookmarkStart w:id="53" w:name="_Toc507578255"/>
      <w:r w:rsidRPr="00861DCB">
        <w:lastRenderedPageBreak/>
        <w:t>Methodology</w:t>
      </w:r>
      <w:bookmarkEnd w:id="53"/>
    </w:p>
    <w:p w14:paraId="15D5D4C1" w14:textId="71B92A79" w:rsidR="005F6E6F" w:rsidRDefault="00FC7445" w:rsidP="00000B59">
      <w:pPr>
        <w:pStyle w:val="Text"/>
      </w:pPr>
      <w:r w:rsidRPr="00FC7445">
        <w:t xml:space="preserve">This study </w:t>
      </w:r>
      <w:r w:rsidR="00177E7D">
        <w:t>combines</w:t>
      </w:r>
      <w:r w:rsidR="00E65272">
        <w:t xml:space="preserve"> </w:t>
      </w:r>
      <w:r w:rsidRPr="00FC7445">
        <w:t xml:space="preserve">national administrative and provider-based survey and interview data to identify effective practices for </w:t>
      </w:r>
      <w:r w:rsidR="00B062EA">
        <w:t>improv</w:t>
      </w:r>
      <w:r w:rsidRPr="00FC7445">
        <w:t>ing participation and le</w:t>
      </w:r>
      <w:r w:rsidR="00A65489">
        <w:t xml:space="preserve">arner success in VET. </w:t>
      </w:r>
      <w:r w:rsidR="00A65489" w:rsidRPr="00177E7D">
        <w:rPr>
          <w:noProof/>
        </w:rPr>
        <w:t>The three-</w:t>
      </w:r>
      <w:r w:rsidRPr="00177E7D">
        <w:rPr>
          <w:noProof/>
        </w:rPr>
        <w:t>stage design is layered</w:t>
      </w:r>
      <w:r w:rsidR="00177E7D" w:rsidRPr="00177E7D">
        <w:rPr>
          <w:noProof/>
        </w:rPr>
        <w:t>, beginning with</w:t>
      </w:r>
      <w:r w:rsidRPr="00177E7D">
        <w:rPr>
          <w:noProof/>
        </w:rPr>
        <w:t xml:space="preserve"> the highest level of coverage</w:t>
      </w:r>
      <w:r w:rsidR="00A65489" w:rsidRPr="00177E7D">
        <w:rPr>
          <w:noProof/>
        </w:rPr>
        <w:t>,</w:t>
      </w:r>
      <w:r w:rsidRPr="00177E7D">
        <w:rPr>
          <w:noProof/>
        </w:rPr>
        <w:t xml:space="preserve"> using national population data to examine participation and completion rates</w:t>
      </w:r>
      <w:r w:rsidR="00177E7D" w:rsidRPr="00177E7D">
        <w:rPr>
          <w:noProof/>
        </w:rPr>
        <w:t>. I</w:t>
      </w:r>
      <w:r w:rsidRPr="00177E7D">
        <w:rPr>
          <w:noProof/>
        </w:rPr>
        <w:t>t then progresses to a survey of a national sample of providers to explore practices associated with differences in population rates</w:t>
      </w:r>
      <w:r w:rsidR="00177E7D" w:rsidRPr="00177E7D">
        <w:rPr>
          <w:noProof/>
        </w:rPr>
        <w:t>. F</w:t>
      </w:r>
      <w:r w:rsidR="00EA698B" w:rsidRPr="00177E7D">
        <w:rPr>
          <w:noProof/>
        </w:rPr>
        <w:t>inally,</w:t>
      </w:r>
      <w:r w:rsidR="00B062EA" w:rsidRPr="00177E7D">
        <w:rPr>
          <w:noProof/>
        </w:rPr>
        <w:t xml:space="preserve"> </w:t>
      </w:r>
      <w:r w:rsidRPr="00177E7D">
        <w:rPr>
          <w:noProof/>
        </w:rPr>
        <w:t xml:space="preserve">it provides examples of </w:t>
      </w:r>
      <w:r w:rsidRPr="00AF1E4D">
        <w:rPr>
          <w:noProof/>
        </w:rPr>
        <w:t>effective</w:t>
      </w:r>
      <w:r w:rsidRPr="00177E7D">
        <w:rPr>
          <w:noProof/>
        </w:rPr>
        <w:t xml:space="preserve"> practice at regional and local levels using case studies of individ</w:t>
      </w:r>
      <w:r w:rsidR="00A65489" w:rsidRPr="00177E7D">
        <w:rPr>
          <w:noProof/>
        </w:rPr>
        <w:t>ual regions and VET providers.</w:t>
      </w:r>
      <w:r w:rsidR="00A65489">
        <w:t xml:space="preserve"> The a</w:t>
      </w:r>
      <w:r w:rsidRPr="00FC7445">
        <w:t xml:space="preserve">ccompanying support documents provide further details on the research framework (including </w:t>
      </w:r>
      <w:r w:rsidR="00A65489">
        <w:t xml:space="preserve">the </w:t>
      </w:r>
      <w:r w:rsidRPr="00FC7445">
        <w:t>theoretical framework and methodolo</w:t>
      </w:r>
      <w:r w:rsidR="00A65489">
        <w:t>gy), data collection and analyse</w:t>
      </w:r>
      <w:r w:rsidRPr="00FC7445">
        <w:t>s.</w:t>
      </w:r>
    </w:p>
    <w:p w14:paraId="474FB08D" w14:textId="77777777" w:rsidR="009F2204" w:rsidRPr="00A65489" w:rsidRDefault="00B062EA" w:rsidP="00A65489">
      <w:pPr>
        <w:pStyle w:val="Heading3"/>
      </w:pPr>
      <w:r w:rsidRPr="00A65489">
        <w:t>Regional</w:t>
      </w:r>
      <w:r w:rsidR="009F2204" w:rsidRPr="00A65489">
        <w:t xml:space="preserve"> </w:t>
      </w:r>
      <w:r w:rsidR="004C145C" w:rsidRPr="00A65489">
        <w:t>a</w:t>
      </w:r>
      <w:r w:rsidR="009F2204" w:rsidRPr="00A65489">
        <w:t xml:space="preserve">nalysis </w:t>
      </w:r>
      <w:r w:rsidRPr="00A65489">
        <w:t>of participation and outcomes using</w:t>
      </w:r>
      <w:r w:rsidR="009F2204" w:rsidRPr="00A65489">
        <w:t xml:space="preserve"> </w:t>
      </w:r>
      <w:r w:rsidR="004C145C" w:rsidRPr="00A65489">
        <w:t xml:space="preserve">a </w:t>
      </w:r>
      <w:r w:rsidR="00287EC8" w:rsidRPr="00A65489">
        <w:t>n</w:t>
      </w:r>
      <w:r w:rsidR="009F2204" w:rsidRPr="00A65489">
        <w:t xml:space="preserve">ational </w:t>
      </w:r>
      <w:r w:rsidR="00287EC8" w:rsidRPr="00A65489">
        <w:t>d</w:t>
      </w:r>
      <w:r w:rsidR="009F2204" w:rsidRPr="00A65489">
        <w:t xml:space="preserve">atabase </w:t>
      </w:r>
    </w:p>
    <w:p w14:paraId="5734F327" w14:textId="77777777" w:rsidR="00232A22" w:rsidRDefault="009F2204" w:rsidP="009F2204">
      <w:pPr>
        <w:pStyle w:val="Text"/>
      </w:pPr>
      <w:r w:rsidRPr="009F2204">
        <w:t xml:space="preserve">The first stage of the research involved </w:t>
      </w:r>
      <w:r w:rsidR="00B062EA">
        <w:t>building and analysing</w:t>
      </w:r>
      <w:r w:rsidRPr="009F2204">
        <w:t xml:space="preserve"> a national database of </w:t>
      </w:r>
      <w:r w:rsidRPr="00AF1E4D">
        <w:rPr>
          <w:noProof/>
        </w:rPr>
        <w:t>population</w:t>
      </w:r>
      <w:r w:rsidR="005F6E6F">
        <w:t xml:space="preserve">, </w:t>
      </w:r>
      <w:r w:rsidRPr="009F2204">
        <w:t>labour force statistics</w:t>
      </w:r>
      <w:r w:rsidR="005F6E6F">
        <w:t>,</w:t>
      </w:r>
      <w:r w:rsidRPr="009F2204">
        <w:t xml:space="preserve"> and education and training data.</w:t>
      </w:r>
      <w:r w:rsidR="00A95EA1">
        <w:t xml:space="preserve"> </w:t>
      </w:r>
      <w:r w:rsidR="00006E6B">
        <w:t xml:space="preserve">The regional analysis draws on four data sources: </w:t>
      </w:r>
    </w:p>
    <w:p w14:paraId="25610885" w14:textId="77777777" w:rsidR="00232A22" w:rsidRDefault="00EA698B" w:rsidP="001C6069">
      <w:pPr>
        <w:pStyle w:val="Dotpoint1"/>
      </w:pPr>
      <w:r>
        <w:t>the 2014 individual level ‘t</w:t>
      </w:r>
      <w:r w:rsidR="00006E6B">
        <w:t>otal VET activit</w:t>
      </w:r>
      <w:r>
        <w:t>y’ database (supplied by NCVER</w:t>
      </w:r>
      <w:r w:rsidR="007E5186">
        <w:t xml:space="preserve"> as a </w:t>
      </w:r>
      <w:r w:rsidR="007E5186" w:rsidRPr="00177E7D">
        <w:rPr>
          <w:noProof/>
        </w:rPr>
        <w:t>confidentialised</w:t>
      </w:r>
      <w:r w:rsidR="007E5186">
        <w:t xml:space="preserve"> unit record file</w:t>
      </w:r>
      <w:r>
        <w:t>)</w:t>
      </w:r>
      <w:r w:rsidR="00006E6B">
        <w:t xml:space="preserve"> </w:t>
      </w:r>
    </w:p>
    <w:p w14:paraId="169098A1" w14:textId="62E97CEF" w:rsidR="00232A22" w:rsidRDefault="00F039DF" w:rsidP="001C6069">
      <w:pPr>
        <w:pStyle w:val="Dotpoint1"/>
      </w:pPr>
      <w:r>
        <w:t xml:space="preserve">the </w:t>
      </w:r>
      <w:r w:rsidR="00A12FB3">
        <w:t>2015 ‘Government-funded student o</w:t>
      </w:r>
      <w:r w:rsidR="00006E6B">
        <w:t>u</w:t>
      </w:r>
      <w:r w:rsidR="00A12FB3">
        <w:t>tcomes s</w:t>
      </w:r>
      <w:r w:rsidR="00006E6B">
        <w:t>urvey’ results (</w:t>
      </w:r>
      <w:r w:rsidR="007E5186">
        <w:t xml:space="preserve">provided by </w:t>
      </w:r>
      <w:r w:rsidR="00006E6B">
        <w:t>NCVE</w:t>
      </w:r>
      <w:r w:rsidR="00EA698B">
        <w:t>R</w:t>
      </w:r>
      <w:r w:rsidR="00E1324B">
        <w:t xml:space="preserve"> </w:t>
      </w:r>
      <w:r w:rsidR="007E5186">
        <w:t xml:space="preserve">as a </w:t>
      </w:r>
      <w:r w:rsidR="007E5186" w:rsidRPr="00AF1E4D">
        <w:rPr>
          <w:noProof/>
        </w:rPr>
        <w:t>confidentialised</w:t>
      </w:r>
      <w:r w:rsidR="007E5186">
        <w:t xml:space="preserve"> unit record file</w:t>
      </w:r>
      <w:r w:rsidR="00EA698B">
        <w:t>)</w:t>
      </w:r>
      <w:r w:rsidR="00006E6B">
        <w:t xml:space="preserve"> </w:t>
      </w:r>
    </w:p>
    <w:p w14:paraId="443C28D0" w14:textId="77777777" w:rsidR="00232A22" w:rsidRDefault="00000B59" w:rsidP="001C6069">
      <w:pPr>
        <w:pStyle w:val="Dotpoint1"/>
      </w:pPr>
      <w:r>
        <w:t>2</w:t>
      </w:r>
      <w:r w:rsidR="00006E6B">
        <w:t>014 Estimated Resident Population data (Australian Bureau of Statistics</w:t>
      </w:r>
      <w:r w:rsidR="001327FD">
        <w:t xml:space="preserve"> [ABS] 2015</w:t>
      </w:r>
      <w:r w:rsidR="00006E6B">
        <w:t>)</w:t>
      </w:r>
      <w:r w:rsidR="00F039DF">
        <w:t xml:space="preserve"> </w:t>
      </w:r>
    </w:p>
    <w:p w14:paraId="52F6829C" w14:textId="77777777" w:rsidR="00232A22" w:rsidRDefault="00F039DF" w:rsidP="001C6069">
      <w:pPr>
        <w:pStyle w:val="Dotpoint1"/>
      </w:pPr>
      <w:r>
        <w:t>2011 Census of Population and Housing Data (</w:t>
      </w:r>
      <w:r w:rsidR="001327FD">
        <w:t>ABS</w:t>
      </w:r>
      <w:r w:rsidR="0099287B">
        <w:t>, 2012</w:t>
      </w:r>
      <w:r>
        <w:t>)</w:t>
      </w:r>
      <w:r w:rsidR="00006E6B">
        <w:t xml:space="preserve">. </w:t>
      </w:r>
    </w:p>
    <w:p w14:paraId="55FD8CB6" w14:textId="0273344A" w:rsidR="009F2204" w:rsidRPr="009F2204" w:rsidRDefault="009F2204" w:rsidP="00232A22">
      <w:pPr>
        <w:pStyle w:val="Text"/>
      </w:pPr>
      <w:r w:rsidRPr="009F2204">
        <w:t xml:space="preserve">An account of this </w:t>
      </w:r>
      <w:r w:rsidR="005F6E6F">
        <w:t xml:space="preserve">stage of </w:t>
      </w:r>
      <w:r w:rsidRPr="009F2204">
        <w:t xml:space="preserve">research </w:t>
      </w:r>
      <w:r w:rsidRPr="00AF1E4D">
        <w:rPr>
          <w:noProof/>
        </w:rPr>
        <w:t>is provided</w:t>
      </w:r>
      <w:r w:rsidRPr="009F2204">
        <w:t xml:space="preserve"> in </w:t>
      </w:r>
      <w:r w:rsidR="00EA698B" w:rsidRPr="00E1324B">
        <w:t xml:space="preserve">the </w:t>
      </w:r>
      <w:r w:rsidR="00E1324B">
        <w:t>next</w:t>
      </w:r>
      <w:r w:rsidR="00EA698B" w:rsidRPr="00E1324B">
        <w:t xml:space="preserve"> </w:t>
      </w:r>
      <w:r w:rsidR="00177E7D">
        <w:t>section</w:t>
      </w:r>
      <w:r w:rsidR="00EA698B" w:rsidRPr="00E1324B">
        <w:t xml:space="preserve"> of this report</w:t>
      </w:r>
      <w:r w:rsidRPr="00E1324B">
        <w:t>.</w:t>
      </w:r>
      <w:r w:rsidRPr="009F2204">
        <w:t xml:space="preserve"> The accompanying NCVER support document</w:t>
      </w:r>
      <w:r w:rsidR="0077284C">
        <w:t>,</w:t>
      </w:r>
      <w:r w:rsidR="00C25E94">
        <w:t xml:space="preserve"> </w:t>
      </w:r>
      <w:r w:rsidR="0077284C">
        <w:rPr>
          <w:i/>
        </w:rPr>
        <w:t xml:space="preserve">Improving participation and success in </w:t>
      </w:r>
      <w:r w:rsidR="0077284C" w:rsidRPr="0077284C">
        <w:rPr>
          <w:i/>
        </w:rPr>
        <w:t>VET</w:t>
      </w:r>
      <w:r w:rsidR="003478C0">
        <w:rPr>
          <w:i/>
        </w:rPr>
        <w:t xml:space="preserve"> for disadvantaged learners: regional analysis </w:t>
      </w:r>
      <w:r w:rsidR="003478C0" w:rsidRPr="003478C0">
        <w:t>(available at &lt;https://www.ncver.edu.au&gt;)</w:t>
      </w:r>
      <w:r w:rsidR="0077284C" w:rsidRPr="003478C0">
        <w:t xml:space="preserve">, </w:t>
      </w:r>
      <w:r w:rsidRPr="009F2204">
        <w:t xml:space="preserve">outlines in </w:t>
      </w:r>
      <w:r w:rsidR="00B062EA">
        <w:t>more detail the</w:t>
      </w:r>
      <w:r w:rsidRPr="009F2204">
        <w:t xml:space="preserve"> data sources, methodology, findings and technical notes</w:t>
      </w:r>
      <w:r w:rsidR="00D334D6">
        <w:t xml:space="preserve"> associated with this phase of the study</w:t>
      </w:r>
      <w:r w:rsidRPr="009F2204">
        <w:t xml:space="preserve">. </w:t>
      </w:r>
    </w:p>
    <w:p w14:paraId="7B0C0D7C" w14:textId="77777777" w:rsidR="009F2204" w:rsidRPr="009F2204" w:rsidRDefault="009F2204" w:rsidP="00232A22">
      <w:pPr>
        <w:pStyle w:val="Text"/>
      </w:pPr>
      <w:r w:rsidRPr="009F2204">
        <w:t xml:space="preserve">The database </w:t>
      </w:r>
      <w:r w:rsidR="005F6E6F">
        <w:t>was</w:t>
      </w:r>
      <w:r w:rsidRPr="009F2204">
        <w:t xml:space="preserve"> used to map the participation of the Australian population in training at a national and regional level</w:t>
      </w:r>
      <w:r w:rsidR="005F6E6F">
        <w:t xml:space="preserve">. </w:t>
      </w:r>
      <w:r w:rsidR="00205087">
        <w:t>T</w:t>
      </w:r>
      <w:r w:rsidR="005F6E6F">
        <w:t>he objective was</w:t>
      </w:r>
      <w:r w:rsidRPr="009F2204">
        <w:t xml:space="preserve"> to assess the current levels of engagement </w:t>
      </w:r>
      <w:r w:rsidR="001327FD">
        <w:t>by</w:t>
      </w:r>
      <w:r w:rsidR="003F6EE3">
        <w:t xml:space="preserve"> disadvantaged learners</w:t>
      </w:r>
      <w:r w:rsidR="00D334D6">
        <w:t xml:space="preserve"> </w:t>
      </w:r>
      <w:r w:rsidRPr="009F2204">
        <w:t xml:space="preserve">in VET (including </w:t>
      </w:r>
      <w:r w:rsidR="00BE2BCF">
        <w:t xml:space="preserve">by </w:t>
      </w:r>
      <w:r w:rsidRPr="009F2204">
        <w:t>provider types</w:t>
      </w:r>
      <w:r w:rsidR="00FA011F">
        <w:t xml:space="preserve"> and</w:t>
      </w:r>
      <w:r w:rsidRPr="009F2204">
        <w:t xml:space="preserve"> </w:t>
      </w:r>
      <w:r w:rsidR="00791B2B">
        <w:t xml:space="preserve">Australian Qualifications </w:t>
      </w:r>
      <w:r w:rsidR="00EA698B">
        <w:t>Framework [</w:t>
      </w:r>
      <w:r w:rsidRPr="009F2204">
        <w:t>AQF</w:t>
      </w:r>
      <w:r w:rsidR="00EA698B">
        <w:t>]</w:t>
      </w:r>
      <w:r w:rsidRPr="009F2204">
        <w:t xml:space="preserve"> levels</w:t>
      </w:r>
      <w:r w:rsidR="00A77DE3">
        <w:t>).</w:t>
      </w:r>
      <w:r w:rsidR="00A95EA1">
        <w:t xml:space="preserve"> </w:t>
      </w:r>
      <w:r w:rsidR="00EA698B">
        <w:t>The a</w:t>
      </w:r>
      <w:r w:rsidR="00A77DE3">
        <w:t xml:space="preserve">nalysis </w:t>
      </w:r>
      <w:r w:rsidR="00507985">
        <w:t>was not</w:t>
      </w:r>
      <w:r w:rsidR="00A77DE3">
        <w:t xml:space="preserve"> </w:t>
      </w:r>
      <w:r w:rsidRPr="009F2204">
        <w:t xml:space="preserve">restricted to participation but </w:t>
      </w:r>
      <w:r w:rsidR="00507985">
        <w:t xml:space="preserve">also </w:t>
      </w:r>
      <w:r w:rsidR="00E1324B">
        <w:t>extended to measures of success, which</w:t>
      </w:r>
      <w:r w:rsidR="001327FD">
        <w:t xml:space="preserve"> included</w:t>
      </w:r>
      <w:r w:rsidRPr="009F2204">
        <w:t xml:space="preserve"> completion, learner engagement and transition outcomes.</w:t>
      </w:r>
      <w:r w:rsidR="00A95EA1">
        <w:t xml:space="preserve"> </w:t>
      </w:r>
    </w:p>
    <w:p w14:paraId="186E596B" w14:textId="7B0F1DD3" w:rsidR="009F2204" w:rsidRPr="009F2204" w:rsidRDefault="001327FD" w:rsidP="009F2204">
      <w:pPr>
        <w:pStyle w:val="Text"/>
      </w:pPr>
      <w:r>
        <w:t>A s</w:t>
      </w:r>
      <w:r w:rsidR="009F2204" w:rsidRPr="009F2204">
        <w:t>ynthesis of this national data involved modelling regional differences in VET participation and outcomes.</w:t>
      </w:r>
      <w:r w:rsidR="00A95EA1">
        <w:t xml:space="preserve"> </w:t>
      </w:r>
      <w:r w:rsidR="000F3C7D">
        <w:t xml:space="preserve">Importantly, this </w:t>
      </w:r>
      <w:r w:rsidR="00507985">
        <w:t>permitted</w:t>
      </w:r>
      <w:r w:rsidR="000F3C7D">
        <w:t xml:space="preserve"> the identification of </w:t>
      </w:r>
      <w:r w:rsidR="00C1663B">
        <w:t xml:space="preserve">13 </w:t>
      </w:r>
      <w:r w:rsidR="005134B7">
        <w:t xml:space="preserve">regions </w:t>
      </w:r>
      <w:r w:rsidR="00C1663B">
        <w:t>with</w:t>
      </w:r>
      <w:r w:rsidR="00C1663B" w:rsidRPr="009F2204">
        <w:t xml:space="preserve"> </w:t>
      </w:r>
      <w:r w:rsidR="009F2204" w:rsidRPr="00177E7D">
        <w:rPr>
          <w:noProof/>
        </w:rPr>
        <w:t>particularly</w:t>
      </w:r>
      <w:r w:rsidR="009F2204" w:rsidRPr="009F2204">
        <w:t xml:space="preserve"> high levels of participation and achievement </w:t>
      </w:r>
      <w:r w:rsidR="002E3AF8">
        <w:t xml:space="preserve">for </w:t>
      </w:r>
      <w:r w:rsidR="00C1663B">
        <w:t>disadvantaged learners</w:t>
      </w:r>
      <w:r w:rsidR="009F2204" w:rsidRPr="009F2204">
        <w:t>, after controlling for regional differences in community profiles and labour markets.</w:t>
      </w:r>
      <w:r w:rsidR="00A95EA1">
        <w:t xml:space="preserve"> </w:t>
      </w:r>
      <w:r w:rsidR="00BE2BCF">
        <w:t xml:space="preserve">From these 13 </w:t>
      </w:r>
      <w:r w:rsidR="00BE2BCF" w:rsidRPr="00177E7D">
        <w:rPr>
          <w:noProof/>
        </w:rPr>
        <w:t>regions</w:t>
      </w:r>
      <w:r w:rsidR="00177E7D">
        <w:rPr>
          <w:noProof/>
        </w:rPr>
        <w:t>,</w:t>
      </w:r>
      <w:r w:rsidR="00BE2BCF">
        <w:t xml:space="preserve"> it was possible to investigate further, through case study work, the practices and policies contributing to the high level</w:t>
      </w:r>
      <w:r w:rsidR="0077284C">
        <w:t xml:space="preserve"> of</w:t>
      </w:r>
      <w:r w:rsidR="00BE2BCF">
        <w:t xml:space="preserve"> success.</w:t>
      </w:r>
      <w:r w:rsidR="00C9493F">
        <w:t xml:space="preserve"> </w:t>
      </w:r>
    </w:p>
    <w:p w14:paraId="5C690BA7" w14:textId="77777777" w:rsidR="009F2204" w:rsidRPr="001327FD" w:rsidRDefault="009F2204" w:rsidP="001327FD">
      <w:pPr>
        <w:pStyle w:val="Heading3"/>
      </w:pPr>
      <w:r w:rsidRPr="001327FD">
        <w:t>National survey of provider practice</w:t>
      </w:r>
    </w:p>
    <w:p w14:paraId="44F0DED5" w14:textId="5EB0D4B8" w:rsidR="0089201A" w:rsidRDefault="007B077E" w:rsidP="0089201A">
      <w:pPr>
        <w:pStyle w:val="Text"/>
      </w:pPr>
      <w:r>
        <w:t xml:space="preserve">The second stage of the </w:t>
      </w:r>
      <w:r w:rsidR="00ED1174">
        <w:t>study</w:t>
      </w:r>
      <w:r>
        <w:t xml:space="preserve"> design was to </w:t>
      </w:r>
      <w:r w:rsidR="00E057F2">
        <w:t xml:space="preserve">undertake a national survey of VET providers </w:t>
      </w:r>
      <w:r w:rsidR="00D058AE">
        <w:t xml:space="preserve">to </w:t>
      </w:r>
      <w:r w:rsidR="00E057F2">
        <w:t>collect</w:t>
      </w:r>
      <w:r w:rsidR="00D058AE">
        <w:t xml:space="preserve"> information on provider </w:t>
      </w:r>
      <w:r>
        <w:t>strategies and practices</w:t>
      </w:r>
      <w:r w:rsidR="0099492E">
        <w:t xml:space="preserve"> </w:t>
      </w:r>
      <w:r w:rsidR="00E1324B">
        <w:t>that</w:t>
      </w:r>
      <w:r w:rsidR="0099492E">
        <w:t xml:space="preserve"> support</w:t>
      </w:r>
      <w:r w:rsidR="00E057F2">
        <w:t xml:space="preserve"> higher levels of</w:t>
      </w:r>
      <w:r w:rsidR="0099492E">
        <w:t xml:space="preserve"> participation and completion for disadvantaged learners. </w:t>
      </w:r>
      <w:r w:rsidR="0089201A">
        <w:t xml:space="preserve">The use of a national survey </w:t>
      </w:r>
      <w:r w:rsidR="00AB7CAC">
        <w:t xml:space="preserve">made </w:t>
      </w:r>
      <w:r w:rsidR="00AB7CAC">
        <w:lastRenderedPageBreak/>
        <w:t>it possible to map</w:t>
      </w:r>
      <w:r w:rsidR="0089201A">
        <w:t xml:space="preserve"> provider responses against regional success in enrolling disadvantaged learners and leading them to completion (</w:t>
      </w:r>
      <w:r w:rsidR="00E057F2">
        <w:t>identified</w:t>
      </w:r>
      <w:r w:rsidR="0089201A">
        <w:t xml:space="preserve"> in </w:t>
      </w:r>
      <w:r w:rsidR="00EA698B">
        <w:t xml:space="preserve">the </w:t>
      </w:r>
      <w:r w:rsidR="00E504F8">
        <w:t>next</w:t>
      </w:r>
      <w:r w:rsidR="00EA698B">
        <w:t xml:space="preserve"> </w:t>
      </w:r>
      <w:r w:rsidR="00177E7D">
        <w:t>section</w:t>
      </w:r>
      <w:r w:rsidR="0089201A">
        <w:t>).</w:t>
      </w:r>
    </w:p>
    <w:p w14:paraId="67A1710F" w14:textId="290DB45F" w:rsidR="00193F86" w:rsidRDefault="000F7E20" w:rsidP="009F2204">
      <w:pPr>
        <w:pStyle w:val="Text"/>
      </w:pPr>
      <w:r>
        <w:t xml:space="preserve">While the first stage of the </w:t>
      </w:r>
      <w:r w:rsidR="00ED1174">
        <w:t>study</w:t>
      </w:r>
      <w:r>
        <w:t xml:space="preserve"> focused on </w:t>
      </w:r>
      <w:r w:rsidR="00835519">
        <w:t xml:space="preserve">more objective </w:t>
      </w:r>
      <w:r>
        <w:t>measures</w:t>
      </w:r>
      <w:r w:rsidR="00835519">
        <w:t xml:space="preserve"> of</w:t>
      </w:r>
      <w:r>
        <w:t xml:space="preserve"> participation and completion </w:t>
      </w:r>
      <w:r w:rsidR="00835519">
        <w:t xml:space="preserve">using administrative data, </w:t>
      </w:r>
      <w:r>
        <w:t xml:space="preserve">the </w:t>
      </w:r>
      <w:r w:rsidR="00835519">
        <w:t>second stage</w:t>
      </w:r>
      <w:r>
        <w:t xml:space="preserve"> </w:t>
      </w:r>
      <w:r w:rsidR="00EA698B">
        <w:t>focus</w:t>
      </w:r>
      <w:r w:rsidR="00835519">
        <w:t xml:space="preserve">ed more on </w:t>
      </w:r>
      <w:r>
        <w:t>subjective appraisals of success</w:t>
      </w:r>
      <w:r w:rsidR="00193F86">
        <w:t xml:space="preserve"> in supporting disadvantaged learners</w:t>
      </w:r>
      <w:r w:rsidR="00835519">
        <w:t xml:space="preserve">, </w:t>
      </w:r>
      <w:r w:rsidR="004D051F">
        <w:t xml:space="preserve">taken </w:t>
      </w:r>
      <w:r w:rsidR="00835519">
        <w:t>from the provider point of view</w:t>
      </w:r>
      <w:r>
        <w:t xml:space="preserve">. </w:t>
      </w:r>
      <w:r w:rsidR="004D051F">
        <w:t>S</w:t>
      </w:r>
      <w:r w:rsidR="00193F86">
        <w:t>elf-repor</w:t>
      </w:r>
      <w:r w:rsidR="006B32D6">
        <w:t>ts of</w:t>
      </w:r>
      <w:r w:rsidR="00193F86">
        <w:t xml:space="preserve"> successful practices and strategies </w:t>
      </w:r>
      <w:r w:rsidR="004D051F">
        <w:t xml:space="preserve">need to </w:t>
      </w:r>
      <w:r w:rsidR="004D051F" w:rsidRPr="00AF1E4D">
        <w:rPr>
          <w:noProof/>
        </w:rPr>
        <w:t>be treated</w:t>
      </w:r>
      <w:r w:rsidR="004D051F">
        <w:t xml:space="preserve"> with some</w:t>
      </w:r>
      <w:r w:rsidR="00193F86">
        <w:t xml:space="preserve"> </w:t>
      </w:r>
      <w:r w:rsidR="00193F86" w:rsidRPr="00177E7D">
        <w:rPr>
          <w:noProof/>
        </w:rPr>
        <w:t>caution</w:t>
      </w:r>
      <w:r w:rsidR="00193F86">
        <w:t xml:space="preserve"> </w:t>
      </w:r>
      <w:r w:rsidR="006B32D6">
        <w:t>since</w:t>
      </w:r>
      <w:r w:rsidR="00193F86">
        <w:t xml:space="preserve"> the extent to which these strategies are effective is uncertain. </w:t>
      </w:r>
      <w:r w:rsidR="006B32D6">
        <w:t xml:space="preserve">Nevertheless, </w:t>
      </w:r>
      <w:r w:rsidR="00F07258">
        <w:t xml:space="preserve">the reports are </w:t>
      </w:r>
      <w:r w:rsidR="00F07258" w:rsidRPr="00AF1E4D">
        <w:rPr>
          <w:noProof/>
        </w:rPr>
        <w:t>important</w:t>
      </w:r>
      <w:r w:rsidR="00F07258">
        <w:t xml:space="preserve"> for gleaning provider-level information </w:t>
      </w:r>
      <w:r w:rsidR="00B64170">
        <w:t>on</w:t>
      </w:r>
      <w:r w:rsidR="00F07258">
        <w:t xml:space="preserve"> successful </w:t>
      </w:r>
      <w:r w:rsidR="00B64170">
        <w:t xml:space="preserve">support </w:t>
      </w:r>
      <w:r w:rsidR="00F07258">
        <w:t>strategies</w:t>
      </w:r>
      <w:r w:rsidR="004D051F">
        <w:t xml:space="preserve">, made stronger by being compared </w:t>
      </w:r>
      <w:r w:rsidR="00177E7D">
        <w:rPr>
          <w:noProof/>
        </w:rPr>
        <w:t>with</w:t>
      </w:r>
      <w:r w:rsidR="004D051F">
        <w:t xml:space="preserve"> regional differences in learner experiences</w:t>
      </w:r>
      <w:r w:rsidR="00F07258">
        <w:t>.</w:t>
      </w:r>
      <w:r w:rsidR="00B64170">
        <w:t xml:space="preserve"> Even if the strategies are only partially used by respondents, they </w:t>
      </w:r>
      <w:r w:rsidR="00177E7D">
        <w:t>represent</w:t>
      </w:r>
      <w:r w:rsidR="00B64170">
        <w:t xml:space="preserve"> informed </w:t>
      </w:r>
      <w:r w:rsidR="005A2FA8">
        <w:t>reflections</w:t>
      </w:r>
      <w:r w:rsidR="00B64170">
        <w:t xml:space="preserve"> </w:t>
      </w:r>
      <w:r w:rsidR="001327FD">
        <w:t>on</w:t>
      </w:r>
      <w:r w:rsidR="00B64170">
        <w:t xml:space="preserve"> fostering </w:t>
      </w:r>
      <w:r w:rsidR="00E504F8">
        <w:t xml:space="preserve">the </w:t>
      </w:r>
      <w:r w:rsidR="00B64170">
        <w:t>participation and completion</w:t>
      </w:r>
      <w:r w:rsidR="00FD04EB">
        <w:t xml:space="preserve"> of disadvantaged learners</w:t>
      </w:r>
      <w:r w:rsidR="00B64170">
        <w:t xml:space="preserve">. </w:t>
      </w:r>
    </w:p>
    <w:p w14:paraId="377B4AEE" w14:textId="0378057B" w:rsidR="00D8627E" w:rsidRDefault="007B077E" w:rsidP="009F2204">
      <w:pPr>
        <w:pStyle w:val="Text"/>
      </w:pPr>
      <w:r>
        <w:t xml:space="preserve">The survey instrument </w:t>
      </w:r>
      <w:r w:rsidRPr="00AF1E4D">
        <w:rPr>
          <w:noProof/>
        </w:rPr>
        <w:t>was developed</w:t>
      </w:r>
      <w:r>
        <w:t xml:space="preserve"> </w:t>
      </w:r>
      <w:r w:rsidR="00EA698B">
        <w:t>according to</w:t>
      </w:r>
      <w:r>
        <w:t xml:space="preserve"> the </w:t>
      </w:r>
      <w:r w:rsidRPr="007B077E">
        <w:t>four types of effective strategies</w:t>
      </w:r>
      <w:r>
        <w:t xml:space="preserve"> for supporting learner engagement </w:t>
      </w:r>
      <w:r w:rsidR="002C30A3">
        <w:t xml:space="preserve">and completion </w:t>
      </w:r>
      <w:r>
        <w:t xml:space="preserve">identified in </w:t>
      </w:r>
      <w:r w:rsidR="00252597" w:rsidRPr="004B30CB">
        <w:t>Davies, L</w:t>
      </w:r>
      <w:r w:rsidR="00252597">
        <w:t xml:space="preserve">amb and Doecke </w:t>
      </w:r>
      <w:r>
        <w:t>(2011)</w:t>
      </w:r>
      <w:r w:rsidR="00605DD9">
        <w:t xml:space="preserve"> and </w:t>
      </w:r>
      <w:r w:rsidR="00605DD9" w:rsidRPr="00177E7D">
        <w:rPr>
          <w:noProof/>
        </w:rPr>
        <w:t>in</w:t>
      </w:r>
      <w:r w:rsidR="00605DD9">
        <w:t xml:space="preserve"> light of </w:t>
      </w:r>
      <w:r w:rsidR="00E504F8">
        <w:t xml:space="preserve">the </w:t>
      </w:r>
      <w:r w:rsidR="00605DD9">
        <w:t>empirical results in the literature on VET participation and completion for disadvantaged learners.</w:t>
      </w:r>
      <w:r w:rsidR="00D8627E">
        <w:t xml:space="preserve"> </w:t>
      </w:r>
      <w:r w:rsidR="00D8627E" w:rsidRPr="00177E7D">
        <w:rPr>
          <w:noProof/>
        </w:rPr>
        <w:t xml:space="preserve">It contained </w:t>
      </w:r>
      <w:r w:rsidR="00C04A04" w:rsidRPr="00177E7D">
        <w:rPr>
          <w:noProof/>
        </w:rPr>
        <w:t>four</w:t>
      </w:r>
      <w:r w:rsidR="00177E7D">
        <w:rPr>
          <w:noProof/>
        </w:rPr>
        <w:t xml:space="preserve"> sections</w:t>
      </w:r>
      <w:r w:rsidR="00A628CC" w:rsidRPr="00177E7D">
        <w:rPr>
          <w:noProof/>
        </w:rPr>
        <w:t>:</w:t>
      </w:r>
      <w:r w:rsidR="00D8627E" w:rsidRPr="00177E7D">
        <w:rPr>
          <w:noProof/>
        </w:rPr>
        <w:t xml:space="preserve"> the </w:t>
      </w:r>
      <w:r w:rsidR="00C04A04" w:rsidRPr="00177E7D">
        <w:rPr>
          <w:noProof/>
        </w:rPr>
        <w:t>enrolment</w:t>
      </w:r>
      <w:r w:rsidR="00D8627E" w:rsidRPr="00177E7D">
        <w:rPr>
          <w:noProof/>
        </w:rPr>
        <w:t xml:space="preserve"> of disadvantaged learners at the </w:t>
      </w:r>
      <w:r w:rsidR="00C04A04" w:rsidRPr="00177E7D">
        <w:rPr>
          <w:noProof/>
        </w:rPr>
        <w:t>RTO</w:t>
      </w:r>
      <w:r w:rsidR="00D8627E" w:rsidRPr="00177E7D">
        <w:rPr>
          <w:noProof/>
        </w:rPr>
        <w:t xml:space="preserve"> and strategi</w:t>
      </w:r>
      <w:r w:rsidR="00EA698B" w:rsidRPr="00177E7D">
        <w:rPr>
          <w:noProof/>
        </w:rPr>
        <w:t>es in place to support them;</w:t>
      </w:r>
      <w:r w:rsidR="00D8627E" w:rsidRPr="00177E7D">
        <w:rPr>
          <w:noProof/>
        </w:rPr>
        <w:t xml:space="preserve"> the use of specific resources to identify disadvantag</w:t>
      </w:r>
      <w:r w:rsidR="00EA698B" w:rsidRPr="00177E7D">
        <w:rPr>
          <w:noProof/>
        </w:rPr>
        <w:t>ed learners and their needs;</w:t>
      </w:r>
      <w:r w:rsidR="00D8627E" w:rsidRPr="00177E7D">
        <w:rPr>
          <w:noProof/>
        </w:rPr>
        <w:t xml:space="preserve"> support practices </w:t>
      </w:r>
      <w:r w:rsidR="00A628CC" w:rsidRPr="00177E7D">
        <w:rPr>
          <w:noProof/>
        </w:rPr>
        <w:t>for</w:t>
      </w:r>
      <w:r w:rsidR="00D8627E" w:rsidRPr="00177E7D">
        <w:rPr>
          <w:noProof/>
        </w:rPr>
        <w:t xml:space="preserve"> disadvantaged learners’ </w:t>
      </w:r>
      <w:r w:rsidR="00A628CC" w:rsidRPr="00177E7D">
        <w:rPr>
          <w:noProof/>
        </w:rPr>
        <w:t>participation</w:t>
      </w:r>
      <w:r w:rsidR="00D8627E" w:rsidRPr="00177E7D">
        <w:rPr>
          <w:noProof/>
        </w:rPr>
        <w:t xml:space="preserve">, </w:t>
      </w:r>
      <w:r w:rsidR="00A628CC" w:rsidRPr="00177E7D">
        <w:rPr>
          <w:noProof/>
        </w:rPr>
        <w:t>progress</w:t>
      </w:r>
      <w:r w:rsidR="00D8627E" w:rsidRPr="00177E7D">
        <w:rPr>
          <w:noProof/>
        </w:rPr>
        <w:t xml:space="preserve"> and completion</w:t>
      </w:r>
      <w:r w:rsidR="007719E4" w:rsidRPr="00177E7D">
        <w:rPr>
          <w:noProof/>
        </w:rPr>
        <w:t>;</w:t>
      </w:r>
      <w:r w:rsidR="00D8627E" w:rsidRPr="00177E7D">
        <w:rPr>
          <w:noProof/>
        </w:rPr>
        <w:t xml:space="preserve"> </w:t>
      </w:r>
      <w:r w:rsidR="00EA698B" w:rsidRPr="00177E7D">
        <w:rPr>
          <w:noProof/>
        </w:rPr>
        <w:t>and</w:t>
      </w:r>
      <w:r w:rsidR="00D8627E" w:rsidRPr="00177E7D">
        <w:rPr>
          <w:noProof/>
        </w:rPr>
        <w:t xml:space="preserve"> </w:t>
      </w:r>
      <w:r w:rsidR="00C04A04" w:rsidRPr="00177E7D">
        <w:rPr>
          <w:noProof/>
        </w:rPr>
        <w:t>system-level policy support</w:t>
      </w:r>
      <w:r w:rsidR="00C04A04" w:rsidRPr="00177E7D" w:rsidDel="00A628CC">
        <w:rPr>
          <w:noProof/>
        </w:rPr>
        <w:t xml:space="preserve"> </w:t>
      </w:r>
      <w:r w:rsidR="00C04A04" w:rsidRPr="00177E7D">
        <w:rPr>
          <w:noProof/>
        </w:rPr>
        <w:t xml:space="preserve">and </w:t>
      </w:r>
      <w:r w:rsidR="00A628CC" w:rsidRPr="00177E7D">
        <w:rPr>
          <w:noProof/>
        </w:rPr>
        <w:t>strategies to promote</w:t>
      </w:r>
      <w:r w:rsidR="00D8627E" w:rsidRPr="00177E7D">
        <w:rPr>
          <w:noProof/>
        </w:rPr>
        <w:t xml:space="preserve"> further training and employment</w:t>
      </w:r>
      <w:r w:rsidR="00C04A04" w:rsidRPr="00177E7D">
        <w:rPr>
          <w:noProof/>
        </w:rPr>
        <w:t>.</w:t>
      </w:r>
      <w:r w:rsidR="00C04A04">
        <w:t xml:space="preserve"> </w:t>
      </w:r>
      <w:r w:rsidR="006E5083">
        <w:t>Multiple-choice questions made up the majority of the questionnaire, with the last section covered by two open-ended questions</w:t>
      </w:r>
      <w:r w:rsidR="005E39FD">
        <w:t>.</w:t>
      </w:r>
    </w:p>
    <w:p w14:paraId="0FF65751" w14:textId="3A10DC6E" w:rsidR="008124C5" w:rsidRDefault="00EA698B" w:rsidP="009F2204">
      <w:pPr>
        <w:pStyle w:val="Text"/>
      </w:pPr>
      <w:r>
        <w:t>D</w:t>
      </w:r>
      <w:r w:rsidR="0017359C">
        <w:t>irectors/CEOs</w:t>
      </w:r>
      <w:r w:rsidR="00DD7E08">
        <w:t xml:space="preserve"> </w:t>
      </w:r>
      <w:r>
        <w:t xml:space="preserve">of registered training organisations </w:t>
      </w:r>
      <w:r w:rsidR="00FD0481">
        <w:t xml:space="preserve">and their contact details </w:t>
      </w:r>
      <w:r w:rsidR="00DD7E08" w:rsidRPr="00AF1E4D">
        <w:rPr>
          <w:noProof/>
        </w:rPr>
        <w:t xml:space="preserve">were </w:t>
      </w:r>
      <w:r w:rsidR="008271D0" w:rsidRPr="00AF1E4D">
        <w:rPr>
          <w:noProof/>
        </w:rPr>
        <w:t>identified</w:t>
      </w:r>
      <w:r w:rsidR="008271D0">
        <w:t xml:space="preserve"> on the Training.gov website. They were </w:t>
      </w:r>
      <w:r w:rsidR="00E65272">
        <w:t>contact</w:t>
      </w:r>
      <w:r w:rsidR="00DD7E08">
        <w:t>ed by email and invited to complete the survey or n</w:t>
      </w:r>
      <w:r w:rsidR="00521A61">
        <w:t>ominate a representative (</w:t>
      </w:r>
      <w:r>
        <w:t>for example,</w:t>
      </w:r>
      <w:r w:rsidR="00521A61">
        <w:t xml:space="preserve"> Equity Office</w:t>
      </w:r>
      <w:r>
        <w:t>r</w:t>
      </w:r>
      <w:r w:rsidR="00521A61">
        <w:t xml:space="preserve"> or Student Support Officer) </w:t>
      </w:r>
      <w:r w:rsidR="00D8627E">
        <w:t>to</w:t>
      </w:r>
      <w:r w:rsidR="00521A61">
        <w:t xml:space="preserve"> complete the survey </w:t>
      </w:r>
      <w:r w:rsidR="00C1033A">
        <w:t>on their behalf</w:t>
      </w:r>
      <w:r w:rsidR="00521A61">
        <w:t xml:space="preserve">. When </w:t>
      </w:r>
      <w:r w:rsidR="00D8627E">
        <w:t>respondents</w:t>
      </w:r>
      <w:r w:rsidR="00521A61">
        <w:t xml:space="preserve"> </w:t>
      </w:r>
      <w:r w:rsidR="00521A61" w:rsidRPr="00AF1E4D">
        <w:rPr>
          <w:noProof/>
        </w:rPr>
        <w:t>were asked</w:t>
      </w:r>
      <w:r w:rsidR="00521A61">
        <w:t xml:space="preserve"> about their focus </w:t>
      </w:r>
      <w:r w:rsidR="008124C5">
        <w:t xml:space="preserve">on </w:t>
      </w:r>
      <w:r w:rsidR="00521A61">
        <w:t>or success with disadvantaged learners, they were asked to provide examples of what ‘focus</w:t>
      </w:r>
      <w:r w:rsidR="00E504F8">
        <w:t>’</w:t>
      </w:r>
      <w:r w:rsidR="00521A61">
        <w:t xml:space="preserve"> or </w:t>
      </w:r>
      <w:r w:rsidR="00E504F8">
        <w:t>‘</w:t>
      </w:r>
      <w:r w:rsidR="00521A61">
        <w:t xml:space="preserve">success’ </w:t>
      </w:r>
      <w:r w:rsidR="00521A61" w:rsidRPr="00177E7D">
        <w:rPr>
          <w:noProof/>
        </w:rPr>
        <w:t>mean</w:t>
      </w:r>
      <w:r w:rsidR="00521A61">
        <w:t>.</w:t>
      </w:r>
    </w:p>
    <w:p w14:paraId="78808382" w14:textId="7AAFA7C5" w:rsidR="008124C5" w:rsidRDefault="008124C5" w:rsidP="008124C5">
      <w:pPr>
        <w:pStyle w:val="Text"/>
      </w:pPr>
      <w:r>
        <w:t xml:space="preserve">The survey </w:t>
      </w:r>
      <w:r w:rsidRPr="00177E7D">
        <w:rPr>
          <w:noProof/>
        </w:rPr>
        <w:t>w</w:t>
      </w:r>
      <w:r w:rsidR="00EA698B" w:rsidRPr="00177E7D">
        <w:rPr>
          <w:noProof/>
        </w:rPr>
        <w:t>as administered</w:t>
      </w:r>
      <w:r w:rsidR="00EA698B">
        <w:t xml:space="preserve"> to all RTOs</w:t>
      </w:r>
      <w:r w:rsidR="00791B2B">
        <w:t xml:space="preserve"> </w:t>
      </w:r>
      <w:r>
        <w:t xml:space="preserve">eligible to provide VET training to disadvantaged </w:t>
      </w:r>
      <w:r w:rsidR="00932935">
        <w:t xml:space="preserve">adult </w:t>
      </w:r>
      <w:r>
        <w:t>learners. These include three categ</w:t>
      </w:r>
      <w:r w:rsidR="00EA698B">
        <w:t>ories of training providers:</w:t>
      </w:r>
      <w:r>
        <w:t xml:space="preserve"> </w:t>
      </w:r>
      <w:r w:rsidR="00713AF9">
        <w:t>TAFE institutes</w:t>
      </w:r>
      <w:r>
        <w:t xml:space="preserve">, </w:t>
      </w:r>
      <w:r w:rsidR="00EA698B">
        <w:t>skills institutes, p</w:t>
      </w:r>
      <w:r>
        <w:t>olytechnic</w:t>
      </w:r>
      <w:r w:rsidR="00932935">
        <w:t>s</w:t>
      </w:r>
      <w:r w:rsidR="00EA698B">
        <w:t xml:space="preserve"> and universities;</w:t>
      </w:r>
      <w:r>
        <w:t xml:space="preserve"> </w:t>
      </w:r>
      <w:r w:rsidR="00EA698B">
        <w:t xml:space="preserve">community-based adult education providers; and privately </w:t>
      </w:r>
      <w:r>
        <w:t xml:space="preserve">operated RTOs. Since the </w:t>
      </w:r>
      <w:r w:rsidR="00177E7D">
        <w:t xml:space="preserve">project </w:t>
      </w:r>
      <w:r>
        <w:t xml:space="preserve">focus was disadvantaged learners </w:t>
      </w:r>
      <w:r w:rsidR="00932935">
        <w:t>no longer in school</w:t>
      </w:r>
      <w:r>
        <w:t xml:space="preserve">, </w:t>
      </w:r>
      <w:r w:rsidR="0050641B">
        <w:t>the</w:t>
      </w:r>
      <w:r>
        <w:t xml:space="preserve"> sample excluded providers of school-based apprenticeship</w:t>
      </w:r>
      <w:r w:rsidR="00791B2B">
        <w:t>s</w:t>
      </w:r>
      <w:r>
        <w:t xml:space="preserve"> or traineeships. </w:t>
      </w:r>
      <w:r w:rsidR="0058147A">
        <w:t xml:space="preserve">In the </w:t>
      </w:r>
      <w:r w:rsidR="00232A22">
        <w:t xml:space="preserve">defined </w:t>
      </w:r>
      <w:r w:rsidR="009B7666">
        <w:t xml:space="preserve">national </w:t>
      </w:r>
      <w:r w:rsidR="00232A22">
        <w:t>RTO</w:t>
      </w:r>
      <w:r w:rsidR="0058147A">
        <w:t xml:space="preserve"> population</w:t>
      </w:r>
      <w:r w:rsidR="00D02020">
        <w:t xml:space="preserve"> for this study</w:t>
      </w:r>
      <w:r w:rsidR="0058147A">
        <w:t>, p</w:t>
      </w:r>
      <w:r>
        <w:t>rivate providers made up over 90</w:t>
      </w:r>
      <w:r w:rsidR="00201535">
        <w:t>%</w:t>
      </w:r>
      <w:r>
        <w:t xml:space="preserve"> of </w:t>
      </w:r>
      <w:r w:rsidR="00932935">
        <w:t>VET</w:t>
      </w:r>
      <w:r>
        <w:t xml:space="preserve"> providers</w:t>
      </w:r>
      <w:r w:rsidR="00932935">
        <w:t>,</w:t>
      </w:r>
      <w:r>
        <w:t xml:space="preserve"> while </w:t>
      </w:r>
      <w:r w:rsidR="00713AF9">
        <w:t>TAFE institutes</w:t>
      </w:r>
      <w:r>
        <w:t xml:space="preserve"> and assimilated providers made up less than </w:t>
      </w:r>
      <w:r w:rsidR="00E504F8">
        <w:t>2%</w:t>
      </w:r>
      <w:r>
        <w:t xml:space="preserve">. However, </w:t>
      </w:r>
      <w:r w:rsidR="00932935" w:rsidRPr="00177E7D">
        <w:rPr>
          <w:noProof/>
        </w:rPr>
        <w:t>in terms of</w:t>
      </w:r>
      <w:r w:rsidR="00932935">
        <w:t xml:space="preserve"> numbers of learners, </w:t>
      </w:r>
      <w:r>
        <w:t>it must be noted that</w:t>
      </w:r>
      <w:r w:rsidR="00E504F8">
        <w:t>,</w:t>
      </w:r>
      <w:r>
        <w:t xml:space="preserve"> in the VET sector as a whole, more than 20</w:t>
      </w:r>
      <w:r w:rsidR="00201535">
        <w:t>%</w:t>
      </w:r>
      <w:r>
        <w:t xml:space="preserve"> of VET learners were in TAFE institutes in 2015 </w:t>
      </w:r>
      <w:r w:rsidRPr="006D106A">
        <w:t>(</w:t>
      </w:r>
      <w:r>
        <w:t>NCVER</w:t>
      </w:r>
      <w:r w:rsidRPr="006D106A">
        <w:t xml:space="preserve"> 2016</w:t>
      </w:r>
      <w:r w:rsidR="001658D8">
        <w:t>a</w:t>
      </w:r>
      <w:r w:rsidRPr="006D106A">
        <w:t>)</w:t>
      </w:r>
      <w:r>
        <w:t xml:space="preserve">. </w:t>
      </w:r>
    </w:p>
    <w:p w14:paraId="7541FE32" w14:textId="03EFAA74" w:rsidR="00951C25" w:rsidRDefault="00B6196D" w:rsidP="009F2204">
      <w:pPr>
        <w:pStyle w:val="Text"/>
      </w:pPr>
      <w:r w:rsidRPr="009F2204">
        <w:t xml:space="preserve">The survey </w:t>
      </w:r>
      <w:r w:rsidRPr="00AF1E4D">
        <w:rPr>
          <w:noProof/>
        </w:rPr>
        <w:t>was undertaken</w:t>
      </w:r>
      <w:r w:rsidRPr="009F2204">
        <w:t xml:space="preserve"> over five weeks in </w:t>
      </w:r>
      <w:r>
        <w:t>mid-</w:t>
      </w:r>
      <w:r w:rsidRPr="009F2204">
        <w:t>2016</w:t>
      </w:r>
      <w:r>
        <w:t xml:space="preserve"> </w:t>
      </w:r>
      <w:r w:rsidRPr="00AF1E4D">
        <w:rPr>
          <w:noProof/>
        </w:rPr>
        <w:t>and</w:t>
      </w:r>
      <w:r>
        <w:t xml:space="preserve"> a</w:t>
      </w:r>
      <w:r w:rsidR="00EA698B">
        <w:t xml:space="preserve"> total of 3</w:t>
      </w:r>
      <w:r w:rsidR="00BD1E98">
        <w:t xml:space="preserve">704 RTOs </w:t>
      </w:r>
      <w:r w:rsidR="00BD1E98" w:rsidRPr="00AF1E4D">
        <w:rPr>
          <w:noProof/>
        </w:rPr>
        <w:t>were contacted</w:t>
      </w:r>
      <w:r>
        <w:t xml:space="preserve">. The </w:t>
      </w:r>
      <w:r w:rsidR="00BD1E98">
        <w:t xml:space="preserve">final sample </w:t>
      </w:r>
      <w:r>
        <w:t>contains</w:t>
      </w:r>
      <w:r w:rsidR="00BD1E98">
        <w:t xml:space="preserve"> 994 cases, corresponding to a 27</w:t>
      </w:r>
      <w:r w:rsidR="00201535">
        <w:t>%</w:t>
      </w:r>
      <w:r w:rsidR="005D73FF" w:rsidRPr="005D73FF">
        <w:t xml:space="preserve"> </w:t>
      </w:r>
      <w:r w:rsidR="005D73FF">
        <w:t>response rate</w:t>
      </w:r>
      <w:r w:rsidR="00BD1E98">
        <w:t>.</w:t>
      </w:r>
      <w:r w:rsidR="007003C0">
        <w:t xml:space="preserve"> Response rates were higher for </w:t>
      </w:r>
      <w:r w:rsidR="0088026F">
        <w:t>T</w:t>
      </w:r>
      <w:r w:rsidR="00C70F97">
        <w:t>AFE i</w:t>
      </w:r>
      <w:r w:rsidR="00951C25">
        <w:t>nstitutes (55</w:t>
      </w:r>
      <w:r w:rsidR="00201535">
        <w:t>%</w:t>
      </w:r>
      <w:r w:rsidR="00951C25">
        <w:t>) a</w:t>
      </w:r>
      <w:r w:rsidR="00CB0536">
        <w:t xml:space="preserve">nd </w:t>
      </w:r>
      <w:r w:rsidR="00951C25">
        <w:t>private providers (</w:t>
      </w:r>
      <w:r w:rsidR="00CB0536">
        <w:t>47</w:t>
      </w:r>
      <w:r w:rsidR="00201535">
        <w:t>%</w:t>
      </w:r>
      <w:r w:rsidR="00CB0536">
        <w:t xml:space="preserve">) </w:t>
      </w:r>
      <w:r>
        <w:t>than</w:t>
      </w:r>
      <w:r w:rsidR="00CB0536">
        <w:t xml:space="preserve"> </w:t>
      </w:r>
      <w:r w:rsidR="00951C25">
        <w:t xml:space="preserve">for </w:t>
      </w:r>
      <w:r w:rsidR="00EA698B">
        <w:t xml:space="preserve">community-based adult education </w:t>
      </w:r>
      <w:r w:rsidR="00951C25">
        <w:t xml:space="preserve">providers </w:t>
      </w:r>
      <w:r w:rsidR="00CB0536">
        <w:t>(25</w:t>
      </w:r>
      <w:r w:rsidR="00201535">
        <w:t>%</w:t>
      </w:r>
      <w:r w:rsidR="00CB0536">
        <w:t>).</w:t>
      </w:r>
      <w:r w:rsidR="00D774F2">
        <w:t xml:space="preserve"> </w:t>
      </w:r>
    </w:p>
    <w:p w14:paraId="7FC1BA9F" w14:textId="65CE8C26" w:rsidR="00CB0536" w:rsidRDefault="00F972AB" w:rsidP="009F2204">
      <w:pPr>
        <w:pStyle w:val="Text"/>
      </w:pPr>
      <w:r>
        <w:t xml:space="preserve">The results </w:t>
      </w:r>
      <w:r w:rsidR="00951C25">
        <w:t>of the survey</w:t>
      </w:r>
      <w:r w:rsidR="00D774F2">
        <w:t xml:space="preserve"> </w:t>
      </w:r>
      <w:r w:rsidR="00D774F2" w:rsidRPr="00177E7D">
        <w:rPr>
          <w:noProof/>
        </w:rPr>
        <w:t>are presented</w:t>
      </w:r>
      <w:r w:rsidR="00D774F2">
        <w:t xml:space="preserve"> in </w:t>
      </w:r>
      <w:r w:rsidR="00EA698B">
        <w:t xml:space="preserve">the third </w:t>
      </w:r>
      <w:r w:rsidR="00177E7D">
        <w:t>section</w:t>
      </w:r>
      <w:r w:rsidR="00D774F2">
        <w:t>.</w:t>
      </w:r>
    </w:p>
    <w:p w14:paraId="4061F34B" w14:textId="77777777" w:rsidR="007B6976" w:rsidRDefault="007B6976">
      <w:pPr>
        <w:spacing w:before="0" w:line="240" w:lineRule="auto"/>
        <w:rPr>
          <w:rFonts w:ascii="Arial" w:hAnsi="Arial" w:cs="Tahoma"/>
          <w:color w:val="000000"/>
          <w:sz w:val="24"/>
        </w:rPr>
      </w:pPr>
      <w:r>
        <w:br w:type="page"/>
      </w:r>
    </w:p>
    <w:p w14:paraId="46216CB5" w14:textId="18A9AD16" w:rsidR="009F2204" w:rsidRPr="001327FD" w:rsidRDefault="009F2204" w:rsidP="001327FD">
      <w:pPr>
        <w:pStyle w:val="Heading3"/>
      </w:pPr>
      <w:r w:rsidRPr="001327FD">
        <w:lastRenderedPageBreak/>
        <w:t xml:space="preserve">Regional case studies of </w:t>
      </w:r>
      <w:r w:rsidRPr="00177E7D">
        <w:rPr>
          <w:noProof/>
        </w:rPr>
        <w:t>strong</w:t>
      </w:r>
      <w:r w:rsidRPr="001327FD">
        <w:t xml:space="preserve"> performance</w:t>
      </w:r>
    </w:p>
    <w:p w14:paraId="0B543AD7" w14:textId="121E3166" w:rsidR="007F58A2" w:rsidRDefault="00497FA1" w:rsidP="0056679B">
      <w:pPr>
        <w:pStyle w:val="Text"/>
      </w:pPr>
      <w:r>
        <w:t xml:space="preserve">The </w:t>
      </w:r>
      <w:r w:rsidR="007F58A2">
        <w:t xml:space="preserve">13 </w:t>
      </w:r>
      <w:r>
        <w:t xml:space="preserve">regions </w:t>
      </w:r>
      <w:r w:rsidR="002663BA">
        <w:t xml:space="preserve">identified from the </w:t>
      </w:r>
      <w:r w:rsidR="002663BA" w:rsidRPr="00177E7D">
        <w:rPr>
          <w:noProof/>
        </w:rPr>
        <w:t>national</w:t>
      </w:r>
      <w:r w:rsidR="002663BA">
        <w:t xml:space="preserve"> regional analysis as </w:t>
      </w:r>
      <w:r w:rsidR="007F58A2">
        <w:t xml:space="preserve">successful </w:t>
      </w:r>
      <w:r w:rsidR="00B83903">
        <w:t xml:space="preserve">in </w:t>
      </w:r>
      <w:r>
        <w:t xml:space="preserve">fostering participation and completion in VET for disadvantaged learners </w:t>
      </w:r>
      <w:r w:rsidR="002663BA" w:rsidRPr="00177E7D">
        <w:rPr>
          <w:noProof/>
        </w:rPr>
        <w:t>were used</w:t>
      </w:r>
      <w:r w:rsidR="002663BA">
        <w:t xml:space="preserve"> as a source for </w:t>
      </w:r>
      <w:r w:rsidR="00E504F8">
        <w:t xml:space="preserve">the </w:t>
      </w:r>
      <w:r w:rsidR="002663BA">
        <w:t xml:space="preserve">case studies of </w:t>
      </w:r>
      <w:r w:rsidR="002663BA" w:rsidRPr="00177E7D">
        <w:rPr>
          <w:noProof/>
        </w:rPr>
        <w:t>effective</w:t>
      </w:r>
      <w:r w:rsidR="002663BA">
        <w:t xml:space="preserve"> practice</w:t>
      </w:r>
      <w:r w:rsidR="007F58A2">
        <w:t xml:space="preserve">. </w:t>
      </w:r>
      <w:r w:rsidR="007F58A2" w:rsidRPr="00177E7D">
        <w:rPr>
          <w:noProof/>
        </w:rPr>
        <w:t xml:space="preserve">The </w:t>
      </w:r>
      <w:r w:rsidR="002663BA" w:rsidRPr="00177E7D">
        <w:rPr>
          <w:noProof/>
        </w:rPr>
        <w:t>case studies</w:t>
      </w:r>
      <w:r w:rsidR="00D73E84" w:rsidRPr="00177E7D">
        <w:rPr>
          <w:noProof/>
        </w:rPr>
        <w:t xml:space="preserve"> </w:t>
      </w:r>
      <w:r w:rsidR="00177E7D">
        <w:t>comprised</w:t>
      </w:r>
      <w:r w:rsidR="00D73E84">
        <w:t xml:space="preserve"> </w:t>
      </w:r>
      <w:r w:rsidR="007F58A2">
        <w:t>interview</w:t>
      </w:r>
      <w:r w:rsidR="002663BA">
        <w:t>s</w:t>
      </w:r>
      <w:r w:rsidR="007F58A2">
        <w:t xml:space="preserve"> </w:t>
      </w:r>
      <w:r w:rsidR="002663BA">
        <w:t xml:space="preserve">with </w:t>
      </w:r>
      <w:r w:rsidR="006F19A5">
        <w:t xml:space="preserve">at least one of each of the three types of </w:t>
      </w:r>
      <w:r w:rsidR="002663BA">
        <w:t>providers per region</w:t>
      </w:r>
      <w:r w:rsidR="00160496">
        <w:t xml:space="preserve">. </w:t>
      </w:r>
      <w:r w:rsidR="00EA698B">
        <w:t xml:space="preserve">Because it was not possible to identify specific RTOs working with disadvantaged learners </w:t>
      </w:r>
      <w:r w:rsidR="00E504F8">
        <w:t>in</w:t>
      </w:r>
      <w:r w:rsidR="00EA698B">
        <w:t xml:space="preserve"> the region, t</w:t>
      </w:r>
      <w:r w:rsidR="007F58A2">
        <w:t xml:space="preserve">wo regions </w:t>
      </w:r>
      <w:r w:rsidR="007F58A2" w:rsidRPr="00177E7D">
        <w:rPr>
          <w:noProof/>
        </w:rPr>
        <w:t>were excluded</w:t>
      </w:r>
      <w:r w:rsidR="007F58A2">
        <w:t xml:space="preserve"> f</w:t>
      </w:r>
      <w:r w:rsidR="006F19A5">
        <w:t>rom thi</w:t>
      </w:r>
      <w:r w:rsidR="00EA698B">
        <w:t>s process for practical reasons</w:t>
      </w:r>
      <w:r w:rsidR="00160496">
        <w:t>. During the case study phase, s</w:t>
      </w:r>
      <w:r w:rsidR="00787428">
        <w:t xml:space="preserve">everal regions were aggregated </w:t>
      </w:r>
      <w:r w:rsidR="003F42AF">
        <w:t>(</w:t>
      </w:r>
      <w:r w:rsidR="00EA698B">
        <w:t>for example,</w:t>
      </w:r>
      <w:r w:rsidR="00E225CB">
        <w:t xml:space="preserve"> </w:t>
      </w:r>
      <w:r w:rsidR="003F42AF">
        <w:t xml:space="preserve">three regions aggregated </w:t>
      </w:r>
      <w:r w:rsidR="00E225CB">
        <w:t xml:space="preserve">as one </w:t>
      </w:r>
      <w:r w:rsidR="00E66AD4">
        <w:t xml:space="preserve">‘area’ </w:t>
      </w:r>
      <w:r w:rsidR="00E225CB">
        <w:t>in Queensland</w:t>
      </w:r>
      <w:r w:rsidR="003F42AF">
        <w:t xml:space="preserve">) </w:t>
      </w:r>
      <w:r w:rsidR="00787428">
        <w:t xml:space="preserve">based on the </w:t>
      </w:r>
      <w:r w:rsidR="00787428" w:rsidRPr="00177E7D">
        <w:rPr>
          <w:noProof/>
        </w:rPr>
        <w:t>common</w:t>
      </w:r>
      <w:r w:rsidR="00787428">
        <w:t xml:space="preserve"> RTOs serving them</w:t>
      </w:r>
      <w:r w:rsidR="003F42AF">
        <w:t xml:space="preserve">. </w:t>
      </w:r>
      <w:r w:rsidR="00E225CB">
        <w:t xml:space="preserve">These procedures </w:t>
      </w:r>
      <w:r w:rsidR="001327FD">
        <w:t>resulted in</w:t>
      </w:r>
      <w:r w:rsidR="00E225CB">
        <w:t xml:space="preserve"> a total of </w:t>
      </w:r>
      <w:r w:rsidR="00160496">
        <w:t>28 in-depth interviews</w:t>
      </w:r>
      <w:r w:rsidR="00787428">
        <w:t xml:space="preserve"> </w:t>
      </w:r>
      <w:r w:rsidR="00160496">
        <w:t>across 11 regions</w:t>
      </w:r>
      <w:r w:rsidR="00E66AD4">
        <w:t xml:space="preserve"> (eight ‘areas’)</w:t>
      </w:r>
      <w:r w:rsidR="00160496">
        <w:t>.</w:t>
      </w:r>
      <w:r w:rsidR="00E66AD4">
        <w:t xml:space="preserve"> In six of the eight areas (</w:t>
      </w:r>
      <w:r w:rsidR="00EA698B">
        <w:t xml:space="preserve">that is, </w:t>
      </w:r>
      <w:r w:rsidR="00E66AD4">
        <w:t xml:space="preserve">after aggregation of regions), at least one interview </w:t>
      </w:r>
      <w:r w:rsidR="00E66AD4" w:rsidRPr="00177E7D">
        <w:rPr>
          <w:noProof/>
        </w:rPr>
        <w:t>was conducted</w:t>
      </w:r>
      <w:r w:rsidR="00E66AD4">
        <w:t xml:space="preserve"> with each of the three types of training providers.</w:t>
      </w:r>
    </w:p>
    <w:p w14:paraId="396210D7" w14:textId="77777777" w:rsidR="0089201A" w:rsidRDefault="0089201A" w:rsidP="0056679B">
      <w:pPr>
        <w:pStyle w:val="Text"/>
      </w:pPr>
      <w:r>
        <w:t xml:space="preserve">The interview schedule </w:t>
      </w:r>
      <w:r w:rsidRPr="00177E7D">
        <w:rPr>
          <w:noProof/>
        </w:rPr>
        <w:t xml:space="preserve">was </w:t>
      </w:r>
      <w:r w:rsidR="006F19A5" w:rsidRPr="00177E7D">
        <w:rPr>
          <w:noProof/>
        </w:rPr>
        <w:t xml:space="preserve">initially </w:t>
      </w:r>
      <w:r w:rsidRPr="00177E7D">
        <w:rPr>
          <w:noProof/>
        </w:rPr>
        <w:t>constructed</w:t>
      </w:r>
      <w:r>
        <w:t xml:space="preserve"> around the work </w:t>
      </w:r>
      <w:r w:rsidR="006F19A5">
        <w:t xml:space="preserve">of each training provider </w:t>
      </w:r>
      <w:r>
        <w:t xml:space="preserve">with </w:t>
      </w:r>
      <w:r w:rsidR="006F19A5">
        <w:t xml:space="preserve">all </w:t>
      </w:r>
      <w:r w:rsidR="00E504F8">
        <w:t xml:space="preserve">categories of </w:t>
      </w:r>
      <w:r w:rsidR="00E504F8" w:rsidRPr="00177E7D">
        <w:rPr>
          <w:noProof/>
        </w:rPr>
        <w:t>disadvantaged</w:t>
      </w:r>
      <w:r w:rsidR="00E504F8">
        <w:t xml:space="preserve"> learner</w:t>
      </w:r>
      <w:r>
        <w:t xml:space="preserve">. Interviewees were then asked to nominate one specific group they were particularly good at supporting. </w:t>
      </w:r>
      <w:r w:rsidRPr="00177E7D">
        <w:rPr>
          <w:noProof/>
        </w:rPr>
        <w:t>In order to</w:t>
      </w:r>
      <w:r>
        <w:t xml:space="preserve"> provide a common framework for respondents to </w:t>
      </w:r>
      <w:r w:rsidR="00E504F8">
        <w:t>consider</w:t>
      </w:r>
      <w:r>
        <w:t xml:space="preserve"> </w:t>
      </w:r>
      <w:r w:rsidR="008124C5">
        <w:t xml:space="preserve">their </w:t>
      </w:r>
      <w:r>
        <w:t xml:space="preserve">successful strategies, the interviewer used the model of </w:t>
      </w:r>
      <w:r w:rsidRPr="00177E7D">
        <w:rPr>
          <w:noProof/>
        </w:rPr>
        <w:t>effective</w:t>
      </w:r>
      <w:r>
        <w:t xml:space="preserve"> practice for disadvantaged learners presented in </w:t>
      </w:r>
      <w:r w:rsidR="00252597" w:rsidRPr="004B30CB">
        <w:t>Davies, L</w:t>
      </w:r>
      <w:r w:rsidR="00252597">
        <w:t>amb and</w:t>
      </w:r>
      <w:r w:rsidR="00252597" w:rsidRPr="004B30CB">
        <w:t xml:space="preserve"> Doecke </w:t>
      </w:r>
      <w:r w:rsidR="00252597">
        <w:t>(</w:t>
      </w:r>
      <w:r w:rsidR="00252597" w:rsidRPr="004B30CB">
        <w:t>2011</w:t>
      </w:r>
      <w:r w:rsidR="00252597">
        <w:t>)</w:t>
      </w:r>
      <w:r>
        <w:t xml:space="preserve">. Specific questions </w:t>
      </w:r>
      <w:r w:rsidRPr="00177E7D">
        <w:rPr>
          <w:noProof/>
        </w:rPr>
        <w:t>were then asked</w:t>
      </w:r>
      <w:r>
        <w:t xml:space="preserve"> about the four types of strategies: pedagogy, pathways, wellbeing and outreach.</w:t>
      </w:r>
    </w:p>
    <w:p w14:paraId="022CCD91" w14:textId="46590B0C" w:rsidR="00010971" w:rsidRDefault="00B942E9" w:rsidP="0056679B">
      <w:pPr>
        <w:pStyle w:val="Text"/>
      </w:pPr>
      <w:r>
        <w:t xml:space="preserve">The results from this stage of the </w:t>
      </w:r>
      <w:r w:rsidR="00F9780F">
        <w:t>study</w:t>
      </w:r>
      <w:r>
        <w:t xml:space="preserve"> </w:t>
      </w:r>
      <w:r w:rsidRPr="00177E7D">
        <w:rPr>
          <w:noProof/>
        </w:rPr>
        <w:t>are reported</w:t>
      </w:r>
      <w:r>
        <w:t xml:space="preserve"> in </w:t>
      </w:r>
      <w:r w:rsidR="00EA698B">
        <w:t xml:space="preserve">the fourth </w:t>
      </w:r>
      <w:r w:rsidR="00177E7D">
        <w:t>section of the report</w:t>
      </w:r>
      <w:r>
        <w:t>.</w:t>
      </w:r>
    </w:p>
    <w:p w14:paraId="0BD6F5C4" w14:textId="77777777" w:rsidR="00BA4DCA" w:rsidRDefault="00BA4DCA" w:rsidP="00096CF4">
      <w:pPr>
        <w:pStyle w:val="Normal1"/>
        <w:rPr>
          <w:rFonts w:ascii="Arial" w:hAnsi="Arial" w:cs="Tahoma"/>
          <w:color w:val="000000"/>
          <w:kern w:val="28"/>
          <w:sz w:val="48"/>
          <w:szCs w:val="56"/>
        </w:rPr>
      </w:pPr>
      <w:r>
        <w:br w:type="page"/>
      </w:r>
    </w:p>
    <w:p w14:paraId="509F1B9F" w14:textId="236330FE" w:rsidR="00AD0310" w:rsidRPr="00864B57" w:rsidRDefault="00511D0E" w:rsidP="00855FBA">
      <w:pPr>
        <w:pStyle w:val="Heading1"/>
        <w:ind w:left="720"/>
      </w:pPr>
      <w:bookmarkStart w:id="54" w:name="_Toc507578256"/>
      <w:r w:rsidRPr="00BE5DCB">
        <w:rPr>
          <w:noProof/>
          <w:lang w:eastAsia="en-AU"/>
        </w:rPr>
        <w:lastRenderedPageBreak/>
        <w:drawing>
          <wp:anchor distT="0" distB="0" distL="114300" distR="114300" simplePos="0" relativeHeight="251828736" behindDoc="0" locked="0" layoutInCell="1" allowOverlap="1" wp14:anchorId="2F5B5099" wp14:editId="2067DC6B">
            <wp:simplePos x="0" y="0"/>
            <wp:positionH relativeFrom="column">
              <wp:posOffset>-5080</wp:posOffset>
            </wp:positionH>
            <wp:positionV relativeFrom="paragraph">
              <wp:posOffset>-38735</wp:posOffset>
            </wp:positionV>
            <wp:extent cx="419100" cy="41910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A35F91">
        <w:t xml:space="preserve">Regional analysis of VET participation and </w:t>
      </w:r>
      <w:r w:rsidR="00596F24">
        <w:t>completion</w:t>
      </w:r>
      <w:bookmarkEnd w:id="54"/>
    </w:p>
    <w:p w14:paraId="02F3952C" w14:textId="289BF052" w:rsidR="00A35F91" w:rsidRDefault="00A35F91" w:rsidP="00A35F91">
      <w:pPr>
        <w:pStyle w:val="Text"/>
      </w:pPr>
      <w:r>
        <w:t xml:space="preserve">This </w:t>
      </w:r>
      <w:r w:rsidR="00177E7D">
        <w:t>section of the report</w:t>
      </w:r>
      <w:r>
        <w:t xml:space="preserve"> presents the findings from a regional analysis of VET participation and completion across Australia designed to identify communities exhibiting high levels of engagement and success with </w:t>
      </w:r>
      <w:r w:rsidR="00AC2C65">
        <w:t>learner</w:t>
      </w:r>
      <w:r>
        <w:t>s from disadvantaged backgrounds. Th</w:t>
      </w:r>
      <w:r w:rsidR="001327FD">
        <w:t>e regions</w:t>
      </w:r>
      <w:r w:rsidR="00EA698B">
        <w:t xml:space="preserve"> performing at higher-than-</w:t>
      </w:r>
      <w:r>
        <w:t>expected levels</w:t>
      </w:r>
      <w:r w:rsidR="00EA698B">
        <w:t>,</w:t>
      </w:r>
      <w:r>
        <w:t xml:space="preserve"> </w:t>
      </w:r>
      <w:r w:rsidR="00E504F8">
        <w:t>in the context of</w:t>
      </w:r>
      <w:r>
        <w:t xml:space="preserve"> the demographic and economic profile of their community, invite further </w:t>
      </w:r>
      <w:r w:rsidR="00177E7D">
        <w:t xml:space="preserve">subsequent </w:t>
      </w:r>
      <w:r>
        <w:t xml:space="preserve">investigation through case studies of </w:t>
      </w:r>
      <w:r w:rsidRPr="00AF1E4D">
        <w:rPr>
          <w:noProof/>
        </w:rPr>
        <w:t>effective</w:t>
      </w:r>
      <w:r>
        <w:t xml:space="preserve"> practice</w:t>
      </w:r>
      <w:r w:rsidR="00177E7D">
        <w:t xml:space="preserve"> carried out in the fourth section of the report</w:t>
      </w:r>
      <w:r>
        <w:t>.</w:t>
      </w:r>
      <w:r w:rsidR="00C25E94">
        <w:t xml:space="preserve"> </w:t>
      </w:r>
      <w:r>
        <w:t>The</w:t>
      </w:r>
      <w:r w:rsidR="00EE3842">
        <w:t>se</w:t>
      </w:r>
      <w:r w:rsidR="00EA698B">
        <w:t xml:space="preserve"> high-</w:t>
      </w:r>
      <w:r>
        <w:t xml:space="preserve">performing regions </w:t>
      </w:r>
      <w:r w:rsidRPr="00AF1E4D">
        <w:rPr>
          <w:noProof/>
        </w:rPr>
        <w:t>are identified</w:t>
      </w:r>
      <w:r>
        <w:t xml:space="preserve"> through a series of analyses.</w:t>
      </w:r>
      <w:r w:rsidR="00AF1E4D">
        <w:t xml:space="preserve"> The method of estimating regional rates and measuring VET participation and completions </w:t>
      </w:r>
      <w:r w:rsidR="00AF1E4D" w:rsidRPr="00AF1E4D">
        <w:rPr>
          <w:noProof/>
        </w:rPr>
        <w:t>is detailed</w:t>
      </w:r>
      <w:r w:rsidR="00AF1E4D">
        <w:t xml:space="preserve"> in </w:t>
      </w:r>
      <w:r w:rsidR="00A0241D">
        <w:t>a</w:t>
      </w:r>
      <w:r w:rsidR="00AF1E4D">
        <w:t>ppendix A.</w:t>
      </w:r>
    </w:p>
    <w:p w14:paraId="776418A7" w14:textId="77777777" w:rsidR="00AD0310" w:rsidRPr="00215737" w:rsidRDefault="00D73E84" w:rsidP="00AD0310">
      <w:pPr>
        <w:pStyle w:val="Heading2"/>
        <w:rPr>
          <w:rFonts w:eastAsia="Franklin Gothic Book"/>
        </w:rPr>
      </w:pPr>
      <w:bookmarkStart w:id="55" w:name="Aims"/>
      <w:bookmarkStart w:id="56" w:name="Frameworkdefinitions"/>
      <w:bookmarkStart w:id="57" w:name="Identifying_VET_popln"/>
      <w:bookmarkStart w:id="58" w:name="Calculation_of_PRs"/>
      <w:bookmarkStart w:id="59" w:name="Data_sources"/>
      <w:bookmarkStart w:id="60" w:name="_Toc507578257"/>
      <w:bookmarkEnd w:id="55"/>
      <w:bookmarkEnd w:id="56"/>
      <w:bookmarkEnd w:id="57"/>
      <w:bookmarkEnd w:id="58"/>
      <w:bookmarkEnd w:id="59"/>
      <w:r>
        <w:rPr>
          <w:rFonts w:eastAsia="Franklin Gothic Book"/>
        </w:rPr>
        <w:t>VET participation r</w:t>
      </w:r>
      <w:r w:rsidR="00AD0310" w:rsidRPr="00215737">
        <w:rPr>
          <w:rFonts w:eastAsia="Franklin Gothic Book"/>
        </w:rPr>
        <w:t>ates</w:t>
      </w:r>
      <w:bookmarkEnd w:id="60"/>
    </w:p>
    <w:p w14:paraId="5612AC5D" w14:textId="21E7AB48" w:rsidR="004D3F82" w:rsidRDefault="004D3F82" w:rsidP="004D3F82">
      <w:pPr>
        <w:pStyle w:val="Text"/>
      </w:pPr>
      <w:r>
        <w:t>Participation in vocational training varies markedly across different regions of Australia.</w:t>
      </w:r>
      <w:r w:rsidR="00C25E94">
        <w:t xml:space="preserve"> </w:t>
      </w:r>
      <w:r w:rsidR="00177E7D">
        <w:t>Table 1</w:t>
      </w:r>
      <w:r>
        <w:t xml:space="preserve"> shows the </w:t>
      </w:r>
      <w:r w:rsidRPr="00AF1E4D">
        <w:rPr>
          <w:noProof/>
        </w:rPr>
        <w:t>mean regional</w:t>
      </w:r>
      <w:r>
        <w:t xml:space="preserve"> rates o</w:t>
      </w:r>
      <w:r w:rsidR="0088598A">
        <w:t>f participation across all SA3s</w:t>
      </w:r>
      <w:r>
        <w:t xml:space="preserve"> for all students and </w:t>
      </w:r>
      <w:r w:rsidRPr="00AF1E4D">
        <w:rPr>
          <w:noProof/>
        </w:rPr>
        <w:t>for</w:t>
      </w:r>
      <w:r>
        <w:t xml:space="preserve"> different groups of learners. As well as the mean rates, figures </w:t>
      </w:r>
      <w:r w:rsidRPr="00AF1E4D">
        <w:rPr>
          <w:noProof/>
        </w:rPr>
        <w:t>are provided</w:t>
      </w:r>
      <w:r>
        <w:t xml:space="preserve"> showing the standard deviation, minimum and maximum rates, and the range of rates. The minimum and maximum rates show the spread of participation rates across regions.</w:t>
      </w:r>
    </w:p>
    <w:p w14:paraId="256B42A1" w14:textId="3A1E5CA9" w:rsidR="004D3F82" w:rsidRDefault="001C6069" w:rsidP="004D3F82">
      <w:pPr>
        <w:pStyle w:val="Text"/>
      </w:pPr>
      <w:r>
        <w:rPr>
          <w:noProof/>
          <w:lang w:eastAsia="en-AU"/>
        </w:rPr>
        <mc:AlternateContent>
          <mc:Choice Requires="wps">
            <w:drawing>
              <wp:anchor distT="0" distB="0" distL="114300" distR="114300" simplePos="0" relativeHeight="251689984" behindDoc="0" locked="0" layoutInCell="1" allowOverlap="1" wp14:anchorId="28C8DC22" wp14:editId="3D42BA30">
                <wp:simplePos x="0" y="0"/>
                <wp:positionH relativeFrom="page">
                  <wp:posOffset>6035675</wp:posOffset>
                </wp:positionH>
                <wp:positionV relativeFrom="page">
                  <wp:posOffset>850265</wp:posOffset>
                </wp:positionV>
                <wp:extent cx="1320800" cy="107632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07632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19B6971A" w14:textId="77777777" w:rsidR="005A378E" w:rsidRPr="00B44CDA" w:rsidRDefault="005A378E" w:rsidP="00EE3842">
                            <w:pPr>
                              <w:pStyle w:val="PullQuote"/>
                            </w:pPr>
                            <w:r>
                              <w:t xml:space="preserve">Participation in vocational training varies markedly across the different regions of Australia.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8" type="#_x0000_t202" style="position:absolute;margin-left:475.25pt;margin-top:66.95pt;width:104pt;height:84.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" filled="f" stroked="f" strokeweight=".5pt">
                <v:shadow on="t" type="perspective" color="black" opacity="9830f" origin=",.5" offset="0,25pt" matrix="58982f,,,-12452f"/>
                <v:path arrowok="t"/>
                <v:textbox inset="10mm">
                  <w:txbxContent>
                    <w:p w14:paraId="19B6971A" w14:textId="77777777" w:rsidR="005A378E" w:rsidRPr="00B44CDA" w:rsidRDefault="005A378E" w:rsidP="00EE3842">
                      <w:pPr>
                        <w:pStyle w:val="PullQuote"/>
                      </w:pPr>
                      <w:r>
                        <w:t xml:space="preserve">Participation in vocational training varies markedly across the different regions of Australia. </w:t>
                      </w:r>
                    </w:p>
                  </w:txbxContent>
                </v:textbox>
                <w10:wrap anchorx="page" anchory="page"/>
              </v:shape>
            </w:pict>
          </mc:Fallback>
        </mc:AlternateContent>
      </w:r>
      <w:r w:rsidR="004D3F82">
        <w:t xml:space="preserve">The overall mean regional participation rate in the VET activity in scope for this </w:t>
      </w:r>
      <w:r w:rsidR="000B3D90">
        <w:t>study</w:t>
      </w:r>
      <w:r w:rsidR="004D3F82">
        <w:t xml:space="preserve"> is </w:t>
      </w:r>
      <w:r w:rsidR="001327FD">
        <w:t>7%</w:t>
      </w:r>
      <w:r w:rsidR="004D3F82">
        <w:t>.</w:t>
      </w:r>
      <w:r w:rsidR="00C25E94">
        <w:t xml:space="preserve"> </w:t>
      </w:r>
      <w:r w:rsidR="004D3F82">
        <w:t>The results show that, on average, 15.1</w:t>
      </w:r>
      <w:r w:rsidR="00201535">
        <w:t>%</w:t>
      </w:r>
      <w:r w:rsidR="004D3F82">
        <w:t xml:space="preserve"> of the adult Indigenous population within regions </w:t>
      </w:r>
      <w:r w:rsidR="000B3D90" w:rsidRPr="00AF1E4D">
        <w:rPr>
          <w:noProof/>
        </w:rPr>
        <w:t>are</w:t>
      </w:r>
      <w:r w:rsidR="004D3F82" w:rsidRPr="00AF1E4D">
        <w:rPr>
          <w:noProof/>
        </w:rPr>
        <w:t xml:space="preserve"> enrolled</w:t>
      </w:r>
      <w:r w:rsidR="004D3F82">
        <w:t xml:space="preserve"> in VET.</w:t>
      </w:r>
      <w:r w:rsidR="00C25E94">
        <w:t xml:space="preserve"> </w:t>
      </w:r>
      <w:r w:rsidR="004D3F82">
        <w:t>Furthermore, the mean rate of participation in VET across all regions is 6.6</w:t>
      </w:r>
      <w:r w:rsidR="00201535">
        <w:t>%</w:t>
      </w:r>
      <w:r w:rsidR="004D3F82">
        <w:t xml:space="preserve"> for the culturally and linguistically diverse population, 19.4</w:t>
      </w:r>
      <w:r w:rsidR="00201535">
        <w:t>%</w:t>
      </w:r>
      <w:r w:rsidR="004D3F82">
        <w:t xml:space="preserve"> for the unemployed and 7.5</w:t>
      </w:r>
      <w:r w:rsidR="00201535">
        <w:t>%</w:t>
      </w:r>
      <w:r w:rsidR="000B3D90">
        <w:t xml:space="preserve"> for people</w:t>
      </w:r>
      <w:r w:rsidR="004D3F82">
        <w:t xml:space="preserve"> with low levels of prior educational attainment.</w:t>
      </w:r>
    </w:p>
    <w:p w14:paraId="1EE7E1F9" w14:textId="07165F05" w:rsidR="00AD0310" w:rsidRPr="00B26503" w:rsidRDefault="00262F17" w:rsidP="00DD34A9">
      <w:pPr>
        <w:pStyle w:val="tabletitle0"/>
      </w:pPr>
      <w:bookmarkStart w:id="61" w:name="_Toc490119351"/>
      <w:bookmarkStart w:id="62" w:name="_Toc495300247"/>
      <w:bookmarkStart w:id="63" w:name="_Toc507578632"/>
      <w:r>
        <w:t xml:space="preserve">Table </w:t>
      </w:r>
      <w:r w:rsidR="00177E7D">
        <w:t>1</w:t>
      </w:r>
      <w:r>
        <w:tab/>
      </w:r>
      <w:r w:rsidR="004D3F82">
        <w:t xml:space="preserve">Regional </w:t>
      </w:r>
      <w:r w:rsidR="00AD0310" w:rsidRPr="00B26503">
        <w:t xml:space="preserve">VET participation rates, for all </w:t>
      </w:r>
      <w:r w:rsidR="002E5B14">
        <w:t>learners</w:t>
      </w:r>
      <w:r w:rsidR="00AD0310" w:rsidRPr="00B26503">
        <w:t xml:space="preserve"> and </w:t>
      </w:r>
      <w:r w:rsidR="0088598A">
        <w:t>disadvantaged learners,</w:t>
      </w:r>
      <w:r w:rsidR="00AD0310" w:rsidRPr="00B26503">
        <w:t xml:space="preserve"> 2014 (%)</w:t>
      </w:r>
      <w:bookmarkEnd w:id="61"/>
      <w:bookmarkEnd w:id="62"/>
      <w:bookmarkEnd w:id="63"/>
    </w:p>
    <w:tbl>
      <w:tblPr>
        <w:tblW w:w="7938" w:type="dxa"/>
        <w:tblInd w:w="20" w:type="dxa"/>
        <w:tblLook w:val="04A0" w:firstRow="1" w:lastRow="0" w:firstColumn="1" w:lastColumn="0" w:noHBand="0" w:noVBand="1"/>
      </w:tblPr>
      <w:tblGrid>
        <w:gridCol w:w="2978"/>
        <w:gridCol w:w="953"/>
        <w:gridCol w:w="986"/>
        <w:gridCol w:w="1018"/>
        <w:gridCol w:w="1050"/>
        <w:gridCol w:w="953"/>
      </w:tblGrid>
      <w:tr w:rsidR="00654A2E" w:rsidRPr="00FA4BA2" w14:paraId="3F5F8615" w14:textId="77777777" w:rsidTr="00E61EC4">
        <w:trPr>
          <w:trHeight w:val="300"/>
        </w:trPr>
        <w:tc>
          <w:tcPr>
            <w:tcW w:w="2978" w:type="dxa"/>
            <w:tcBorders>
              <w:top w:val="single" w:sz="4" w:space="0" w:color="auto"/>
              <w:left w:val="nil"/>
              <w:bottom w:val="single" w:sz="4" w:space="0" w:color="auto"/>
              <w:right w:val="nil"/>
            </w:tcBorders>
            <w:shd w:val="clear" w:color="auto" w:fill="auto"/>
            <w:noWrap/>
            <w:vAlign w:val="bottom"/>
            <w:hideMark/>
          </w:tcPr>
          <w:p w14:paraId="40D4CBDF" w14:textId="77777777" w:rsidR="004D3F82" w:rsidRPr="00FA4BA2" w:rsidRDefault="004D3F82" w:rsidP="00B3483E">
            <w:pPr>
              <w:spacing w:before="0" w:line="240" w:lineRule="auto"/>
              <w:rPr>
                <w:rFonts w:ascii="Times New Roman" w:hAnsi="Times New Roman"/>
                <w:szCs w:val="19"/>
                <w:lang w:eastAsia="en-AU"/>
              </w:rPr>
            </w:pPr>
          </w:p>
        </w:tc>
        <w:tc>
          <w:tcPr>
            <w:tcW w:w="953" w:type="dxa"/>
            <w:tcBorders>
              <w:top w:val="single" w:sz="4" w:space="0" w:color="auto"/>
              <w:left w:val="nil"/>
              <w:bottom w:val="single" w:sz="4" w:space="0" w:color="auto"/>
              <w:right w:val="nil"/>
            </w:tcBorders>
            <w:shd w:val="clear" w:color="auto" w:fill="auto"/>
            <w:noWrap/>
            <w:vAlign w:val="bottom"/>
            <w:hideMark/>
          </w:tcPr>
          <w:p w14:paraId="3E9E0F9D" w14:textId="77777777" w:rsidR="004D3F82" w:rsidRPr="00FA4BA2" w:rsidRDefault="004D3F82" w:rsidP="00E61EC4">
            <w:pPr>
              <w:pStyle w:val="Tablehead1"/>
              <w:jc w:val="right"/>
              <w:rPr>
                <w:lang w:eastAsia="en-AU"/>
              </w:rPr>
            </w:pPr>
            <w:r w:rsidRPr="004D3F82">
              <w:rPr>
                <w:lang w:eastAsia="en-AU"/>
              </w:rPr>
              <w:t>Mean</w:t>
            </w:r>
          </w:p>
        </w:tc>
        <w:tc>
          <w:tcPr>
            <w:tcW w:w="986" w:type="dxa"/>
            <w:tcBorders>
              <w:top w:val="single" w:sz="4" w:space="0" w:color="auto"/>
              <w:left w:val="nil"/>
              <w:bottom w:val="single" w:sz="4" w:space="0" w:color="auto"/>
              <w:right w:val="nil"/>
            </w:tcBorders>
            <w:shd w:val="clear" w:color="auto" w:fill="auto"/>
            <w:noWrap/>
            <w:vAlign w:val="bottom"/>
            <w:hideMark/>
          </w:tcPr>
          <w:p w14:paraId="50C9DF90" w14:textId="77777777" w:rsidR="004D3F82" w:rsidRPr="00FA4BA2" w:rsidRDefault="004D3F82" w:rsidP="00E61EC4">
            <w:pPr>
              <w:pStyle w:val="Tablehead1"/>
              <w:jc w:val="right"/>
              <w:rPr>
                <w:lang w:eastAsia="en-AU"/>
              </w:rPr>
            </w:pPr>
            <w:r w:rsidRPr="00FA4BA2">
              <w:rPr>
                <w:lang w:eastAsia="en-AU"/>
              </w:rPr>
              <w:t>Standard deviation</w:t>
            </w:r>
          </w:p>
        </w:tc>
        <w:tc>
          <w:tcPr>
            <w:tcW w:w="1018" w:type="dxa"/>
            <w:tcBorders>
              <w:top w:val="single" w:sz="4" w:space="0" w:color="auto"/>
              <w:left w:val="nil"/>
              <w:bottom w:val="single" w:sz="4" w:space="0" w:color="auto"/>
              <w:right w:val="nil"/>
            </w:tcBorders>
            <w:shd w:val="clear" w:color="auto" w:fill="auto"/>
            <w:noWrap/>
            <w:vAlign w:val="bottom"/>
            <w:hideMark/>
          </w:tcPr>
          <w:p w14:paraId="6B9275DF" w14:textId="77777777" w:rsidR="004D3F82" w:rsidRPr="00FA4BA2" w:rsidRDefault="004D3F82" w:rsidP="00E61EC4">
            <w:pPr>
              <w:pStyle w:val="Tablehead1"/>
              <w:jc w:val="right"/>
              <w:rPr>
                <w:lang w:eastAsia="en-AU"/>
              </w:rPr>
            </w:pPr>
            <w:r w:rsidRPr="00FA4BA2">
              <w:rPr>
                <w:lang w:eastAsia="en-AU"/>
              </w:rPr>
              <w:t>Minimum</w:t>
            </w:r>
          </w:p>
        </w:tc>
        <w:tc>
          <w:tcPr>
            <w:tcW w:w="1050" w:type="dxa"/>
            <w:tcBorders>
              <w:top w:val="single" w:sz="4" w:space="0" w:color="auto"/>
              <w:left w:val="nil"/>
              <w:bottom w:val="single" w:sz="4" w:space="0" w:color="auto"/>
              <w:right w:val="nil"/>
            </w:tcBorders>
            <w:shd w:val="clear" w:color="auto" w:fill="auto"/>
            <w:noWrap/>
            <w:vAlign w:val="bottom"/>
            <w:hideMark/>
          </w:tcPr>
          <w:p w14:paraId="6CC0CEB1" w14:textId="77777777" w:rsidR="004D3F82" w:rsidRPr="00FA4BA2" w:rsidRDefault="004D3F82" w:rsidP="00E61EC4">
            <w:pPr>
              <w:pStyle w:val="Tablehead1"/>
              <w:jc w:val="right"/>
              <w:rPr>
                <w:lang w:eastAsia="en-AU"/>
              </w:rPr>
            </w:pPr>
            <w:r w:rsidRPr="00FA4BA2">
              <w:rPr>
                <w:lang w:eastAsia="en-AU"/>
              </w:rPr>
              <w:t>Maximum</w:t>
            </w:r>
          </w:p>
        </w:tc>
        <w:tc>
          <w:tcPr>
            <w:tcW w:w="953" w:type="dxa"/>
            <w:tcBorders>
              <w:top w:val="single" w:sz="4" w:space="0" w:color="auto"/>
              <w:left w:val="nil"/>
              <w:bottom w:val="single" w:sz="4" w:space="0" w:color="auto"/>
              <w:right w:val="nil"/>
            </w:tcBorders>
            <w:shd w:val="clear" w:color="auto" w:fill="auto"/>
            <w:noWrap/>
            <w:vAlign w:val="bottom"/>
            <w:hideMark/>
          </w:tcPr>
          <w:p w14:paraId="3BC63EAF" w14:textId="77777777" w:rsidR="004D3F82" w:rsidRPr="00FA4BA2" w:rsidRDefault="004D3F82" w:rsidP="00E61EC4">
            <w:pPr>
              <w:pStyle w:val="Tablehead1"/>
              <w:jc w:val="right"/>
              <w:rPr>
                <w:lang w:eastAsia="en-AU"/>
              </w:rPr>
            </w:pPr>
            <w:r w:rsidRPr="00FA4BA2">
              <w:rPr>
                <w:lang w:eastAsia="en-AU"/>
              </w:rPr>
              <w:t>Range</w:t>
            </w:r>
          </w:p>
        </w:tc>
      </w:tr>
      <w:tr w:rsidR="00654A2E" w:rsidRPr="00FA4BA2" w14:paraId="16533305" w14:textId="77777777" w:rsidTr="00E61EC4">
        <w:trPr>
          <w:trHeight w:val="300"/>
        </w:trPr>
        <w:tc>
          <w:tcPr>
            <w:tcW w:w="2978" w:type="dxa"/>
            <w:tcBorders>
              <w:top w:val="single" w:sz="4" w:space="0" w:color="auto"/>
              <w:left w:val="nil"/>
              <w:bottom w:val="nil"/>
              <w:right w:val="nil"/>
            </w:tcBorders>
            <w:shd w:val="clear" w:color="auto" w:fill="auto"/>
            <w:noWrap/>
            <w:vAlign w:val="bottom"/>
            <w:hideMark/>
          </w:tcPr>
          <w:p w14:paraId="4EA7AA8C" w14:textId="77777777" w:rsidR="004D3F82" w:rsidRPr="00FA4BA2" w:rsidRDefault="004D3F82" w:rsidP="00000B59">
            <w:pPr>
              <w:pStyle w:val="Tabletext"/>
              <w:rPr>
                <w:lang w:eastAsia="en-AU"/>
              </w:rPr>
            </w:pPr>
            <w:r w:rsidRPr="00FA4BA2">
              <w:rPr>
                <w:lang w:eastAsia="en-AU"/>
              </w:rPr>
              <w:t xml:space="preserve">All </w:t>
            </w:r>
            <w:r w:rsidRPr="004D3F82">
              <w:rPr>
                <w:lang w:eastAsia="en-AU"/>
              </w:rPr>
              <w:t>learners</w:t>
            </w:r>
          </w:p>
        </w:tc>
        <w:tc>
          <w:tcPr>
            <w:tcW w:w="953" w:type="dxa"/>
            <w:tcBorders>
              <w:top w:val="single" w:sz="4" w:space="0" w:color="auto"/>
              <w:left w:val="nil"/>
              <w:bottom w:val="nil"/>
              <w:right w:val="nil"/>
            </w:tcBorders>
            <w:shd w:val="clear" w:color="auto" w:fill="auto"/>
            <w:noWrap/>
            <w:vAlign w:val="bottom"/>
            <w:hideMark/>
          </w:tcPr>
          <w:p w14:paraId="11468B50" w14:textId="77777777" w:rsidR="004D3F82" w:rsidRPr="00FA4BA2" w:rsidRDefault="004D3F82" w:rsidP="00E61EC4">
            <w:pPr>
              <w:pStyle w:val="Tabletext"/>
              <w:tabs>
                <w:tab w:val="decimal" w:pos="369"/>
              </w:tabs>
              <w:jc w:val="right"/>
              <w:rPr>
                <w:lang w:eastAsia="en-AU"/>
              </w:rPr>
            </w:pPr>
            <w:r w:rsidRPr="00FA4BA2">
              <w:rPr>
                <w:lang w:eastAsia="en-AU"/>
              </w:rPr>
              <w:t>7.0</w:t>
            </w:r>
          </w:p>
        </w:tc>
        <w:tc>
          <w:tcPr>
            <w:tcW w:w="986" w:type="dxa"/>
            <w:tcBorders>
              <w:top w:val="single" w:sz="4" w:space="0" w:color="auto"/>
              <w:left w:val="nil"/>
              <w:bottom w:val="nil"/>
              <w:right w:val="nil"/>
            </w:tcBorders>
            <w:shd w:val="clear" w:color="auto" w:fill="auto"/>
            <w:noWrap/>
            <w:vAlign w:val="bottom"/>
            <w:hideMark/>
          </w:tcPr>
          <w:p w14:paraId="5A5B365B" w14:textId="77777777" w:rsidR="004D3F82" w:rsidRPr="00FA4BA2" w:rsidRDefault="004D3F82" w:rsidP="00E61EC4">
            <w:pPr>
              <w:pStyle w:val="Tabletext"/>
              <w:tabs>
                <w:tab w:val="decimal" w:pos="369"/>
              </w:tabs>
              <w:jc w:val="right"/>
              <w:rPr>
                <w:lang w:eastAsia="en-AU"/>
              </w:rPr>
            </w:pPr>
            <w:r w:rsidRPr="00FA4BA2">
              <w:rPr>
                <w:lang w:eastAsia="en-AU"/>
              </w:rPr>
              <w:t>2.6</w:t>
            </w:r>
          </w:p>
        </w:tc>
        <w:tc>
          <w:tcPr>
            <w:tcW w:w="1018" w:type="dxa"/>
            <w:tcBorders>
              <w:top w:val="single" w:sz="4" w:space="0" w:color="auto"/>
              <w:left w:val="nil"/>
              <w:bottom w:val="nil"/>
              <w:right w:val="nil"/>
            </w:tcBorders>
            <w:shd w:val="clear" w:color="auto" w:fill="auto"/>
            <w:noWrap/>
            <w:vAlign w:val="bottom"/>
            <w:hideMark/>
          </w:tcPr>
          <w:p w14:paraId="78412708" w14:textId="77777777" w:rsidR="004D3F82" w:rsidRPr="00FA4BA2" w:rsidRDefault="004D3F82" w:rsidP="00E61EC4">
            <w:pPr>
              <w:pStyle w:val="Tabletext"/>
              <w:tabs>
                <w:tab w:val="decimal" w:pos="369"/>
              </w:tabs>
              <w:jc w:val="right"/>
              <w:rPr>
                <w:lang w:eastAsia="en-AU"/>
              </w:rPr>
            </w:pPr>
            <w:r w:rsidRPr="00FA4BA2">
              <w:rPr>
                <w:lang w:eastAsia="en-AU"/>
              </w:rPr>
              <w:t>2</w:t>
            </w:r>
            <w:r w:rsidRPr="004D3F82">
              <w:rPr>
                <w:lang w:eastAsia="en-AU"/>
              </w:rPr>
              <w:t>.0</w:t>
            </w:r>
          </w:p>
        </w:tc>
        <w:tc>
          <w:tcPr>
            <w:tcW w:w="1050" w:type="dxa"/>
            <w:tcBorders>
              <w:top w:val="single" w:sz="4" w:space="0" w:color="auto"/>
              <w:left w:val="nil"/>
              <w:bottom w:val="nil"/>
              <w:right w:val="nil"/>
            </w:tcBorders>
            <w:shd w:val="clear" w:color="auto" w:fill="auto"/>
            <w:noWrap/>
            <w:vAlign w:val="bottom"/>
            <w:hideMark/>
          </w:tcPr>
          <w:p w14:paraId="76836646" w14:textId="77777777" w:rsidR="004D3F82" w:rsidRPr="00FA4BA2" w:rsidRDefault="004D3F82" w:rsidP="00E61EC4">
            <w:pPr>
              <w:pStyle w:val="Tabletext"/>
              <w:tabs>
                <w:tab w:val="decimal" w:pos="369"/>
              </w:tabs>
              <w:jc w:val="right"/>
              <w:rPr>
                <w:lang w:eastAsia="en-AU"/>
              </w:rPr>
            </w:pPr>
            <w:r w:rsidRPr="00FA4BA2">
              <w:rPr>
                <w:lang w:eastAsia="en-AU"/>
              </w:rPr>
              <w:t>17.2</w:t>
            </w:r>
          </w:p>
        </w:tc>
        <w:tc>
          <w:tcPr>
            <w:tcW w:w="953" w:type="dxa"/>
            <w:tcBorders>
              <w:top w:val="single" w:sz="4" w:space="0" w:color="auto"/>
              <w:left w:val="nil"/>
              <w:bottom w:val="nil"/>
              <w:right w:val="nil"/>
            </w:tcBorders>
            <w:shd w:val="clear" w:color="auto" w:fill="auto"/>
            <w:noWrap/>
            <w:vAlign w:val="bottom"/>
            <w:hideMark/>
          </w:tcPr>
          <w:p w14:paraId="29F77BC0" w14:textId="77777777" w:rsidR="004D3F82" w:rsidRPr="00FA4BA2" w:rsidRDefault="004D3F82" w:rsidP="00E61EC4">
            <w:pPr>
              <w:pStyle w:val="Tabletext"/>
              <w:tabs>
                <w:tab w:val="decimal" w:pos="369"/>
              </w:tabs>
              <w:jc w:val="right"/>
              <w:rPr>
                <w:lang w:eastAsia="en-AU"/>
              </w:rPr>
            </w:pPr>
            <w:r w:rsidRPr="00FA4BA2">
              <w:rPr>
                <w:lang w:eastAsia="en-AU"/>
              </w:rPr>
              <w:t>15.1</w:t>
            </w:r>
          </w:p>
        </w:tc>
      </w:tr>
      <w:tr w:rsidR="00654A2E" w:rsidRPr="00FA4BA2" w14:paraId="66440EFB" w14:textId="77777777" w:rsidTr="00E61EC4">
        <w:trPr>
          <w:trHeight w:val="300"/>
        </w:trPr>
        <w:tc>
          <w:tcPr>
            <w:tcW w:w="2978" w:type="dxa"/>
            <w:tcBorders>
              <w:top w:val="nil"/>
              <w:left w:val="nil"/>
              <w:bottom w:val="nil"/>
              <w:right w:val="nil"/>
            </w:tcBorders>
            <w:shd w:val="clear" w:color="auto" w:fill="auto"/>
            <w:noWrap/>
            <w:vAlign w:val="bottom"/>
            <w:hideMark/>
          </w:tcPr>
          <w:p w14:paraId="10D8F81F" w14:textId="77777777" w:rsidR="004D3F82" w:rsidRPr="00FA4BA2" w:rsidRDefault="004D3F82" w:rsidP="00000B59">
            <w:pPr>
              <w:pStyle w:val="Tabletext"/>
              <w:rPr>
                <w:lang w:eastAsia="en-AU"/>
              </w:rPr>
            </w:pPr>
            <w:r w:rsidRPr="004D3F82">
              <w:rPr>
                <w:lang w:eastAsia="en-AU"/>
              </w:rPr>
              <w:t>Indigenous</w:t>
            </w:r>
          </w:p>
        </w:tc>
        <w:tc>
          <w:tcPr>
            <w:tcW w:w="953" w:type="dxa"/>
            <w:tcBorders>
              <w:top w:val="nil"/>
              <w:left w:val="nil"/>
              <w:bottom w:val="nil"/>
              <w:right w:val="nil"/>
            </w:tcBorders>
            <w:shd w:val="clear" w:color="auto" w:fill="auto"/>
            <w:noWrap/>
            <w:vAlign w:val="bottom"/>
            <w:hideMark/>
          </w:tcPr>
          <w:p w14:paraId="6EB384AA" w14:textId="77777777" w:rsidR="004D3F82" w:rsidRPr="00FA4BA2" w:rsidRDefault="004D3F82" w:rsidP="00E61EC4">
            <w:pPr>
              <w:pStyle w:val="Tabletext"/>
              <w:tabs>
                <w:tab w:val="decimal" w:pos="369"/>
              </w:tabs>
              <w:jc w:val="right"/>
              <w:rPr>
                <w:lang w:eastAsia="en-AU"/>
              </w:rPr>
            </w:pPr>
            <w:r w:rsidRPr="00FA4BA2">
              <w:rPr>
                <w:lang w:eastAsia="en-AU"/>
              </w:rPr>
              <w:t>15.1</w:t>
            </w:r>
          </w:p>
        </w:tc>
        <w:tc>
          <w:tcPr>
            <w:tcW w:w="986" w:type="dxa"/>
            <w:tcBorders>
              <w:top w:val="nil"/>
              <w:left w:val="nil"/>
              <w:bottom w:val="nil"/>
              <w:right w:val="nil"/>
            </w:tcBorders>
            <w:shd w:val="clear" w:color="auto" w:fill="auto"/>
            <w:noWrap/>
            <w:vAlign w:val="bottom"/>
            <w:hideMark/>
          </w:tcPr>
          <w:p w14:paraId="77F571EE" w14:textId="77777777" w:rsidR="004D3F82" w:rsidRPr="00FA4BA2" w:rsidRDefault="004D3F82" w:rsidP="00E61EC4">
            <w:pPr>
              <w:pStyle w:val="Tabletext"/>
              <w:tabs>
                <w:tab w:val="decimal" w:pos="369"/>
              </w:tabs>
              <w:jc w:val="right"/>
              <w:rPr>
                <w:lang w:eastAsia="en-AU"/>
              </w:rPr>
            </w:pPr>
            <w:r w:rsidRPr="00FA4BA2">
              <w:rPr>
                <w:lang w:eastAsia="en-AU"/>
              </w:rPr>
              <w:t>7.</w:t>
            </w:r>
            <w:r w:rsidRPr="004D3F82">
              <w:rPr>
                <w:lang w:eastAsia="en-AU"/>
              </w:rPr>
              <w:t>6</w:t>
            </w:r>
          </w:p>
        </w:tc>
        <w:tc>
          <w:tcPr>
            <w:tcW w:w="1018" w:type="dxa"/>
            <w:tcBorders>
              <w:top w:val="nil"/>
              <w:left w:val="nil"/>
              <w:bottom w:val="nil"/>
              <w:right w:val="nil"/>
            </w:tcBorders>
            <w:shd w:val="clear" w:color="auto" w:fill="auto"/>
            <w:noWrap/>
            <w:vAlign w:val="bottom"/>
            <w:hideMark/>
          </w:tcPr>
          <w:p w14:paraId="1E20A130" w14:textId="77777777" w:rsidR="004D3F82" w:rsidRPr="00FA4BA2" w:rsidRDefault="004D3F82" w:rsidP="00E61EC4">
            <w:pPr>
              <w:pStyle w:val="Tabletext"/>
              <w:tabs>
                <w:tab w:val="decimal" w:pos="369"/>
              </w:tabs>
              <w:jc w:val="right"/>
              <w:rPr>
                <w:lang w:eastAsia="en-AU"/>
              </w:rPr>
            </w:pPr>
            <w:r w:rsidRPr="00FA4BA2">
              <w:rPr>
                <w:lang w:eastAsia="en-AU"/>
              </w:rPr>
              <w:t>3</w:t>
            </w:r>
            <w:r w:rsidRPr="004D3F82">
              <w:rPr>
                <w:lang w:eastAsia="en-AU"/>
              </w:rPr>
              <w:t>.0</w:t>
            </w:r>
          </w:p>
        </w:tc>
        <w:tc>
          <w:tcPr>
            <w:tcW w:w="1050" w:type="dxa"/>
            <w:tcBorders>
              <w:top w:val="nil"/>
              <w:left w:val="nil"/>
              <w:bottom w:val="nil"/>
              <w:right w:val="nil"/>
            </w:tcBorders>
            <w:shd w:val="clear" w:color="auto" w:fill="auto"/>
            <w:noWrap/>
            <w:vAlign w:val="bottom"/>
            <w:hideMark/>
          </w:tcPr>
          <w:p w14:paraId="64D46D4D" w14:textId="77777777" w:rsidR="004D3F82" w:rsidRPr="00FA4BA2" w:rsidRDefault="004D3F82" w:rsidP="00E61EC4">
            <w:pPr>
              <w:pStyle w:val="Tabletext"/>
              <w:tabs>
                <w:tab w:val="decimal" w:pos="369"/>
              </w:tabs>
              <w:jc w:val="right"/>
              <w:rPr>
                <w:lang w:eastAsia="en-AU"/>
              </w:rPr>
            </w:pPr>
            <w:r w:rsidRPr="00FA4BA2">
              <w:rPr>
                <w:lang w:eastAsia="en-AU"/>
              </w:rPr>
              <w:t>57.2</w:t>
            </w:r>
          </w:p>
        </w:tc>
        <w:tc>
          <w:tcPr>
            <w:tcW w:w="953" w:type="dxa"/>
            <w:tcBorders>
              <w:top w:val="nil"/>
              <w:left w:val="nil"/>
              <w:bottom w:val="nil"/>
              <w:right w:val="nil"/>
            </w:tcBorders>
            <w:shd w:val="clear" w:color="auto" w:fill="auto"/>
            <w:noWrap/>
            <w:vAlign w:val="bottom"/>
            <w:hideMark/>
          </w:tcPr>
          <w:p w14:paraId="44720C06" w14:textId="77777777" w:rsidR="004D3F82" w:rsidRPr="00FA4BA2" w:rsidRDefault="004D3F82" w:rsidP="00E61EC4">
            <w:pPr>
              <w:pStyle w:val="Tabletext"/>
              <w:tabs>
                <w:tab w:val="decimal" w:pos="369"/>
              </w:tabs>
              <w:jc w:val="right"/>
              <w:rPr>
                <w:lang w:eastAsia="en-AU"/>
              </w:rPr>
            </w:pPr>
            <w:r w:rsidRPr="00FA4BA2">
              <w:rPr>
                <w:lang w:eastAsia="en-AU"/>
              </w:rPr>
              <w:t>54.2</w:t>
            </w:r>
          </w:p>
        </w:tc>
      </w:tr>
      <w:tr w:rsidR="00654A2E" w:rsidRPr="00FA4BA2" w14:paraId="13A2DC59" w14:textId="77777777" w:rsidTr="00E61EC4">
        <w:trPr>
          <w:trHeight w:val="300"/>
        </w:trPr>
        <w:tc>
          <w:tcPr>
            <w:tcW w:w="2978" w:type="dxa"/>
            <w:tcBorders>
              <w:top w:val="nil"/>
              <w:left w:val="nil"/>
              <w:bottom w:val="nil"/>
              <w:right w:val="nil"/>
            </w:tcBorders>
            <w:shd w:val="clear" w:color="auto" w:fill="auto"/>
            <w:noWrap/>
            <w:vAlign w:val="bottom"/>
            <w:hideMark/>
          </w:tcPr>
          <w:p w14:paraId="5BFF93FD" w14:textId="77777777" w:rsidR="004D3F82" w:rsidRPr="00FA4BA2" w:rsidRDefault="004D3F82" w:rsidP="00000B59">
            <w:pPr>
              <w:pStyle w:val="Tabletext"/>
              <w:rPr>
                <w:lang w:eastAsia="en-AU"/>
              </w:rPr>
            </w:pPr>
            <w:r w:rsidRPr="00FA4BA2">
              <w:rPr>
                <w:lang w:eastAsia="en-AU"/>
              </w:rPr>
              <w:t>CALD</w:t>
            </w:r>
          </w:p>
        </w:tc>
        <w:tc>
          <w:tcPr>
            <w:tcW w:w="953" w:type="dxa"/>
            <w:tcBorders>
              <w:top w:val="nil"/>
              <w:left w:val="nil"/>
              <w:bottom w:val="nil"/>
              <w:right w:val="nil"/>
            </w:tcBorders>
            <w:shd w:val="clear" w:color="auto" w:fill="auto"/>
            <w:noWrap/>
            <w:vAlign w:val="bottom"/>
            <w:hideMark/>
          </w:tcPr>
          <w:p w14:paraId="76DD44D2" w14:textId="77777777" w:rsidR="004D3F82" w:rsidRPr="00FA4BA2" w:rsidRDefault="004D3F82" w:rsidP="00E61EC4">
            <w:pPr>
              <w:pStyle w:val="Tabletext"/>
              <w:tabs>
                <w:tab w:val="decimal" w:pos="369"/>
              </w:tabs>
              <w:jc w:val="right"/>
              <w:rPr>
                <w:lang w:eastAsia="en-AU"/>
              </w:rPr>
            </w:pPr>
            <w:r w:rsidRPr="00FA4BA2">
              <w:rPr>
                <w:lang w:eastAsia="en-AU"/>
              </w:rPr>
              <w:t>6.6</w:t>
            </w:r>
          </w:p>
        </w:tc>
        <w:tc>
          <w:tcPr>
            <w:tcW w:w="986" w:type="dxa"/>
            <w:tcBorders>
              <w:top w:val="nil"/>
              <w:left w:val="nil"/>
              <w:bottom w:val="nil"/>
              <w:right w:val="nil"/>
            </w:tcBorders>
            <w:shd w:val="clear" w:color="auto" w:fill="auto"/>
            <w:noWrap/>
            <w:vAlign w:val="bottom"/>
            <w:hideMark/>
          </w:tcPr>
          <w:p w14:paraId="21A62C6B" w14:textId="77777777" w:rsidR="004D3F82" w:rsidRPr="00FA4BA2" w:rsidRDefault="004D3F82" w:rsidP="00E61EC4">
            <w:pPr>
              <w:pStyle w:val="Tabletext"/>
              <w:tabs>
                <w:tab w:val="decimal" w:pos="369"/>
              </w:tabs>
              <w:jc w:val="right"/>
              <w:rPr>
                <w:lang w:eastAsia="en-AU"/>
              </w:rPr>
            </w:pPr>
            <w:r w:rsidRPr="00FA4BA2">
              <w:rPr>
                <w:lang w:eastAsia="en-AU"/>
              </w:rPr>
              <w:t>4.4</w:t>
            </w:r>
          </w:p>
        </w:tc>
        <w:tc>
          <w:tcPr>
            <w:tcW w:w="1018" w:type="dxa"/>
            <w:tcBorders>
              <w:top w:val="nil"/>
              <w:left w:val="nil"/>
              <w:bottom w:val="nil"/>
              <w:right w:val="nil"/>
            </w:tcBorders>
            <w:shd w:val="clear" w:color="auto" w:fill="auto"/>
            <w:noWrap/>
            <w:vAlign w:val="bottom"/>
            <w:hideMark/>
          </w:tcPr>
          <w:p w14:paraId="7F02CFB9" w14:textId="77777777" w:rsidR="004D3F82" w:rsidRPr="00FA4BA2" w:rsidRDefault="004D3F82" w:rsidP="00E61EC4">
            <w:pPr>
              <w:pStyle w:val="Tabletext"/>
              <w:tabs>
                <w:tab w:val="decimal" w:pos="369"/>
              </w:tabs>
              <w:jc w:val="right"/>
              <w:rPr>
                <w:lang w:eastAsia="en-AU"/>
              </w:rPr>
            </w:pPr>
            <w:r w:rsidRPr="00FA4BA2">
              <w:rPr>
                <w:lang w:eastAsia="en-AU"/>
              </w:rPr>
              <w:t>1.1</w:t>
            </w:r>
          </w:p>
        </w:tc>
        <w:tc>
          <w:tcPr>
            <w:tcW w:w="1050" w:type="dxa"/>
            <w:tcBorders>
              <w:top w:val="nil"/>
              <w:left w:val="nil"/>
              <w:bottom w:val="nil"/>
              <w:right w:val="nil"/>
            </w:tcBorders>
            <w:shd w:val="clear" w:color="auto" w:fill="auto"/>
            <w:noWrap/>
            <w:vAlign w:val="bottom"/>
            <w:hideMark/>
          </w:tcPr>
          <w:p w14:paraId="29E7D7A8" w14:textId="77777777" w:rsidR="004D3F82" w:rsidRPr="00FA4BA2" w:rsidRDefault="004D3F82" w:rsidP="00E61EC4">
            <w:pPr>
              <w:pStyle w:val="Tabletext"/>
              <w:tabs>
                <w:tab w:val="decimal" w:pos="369"/>
              </w:tabs>
              <w:jc w:val="right"/>
              <w:rPr>
                <w:lang w:eastAsia="en-AU"/>
              </w:rPr>
            </w:pPr>
            <w:r w:rsidRPr="00FA4BA2">
              <w:rPr>
                <w:lang w:eastAsia="en-AU"/>
              </w:rPr>
              <w:t>34.2</w:t>
            </w:r>
          </w:p>
        </w:tc>
        <w:tc>
          <w:tcPr>
            <w:tcW w:w="953" w:type="dxa"/>
            <w:tcBorders>
              <w:top w:val="nil"/>
              <w:left w:val="nil"/>
              <w:bottom w:val="nil"/>
              <w:right w:val="nil"/>
            </w:tcBorders>
            <w:shd w:val="clear" w:color="auto" w:fill="auto"/>
            <w:noWrap/>
            <w:vAlign w:val="bottom"/>
            <w:hideMark/>
          </w:tcPr>
          <w:p w14:paraId="3E490DCA" w14:textId="77777777" w:rsidR="004D3F82" w:rsidRPr="00FA4BA2" w:rsidRDefault="004D3F82" w:rsidP="00E61EC4">
            <w:pPr>
              <w:pStyle w:val="Tabletext"/>
              <w:tabs>
                <w:tab w:val="decimal" w:pos="369"/>
              </w:tabs>
              <w:jc w:val="right"/>
              <w:rPr>
                <w:lang w:eastAsia="en-AU"/>
              </w:rPr>
            </w:pPr>
            <w:r w:rsidRPr="00FA4BA2">
              <w:rPr>
                <w:lang w:eastAsia="en-AU"/>
              </w:rPr>
              <w:t>33.1</w:t>
            </w:r>
          </w:p>
        </w:tc>
      </w:tr>
      <w:tr w:rsidR="00654A2E" w:rsidRPr="00FA4BA2" w14:paraId="14E3A7DB" w14:textId="77777777" w:rsidTr="00E61EC4">
        <w:trPr>
          <w:trHeight w:val="300"/>
        </w:trPr>
        <w:tc>
          <w:tcPr>
            <w:tcW w:w="2978" w:type="dxa"/>
            <w:tcBorders>
              <w:top w:val="nil"/>
              <w:left w:val="nil"/>
              <w:right w:val="nil"/>
            </w:tcBorders>
            <w:shd w:val="clear" w:color="auto" w:fill="auto"/>
            <w:noWrap/>
            <w:vAlign w:val="bottom"/>
            <w:hideMark/>
          </w:tcPr>
          <w:p w14:paraId="69EBED44" w14:textId="77777777" w:rsidR="004D3F82" w:rsidRPr="00FA4BA2" w:rsidRDefault="004D3F82" w:rsidP="00000B59">
            <w:pPr>
              <w:pStyle w:val="Tabletext"/>
              <w:rPr>
                <w:lang w:eastAsia="en-AU"/>
              </w:rPr>
            </w:pPr>
            <w:r w:rsidRPr="00FA4BA2">
              <w:rPr>
                <w:lang w:eastAsia="en-AU"/>
              </w:rPr>
              <w:t>Unemployed</w:t>
            </w:r>
          </w:p>
        </w:tc>
        <w:tc>
          <w:tcPr>
            <w:tcW w:w="953" w:type="dxa"/>
            <w:tcBorders>
              <w:top w:val="nil"/>
              <w:left w:val="nil"/>
              <w:right w:val="nil"/>
            </w:tcBorders>
            <w:shd w:val="clear" w:color="auto" w:fill="auto"/>
            <w:noWrap/>
            <w:vAlign w:val="bottom"/>
            <w:hideMark/>
          </w:tcPr>
          <w:p w14:paraId="1AFA269E" w14:textId="77777777" w:rsidR="004D3F82" w:rsidRPr="00FA4BA2" w:rsidRDefault="004D3F82" w:rsidP="00E61EC4">
            <w:pPr>
              <w:pStyle w:val="Tabletext"/>
              <w:tabs>
                <w:tab w:val="decimal" w:pos="369"/>
              </w:tabs>
              <w:jc w:val="right"/>
              <w:rPr>
                <w:lang w:eastAsia="en-AU"/>
              </w:rPr>
            </w:pPr>
            <w:r w:rsidRPr="00FA4BA2">
              <w:rPr>
                <w:lang w:eastAsia="en-AU"/>
              </w:rPr>
              <w:t>19.4</w:t>
            </w:r>
          </w:p>
        </w:tc>
        <w:tc>
          <w:tcPr>
            <w:tcW w:w="986" w:type="dxa"/>
            <w:tcBorders>
              <w:top w:val="nil"/>
              <w:left w:val="nil"/>
              <w:right w:val="nil"/>
            </w:tcBorders>
            <w:shd w:val="clear" w:color="auto" w:fill="auto"/>
            <w:noWrap/>
            <w:vAlign w:val="bottom"/>
            <w:hideMark/>
          </w:tcPr>
          <w:p w14:paraId="09A837DF" w14:textId="77777777" w:rsidR="004D3F82" w:rsidRPr="00FA4BA2" w:rsidRDefault="004D3F82" w:rsidP="00E61EC4">
            <w:pPr>
              <w:pStyle w:val="Tabletext"/>
              <w:tabs>
                <w:tab w:val="decimal" w:pos="369"/>
              </w:tabs>
              <w:jc w:val="right"/>
              <w:rPr>
                <w:lang w:eastAsia="en-AU"/>
              </w:rPr>
            </w:pPr>
            <w:r w:rsidRPr="00FA4BA2">
              <w:rPr>
                <w:lang w:eastAsia="en-AU"/>
              </w:rPr>
              <w:t>10.3</w:t>
            </w:r>
          </w:p>
        </w:tc>
        <w:tc>
          <w:tcPr>
            <w:tcW w:w="1018" w:type="dxa"/>
            <w:tcBorders>
              <w:top w:val="nil"/>
              <w:left w:val="nil"/>
              <w:right w:val="nil"/>
            </w:tcBorders>
            <w:shd w:val="clear" w:color="auto" w:fill="auto"/>
            <w:noWrap/>
            <w:vAlign w:val="bottom"/>
            <w:hideMark/>
          </w:tcPr>
          <w:p w14:paraId="15740988" w14:textId="77777777" w:rsidR="004D3F82" w:rsidRPr="00FA4BA2" w:rsidRDefault="004D3F82" w:rsidP="00E61EC4">
            <w:pPr>
              <w:pStyle w:val="Tabletext"/>
              <w:tabs>
                <w:tab w:val="decimal" w:pos="369"/>
              </w:tabs>
              <w:jc w:val="right"/>
              <w:rPr>
                <w:lang w:eastAsia="en-AU"/>
              </w:rPr>
            </w:pPr>
            <w:r w:rsidRPr="00FA4BA2">
              <w:rPr>
                <w:lang w:eastAsia="en-AU"/>
              </w:rPr>
              <w:t>3.8</w:t>
            </w:r>
          </w:p>
        </w:tc>
        <w:tc>
          <w:tcPr>
            <w:tcW w:w="1050" w:type="dxa"/>
            <w:tcBorders>
              <w:top w:val="nil"/>
              <w:left w:val="nil"/>
              <w:right w:val="nil"/>
            </w:tcBorders>
            <w:shd w:val="clear" w:color="auto" w:fill="auto"/>
            <w:noWrap/>
            <w:vAlign w:val="bottom"/>
            <w:hideMark/>
          </w:tcPr>
          <w:p w14:paraId="1F9E5DA1" w14:textId="77777777" w:rsidR="004D3F82" w:rsidRPr="00FA4BA2" w:rsidRDefault="004D3F82" w:rsidP="00E61EC4">
            <w:pPr>
              <w:pStyle w:val="Tabletext"/>
              <w:tabs>
                <w:tab w:val="decimal" w:pos="369"/>
              </w:tabs>
              <w:jc w:val="right"/>
              <w:rPr>
                <w:lang w:eastAsia="en-AU"/>
              </w:rPr>
            </w:pPr>
            <w:r w:rsidRPr="00FA4BA2">
              <w:rPr>
                <w:lang w:eastAsia="en-AU"/>
              </w:rPr>
              <w:t>53.7</w:t>
            </w:r>
          </w:p>
        </w:tc>
        <w:tc>
          <w:tcPr>
            <w:tcW w:w="953" w:type="dxa"/>
            <w:tcBorders>
              <w:top w:val="nil"/>
              <w:left w:val="nil"/>
              <w:right w:val="nil"/>
            </w:tcBorders>
            <w:shd w:val="clear" w:color="auto" w:fill="auto"/>
            <w:noWrap/>
            <w:vAlign w:val="bottom"/>
            <w:hideMark/>
          </w:tcPr>
          <w:p w14:paraId="197ABE4F" w14:textId="77777777" w:rsidR="004D3F82" w:rsidRPr="00FA4BA2" w:rsidRDefault="004D3F82" w:rsidP="00E61EC4">
            <w:pPr>
              <w:pStyle w:val="Tabletext"/>
              <w:tabs>
                <w:tab w:val="decimal" w:pos="369"/>
              </w:tabs>
              <w:jc w:val="right"/>
              <w:rPr>
                <w:lang w:eastAsia="en-AU"/>
              </w:rPr>
            </w:pPr>
            <w:r w:rsidRPr="00FA4BA2">
              <w:rPr>
                <w:lang w:eastAsia="en-AU"/>
              </w:rPr>
              <w:t>50.0</w:t>
            </w:r>
          </w:p>
        </w:tc>
      </w:tr>
      <w:tr w:rsidR="00654A2E" w:rsidRPr="00FA4BA2" w14:paraId="43932F2B" w14:textId="77777777" w:rsidTr="00E61EC4">
        <w:trPr>
          <w:trHeight w:val="300"/>
        </w:trPr>
        <w:tc>
          <w:tcPr>
            <w:tcW w:w="2978" w:type="dxa"/>
            <w:tcBorders>
              <w:top w:val="nil"/>
              <w:left w:val="nil"/>
              <w:bottom w:val="single" w:sz="4" w:space="0" w:color="auto"/>
              <w:right w:val="nil"/>
            </w:tcBorders>
            <w:shd w:val="clear" w:color="auto" w:fill="auto"/>
            <w:noWrap/>
            <w:vAlign w:val="bottom"/>
            <w:hideMark/>
          </w:tcPr>
          <w:p w14:paraId="7CAB3726" w14:textId="77777777" w:rsidR="004D3F82" w:rsidRPr="00FA4BA2" w:rsidRDefault="004D3F82" w:rsidP="00000B59">
            <w:pPr>
              <w:pStyle w:val="Tabletext"/>
              <w:rPr>
                <w:lang w:eastAsia="en-AU"/>
              </w:rPr>
            </w:pPr>
            <w:r w:rsidRPr="00FA4BA2">
              <w:rPr>
                <w:lang w:eastAsia="en-AU"/>
              </w:rPr>
              <w:t xml:space="preserve">Low prior </w:t>
            </w:r>
            <w:r w:rsidR="00654A2E">
              <w:rPr>
                <w:lang w:eastAsia="en-AU"/>
              </w:rPr>
              <w:t xml:space="preserve">educational </w:t>
            </w:r>
            <w:r w:rsidRPr="00FA4BA2">
              <w:rPr>
                <w:lang w:eastAsia="en-AU"/>
              </w:rPr>
              <w:t>attainment</w:t>
            </w:r>
          </w:p>
        </w:tc>
        <w:tc>
          <w:tcPr>
            <w:tcW w:w="953" w:type="dxa"/>
            <w:tcBorders>
              <w:top w:val="nil"/>
              <w:left w:val="nil"/>
              <w:bottom w:val="single" w:sz="4" w:space="0" w:color="auto"/>
              <w:right w:val="nil"/>
            </w:tcBorders>
            <w:shd w:val="clear" w:color="auto" w:fill="auto"/>
            <w:noWrap/>
            <w:vAlign w:val="bottom"/>
            <w:hideMark/>
          </w:tcPr>
          <w:p w14:paraId="4F6FAEA8" w14:textId="77777777" w:rsidR="004D3F82" w:rsidRPr="00FA4BA2" w:rsidRDefault="004D3F82" w:rsidP="00E61EC4">
            <w:pPr>
              <w:pStyle w:val="Tabletext"/>
              <w:tabs>
                <w:tab w:val="decimal" w:pos="369"/>
              </w:tabs>
              <w:jc w:val="right"/>
              <w:rPr>
                <w:lang w:eastAsia="en-AU"/>
              </w:rPr>
            </w:pPr>
            <w:r w:rsidRPr="00FA4BA2">
              <w:rPr>
                <w:lang w:eastAsia="en-AU"/>
              </w:rPr>
              <w:t>7.5</w:t>
            </w:r>
          </w:p>
        </w:tc>
        <w:tc>
          <w:tcPr>
            <w:tcW w:w="986" w:type="dxa"/>
            <w:tcBorders>
              <w:top w:val="nil"/>
              <w:left w:val="nil"/>
              <w:bottom w:val="single" w:sz="4" w:space="0" w:color="auto"/>
              <w:right w:val="nil"/>
            </w:tcBorders>
            <w:shd w:val="clear" w:color="auto" w:fill="auto"/>
            <w:noWrap/>
            <w:vAlign w:val="bottom"/>
            <w:hideMark/>
          </w:tcPr>
          <w:p w14:paraId="0A8C34A2" w14:textId="77777777" w:rsidR="004D3F82" w:rsidRPr="00FA4BA2" w:rsidRDefault="004D3F82" w:rsidP="00E61EC4">
            <w:pPr>
              <w:pStyle w:val="Tabletext"/>
              <w:tabs>
                <w:tab w:val="decimal" w:pos="369"/>
              </w:tabs>
              <w:jc w:val="right"/>
              <w:rPr>
                <w:lang w:eastAsia="en-AU"/>
              </w:rPr>
            </w:pPr>
            <w:r w:rsidRPr="00FA4BA2">
              <w:rPr>
                <w:lang w:eastAsia="en-AU"/>
              </w:rPr>
              <w:t>3.3</w:t>
            </w:r>
          </w:p>
        </w:tc>
        <w:tc>
          <w:tcPr>
            <w:tcW w:w="1018" w:type="dxa"/>
            <w:tcBorders>
              <w:top w:val="nil"/>
              <w:left w:val="nil"/>
              <w:bottom w:val="single" w:sz="4" w:space="0" w:color="auto"/>
              <w:right w:val="nil"/>
            </w:tcBorders>
            <w:shd w:val="clear" w:color="auto" w:fill="auto"/>
            <w:noWrap/>
            <w:vAlign w:val="bottom"/>
            <w:hideMark/>
          </w:tcPr>
          <w:p w14:paraId="3FCBD6E9" w14:textId="77777777" w:rsidR="004D3F82" w:rsidRPr="00FA4BA2" w:rsidRDefault="004D3F82" w:rsidP="00E61EC4">
            <w:pPr>
              <w:pStyle w:val="Tabletext"/>
              <w:tabs>
                <w:tab w:val="decimal" w:pos="369"/>
              </w:tabs>
              <w:jc w:val="right"/>
              <w:rPr>
                <w:lang w:eastAsia="en-AU"/>
              </w:rPr>
            </w:pPr>
            <w:r w:rsidRPr="00FA4BA2">
              <w:rPr>
                <w:lang w:eastAsia="en-AU"/>
              </w:rPr>
              <w:t>1.9</w:t>
            </w:r>
          </w:p>
        </w:tc>
        <w:tc>
          <w:tcPr>
            <w:tcW w:w="1050" w:type="dxa"/>
            <w:tcBorders>
              <w:top w:val="nil"/>
              <w:left w:val="nil"/>
              <w:bottom w:val="single" w:sz="4" w:space="0" w:color="auto"/>
              <w:right w:val="nil"/>
            </w:tcBorders>
            <w:shd w:val="clear" w:color="auto" w:fill="auto"/>
            <w:noWrap/>
            <w:vAlign w:val="bottom"/>
            <w:hideMark/>
          </w:tcPr>
          <w:p w14:paraId="0A007AFF" w14:textId="77777777" w:rsidR="004D3F82" w:rsidRPr="00FA4BA2" w:rsidRDefault="004D3F82" w:rsidP="00E61EC4">
            <w:pPr>
              <w:pStyle w:val="Tabletext"/>
              <w:tabs>
                <w:tab w:val="decimal" w:pos="369"/>
              </w:tabs>
              <w:jc w:val="right"/>
              <w:rPr>
                <w:lang w:eastAsia="en-AU"/>
              </w:rPr>
            </w:pPr>
            <w:r w:rsidRPr="00FA4BA2">
              <w:rPr>
                <w:lang w:eastAsia="en-AU"/>
              </w:rPr>
              <w:t>20.9</w:t>
            </w:r>
          </w:p>
        </w:tc>
        <w:tc>
          <w:tcPr>
            <w:tcW w:w="953" w:type="dxa"/>
            <w:tcBorders>
              <w:top w:val="nil"/>
              <w:left w:val="nil"/>
              <w:bottom w:val="single" w:sz="4" w:space="0" w:color="auto"/>
              <w:right w:val="nil"/>
            </w:tcBorders>
            <w:shd w:val="clear" w:color="auto" w:fill="auto"/>
            <w:noWrap/>
            <w:vAlign w:val="bottom"/>
            <w:hideMark/>
          </w:tcPr>
          <w:p w14:paraId="4F7B2DA7" w14:textId="7FD58044" w:rsidR="004D3F82" w:rsidRPr="00FA4BA2" w:rsidRDefault="004D3F82" w:rsidP="00E61EC4">
            <w:pPr>
              <w:pStyle w:val="Tabletext"/>
              <w:tabs>
                <w:tab w:val="decimal" w:pos="369"/>
              </w:tabs>
              <w:jc w:val="right"/>
              <w:rPr>
                <w:lang w:eastAsia="en-AU"/>
              </w:rPr>
            </w:pPr>
            <w:r w:rsidRPr="00FA4BA2">
              <w:rPr>
                <w:lang w:eastAsia="en-AU"/>
              </w:rPr>
              <w:t>19.0</w:t>
            </w:r>
          </w:p>
        </w:tc>
      </w:tr>
    </w:tbl>
    <w:p w14:paraId="008553C0" w14:textId="015F2FAB" w:rsidR="00AD0310" w:rsidRPr="00215737" w:rsidRDefault="00AD0310" w:rsidP="00000B59">
      <w:pPr>
        <w:pStyle w:val="Source"/>
      </w:pPr>
      <w:r w:rsidRPr="00215737">
        <w:t xml:space="preserve">Source: </w:t>
      </w:r>
      <w:r w:rsidR="004D3F82">
        <w:t>C</w:t>
      </w:r>
      <w:r w:rsidRPr="00215737">
        <w:t xml:space="preserve">alculations </w:t>
      </w:r>
      <w:r w:rsidR="004D3F82">
        <w:t xml:space="preserve">derived </w:t>
      </w:r>
      <w:r w:rsidRPr="00215737">
        <w:t>fr</w:t>
      </w:r>
      <w:r w:rsidR="00C25E94">
        <w:t xml:space="preserve">om the </w:t>
      </w:r>
      <w:r w:rsidR="00855FBA" w:rsidRPr="00855FBA">
        <w:t xml:space="preserve">National </w:t>
      </w:r>
      <w:r w:rsidR="00C25E94" w:rsidRPr="00855FBA">
        <w:t>VET Provider Collection (</w:t>
      </w:r>
      <w:r w:rsidRPr="00855FBA">
        <w:t>2014</w:t>
      </w:r>
      <w:r w:rsidR="00855FBA">
        <w:t>), unpublished.</w:t>
      </w:r>
    </w:p>
    <w:p w14:paraId="15EA9909" w14:textId="527F4E98" w:rsidR="003F626E" w:rsidRDefault="00654A2E" w:rsidP="003F626E">
      <w:pPr>
        <w:pStyle w:val="Text"/>
      </w:pPr>
      <w:r w:rsidRPr="00030AF9">
        <w:t>The full extent of the variation</w:t>
      </w:r>
      <w:r w:rsidR="003F626E">
        <w:t>s across regions</w:t>
      </w:r>
      <w:r w:rsidR="00C25E94">
        <w:t xml:space="preserve"> </w:t>
      </w:r>
      <w:r w:rsidR="00C25E94" w:rsidRPr="00AF1E4D">
        <w:rPr>
          <w:noProof/>
        </w:rPr>
        <w:t>is shown</w:t>
      </w:r>
      <w:r w:rsidR="00C25E94">
        <w:t xml:space="preserve"> in f</w:t>
      </w:r>
      <w:r w:rsidRPr="00030AF9">
        <w:t xml:space="preserve">igure </w:t>
      </w:r>
      <w:r w:rsidR="000B3D90">
        <w:t>2</w:t>
      </w:r>
      <w:r w:rsidRPr="00030AF9">
        <w:t xml:space="preserve">, which </w:t>
      </w:r>
      <w:r w:rsidR="003F626E">
        <w:t>present</w:t>
      </w:r>
      <w:r w:rsidRPr="00030AF9">
        <w:t xml:space="preserve">s the distributions of regional VET participation rates for </w:t>
      </w:r>
      <w:r w:rsidR="003F626E">
        <w:t>different</w:t>
      </w:r>
      <w:r w:rsidRPr="00030AF9">
        <w:t xml:space="preserve"> groups</w:t>
      </w:r>
      <w:r>
        <w:t xml:space="preserve"> of disadvantaged learners</w:t>
      </w:r>
      <w:r w:rsidRPr="00030AF9">
        <w:t>.</w:t>
      </w:r>
      <w:r w:rsidR="00C25E94">
        <w:t xml:space="preserve"> </w:t>
      </w:r>
      <w:bookmarkStart w:id="64" w:name="_Toc468448692"/>
      <w:r w:rsidR="003F626E">
        <w:t xml:space="preserve">The bars in each graph report the number of regions. The spread of bars reveals the differences </w:t>
      </w:r>
      <w:r w:rsidR="00177E7D" w:rsidRPr="00AF1E4D">
        <w:rPr>
          <w:noProof/>
        </w:rPr>
        <w:t xml:space="preserve">in </w:t>
      </w:r>
      <w:r w:rsidR="003F626E" w:rsidRPr="00AF1E4D">
        <w:rPr>
          <w:noProof/>
        </w:rPr>
        <w:t xml:space="preserve"> participation</w:t>
      </w:r>
      <w:r w:rsidR="003F626E">
        <w:t xml:space="preserve"> rates for each learner group. For example, the VET participation rates for </w:t>
      </w:r>
      <w:r w:rsidR="000B3D90">
        <w:t xml:space="preserve">learners </w:t>
      </w:r>
      <w:r w:rsidR="003F626E">
        <w:t>who are unemployed range from 3.8</w:t>
      </w:r>
      <w:r w:rsidR="00201535">
        <w:t>%</w:t>
      </w:r>
      <w:r w:rsidR="003F626E">
        <w:t xml:space="preserve"> in six regions to over 50</w:t>
      </w:r>
      <w:r w:rsidR="00201535">
        <w:t>%</w:t>
      </w:r>
      <w:r w:rsidR="003F626E">
        <w:t xml:space="preserve"> in two regions. </w:t>
      </w:r>
      <w:r w:rsidR="003F626E" w:rsidRPr="00AF1E4D">
        <w:rPr>
          <w:noProof/>
        </w:rPr>
        <w:t>This</w:t>
      </w:r>
      <w:r w:rsidR="003F626E">
        <w:t xml:space="preserve"> </w:t>
      </w:r>
      <w:r w:rsidR="00177E7D">
        <w:t xml:space="preserve">range </w:t>
      </w:r>
      <w:r w:rsidR="003F626E">
        <w:t xml:space="preserve">means that some regions are achieving high levels of engagement in VET </w:t>
      </w:r>
      <w:r w:rsidR="00C25E94">
        <w:t>for</w:t>
      </w:r>
      <w:r w:rsidR="003F626E">
        <w:t xml:space="preserve"> those members of their communities who are unemployed, while others are n</w:t>
      </w:r>
      <w:r w:rsidR="00C25E94">
        <w:t xml:space="preserve">ot. There is a </w:t>
      </w:r>
      <w:r w:rsidR="00C25E94" w:rsidRPr="00AF1E4D">
        <w:rPr>
          <w:noProof/>
        </w:rPr>
        <w:t>wide spread</w:t>
      </w:r>
      <w:r w:rsidR="00C25E94">
        <w:t xml:space="preserve"> </w:t>
      </w:r>
      <w:r w:rsidR="00C25E94" w:rsidRPr="00AF1E4D">
        <w:rPr>
          <w:noProof/>
        </w:rPr>
        <w:t>for</w:t>
      </w:r>
      <w:r w:rsidR="00C25E94">
        <w:t xml:space="preserve"> I</w:t>
      </w:r>
      <w:r w:rsidR="003F626E">
        <w:t>ndig</w:t>
      </w:r>
      <w:r w:rsidR="00C25E94">
        <w:t>enous populations as well. For I</w:t>
      </w:r>
      <w:r w:rsidR="003F626E">
        <w:t>ndigenous populations</w:t>
      </w:r>
      <w:r w:rsidR="001327FD">
        <w:t>,</w:t>
      </w:r>
      <w:r w:rsidR="003F626E">
        <w:t xml:space="preserve"> the rates vary from under </w:t>
      </w:r>
      <w:r w:rsidR="001327FD">
        <w:t>5%</w:t>
      </w:r>
      <w:r w:rsidR="003F626E">
        <w:t xml:space="preserve"> to over 40</w:t>
      </w:r>
      <w:r w:rsidR="00201535">
        <w:t>%</w:t>
      </w:r>
      <w:r w:rsidR="003F626E">
        <w:t xml:space="preserve">, depending on the region. For </w:t>
      </w:r>
      <w:r w:rsidR="000B3D90">
        <w:t>individuals</w:t>
      </w:r>
      <w:r w:rsidR="003F626E">
        <w:t xml:space="preserve"> with low educational attainment (mainly early school leavers), the rates vary from </w:t>
      </w:r>
      <w:r w:rsidR="001327FD">
        <w:t>2%</w:t>
      </w:r>
      <w:r w:rsidR="003F626E">
        <w:t xml:space="preserve"> to over 20</w:t>
      </w:r>
      <w:r w:rsidR="00201535">
        <w:t>%</w:t>
      </w:r>
      <w:r w:rsidR="003F626E">
        <w:t xml:space="preserve">. </w:t>
      </w:r>
    </w:p>
    <w:p w14:paraId="63FDAF28" w14:textId="54605C2E" w:rsidR="00C713C8" w:rsidRDefault="00C713C8" w:rsidP="00000B59">
      <w:pPr>
        <w:pStyle w:val="Text"/>
      </w:pPr>
      <w:r>
        <w:lastRenderedPageBreak/>
        <w:t xml:space="preserve">VET participation rates vary across regions </w:t>
      </w:r>
      <w:r w:rsidR="001327FD">
        <w:t>and depend</w:t>
      </w:r>
      <w:r>
        <w:t xml:space="preserve"> on the types of VET provision available</w:t>
      </w:r>
      <w:r w:rsidR="001327FD">
        <w:t>,</w:t>
      </w:r>
      <w:r>
        <w:t xml:space="preserve"> including the number of providers, the courses they offer (AQF levels), the types of providers (TAFE, private, community) and the mode of delivery (campus-based, online, workplace and community delivery). The relationship between participation and provision is evident in a series of correlation analyses which examine </w:t>
      </w:r>
      <w:r w:rsidR="0088598A">
        <w:t xml:space="preserve">the </w:t>
      </w:r>
      <w:r>
        <w:t>associations between regional rates of VET participati</w:t>
      </w:r>
      <w:r w:rsidR="0088598A">
        <w:t>on for different learner groups</w:t>
      </w:r>
      <w:r>
        <w:t xml:space="preserve"> and regional VET course and provider characteristics.</w:t>
      </w:r>
      <w:r w:rsidR="00C25E94">
        <w:t xml:space="preserve"> These </w:t>
      </w:r>
      <w:r w:rsidR="00C25E94" w:rsidRPr="00AF1E4D">
        <w:rPr>
          <w:noProof/>
        </w:rPr>
        <w:t>are reported</w:t>
      </w:r>
      <w:r w:rsidR="00C25E94">
        <w:t xml:space="preserve"> in t</w:t>
      </w:r>
      <w:r>
        <w:t xml:space="preserve">able </w:t>
      </w:r>
      <w:r w:rsidR="00177E7D">
        <w:t>2</w:t>
      </w:r>
      <w:r>
        <w:t>.</w:t>
      </w:r>
    </w:p>
    <w:p w14:paraId="22819EC8" w14:textId="43ED976F" w:rsidR="00A27304" w:rsidRDefault="00262F17" w:rsidP="00D37B95">
      <w:pPr>
        <w:pStyle w:val="Figuretitle"/>
        <w:spacing w:before="200"/>
      </w:pPr>
      <w:bookmarkStart w:id="65" w:name="_Toc507510210"/>
      <w:r>
        <w:t xml:space="preserve">Figure </w:t>
      </w:r>
      <w:r w:rsidR="00870352">
        <w:fldChar w:fldCharType="begin"/>
      </w:r>
      <w:r w:rsidR="00A93657">
        <w:instrText xml:space="preserve"> SEQ Figure \* ARABIC </w:instrText>
      </w:r>
      <w:r w:rsidR="00870352">
        <w:fldChar w:fldCharType="separate"/>
      </w:r>
      <w:r w:rsidR="00F41A15">
        <w:rPr>
          <w:noProof/>
        </w:rPr>
        <w:t>2</w:t>
      </w:r>
      <w:r w:rsidR="00870352">
        <w:fldChar w:fldCharType="end"/>
      </w:r>
      <w:r>
        <w:tab/>
      </w:r>
      <w:r w:rsidR="00A27304" w:rsidRPr="00A27304">
        <w:t>Distributions of regional VET participati</w:t>
      </w:r>
      <w:r w:rsidR="001327FD">
        <w:t>on rates, by learner population,</w:t>
      </w:r>
      <w:r w:rsidR="00A27304" w:rsidRPr="00A27304">
        <w:t xml:space="preserve"> 2014</w:t>
      </w:r>
      <w:bookmarkEnd w:id="64"/>
      <w:bookmarkEnd w:id="6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4"/>
        <w:gridCol w:w="4049"/>
      </w:tblGrid>
      <w:tr w:rsidR="00A27304" w:rsidRPr="001603DA" w14:paraId="3642A579" w14:textId="77777777" w:rsidTr="0008668F">
        <w:trPr>
          <w:trHeight w:val="3698"/>
        </w:trPr>
        <w:tc>
          <w:tcPr>
            <w:tcW w:w="4104" w:type="dxa"/>
          </w:tcPr>
          <w:p w14:paraId="7B5D0A52" w14:textId="14DD07A8" w:rsidR="00A27304" w:rsidRPr="001603DA" w:rsidRDefault="0008668F" w:rsidP="00B3483E">
            <w:pPr>
              <w:autoSpaceDE w:val="0"/>
              <w:autoSpaceDN w:val="0"/>
              <w:adjustRightInd w:val="0"/>
              <w:spacing w:before="0" w:line="400" w:lineRule="atLeast"/>
              <w:rPr>
                <w:rFonts w:ascii="Times New Roman" w:hAnsi="Times New Roman"/>
                <w:sz w:val="24"/>
                <w:szCs w:val="24"/>
              </w:rPr>
            </w:pPr>
            <w:r>
              <w:rPr>
                <w:rFonts w:ascii="Times New Roman" w:hAnsi="Times New Roman"/>
                <w:noProof/>
                <w:sz w:val="24"/>
                <w:szCs w:val="24"/>
                <w:lang w:eastAsia="en-AU"/>
              </w:rPr>
              <w:drawing>
                <wp:inline distT="0" distB="0" distL="0" distR="0" wp14:anchorId="7E7B6C8D" wp14:editId="4CFE3B78">
                  <wp:extent cx="2296886" cy="2296886"/>
                  <wp:effectExtent l="0" t="0" r="825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296685" cy="2296685"/>
                          </a:xfrm>
                          <a:prstGeom prst="rect">
                            <a:avLst/>
                          </a:prstGeom>
                          <a:noFill/>
                          <a:ln>
                            <a:noFill/>
                          </a:ln>
                        </pic:spPr>
                      </pic:pic>
                    </a:graphicData>
                  </a:graphic>
                </wp:inline>
              </w:drawing>
            </w:r>
          </w:p>
        </w:tc>
        <w:tc>
          <w:tcPr>
            <w:tcW w:w="4049" w:type="dxa"/>
          </w:tcPr>
          <w:p w14:paraId="3B61E95F" w14:textId="4742904E" w:rsidR="00A27304" w:rsidRPr="001603DA" w:rsidRDefault="0008668F" w:rsidP="00B3483E">
            <w:pPr>
              <w:autoSpaceDE w:val="0"/>
              <w:autoSpaceDN w:val="0"/>
              <w:adjustRightInd w:val="0"/>
              <w:spacing w:before="0" w:line="240" w:lineRule="auto"/>
              <w:rPr>
                <w:rFonts w:ascii="Times New Roman" w:hAnsi="Times New Roman"/>
                <w:sz w:val="24"/>
                <w:szCs w:val="24"/>
              </w:rPr>
            </w:pPr>
            <w:r>
              <w:rPr>
                <w:rFonts w:ascii="Times New Roman" w:hAnsi="Times New Roman"/>
                <w:noProof/>
                <w:sz w:val="24"/>
                <w:szCs w:val="24"/>
                <w:lang w:eastAsia="en-AU"/>
              </w:rPr>
              <w:drawing>
                <wp:inline distT="0" distB="0" distL="0" distR="0" wp14:anchorId="5FA6E14B" wp14:editId="069A7894">
                  <wp:extent cx="2111829" cy="2111829"/>
                  <wp:effectExtent l="0" t="0" r="3175"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11644" cy="2111644"/>
                          </a:xfrm>
                          <a:prstGeom prst="rect">
                            <a:avLst/>
                          </a:prstGeom>
                          <a:noFill/>
                          <a:ln>
                            <a:noFill/>
                          </a:ln>
                        </pic:spPr>
                      </pic:pic>
                    </a:graphicData>
                  </a:graphic>
                </wp:inline>
              </w:drawing>
            </w:r>
          </w:p>
        </w:tc>
      </w:tr>
      <w:tr w:rsidR="00A27304" w:rsidRPr="001603DA" w14:paraId="67FBB926" w14:textId="77777777" w:rsidTr="0008668F">
        <w:trPr>
          <w:trHeight w:val="3698"/>
        </w:trPr>
        <w:tc>
          <w:tcPr>
            <w:tcW w:w="4104" w:type="dxa"/>
          </w:tcPr>
          <w:p w14:paraId="35D2E322" w14:textId="7FEA0D8D" w:rsidR="00A27304" w:rsidRPr="001603DA" w:rsidRDefault="0008668F" w:rsidP="00B3483E">
            <w:pPr>
              <w:autoSpaceDE w:val="0"/>
              <w:autoSpaceDN w:val="0"/>
              <w:adjustRightInd w:val="0"/>
              <w:spacing w:before="0" w:line="240" w:lineRule="auto"/>
              <w:rPr>
                <w:rFonts w:ascii="Times New Roman" w:hAnsi="Times New Roman"/>
                <w:sz w:val="24"/>
                <w:szCs w:val="24"/>
              </w:rPr>
            </w:pPr>
            <w:r>
              <w:rPr>
                <w:rFonts w:ascii="Times New Roman" w:hAnsi="Times New Roman"/>
                <w:noProof/>
                <w:sz w:val="24"/>
                <w:szCs w:val="24"/>
                <w:lang w:eastAsia="en-AU"/>
              </w:rPr>
              <w:drawing>
                <wp:inline distT="0" distB="0" distL="0" distR="0" wp14:anchorId="5116CBE3" wp14:editId="708B12A5">
                  <wp:extent cx="2198915" cy="219891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93099" cy="2193099"/>
                          </a:xfrm>
                          <a:prstGeom prst="rect">
                            <a:avLst/>
                          </a:prstGeom>
                          <a:noFill/>
                          <a:ln>
                            <a:noFill/>
                          </a:ln>
                        </pic:spPr>
                      </pic:pic>
                    </a:graphicData>
                  </a:graphic>
                </wp:inline>
              </w:drawing>
            </w:r>
          </w:p>
        </w:tc>
        <w:tc>
          <w:tcPr>
            <w:tcW w:w="4049" w:type="dxa"/>
          </w:tcPr>
          <w:p w14:paraId="76605076" w14:textId="436F64D7" w:rsidR="00A27304" w:rsidRPr="001603DA" w:rsidRDefault="0008668F" w:rsidP="00B3483E">
            <w:pPr>
              <w:autoSpaceDE w:val="0"/>
              <w:autoSpaceDN w:val="0"/>
              <w:adjustRightInd w:val="0"/>
              <w:spacing w:before="0" w:line="240" w:lineRule="auto"/>
              <w:rPr>
                <w:rFonts w:ascii="Times New Roman" w:hAnsi="Times New Roman"/>
                <w:sz w:val="24"/>
                <w:szCs w:val="24"/>
              </w:rPr>
            </w:pPr>
            <w:r>
              <w:rPr>
                <w:rFonts w:ascii="Times New Roman" w:hAnsi="Times New Roman"/>
                <w:noProof/>
                <w:sz w:val="24"/>
                <w:szCs w:val="24"/>
                <w:lang w:eastAsia="en-AU"/>
              </w:rPr>
              <w:drawing>
                <wp:inline distT="0" distB="0" distL="0" distR="0" wp14:anchorId="237C6A4B" wp14:editId="67C6849B">
                  <wp:extent cx="2024743" cy="2024743"/>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24566" cy="2024566"/>
                          </a:xfrm>
                          <a:prstGeom prst="rect">
                            <a:avLst/>
                          </a:prstGeom>
                          <a:noFill/>
                          <a:ln>
                            <a:noFill/>
                          </a:ln>
                        </pic:spPr>
                      </pic:pic>
                    </a:graphicData>
                  </a:graphic>
                </wp:inline>
              </w:drawing>
            </w:r>
          </w:p>
        </w:tc>
      </w:tr>
      <w:tr w:rsidR="00A27304" w:rsidRPr="001603DA" w14:paraId="37412EA5" w14:textId="77777777" w:rsidTr="0008668F">
        <w:trPr>
          <w:trHeight w:val="3698"/>
        </w:trPr>
        <w:tc>
          <w:tcPr>
            <w:tcW w:w="8153" w:type="dxa"/>
            <w:gridSpan w:val="2"/>
          </w:tcPr>
          <w:p w14:paraId="3EFAD16E" w14:textId="74212F9F" w:rsidR="00A27304" w:rsidRPr="001603DA" w:rsidRDefault="0008668F" w:rsidP="00B3483E">
            <w:pPr>
              <w:autoSpaceDE w:val="0"/>
              <w:autoSpaceDN w:val="0"/>
              <w:adjustRightInd w:val="0"/>
              <w:spacing w:before="0" w:line="240" w:lineRule="auto"/>
              <w:jc w:val="center"/>
              <w:rPr>
                <w:rFonts w:ascii="Times New Roman" w:hAnsi="Times New Roman"/>
                <w:sz w:val="24"/>
                <w:szCs w:val="24"/>
              </w:rPr>
            </w:pPr>
            <w:r>
              <w:rPr>
                <w:rFonts w:ascii="Times New Roman" w:hAnsi="Times New Roman"/>
                <w:noProof/>
                <w:sz w:val="24"/>
                <w:szCs w:val="24"/>
                <w:lang w:eastAsia="en-AU"/>
              </w:rPr>
              <w:drawing>
                <wp:inline distT="0" distB="0" distL="0" distR="0" wp14:anchorId="382CECF6" wp14:editId="22F548C2">
                  <wp:extent cx="2166257" cy="2166257"/>
                  <wp:effectExtent l="0" t="0" r="5715" b="571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64942" cy="2164942"/>
                          </a:xfrm>
                          <a:prstGeom prst="rect">
                            <a:avLst/>
                          </a:prstGeom>
                          <a:noFill/>
                          <a:ln>
                            <a:noFill/>
                          </a:ln>
                        </pic:spPr>
                      </pic:pic>
                    </a:graphicData>
                  </a:graphic>
                </wp:inline>
              </w:drawing>
            </w:r>
          </w:p>
        </w:tc>
      </w:tr>
    </w:tbl>
    <w:p w14:paraId="16C1AA8C" w14:textId="054E8A4A" w:rsidR="0008668F" w:rsidRPr="0008668F" w:rsidRDefault="0008668F" w:rsidP="00D37B95">
      <w:pPr>
        <w:pStyle w:val="Source"/>
        <w:spacing w:before="0"/>
      </w:pPr>
      <w:r w:rsidRPr="0008668F">
        <w:t xml:space="preserve">Source: Participation estimates derived using enrolment data supplied by NCVER from the </w:t>
      </w:r>
      <w:r w:rsidR="00855FBA">
        <w:t xml:space="preserve">National </w:t>
      </w:r>
      <w:r w:rsidRPr="0008668F">
        <w:t>VET Provider Collection, and population data from the Estimated Resident Population data series (ABS, 2015) and the Census of Population and Housing (ABS, 2012).</w:t>
      </w:r>
    </w:p>
    <w:p w14:paraId="5AA746EF" w14:textId="4ADA7809" w:rsidR="00B037F1" w:rsidRPr="00B01C99" w:rsidRDefault="00B037F1" w:rsidP="00177E7D">
      <w:pPr>
        <w:spacing w:before="0" w:line="300" w:lineRule="exact"/>
      </w:pPr>
      <w:r w:rsidRPr="00B01C99">
        <w:lastRenderedPageBreak/>
        <w:t xml:space="preserve">The strength of the association can </w:t>
      </w:r>
      <w:r w:rsidRPr="002C7556">
        <w:rPr>
          <w:noProof/>
        </w:rPr>
        <w:t>be identified</w:t>
      </w:r>
      <w:r w:rsidRPr="00B01C99">
        <w:t xml:space="preserve"> by the le</w:t>
      </w:r>
      <w:r w:rsidR="00C25E94">
        <w:t>vel of statistical significance</w:t>
      </w:r>
      <w:r w:rsidRPr="00B01C99">
        <w:t xml:space="preserve"> and </w:t>
      </w:r>
      <w:r w:rsidR="00C25E94">
        <w:t xml:space="preserve">the </w:t>
      </w:r>
      <w:r w:rsidRPr="00B01C99">
        <w:t>size of the correlation coefficient.</w:t>
      </w:r>
      <w:r w:rsidR="00C25E94">
        <w:t xml:space="preserve"> </w:t>
      </w:r>
      <w:r w:rsidRPr="00B01C99">
        <w:t xml:space="preserve">Regions with relatively high concentrations of </w:t>
      </w:r>
      <w:r>
        <w:t>learner</w:t>
      </w:r>
      <w:r w:rsidRPr="00B01C99">
        <w:t xml:space="preserve">s in TAFE institutes or universities, for example, correspond to higher rates of participation in VET by Indigenous </w:t>
      </w:r>
      <w:r>
        <w:t>learner</w:t>
      </w:r>
      <w:r w:rsidRPr="00B01C99">
        <w:t>s (significant to 0.01 with positive correlation coefficients of 0.155).</w:t>
      </w:r>
      <w:r w:rsidR="00C25E94">
        <w:t xml:space="preserve"> </w:t>
      </w:r>
      <w:r w:rsidRPr="00B01C99">
        <w:t>Conversely</w:t>
      </w:r>
      <w:r w:rsidR="00C25E94">
        <w:t>,</w:t>
      </w:r>
      <w:r w:rsidRPr="00B01C99">
        <w:t xml:space="preserve"> regions with higher proportions of </w:t>
      </w:r>
      <w:r>
        <w:t>learner</w:t>
      </w:r>
      <w:r w:rsidRPr="00B01C99">
        <w:t xml:space="preserve">s enrolled </w:t>
      </w:r>
      <w:r w:rsidR="00C25E94">
        <w:t>with</w:t>
      </w:r>
      <w:r w:rsidRPr="00B01C99">
        <w:t xml:space="preserve"> private providers </w:t>
      </w:r>
      <w:r w:rsidRPr="002C7556">
        <w:rPr>
          <w:noProof/>
        </w:rPr>
        <w:t>are associated</w:t>
      </w:r>
      <w:r w:rsidRPr="00B01C99">
        <w:t xml:space="preserve"> with </w:t>
      </w:r>
      <w:r w:rsidR="0088598A">
        <w:t xml:space="preserve">the </w:t>
      </w:r>
      <w:r w:rsidRPr="00B01C99">
        <w:t xml:space="preserve">lower engagement of Indigenous </w:t>
      </w:r>
      <w:r>
        <w:t>learner</w:t>
      </w:r>
      <w:r w:rsidRPr="00B01C99">
        <w:t xml:space="preserve">s, </w:t>
      </w:r>
      <w:r>
        <w:t>learner</w:t>
      </w:r>
      <w:r w:rsidRPr="00B01C99">
        <w:t xml:space="preserve">s with a disability, </w:t>
      </w:r>
      <w:r>
        <w:t>CALD</w:t>
      </w:r>
      <w:r w:rsidRPr="00B01C99">
        <w:t xml:space="preserve"> and unemployed </w:t>
      </w:r>
      <w:r>
        <w:t>learner</w:t>
      </w:r>
      <w:r w:rsidRPr="00B01C99">
        <w:t>s (significant to 0.01 with correlation coefficients of -0.265, -0.193, -0.144, -0.195 respectively).</w:t>
      </w:r>
      <w:r w:rsidR="00C25E94">
        <w:t xml:space="preserve"> </w:t>
      </w:r>
      <w:r w:rsidRPr="00B01C99">
        <w:t xml:space="preserve">The reverse relationship exists for </w:t>
      </w:r>
      <w:r>
        <w:t>learner</w:t>
      </w:r>
      <w:r w:rsidRPr="00B01C99">
        <w:t>s with low l</w:t>
      </w:r>
      <w:r w:rsidR="00177E7D">
        <w:t>evels of educational attainment, as</w:t>
      </w:r>
      <w:r w:rsidRPr="00B01C99">
        <w:t xml:space="preserve"> there is </w:t>
      </w:r>
      <w:r w:rsidRPr="00AF1E4D">
        <w:rPr>
          <w:noProof/>
        </w:rPr>
        <w:t>a positive</w:t>
      </w:r>
      <w:r w:rsidRPr="00B01C99">
        <w:t xml:space="preserve"> association with more private provider activity and </w:t>
      </w:r>
      <w:r w:rsidR="00177E7D">
        <w:t xml:space="preserve">a </w:t>
      </w:r>
      <w:r w:rsidRPr="00B01C99">
        <w:t xml:space="preserve">negative </w:t>
      </w:r>
      <w:r w:rsidR="00177E7D">
        <w:t xml:space="preserve">association </w:t>
      </w:r>
      <w:r w:rsidRPr="00B01C99">
        <w:t>with TAFE and university activity (coefficients of 0.141 significant to 0.05, and -0.273 significant to 0.01 respectively).</w:t>
      </w:r>
    </w:p>
    <w:p w14:paraId="5E59143E" w14:textId="5614C07A" w:rsidR="00B037F1" w:rsidRPr="00215737" w:rsidRDefault="00B037F1" w:rsidP="00DD34A9">
      <w:pPr>
        <w:pStyle w:val="tabletitle0"/>
      </w:pPr>
      <w:bookmarkStart w:id="66" w:name="_Toc490119353"/>
      <w:bookmarkStart w:id="67" w:name="_Toc495300249"/>
      <w:bookmarkStart w:id="68" w:name="_Toc507578633"/>
      <w:r>
        <w:t xml:space="preserve">Table </w:t>
      </w:r>
      <w:r w:rsidR="00177E7D">
        <w:t>2</w:t>
      </w:r>
      <w:r>
        <w:tab/>
      </w:r>
      <w:r w:rsidRPr="00215737">
        <w:t xml:space="preserve">Correlations between regional </w:t>
      </w:r>
      <w:r>
        <w:t xml:space="preserve">VET </w:t>
      </w:r>
      <w:r w:rsidRPr="00215737">
        <w:t xml:space="preserve">participation </w:t>
      </w:r>
      <w:r>
        <w:t xml:space="preserve">rates for different learners </w:t>
      </w:r>
      <w:r w:rsidRPr="00215737">
        <w:t>and regional VET course and provider characteristics</w:t>
      </w:r>
      <w:r>
        <w:t>, 2014</w:t>
      </w:r>
      <w:bookmarkEnd w:id="66"/>
      <w:bookmarkEnd w:id="67"/>
      <w:bookmarkEnd w:id="68"/>
    </w:p>
    <w:tbl>
      <w:tblPr>
        <w:tblW w:w="5042" w:type="pct"/>
        <w:tblInd w:w="108" w:type="dxa"/>
        <w:tblLayout w:type="fixed"/>
        <w:tblLook w:val="04A0" w:firstRow="1" w:lastRow="0" w:firstColumn="1" w:lastColumn="0" w:noHBand="0" w:noVBand="1"/>
      </w:tblPr>
      <w:tblGrid>
        <w:gridCol w:w="859"/>
        <w:gridCol w:w="2040"/>
        <w:gridCol w:w="1070"/>
        <w:gridCol w:w="993"/>
        <w:gridCol w:w="850"/>
        <w:gridCol w:w="1278"/>
        <w:gridCol w:w="886"/>
        <w:gridCol w:w="245"/>
      </w:tblGrid>
      <w:tr w:rsidR="00B037F1" w:rsidRPr="00B01C99" w14:paraId="532C34CA" w14:textId="77777777" w:rsidTr="00466463">
        <w:trPr>
          <w:gridAfter w:val="1"/>
          <w:wAfter w:w="149" w:type="pct"/>
          <w:trHeight w:val="300"/>
        </w:trPr>
        <w:tc>
          <w:tcPr>
            <w:tcW w:w="522" w:type="pct"/>
            <w:tcBorders>
              <w:top w:val="single" w:sz="4" w:space="0" w:color="auto"/>
              <w:left w:val="nil"/>
              <w:right w:val="nil"/>
            </w:tcBorders>
            <w:shd w:val="clear" w:color="auto" w:fill="auto"/>
            <w:noWrap/>
            <w:vAlign w:val="bottom"/>
          </w:tcPr>
          <w:p w14:paraId="1A6A6B10" w14:textId="77777777" w:rsidR="00B037F1" w:rsidRPr="00B01C99" w:rsidRDefault="00B037F1" w:rsidP="00E71B16">
            <w:pPr>
              <w:pStyle w:val="Tablehead1"/>
            </w:pPr>
          </w:p>
        </w:tc>
        <w:tc>
          <w:tcPr>
            <w:tcW w:w="1241" w:type="pct"/>
            <w:tcBorders>
              <w:top w:val="single" w:sz="4" w:space="0" w:color="auto"/>
              <w:left w:val="nil"/>
              <w:right w:val="nil"/>
            </w:tcBorders>
            <w:shd w:val="clear" w:color="auto" w:fill="auto"/>
            <w:noWrap/>
            <w:vAlign w:val="bottom"/>
          </w:tcPr>
          <w:p w14:paraId="7F9A04CC" w14:textId="77777777" w:rsidR="00B037F1" w:rsidRPr="00B01C99" w:rsidRDefault="00B037F1" w:rsidP="00E71B16">
            <w:pPr>
              <w:pStyle w:val="Tablehead1"/>
            </w:pPr>
          </w:p>
        </w:tc>
        <w:tc>
          <w:tcPr>
            <w:tcW w:w="3088" w:type="pct"/>
            <w:gridSpan w:val="5"/>
            <w:tcBorders>
              <w:top w:val="single" w:sz="4" w:space="0" w:color="auto"/>
              <w:left w:val="nil"/>
              <w:right w:val="nil"/>
            </w:tcBorders>
            <w:shd w:val="clear" w:color="auto" w:fill="auto"/>
            <w:noWrap/>
            <w:vAlign w:val="bottom"/>
          </w:tcPr>
          <w:p w14:paraId="52B70AF5" w14:textId="77777777" w:rsidR="00B037F1" w:rsidRPr="00B01C99" w:rsidRDefault="00B037F1" w:rsidP="00E71B16">
            <w:pPr>
              <w:pStyle w:val="Tablehead1"/>
            </w:pPr>
            <w:r w:rsidRPr="00B01C99">
              <w:t xml:space="preserve">Regional VET </w:t>
            </w:r>
            <w:r w:rsidR="00C25E94" w:rsidRPr="00B01C99">
              <w:t xml:space="preserve">participation rates </w:t>
            </w:r>
            <w:r w:rsidRPr="00B01C99">
              <w:t>(</w:t>
            </w:r>
            <w:r>
              <w:t>Learner</w:t>
            </w:r>
            <w:r w:rsidRPr="00B01C99">
              <w:t xml:space="preserve"> groups)</w:t>
            </w:r>
          </w:p>
        </w:tc>
      </w:tr>
      <w:tr w:rsidR="00B037F1" w:rsidRPr="00215737" w14:paraId="59B6CD4F" w14:textId="77777777" w:rsidTr="00466463">
        <w:trPr>
          <w:trHeight w:val="300"/>
        </w:trPr>
        <w:tc>
          <w:tcPr>
            <w:tcW w:w="522" w:type="pct"/>
            <w:tcBorders>
              <w:left w:val="nil"/>
              <w:bottom w:val="single" w:sz="4" w:space="0" w:color="auto"/>
              <w:right w:val="nil"/>
            </w:tcBorders>
            <w:shd w:val="clear" w:color="auto" w:fill="auto"/>
            <w:noWrap/>
            <w:vAlign w:val="bottom"/>
            <w:hideMark/>
          </w:tcPr>
          <w:p w14:paraId="61F216C7" w14:textId="77777777" w:rsidR="00B037F1" w:rsidRPr="00215737" w:rsidRDefault="00B037F1" w:rsidP="00E71B16">
            <w:pPr>
              <w:pStyle w:val="Tablehead2"/>
            </w:pPr>
          </w:p>
        </w:tc>
        <w:tc>
          <w:tcPr>
            <w:tcW w:w="1241" w:type="pct"/>
            <w:tcBorders>
              <w:left w:val="nil"/>
              <w:bottom w:val="single" w:sz="4" w:space="0" w:color="auto"/>
              <w:right w:val="nil"/>
            </w:tcBorders>
            <w:shd w:val="clear" w:color="auto" w:fill="auto"/>
            <w:noWrap/>
            <w:vAlign w:val="bottom"/>
            <w:hideMark/>
          </w:tcPr>
          <w:p w14:paraId="1F60B1A1" w14:textId="77777777" w:rsidR="00B037F1" w:rsidRPr="00215737" w:rsidRDefault="00B037F1" w:rsidP="00E71B16">
            <w:pPr>
              <w:pStyle w:val="Tablehead2"/>
            </w:pPr>
          </w:p>
        </w:tc>
        <w:tc>
          <w:tcPr>
            <w:tcW w:w="651" w:type="pct"/>
            <w:tcBorders>
              <w:left w:val="nil"/>
              <w:bottom w:val="single" w:sz="4" w:space="0" w:color="auto"/>
              <w:right w:val="nil"/>
            </w:tcBorders>
            <w:shd w:val="clear" w:color="auto" w:fill="auto"/>
            <w:noWrap/>
            <w:vAlign w:val="bottom"/>
            <w:hideMark/>
          </w:tcPr>
          <w:p w14:paraId="5B8B1F17" w14:textId="77777777" w:rsidR="00B037F1" w:rsidRPr="00000B59" w:rsidRDefault="00B037F1" w:rsidP="00466463">
            <w:pPr>
              <w:pStyle w:val="Tablehead2"/>
              <w:jc w:val="center"/>
            </w:pPr>
            <w:r w:rsidRPr="00000B59">
              <w:t>Indigenous</w:t>
            </w:r>
          </w:p>
        </w:tc>
        <w:tc>
          <w:tcPr>
            <w:tcW w:w="604" w:type="pct"/>
            <w:tcBorders>
              <w:left w:val="nil"/>
              <w:bottom w:val="single" w:sz="4" w:space="0" w:color="auto"/>
              <w:right w:val="nil"/>
            </w:tcBorders>
            <w:shd w:val="clear" w:color="auto" w:fill="auto"/>
            <w:noWrap/>
            <w:vAlign w:val="bottom"/>
            <w:hideMark/>
          </w:tcPr>
          <w:p w14:paraId="033498A4" w14:textId="77777777" w:rsidR="00B037F1" w:rsidRPr="00000B59" w:rsidRDefault="00B037F1" w:rsidP="00466463">
            <w:pPr>
              <w:pStyle w:val="Tablehead2"/>
              <w:jc w:val="center"/>
            </w:pPr>
            <w:r w:rsidRPr="00000B59">
              <w:t>Disability</w:t>
            </w:r>
          </w:p>
        </w:tc>
        <w:tc>
          <w:tcPr>
            <w:tcW w:w="517" w:type="pct"/>
            <w:tcBorders>
              <w:left w:val="nil"/>
              <w:bottom w:val="single" w:sz="4" w:space="0" w:color="auto"/>
              <w:right w:val="nil"/>
            </w:tcBorders>
            <w:shd w:val="clear" w:color="auto" w:fill="auto"/>
            <w:noWrap/>
            <w:vAlign w:val="bottom"/>
            <w:hideMark/>
          </w:tcPr>
          <w:p w14:paraId="13D0728B" w14:textId="77777777" w:rsidR="00B037F1" w:rsidRPr="00000B59" w:rsidRDefault="00B037F1" w:rsidP="00466463">
            <w:pPr>
              <w:pStyle w:val="Tablehead2"/>
              <w:jc w:val="center"/>
            </w:pPr>
            <w:r w:rsidRPr="00000B59">
              <w:t>CALD</w:t>
            </w:r>
          </w:p>
        </w:tc>
        <w:tc>
          <w:tcPr>
            <w:tcW w:w="777" w:type="pct"/>
            <w:tcBorders>
              <w:left w:val="nil"/>
              <w:bottom w:val="single" w:sz="4" w:space="0" w:color="auto"/>
              <w:right w:val="nil"/>
            </w:tcBorders>
            <w:shd w:val="clear" w:color="auto" w:fill="auto"/>
            <w:noWrap/>
            <w:vAlign w:val="bottom"/>
            <w:hideMark/>
          </w:tcPr>
          <w:p w14:paraId="3EC7035C" w14:textId="77777777" w:rsidR="00B037F1" w:rsidRPr="00000B59" w:rsidRDefault="00B037F1" w:rsidP="00466463">
            <w:pPr>
              <w:pStyle w:val="Tablehead2"/>
              <w:jc w:val="center"/>
            </w:pPr>
            <w:r w:rsidRPr="00000B59">
              <w:t>Unemployed</w:t>
            </w:r>
          </w:p>
        </w:tc>
        <w:tc>
          <w:tcPr>
            <w:tcW w:w="688" w:type="pct"/>
            <w:gridSpan w:val="2"/>
            <w:tcBorders>
              <w:left w:val="nil"/>
              <w:bottom w:val="single" w:sz="4" w:space="0" w:color="auto"/>
              <w:right w:val="nil"/>
            </w:tcBorders>
            <w:shd w:val="clear" w:color="auto" w:fill="auto"/>
            <w:noWrap/>
            <w:vAlign w:val="bottom"/>
            <w:hideMark/>
          </w:tcPr>
          <w:p w14:paraId="73D8A820" w14:textId="77777777" w:rsidR="00B037F1" w:rsidRPr="00000B59" w:rsidRDefault="00B037F1" w:rsidP="00466463">
            <w:pPr>
              <w:pStyle w:val="Tablehead2"/>
              <w:jc w:val="center"/>
            </w:pPr>
            <w:r w:rsidRPr="00000B59">
              <w:t>Low attainment</w:t>
            </w:r>
          </w:p>
        </w:tc>
      </w:tr>
      <w:tr w:rsidR="00466463" w:rsidRPr="00215737" w14:paraId="2C839BB6" w14:textId="77777777" w:rsidTr="005D6208">
        <w:trPr>
          <w:trHeight w:val="300"/>
        </w:trPr>
        <w:tc>
          <w:tcPr>
            <w:tcW w:w="522" w:type="pct"/>
            <w:vMerge w:val="restart"/>
            <w:tcBorders>
              <w:top w:val="single" w:sz="4" w:space="0" w:color="auto"/>
              <w:left w:val="nil"/>
              <w:right w:val="nil"/>
            </w:tcBorders>
            <w:shd w:val="clear" w:color="auto" w:fill="auto"/>
            <w:noWrap/>
            <w:hideMark/>
          </w:tcPr>
          <w:p w14:paraId="54EF28F0" w14:textId="77777777" w:rsidR="00466463" w:rsidRPr="00215737" w:rsidRDefault="00466463" w:rsidP="00466463">
            <w:pPr>
              <w:pStyle w:val="Tabletext"/>
              <w:ind w:left="-108"/>
            </w:pPr>
            <w:r w:rsidRPr="00215737">
              <w:t>Provider type</w:t>
            </w:r>
          </w:p>
        </w:tc>
        <w:tc>
          <w:tcPr>
            <w:tcW w:w="1241" w:type="pct"/>
            <w:tcBorders>
              <w:top w:val="single" w:sz="4" w:space="0" w:color="auto"/>
              <w:left w:val="nil"/>
              <w:bottom w:val="nil"/>
              <w:right w:val="nil"/>
            </w:tcBorders>
            <w:shd w:val="clear" w:color="auto" w:fill="auto"/>
            <w:noWrap/>
            <w:vAlign w:val="center"/>
            <w:hideMark/>
          </w:tcPr>
          <w:p w14:paraId="760265D6" w14:textId="77777777" w:rsidR="00466463" w:rsidRPr="00215737" w:rsidRDefault="00466463" w:rsidP="00000B59">
            <w:pPr>
              <w:pStyle w:val="Tabletext"/>
              <w:rPr>
                <w:rFonts w:cs="Arial"/>
                <w:szCs w:val="18"/>
              </w:rPr>
            </w:pPr>
            <w:r>
              <w:rPr>
                <w:rFonts w:cs="Arial"/>
                <w:szCs w:val="18"/>
              </w:rPr>
              <w:t>% TAFE/u</w:t>
            </w:r>
            <w:r w:rsidRPr="00215737">
              <w:rPr>
                <w:rFonts w:cs="Arial"/>
                <w:szCs w:val="18"/>
              </w:rPr>
              <w:t>niversity</w:t>
            </w:r>
          </w:p>
        </w:tc>
        <w:tc>
          <w:tcPr>
            <w:tcW w:w="651" w:type="pct"/>
            <w:tcBorders>
              <w:top w:val="single" w:sz="4" w:space="0" w:color="auto"/>
              <w:left w:val="nil"/>
              <w:bottom w:val="nil"/>
              <w:right w:val="nil"/>
            </w:tcBorders>
            <w:shd w:val="clear" w:color="auto" w:fill="auto"/>
            <w:noWrap/>
            <w:vAlign w:val="bottom"/>
            <w:hideMark/>
          </w:tcPr>
          <w:p w14:paraId="5509BD19" w14:textId="77777777" w:rsidR="00466463" w:rsidRPr="00215737" w:rsidRDefault="00466463" w:rsidP="00004FFA">
            <w:pPr>
              <w:pStyle w:val="Tabletext"/>
              <w:tabs>
                <w:tab w:val="decimal" w:pos="255"/>
              </w:tabs>
              <w:rPr>
                <w:rFonts w:cs="Arial"/>
                <w:szCs w:val="18"/>
              </w:rPr>
            </w:pPr>
            <w:r w:rsidRPr="00215737">
              <w:rPr>
                <w:rFonts w:cs="Arial"/>
                <w:szCs w:val="18"/>
              </w:rPr>
              <w:t>.155</w:t>
            </w:r>
            <w:r w:rsidRPr="00215737">
              <w:rPr>
                <w:rFonts w:cs="Arial"/>
                <w:szCs w:val="18"/>
                <w:vertAlign w:val="superscript"/>
              </w:rPr>
              <w:t>**</w:t>
            </w:r>
          </w:p>
        </w:tc>
        <w:tc>
          <w:tcPr>
            <w:tcW w:w="604" w:type="pct"/>
            <w:tcBorders>
              <w:top w:val="single" w:sz="4" w:space="0" w:color="auto"/>
              <w:left w:val="nil"/>
              <w:bottom w:val="nil"/>
              <w:right w:val="nil"/>
            </w:tcBorders>
            <w:shd w:val="clear" w:color="auto" w:fill="auto"/>
            <w:noWrap/>
            <w:vAlign w:val="bottom"/>
            <w:hideMark/>
          </w:tcPr>
          <w:p w14:paraId="71A859BF" w14:textId="77777777" w:rsidR="00466463" w:rsidRPr="00215737" w:rsidRDefault="00466463" w:rsidP="00004FFA">
            <w:pPr>
              <w:pStyle w:val="Tabletext"/>
              <w:tabs>
                <w:tab w:val="decimal" w:pos="227"/>
              </w:tabs>
              <w:rPr>
                <w:rFonts w:cs="Arial"/>
                <w:szCs w:val="18"/>
              </w:rPr>
            </w:pPr>
            <w:r w:rsidRPr="00215737">
              <w:rPr>
                <w:rFonts w:cs="Arial"/>
                <w:szCs w:val="18"/>
              </w:rPr>
              <w:t>.019</w:t>
            </w:r>
          </w:p>
        </w:tc>
        <w:tc>
          <w:tcPr>
            <w:tcW w:w="517" w:type="pct"/>
            <w:tcBorders>
              <w:top w:val="single" w:sz="4" w:space="0" w:color="auto"/>
              <w:left w:val="nil"/>
              <w:bottom w:val="nil"/>
              <w:right w:val="nil"/>
            </w:tcBorders>
            <w:shd w:val="clear" w:color="auto" w:fill="auto"/>
            <w:noWrap/>
            <w:vAlign w:val="bottom"/>
            <w:hideMark/>
          </w:tcPr>
          <w:p w14:paraId="6287E347" w14:textId="77777777" w:rsidR="00466463" w:rsidRPr="00215737" w:rsidRDefault="00466463" w:rsidP="00004FFA">
            <w:pPr>
              <w:pStyle w:val="Tabletext"/>
              <w:tabs>
                <w:tab w:val="decimal" w:pos="142"/>
              </w:tabs>
              <w:rPr>
                <w:rFonts w:cs="Arial"/>
                <w:szCs w:val="18"/>
              </w:rPr>
            </w:pPr>
            <w:r w:rsidRPr="00215737">
              <w:rPr>
                <w:rFonts w:cs="Arial"/>
                <w:szCs w:val="18"/>
              </w:rPr>
              <w:t>.046</w:t>
            </w:r>
          </w:p>
        </w:tc>
        <w:tc>
          <w:tcPr>
            <w:tcW w:w="777" w:type="pct"/>
            <w:tcBorders>
              <w:top w:val="single" w:sz="4" w:space="0" w:color="auto"/>
              <w:left w:val="nil"/>
              <w:bottom w:val="nil"/>
              <w:right w:val="nil"/>
            </w:tcBorders>
            <w:shd w:val="clear" w:color="auto" w:fill="auto"/>
            <w:noWrap/>
            <w:vAlign w:val="bottom"/>
            <w:hideMark/>
          </w:tcPr>
          <w:p w14:paraId="12271468" w14:textId="77777777" w:rsidR="00466463" w:rsidRPr="00215737" w:rsidRDefault="00466463" w:rsidP="00004FFA">
            <w:pPr>
              <w:pStyle w:val="Tabletext"/>
              <w:tabs>
                <w:tab w:val="decimal" w:pos="340"/>
              </w:tabs>
              <w:rPr>
                <w:rFonts w:cs="Arial"/>
                <w:szCs w:val="18"/>
              </w:rPr>
            </w:pPr>
            <w:r w:rsidRPr="00215737">
              <w:rPr>
                <w:rFonts w:cs="Arial"/>
                <w:szCs w:val="18"/>
              </w:rPr>
              <w:t>.031</w:t>
            </w:r>
          </w:p>
        </w:tc>
        <w:tc>
          <w:tcPr>
            <w:tcW w:w="688" w:type="pct"/>
            <w:gridSpan w:val="2"/>
            <w:tcBorders>
              <w:top w:val="single" w:sz="4" w:space="0" w:color="auto"/>
              <w:left w:val="nil"/>
              <w:bottom w:val="nil"/>
              <w:right w:val="nil"/>
            </w:tcBorders>
            <w:shd w:val="clear" w:color="auto" w:fill="auto"/>
            <w:noWrap/>
            <w:vAlign w:val="bottom"/>
            <w:hideMark/>
          </w:tcPr>
          <w:p w14:paraId="004685B2" w14:textId="77777777" w:rsidR="00466463" w:rsidRPr="00215737" w:rsidRDefault="00466463" w:rsidP="00004FFA">
            <w:pPr>
              <w:pStyle w:val="Tabletext"/>
              <w:tabs>
                <w:tab w:val="decimal" w:pos="255"/>
              </w:tabs>
              <w:rPr>
                <w:rFonts w:cs="Arial"/>
                <w:szCs w:val="18"/>
              </w:rPr>
            </w:pPr>
            <w:r w:rsidRPr="00215737">
              <w:rPr>
                <w:rFonts w:cs="Arial"/>
                <w:szCs w:val="18"/>
              </w:rPr>
              <w:t>-.273</w:t>
            </w:r>
            <w:r w:rsidRPr="00215737">
              <w:rPr>
                <w:rFonts w:cs="Arial"/>
                <w:szCs w:val="18"/>
                <w:vertAlign w:val="superscript"/>
              </w:rPr>
              <w:t>**</w:t>
            </w:r>
          </w:p>
        </w:tc>
      </w:tr>
      <w:tr w:rsidR="00466463" w:rsidRPr="00215737" w14:paraId="13A1CF6A" w14:textId="77777777" w:rsidTr="005D6208">
        <w:trPr>
          <w:trHeight w:val="300"/>
        </w:trPr>
        <w:tc>
          <w:tcPr>
            <w:tcW w:w="522" w:type="pct"/>
            <w:vMerge/>
            <w:tcBorders>
              <w:left w:val="nil"/>
              <w:right w:val="nil"/>
            </w:tcBorders>
            <w:shd w:val="clear" w:color="auto" w:fill="auto"/>
            <w:noWrap/>
            <w:vAlign w:val="center"/>
            <w:hideMark/>
          </w:tcPr>
          <w:p w14:paraId="4FF968BD" w14:textId="77777777" w:rsidR="00466463" w:rsidRPr="00215737" w:rsidRDefault="00466463" w:rsidP="00000B59">
            <w:pPr>
              <w:pStyle w:val="Tabletext"/>
              <w:rPr>
                <w:rFonts w:cs="Arial"/>
                <w:szCs w:val="18"/>
              </w:rPr>
            </w:pPr>
          </w:p>
        </w:tc>
        <w:tc>
          <w:tcPr>
            <w:tcW w:w="1241" w:type="pct"/>
            <w:tcBorders>
              <w:top w:val="nil"/>
              <w:left w:val="nil"/>
              <w:bottom w:val="nil"/>
              <w:right w:val="nil"/>
            </w:tcBorders>
            <w:shd w:val="clear" w:color="auto" w:fill="auto"/>
            <w:noWrap/>
            <w:vAlign w:val="center"/>
            <w:hideMark/>
          </w:tcPr>
          <w:p w14:paraId="2E33F7CC" w14:textId="77777777" w:rsidR="00466463" w:rsidRPr="00215737" w:rsidRDefault="00466463" w:rsidP="00000B59">
            <w:pPr>
              <w:pStyle w:val="Tabletext"/>
              <w:rPr>
                <w:rFonts w:cs="Arial"/>
                <w:szCs w:val="18"/>
              </w:rPr>
            </w:pPr>
            <w:r w:rsidRPr="00215737">
              <w:rPr>
                <w:rFonts w:cs="Arial"/>
                <w:szCs w:val="18"/>
              </w:rPr>
              <w:t>% Community providers</w:t>
            </w:r>
          </w:p>
        </w:tc>
        <w:tc>
          <w:tcPr>
            <w:tcW w:w="651" w:type="pct"/>
            <w:tcBorders>
              <w:top w:val="nil"/>
              <w:left w:val="nil"/>
              <w:bottom w:val="nil"/>
              <w:right w:val="nil"/>
            </w:tcBorders>
            <w:shd w:val="clear" w:color="auto" w:fill="auto"/>
            <w:noWrap/>
            <w:vAlign w:val="bottom"/>
            <w:hideMark/>
          </w:tcPr>
          <w:p w14:paraId="1AB61E7C" w14:textId="77777777" w:rsidR="00466463" w:rsidRPr="00215737" w:rsidRDefault="00466463" w:rsidP="00004FFA">
            <w:pPr>
              <w:pStyle w:val="Tabletext"/>
              <w:tabs>
                <w:tab w:val="decimal" w:pos="255"/>
              </w:tabs>
              <w:rPr>
                <w:rFonts w:cs="Arial"/>
                <w:szCs w:val="18"/>
              </w:rPr>
            </w:pPr>
            <w:r w:rsidRPr="00215737">
              <w:rPr>
                <w:rFonts w:cs="Arial"/>
                <w:szCs w:val="18"/>
              </w:rPr>
              <w:t>.372</w:t>
            </w:r>
            <w:r w:rsidRPr="00215737">
              <w:rPr>
                <w:rFonts w:cs="Arial"/>
                <w:szCs w:val="18"/>
                <w:vertAlign w:val="superscript"/>
              </w:rPr>
              <w:t>**</w:t>
            </w:r>
          </w:p>
        </w:tc>
        <w:tc>
          <w:tcPr>
            <w:tcW w:w="604" w:type="pct"/>
            <w:tcBorders>
              <w:top w:val="nil"/>
              <w:left w:val="nil"/>
              <w:bottom w:val="nil"/>
              <w:right w:val="nil"/>
            </w:tcBorders>
            <w:shd w:val="clear" w:color="auto" w:fill="auto"/>
            <w:noWrap/>
            <w:vAlign w:val="bottom"/>
            <w:hideMark/>
          </w:tcPr>
          <w:p w14:paraId="57BC3890" w14:textId="77777777" w:rsidR="00466463" w:rsidRPr="00215737" w:rsidRDefault="00466463" w:rsidP="00004FFA">
            <w:pPr>
              <w:pStyle w:val="Tabletext"/>
              <w:tabs>
                <w:tab w:val="decimal" w:pos="227"/>
              </w:tabs>
              <w:rPr>
                <w:rFonts w:cs="Arial"/>
                <w:szCs w:val="18"/>
              </w:rPr>
            </w:pPr>
            <w:r w:rsidRPr="00215737">
              <w:rPr>
                <w:rFonts w:cs="Arial"/>
                <w:szCs w:val="18"/>
              </w:rPr>
              <w:t>.620</w:t>
            </w:r>
            <w:r w:rsidRPr="00215737">
              <w:rPr>
                <w:rFonts w:cs="Arial"/>
                <w:szCs w:val="18"/>
                <w:vertAlign w:val="superscript"/>
              </w:rPr>
              <w:t>**</w:t>
            </w:r>
          </w:p>
        </w:tc>
        <w:tc>
          <w:tcPr>
            <w:tcW w:w="517" w:type="pct"/>
            <w:tcBorders>
              <w:top w:val="nil"/>
              <w:left w:val="nil"/>
              <w:bottom w:val="nil"/>
              <w:right w:val="nil"/>
            </w:tcBorders>
            <w:shd w:val="clear" w:color="auto" w:fill="auto"/>
            <w:noWrap/>
            <w:vAlign w:val="bottom"/>
            <w:hideMark/>
          </w:tcPr>
          <w:p w14:paraId="6AD2CB05" w14:textId="77777777" w:rsidR="00466463" w:rsidRPr="00215737" w:rsidRDefault="00466463" w:rsidP="00004FFA">
            <w:pPr>
              <w:pStyle w:val="Tabletext"/>
              <w:tabs>
                <w:tab w:val="decimal" w:pos="142"/>
              </w:tabs>
              <w:rPr>
                <w:rFonts w:cs="Arial"/>
                <w:szCs w:val="18"/>
              </w:rPr>
            </w:pPr>
            <w:r w:rsidRPr="00215737">
              <w:rPr>
                <w:rFonts w:cs="Arial"/>
                <w:szCs w:val="18"/>
              </w:rPr>
              <w:t>.311</w:t>
            </w:r>
            <w:r w:rsidRPr="00215737">
              <w:rPr>
                <w:rFonts w:cs="Arial"/>
                <w:szCs w:val="18"/>
                <w:vertAlign w:val="superscript"/>
              </w:rPr>
              <w:t>**</w:t>
            </w:r>
          </w:p>
        </w:tc>
        <w:tc>
          <w:tcPr>
            <w:tcW w:w="777" w:type="pct"/>
            <w:tcBorders>
              <w:top w:val="nil"/>
              <w:left w:val="nil"/>
              <w:bottom w:val="nil"/>
              <w:right w:val="nil"/>
            </w:tcBorders>
            <w:shd w:val="clear" w:color="auto" w:fill="auto"/>
            <w:noWrap/>
            <w:vAlign w:val="bottom"/>
            <w:hideMark/>
          </w:tcPr>
          <w:p w14:paraId="33C36F6F" w14:textId="77777777" w:rsidR="00466463" w:rsidRPr="00215737" w:rsidRDefault="00466463" w:rsidP="00004FFA">
            <w:pPr>
              <w:pStyle w:val="Tabletext"/>
              <w:tabs>
                <w:tab w:val="decimal" w:pos="340"/>
              </w:tabs>
              <w:rPr>
                <w:rFonts w:cs="Arial"/>
                <w:szCs w:val="18"/>
              </w:rPr>
            </w:pPr>
            <w:r w:rsidRPr="00215737">
              <w:rPr>
                <w:rFonts w:cs="Arial"/>
                <w:szCs w:val="18"/>
              </w:rPr>
              <w:t>.544</w:t>
            </w:r>
            <w:r w:rsidRPr="00215737">
              <w:rPr>
                <w:rFonts w:cs="Arial"/>
                <w:szCs w:val="18"/>
                <w:vertAlign w:val="superscript"/>
              </w:rPr>
              <w:t>**</w:t>
            </w:r>
          </w:p>
        </w:tc>
        <w:tc>
          <w:tcPr>
            <w:tcW w:w="688" w:type="pct"/>
            <w:gridSpan w:val="2"/>
            <w:tcBorders>
              <w:top w:val="nil"/>
              <w:left w:val="nil"/>
              <w:bottom w:val="nil"/>
              <w:right w:val="nil"/>
            </w:tcBorders>
            <w:shd w:val="clear" w:color="auto" w:fill="auto"/>
            <w:noWrap/>
            <w:vAlign w:val="bottom"/>
            <w:hideMark/>
          </w:tcPr>
          <w:p w14:paraId="6B96CF76" w14:textId="77777777" w:rsidR="00466463" w:rsidRPr="00215737" w:rsidRDefault="00466463" w:rsidP="00004FFA">
            <w:pPr>
              <w:pStyle w:val="Tabletext"/>
              <w:tabs>
                <w:tab w:val="decimal" w:pos="255"/>
              </w:tabs>
              <w:rPr>
                <w:rFonts w:cs="Arial"/>
                <w:szCs w:val="18"/>
              </w:rPr>
            </w:pPr>
            <w:r w:rsidRPr="00215737">
              <w:rPr>
                <w:rFonts w:cs="Arial"/>
                <w:szCs w:val="18"/>
              </w:rPr>
              <w:t>.453</w:t>
            </w:r>
            <w:r w:rsidRPr="00215737">
              <w:rPr>
                <w:rFonts w:cs="Arial"/>
                <w:szCs w:val="18"/>
                <w:vertAlign w:val="superscript"/>
              </w:rPr>
              <w:t>**</w:t>
            </w:r>
          </w:p>
        </w:tc>
      </w:tr>
      <w:tr w:rsidR="00466463" w:rsidRPr="00215737" w14:paraId="079EF7EF" w14:textId="77777777" w:rsidTr="005D6208">
        <w:trPr>
          <w:trHeight w:val="300"/>
        </w:trPr>
        <w:tc>
          <w:tcPr>
            <w:tcW w:w="522" w:type="pct"/>
            <w:vMerge/>
            <w:tcBorders>
              <w:left w:val="nil"/>
              <w:bottom w:val="single" w:sz="4" w:space="0" w:color="auto"/>
              <w:right w:val="nil"/>
            </w:tcBorders>
            <w:shd w:val="clear" w:color="auto" w:fill="auto"/>
            <w:noWrap/>
            <w:vAlign w:val="center"/>
            <w:hideMark/>
          </w:tcPr>
          <w:p w14:paraId="419EDE90" w14:textId="77777777" w:rsidR="00466463" w:rsidRPr="00215737" w:rsidRDefault="00466463" w:rsidP="00000B59">
            <w:pPr>
              <w:pStyle w:val="Tabletext"/>
              <w:rPr>
                <w:rFonts w:cs="Arial"/>
                <w:szCs w:val="18"/>
              </w:rPr>
            </w:pPr>
          </w:p>
        </w:tc>
        <w:tc>
          <w:tcPr>
            <w:tcW w:w="1241" w:type="pct"/>
            <w:tcBorders>
              <w:top w:val="nil"/>
              <w:left w:val="nil"/>
              <w:bottom w:val="single" w:sz="4" w:space="0" w:color="auto"/>
              <w:right w:val="nil"/>
            </w:tcBorders>
            <w:shd w:val="clear" w:color="auto" w:fill="auto"/>
            <w:noWrap/>
            <w:vAlign w:val="center"/>
            <w:hideMark/>
          </w:tcPr>
          <w:p w14:paraId="06CD17FA" w14:textId="77777777" w:rsidR="00466463" w:rsidRPr="00215737" w:rsidRDefault="00466463" w:rsidP="00000B59">
            <w:pPr>
              <w:pStyle w:val="Tabletext"/>
              <w:rPr>
                <w:rFonts w:cs="Arial"/>
                <w:szCs w:val="18"/>
              </w:rPr>
            </w:pPr>
            <w:r w:rsidRPr="00215737">
              <w:rPr>
                <w:rFonts w:cs="Arial"/>
                <w:szCs w:val="18"/>
              </w:rPr>
              <w:t>% Private providers</w:t>
            </w:r>
          </w:p>
        </w:tc>
        <w:tc>
          <w:tcPr>
            <w:tcW w:w="651" w:type="pct"/>
            <w:tcBorders>
              <w:top w:val="nil"/>
              <w:left w:val="nil"/>
              <w:bottom w:val="single" w:sz="4" w:space="0" w:color="auto"/>
              <w:right w:val="nil"/>
            </w:tcBorders>
            <w:shd w:val="clear" w:color="auto" w:fill="auto"/>
            <w:noWrap/>
            <w:vAlign w:val="bottom"/>
            <w:hideMark/>
          </w:tcPr>
          <w:p w14:paraId="051D8740" w14:textId="77777777" w:rsidR="00466463" w:rsidRPr="00215737" w:rsidRDefault="00466463" w:rsidP="00004FFA">
            <w:pPr>
              <w:pStyle w:val="Tabletext"/>
              <w:tabs>
                <w:tab w:val="decimal" w:pos="255"/>
              </w:tabs>
              <w:rPr>
                <w:rFonts w:cs="Arial"/>
                <w:szCs w:val="18"/>
              </w:rPr>
            </w:pPr>
            <w:r w:rsidRPr="00215737">
              <w:rPr>
                <w:rFonts w:cs="Arial"/>
                <w:szCs w:val="18"/>
              </w:rPr>
              <w:t>-.265</w:t>
            </w:r>
            <w:r w:rsidRPr="00215737">
              <w:rPr>
                <w:rFonts w:cs="Arial"/>
                <w:szCs w:val="18"/>
                <w:vertAlign w:val="superscript"/>
              </w:rPr>
              <w:t>**</w:t>
            </w:r>
          </w:p>
        </w:tc>
        <w:tc>
          <w:tcPr>
            <w:tcW w:w="604" w:type="pct"/>
            <w:tcBorders>
              <w:top w:val="nil"/>
              <w:left w:val="nil"/>
              <w:bottom w:val="single" w:sz="4" w:space="0" w:color="auto"/>
              <w:right w:val="nil"/>
            </w:tcBorders>
            <w:shd w:val="clear" w:color="auto" w:fill="auto"/>
            <w:noWrap/>
            <w:vAlign w:val="bottom"/>
            <w:hideMark/>
          </w:tcPr>
          <w:p w14:paraId="58DA42EB" w14:textId="77777777" w:rsidR="00466463" w:rsidRPr="00215737" w:rsidRDefault="00466463" w:rsidP="00004FFA">
            <w:pPr>
              <w:pStyle w:val="Tabletext"/>
              <w:tabs>
                <w:tab w:val="decimal" w:pos="227"/>
              </w:tabs>
              <w:rPr>
                <w:rFonts w:cs="Arial"/>
                <w:szCs w:val="18"/>
              </w:rPr>
            </w:pPr>
            <w:r w:rsidRPr="00215737">
              <w:rPr>
                <w:rFonts w:cs="Arial"/>
                <w:szCs w:val="18"/>
              </w:rPr>
              <w:t>-.193</w:t>
            </w:r>
            <w:r w:rsidRPr="00215737">
              <w:rPr>
                <w:rFonts w:cs="Arial"/>
                <w:szCs w:val="18"/>
                <w:vertAlign w:val="superscript"/>
              </w:rPr>
              <w:t>**</w:t>
            </w:r>
          </w:p>
        </w:tc>
        <w:tc>
          <w:tcPr>
            <w:tcW w:w="517" w:type="pct"/>
            <w:tcBorders>
              <w:top w:val="nil"/>
              <w:left w:val="nil"/>
              <w:bottom w:val="single" w:sz="4" w:space="0" w:color="auto"/>
              <w:right w:val="nil"/>
            </w:tcBorders>
            <w:shd w:val="clear" w:color="auto" w:fill="auto"/>
            <w:noWrap/>
            <w:vAlign w:val="bottom"/>
            <w:hideMark/>
          </w:tcPr>
          <w:p w14:paraId="484612B4" w14:textId="77777777" w:rsidR="00466463" w:rsidRPr="00215737" w:rsidRDefault="00466463" w:rsidP="00004FFA">
            <w:pPr>
              <w:pStyle w:val="Tabletext"/>
              <w:tabs>
                <w:tab w:val="decimal" w:pos="142"/>
              </w:tabs>
              <w:rPr>
                <w:rFonts w:cs="Arial"/>
                <w:szCs w:val="18"/>
              </w:rPr>
            </w:pPr>
            <w:r w:rsidRPr="00215737">
              <w:rPr>
                <w:rFonts w:cs="Arial"/>
                <w:szCs w:val="18"/>
              </w:rPr>
              <w:t>-.144</w:t>
            </w:r>
            <w:r w:rsidRPr="00215737">
              <w:rPr>
                <w:rFonts w:cs="Arial"/>
                <w:szCs w:val="18"/>
                <w:vertAlign w:val="superscript"/>
              </w:rPr>
              <w:t>**</w:t>
            </w:r>
          </w:p>
        </w:tc>
        <w:tc>
          <w:tcPr>
            <w:tcW w:w="777" w:type="pct"/>
            <w:tcBorders>
              <w:top w:val="nil"/>
              <w:left w:val="nil"/>
              <w:bottom w:val="single" w:sz="4" w:space="0" w:color="auto"/>
              <w:right w:val="nil"/>
            </w:tcBorders>
            <w:shd w:val="clear" w:color="auto" w:fill="auto"/>
            <w:noWrap/>
            <w:vAlign w:val="bottom"/>
            <w:hideMark/>
          </w:tcPr>
          <w:p w14:paraId="43485B5B" w14:textId="77777777" w:rsidR="00466463" w:rsidRPr="00215737" w:rsidRDefault="00466463" w:rsidP="00004FFA">
            <w:pPr>
              <w:pStyle w:val="Tabletext"/>
              <w:tabs>
                <w:tab w:val="decimal" w:pos="340"/>
              </w:tabs>
              <w:rPr>
                <w:rFonts w:cs="Arial"/>
                <w:szCs w:val="18"/>
              </w:rPr>
            </w:pPr>
            <w:r w:rsidRPr="00215737">
              <w:rPr>
                <w:rFonts w:cs="Arial"/>
                <w:szCs w:val="18"/>
              </w:rPr>
              <w:t>-.195</w:t>
            </w:r>
            <w:r w:rsidRPr="00215737">
              <w:rPr>
                <w:rFonts w:cs="Arial"/>
                <w:szCs w:val="18"/>
                <w:vertAlign w:val="superscript"/>
              </w:rPr>
              <w:t>**</w:t>
            </w:r>
          </w:p>
        </w:tc>
        <w:tc>
          <w:tcPr>
            <w:tcW w:w="688" w:type="pct"/>
            <w:gridSpan w:val="2"/>
            <w:tcBorders>
              <w:top w:val="nil"/>
              <w:left w:val="nil"/>
              <w:bottom w:val="single" w:sz="4" w:space="0" w:color="auto"/>
              <w:right w:val="nil"/>
            </w:tcBorders>
            <w:shd w:val="clear" w:color="auto" w:fill="auto"/>
            <w:noWrap/>
            <w:vAlign w:val="bottom"/>
            <w:hideMark/>
          </w:tcPr>
          <w:p w14:paraId="49E59557" w14:textId="77777777" w:rsidR="00466463" w:rsidRPr="00215737" w:rsidRDefault="00466463" w:rsidP="00004FFA">
            <w:pPr>
              <w:pStyle w:val="Tabletext"/>
              <w:tabs>
                <w:tab w:val="decimal" w:pos="255"/>
              </w:tabs>
              <w:rPr>
                <w:rFonts w:cs="Arial"/>
                <w:szCs w:val="18"/>
              </w:rPr>
            </w:pPr>
            <w:r w:rsidRPr="00215737">
              <w:rPr>
                <w:rFonts w:cs="Arial"/>
                <w:szCs w:val="18"/>
              </w:rPr>
              <w:t>.141</w:t>
            </w:r>
            <w:r w:rsidRPr="00215737">
              <w:rPr>
                <w:rFonts w:cs="Arial"/>
                <w:szCs w:val="18"/>
                <w:vertAlign w:val="superscript"/>
              </w:rPr>
              <w:t>*</w:t>
            </w:r>
          </w:p>
        </w:tc>
      </w:tr>
      <w:tr w:rsidR="00466463" w:rsidRPr="00215737" w14:paraId="58E7C796" w14:textId="77777777" w:rsidTr="005D6208">
        <w:trPr>
          <w:trHeight w:val="300"/>
        </w:trPr>
        <w:tc>
          <w:tcPr>
            <w:tcW w:w="522" w:type="pct"/>
            <w:vMerge w:val="restart"/>
            <w:tcBorders>
              <w:top w:val="single" w:sz="4" w:space="0" w:color="auto"/>
              <w:left w:val="nil"/>
              <w:right w:val="nil"/>
            </w:tcBorders>
            <w:shd w:val="clear" w:color="auto" w:fill="auto"/>
            <w:noWrap/>
            <w:hideMark/>
          </w:tcPr>
          <w:p w14:paraId="789A50AE" w14:textId="77777777" w:rsidR="00466463" w:rsidRPr="00215737" w:rsidRDefault="00466463" w:rsidP="00466463">
            <w:pPr>
              <w:pStyle w:val="Tabletext"/>
              <w:ind w:left="-108"/>
            </w:pPr>
            <w:r>
              <w:t>AQF l</w:t>
            </w:r>
            <w:r w:rsidRPr="00215737">
              <w:t>evel</w:t>
            </w:r>
          </w:p>
        </w:tc>
        <w:tc>
          <w:tcPr>
            <w:tcW w:w="1241" w:type="pct"/>
            <w:tcBorders>
              <w:top w:val="single" w:sz="4" w:space="0" w:color="auto"/>
              <w:left w:val="nil"/>
              <w:bottom w:val="nil"/>
              <w:right w:val="nil"/>
            </w:tcBorders>
            <w:shd w:val="clear" w:color="auto" w:fill="auto"/>
            <w:noWrap/>
            <w:vAlign w:val="center"/>
            <w:hideMark/>
          </w:tcPr>
          <w:p w14:paraId="531620A4" w14:textId="77777777" w:rsidR="00466463" w:rsidRPr="00215737" w:rsidRDefault="00466463" w:rsidP="00000B59">
            <w:pPr>
              <w:pStyle w:val="Tabletext"/>
              <w:rPr>
                <w:rFonts w:cs="Arial"/>
                <w:szCs w:val="18"/>
              </w:rPr>
            </w:pPr>
            <w:r w:rsidRPr="00215737">
              <w:rPr>
                <w:rFonts w:cs="Arial"/>
                <w:szCs w:val="18"/>
              </w:rPr>
              <w:t>% Advanced</w:t>
            </w:r>
          </w:p>
        </w:tc>
        <w:tc>
          <w:tcPr>
            <w:tcW w:w="651" w:type="pct"/>
            <w:tcBorders>
              <w:top w:val="single" w:sz="4" w:space="0" w:color="auto"/>
              <w:left w:val="nil"/>
              <w:bottom w:val="nil"/>
              <w:right w:val="nil"/>
            </w:tcBorders>
            <w:shd w:val="clear" w:color="auto" w:fill="auto"/>
            <w:noWrap/>
            <w:vAlign w:val="bottom"/>
            <w:hideMark/>
          </w:tcPr>
          <w:p w14:paraId="12EF101E" w14:textId="77777777" w:rsidR="00466463" w:rsidRPr="00215737" w:rsidRDefault="00466463" w:rsidP="00004FFA">
            <w:pPr>
              <w:pStyle w:val="Tabletext"/>
              <w:tabs>
                <w:tab w:val="decimal" w:pos="255"/>
              </w:tabs>
              <w:rPr>
                <w:rFonts w:cs="Arial"/>
                <w:szCs w:val="18"/>
              </w:rPr>
            </w:pPr>
            <w:r w:rsidRPr="00215737">
              <w:rPr>
                <w:rFonts w:cs="Arial"/>
                <w:szCs w:val="18"/>
              </w:rPr>
              <w:t>-.215</w:t>
            </w:r>
            <w:r w:rsidRPr="00215737">
              <w:rPr>
                <w:rFonts w:cs="Arial"/>
                <w:szCs w:val="18"/>
                <w:vertAlign w:val="superscript"/>
              </w:rPr>
              <w:t>**</w:t>
            </w:r>
          </w:p>
        </w:tc>
        <w:tc>
          <w:tcPr>
            <w:tcW w:w="604" w:type="pct"/>
            <w:tcBorders>
              <w:top w:val="single" w:sz="4" w:space="0" w:color="auto"/>
              <w:left w:val="nil"/>
              <w:bottom w:val="nil"/>
              <w:right w:val="nil"/>
            </w:tcBorders>
            <w:shd w:val="clear" w:color="auto" w:fill="auto"/>
            <w:noWrap/>
            <w:vAlign w:val="bottom"/>
            <w:hideMark/>
          </w:tcPr>
          <w:p w14:paraId="784A0EE2" w14:textId="77777777" w:rsidR="00466463" w:rsidRPr="00215737" w:rsidRDefault="00466463" w:rsidP="00004FFA">
            <w:pPr>
              <w:pStyle w:val="Tabletext"/>
              <w:tabs>
                <w:tab w:val="decimal" w:pos="227"/>
              </w:tabs>
              <w:rPr>
                <w:rFonts w:cs="Arial"/>
                <w:szCs w:val="18"/>
              </w:rPr>
            </w:pPr>
            <w:r w:rsidRPr="00215737">
              <w:rPr>
                <w:rFonts w:cs="Arial"/>
                <w:szCs w:val="18"/>
              </w:rPr>
              <w:t>-.264</w:t>
            </w:r>
            <w:r w:rsidRPr="00215737">
              <w:rPr>
                <w:rFonts w:cs="Arial"/>
                <w:szCs w:val="18"/>
                <w:vertAlign w:val="superscript"/>
              </w:rPr>
              <w:t>**</w:t>
            </w:r>
          </w:p>
        </w:tc>
        <w:tc>
          <w:tcPr>
            <w:tcW w:w="517" w:type="pct"/>
            <w:tcBorders>
              <w:top w:val="single" w:sz="4" w:space="0" w:color="auto"/>
              <w:left w:val="nil"/>
              <w:bottom w:val="nil"/>
              <w:right w:val="nil"/>
            </w:tcBorders>
            <w:shd w:val="clear" w:color="auto" w:fill="auto"/>
            <w:noWrap/>
            <w:vAlign w:val="bottom"/>
            <w:hideMark/>
          </w:tcPr>
          <w:p w14:paraId="4C29F8F3" w14:textId="77777777" w:rsidR="00466463" w:rsidRPr="00215737" w:rsidRDefault="00466463" w:rsidP="00004FFA">
            <w:pPr>
              <w:pStyle w:val="Tabletext"/>
              <w:tabs>
                <w:tab w:val="decimal" w:pos="142"/>
              </w:tabs>
              <w:rPr>
                <w:rFonts w:cs="Arial"/>
                <w:szCs w:val="18"/>
              </w:rPr>
            </w:pPr>
            <w:r w:rsidRPr="00215737">
              <w:rPr>
                <w:rFonts w:cs="Arial"/>
                <w:szCs w:val="18"/>
              </w:rPr>
              <w:t>-.297</w:t>
            </w:r>
            <w:r w:rsidRPr="00215737">
              <w:rPr>
                <w:rFonts w:cs="Arial"/>
                <w:szCs w:val="18"/>
                <w:vertAlign w:val="superscript"/>
              </w:rPr>
              <w:t>**</w:t>
            </w:r>
          </w:p>
        </w:tc>
        <w:tc>
          <w:tcPr>
            <w:tcW w:w="777" w:type="pct"/>
            <w:tcBorders>
              <w:top w:val="single" w:sz="4" w:space="0" w:color="auto"/>
              <w:left w:val="nil"/>
              <w:bottom w:val="nil"/>
              <w:right w:val="nil"/>
            </w:tcBorders>
            <w:shd w:val="clear" w:color="auto" w:fill="auto"/>
            <w:noWrap/>
            <w:vAlign w:val="bottom"/>
            <w:hideMark/>
          </w:tcPr>
          <w:p w14:paraId="01405E12" w14:textId="77777777" w:rsidR="00466463" w:rsidRPr="00215737" w:rsidRDefault="00466463" w:rsidP="00004FFA">
            <w:pPr>
              <w:pStyle w:val="Tabletext"/>
              <w:tabs>
                <w:tab w:val="decimal" w:pos="340"/>
              </w:tabs>
              <w:rPr>
                <w:rFonts w:cs="Arial"/>
                <w:szCs w:val="18"/>
              </w:rPr>
            </w:pPr>
            <w:r w:rsidRPr="00215737">
              <w:rPr>
                <w:rFonts w:cs="Arial"/>
                <w:szCs w:val="18"/>
              </w:rPr>
              <w:t>-.097</w:t>
            </w:r>
          </w:p>
        </w:tc>
        <w:tc>
          <w:tcPr>
            <w:tcW w:w="688" w:type="pct"/>
            <w:gridSpan w:val="2"/>
            <w:tcBorders>
              <w:top w:val="single" w:sz="4" w:space="0" w:color="auto"/>
              <w:left w:val="nil"/>
              <w:bottom w:val="nil"/>
              <w:right w:val="nil"/>
            </w:tcBorders>
            <w:shd w:val="clear" w:color="auto" w:fill="auto"/>
            <w:noWrap/>
            <w:vAlign w:val="bottom"/>
            <w:hideMark/>
          </w:tcPr>
          <w:p w14:paraId="1D657936" w14:textId="77777777" w:rsidR="00466463" w:rsidRPr="00215737" w:rsidRDefault="00466463" w:rsidP="00004FFA">
            <w:pPr>
              <w:pStyle w:val="Tabletext"/>
              <w:tabs>
                <w:tab w:val="decimal" w:pos="255"/>
              </w:tabs>
              <w:rPr>
                <w:rFonts w:cs="Arial"/>
                <w:szCs w:val="18"/>
              </w:rPr>
            </w:pPr>
            <w:r w:rsidRPr="00215737">
              <w:rPr>
                <w:rFonts w:cs="Arial"/>
                <w:szCs w:val="18"/>
              </w:rPr>
              <w:t>-.291</w:t>
            </w:r>
            <w:r w:rsidRPr="00215737">
              <w:rPr>
                <w:rFonts w:cs="Arial"/>
                <w:szCs w:val="18"/>
                <w:vertAlign w:val="superscript"/>
              </w:rPr>
              <w:t>**</w:t>
            </w:r>
          </w:p>
        </w:tc>
      </w:tr>
      <w:tr w:rsidR="00466463" w:rsidRPr="00215737" w14:paraId="21750754" w14:textId="77777777" w:rsidTr="005D6208">
        <w:trPr>
          <w:trHeight w:val="300"/>
        </w:trPr>
        <w:tc>
          <w:tcPr>
            <w:tcW w:w="522" w:type="pct"/>
            <w:vMerge/>
            <w:tcBorders>
              <w:left w:val="nil"/>
              <w:right w:val="nil"/>
            </w:tcBorders>
            <w:shd w:val="clear" w:color="auto" w:fill="auto"/>
            <w:noWrap/>
            <w:vAlign w:val="center"/>
            <w:hideMark/>
          </w:tcPr>
          <w:p w14:paraId="4EE0A8F5" w14:textId="77777777" w:rsidR="00466463" w:rsidRPr="00215737" w:rsidRDefault="00466463" w:rsidP="00466463">
            <w:pPr>
              <w:pStyle w:val="Tabletext"/>
              <w:ind w:left="-108"/>
              <w:rPr>
                <w:rFonts w:cs="Arial"/>
                <w:szCs w:val="18"/>
              </w:rPr>
            </w:pPr>
          </w:p>
        </w:tc>
        <w:tc>
          <w:tcPr>
            <w:tcW w:w="1241" w:type="pct"/>
            <w:tcBorders>
              <w:top w:val="nil"/>
              <w:left w:val="nil"/>
              <w:bottom w:val="nil"/>
              <w:right w:val="nil"/>
            </w:tcBorders>
            <w:shd w:val="clear" w:color="auto" w:fill="auto"/>
            <w:noWrap/>
            <w:vAlign w:val="center"/>
            <w:hideMark/>
          </w:tcPr>
          <w:p w14:paraId="1BBEB0E6" w14:textId="77777777" w:rsidR="00466463" w:rsidRPr="00215737" w:rsidRDefault="00466463" w:rsidP="00000B59">
            <w:pPr>
              <w:pStyle w:val="Tabletext"/>
              <w:rPr>
                <w:rFonts w:cs="Arial"/>
                <w:szCs w:val="18"/>
              </w:rPr>
            </w:pPr>
            <w:r w:rsidRPr="00215737">
              <w:rPr>
                <w:rFonts w:cs="Arial"/>
                <w:szCs w:val="18"/>
              </w:rPr>
              <w:t>% Middle</w:t>
            </w:r>
          </w:p>
        </w:tc>
        <w:tc>
          <w:tcPr>
            <w:tcW w:w="651" w:type="pct"/>
            <w:tcBorders>
              <w:top w:val="nil"/>
              <w:left w:val="nil"/>
              <w:bottom w:val="nil"/>
              <w:right w:val="nil"/>
            </w:tcBorders>
            <w:shd w:val="clear" w:color="auto" w:fill="auto"/>
            <w:noWrap/>
            <w:vAlign w:val="bottom"/>
            <w:hideMark/>
          </w:tcPr>
          <w:p w14:paraId="7D951EA0" w14:textId="77777777" w:rsidR="00466463" w:rsidRPr="00215737" w:rsidRDefault="00466463" w:rsidP="00004FFA">
            <w:pPr>
              <w:pStyle w:val="Tabletext"/>
              <w:tabs>
                <w:tab w:val="decimal" w:pos="255"/>
              </w:tabs>
              <w:rPr>
                <w:rFonts w:cs="Arial"/>
                <w:szCs w:val="18"/>
              </w:rPr>
            </w:pPr>
            <w:r w:rsidRPr="00215737">
              <w:rPr>
                <w:rFonts w:cs="Arial"/>
                <w:szCs w:val="18"/>
              </w:rPr>
              <w:t>-.364</w:t>
            </w:r>
            <w:r w:rsidRPr="00215737">
              <w:rPr>
                <w:rFonts w:cs="Arial"/>
                <w:szCs w:val="18"/>
                <w:vertAlign w:val="superscript"/>
              </w:rPr>
              <w:t>**</w:t>
            </w:r>
          </w:p>
        </w:tc>
        <w:tc>
          <w:tcPr>
            <w:tcW w:w="604" w:type="pct"/>
            <w:tcBorders>
              <w:top w:val="nil"/>
              <w:left w:val="nil"/>
              <w:bottom w:val="nil"/>
              <w:right w:val="nil"/>
            </w:tcBorders>
            <w:shd w:val="clear" w:color="auto" w:fill="auto"/>
            <w:noWrap/>
            <w:vAlign w:val="bottom"/>
            <w:hideMark/>
          </w:tcPr>
          <w:p w14:paraId="5CC4CD5E" w14:textId="77777777" w:rsidR="00466463" w:rsidRPr="00215737" w:rsidRDefault="00466463" w:rsidP="00004FFA">
            <w:pPr>
              <w:pStyle w:val="Tabletext"/>
              <w:tabs>
                <w:tab w:val="decimal" w:pos="227"/>
              </w:tabs>
              <w:rPr>
                <w:rFonts w:cs="Arial"/>
                <w:szCs w:val="18"/>
              </w:rPr>
            </w:pPr>
            <w:r w:rsidRPr="00215737">
              <w:rPr>
                <w:rFonts w:cs="Arial"/>
                <w:szCs w:val="18"/>
              </w:rPr>
              <w:t>-.392</w:t>
            </w:r>
            <w:r w:rsidRPr="00215737">
              <w:rPr>
                <w:rFonts w:cs="Arial"/>
                <w:szCs w:val="18"/>
                <w:vertAlign w:val="superscript"/>
              </w:rPr>
              <w:t>**</w:t>
            </w:r>
          </w:p>
        </w:tc>
        <w:tc>
          <w:tcPr>
            <w:tcW w:w="517" w:type="pct"/>
            <w:tcBorders>
              <w:top w:val="nil"/>
              <w:left w:val="nil"/>
              <w:bottom w:val="nil"/>
              <w:right w:val="nil"/>
            </w:tcBorders>
            <w:shd w:val="clear" w:color="auto" w:fill="auto"/>
            <w:noWrap/>
            <w:vAlign w:val="bottom"/>
            <w:hideMark/>
          </w:tcPr>
          <w:p w14:paraId="05078910" w14:textId="77777777" w:rsidR="00466463" w:rsidRPr="00215737" w:rsidRDefault="00466463" w:rsidP="00004FFA">
            <w:pPr>
              <w:pStyle w:val="Tabletext"/>
              <w:tabs>
                <w:tab w:val="decimal" w:pos="142"/>
              </w:tabs>
              <w:rPr>
                <w:rFonts w:cs="Arial"/>
                <w:szCs w:val="18"/>
              </w:rPr>
            </w:pPr>
            <w:r w:rsidRPr="00215737">
              <w:rPr>
                <w:rFonts w:cs="Arial"/>
                <w:szCs w:val="18"/>
              </w:rPr>
              <w:t>-.325</w:t>
            </w:r>
            <w:r w:rsidRPr="00215737">
              <w:rPr>
                <w:rFonts w:cs="Arial"/>
                <w:szCs w:val="18"/>
                <w:vertAlign w:val="superscript"/>
              </w:rPr>
              <w:t>**</w:t>
            </w:r>
          </w:p>
        </w:tc>
        <w:tc>
          <w:tcPr>
            <w:tcW w:w="777" w:type="pct"/>
            <w:tcBorders>
              <w:top w:val="nil"/>
              <w:left w:val="nil"/>
              <w:bottom w:val="nil"/>
              <w:right w:val="nil"/>
            </w:tcBorders>
            <w:shd w:val="clear" w:color="auto" w:fill="auto"/>
            <w:noWrap/>
            <w:vAlign w:val="bottom"/>
            <w:hideMark/>
          </w:tcPr>
          <w:p w14:paraId="0D21CC3C" w14:textId="77777777" w:rsidR="00466463" w:rsidRPr="00215737" w:rsidRDefault="00466463" w:rsidP="00004FFA">
            <w:pPr>
              <w:pStyle w:val="Tabletext"/>
              <w:tabs>
                <w:tab w:val="decimal" w:pos="340"/>
              </w:tabs>
              <w:rPr>
                <w:rFonts w:cs="Arial"/>
                <w:szCs w:val="18"/>
              </w:rPr>
            </w:pPr>
            <w:r w:rsidRPr="00215737">
              <w:rPr>
                <w:rFonts w:cs="Arial"/>
                <w:szCs w:val="18"/>
              </w:rPr>
              <w:t>-.363</w:t>
            </w:r>
            <w:r w:rsidRPr="00215737">
              <w:rPr>
                <w:rFonts w:cs="Arial"/>
                <w:szCs w:val="18"/>
                <w:vertAlign w:val="superscript"/>
              </w:rPr>
              <w:t>**</w:t>
            </w:r>
          </w:p>
        </w:tc>
        <w:tc>
          <w:tcPr>
            <w:tcW w:w="688" w:type="pct"/>
            <w:gridSpan w:val="2"/>
            <w:tcBorders>
              <w:top w:val="nil"/>
              <w:left w:val="nil"/>
              <w:bottom w:val="nil"/>
              <w:right w:val="nil"/>
            </w:tcBorders>
            <w:shd w:val="clear" w:color="auto" w:fill="auto"/>
            <w:noWrap/>
            <w:vAlign w:val="bottom"/>
            <w:hideMark/>
          </w:tcPr>
          <w:p w14:paraId="64A4CDB8" w14:textId="77777777" w:rsidR="00466463" w:rsidRPr="00215737" w:rsidRDefault="00466463" w:rsidP="00004FFA">
            <w:pPr>
              <w:pStyle w:val="Tabletext"/>
              <w:tabs>
                <w:tab w:val="decimal" w:pos="255"/>
              </w:tabs>
              <w:rPr>
                <w:rFonts w:cs="Arial"/>
                <w:szCs w:val="18"/>
              </w:rPr>
            </w:pPr>
            <w:r w:rsidRPr="00215737">
              <w:rPr>
                <w:rFonts w:cs="Arial"/>
                <w:szCs w:val="18"/>
              </w:rPr>
              <w:t>-.122</w:t>
            </w:r>
            <w:r w:rsidRPr="00215737">
              <w:rPr>
                <w:rFonts w:cs="Arial"/>
                <w:szCs w:val="18"/>
                <w:vertAlign w:val="superscript"/>
              </w:rPr>
              <w:t>*</w:t>
            </w:r>
          </w:p>
        </w:tc>
      </w:tr>
      <w:tr w:rsidR="00466463" w:rsidRPr="00215737" w14:paraId="6020EAB5" w14:textId="77777777" w:rsidTr="005D6208">
        <w:trPr>
          <w:trHeight w:val="300"/>
        </w:trPr>
        <w:tc>
          <w:tcPr>
            <w:tcW w:w="522" w:type="pct"/>
            <w:vMerge/>
            <w:tcBorders>
              <w:left w:val="nil"/>
              <w:bottom w:val="nil"/>
              <w:right w:val="nil"/>
            </w:tcBorders>
            <w:shd w:val="clear" w:color="auto" w:fill="auto"/>
            <w:noWrap/>
            <w:vAlign w:val="center"/>
            <w:hideMark/>
          </w:tcPr>
          <w:p w14:paraId="21A6E22E" w14:textId="77777777" w:rsidR="00466463" w:rsidRPr="00215737" w:rsidRDefault="00466463" w:rsidP="00466463">
            <w:pPr>
              <w:pStyle w:val="Tabletext"/>
              <w:ind w:left="-108"/>
              <w:rPr>
                <w:rFonts w:cs="Arial"/>
                <w:szCs w:val="18"/>
              </w:rPr>
            </w:pPr>
          </w:p>
        </w:tc>
        <w:tc>
          <w:tcPr>
            <w:tcW w:w="1241" w:type="pct"/>
            <w:tcBorders>
              <w:top w:val="nil"/>
              <w:left w:val="nil"/>
              <w:bottom w:val="nil"/>
              <w:right w:val="nil"/>
            </w:tcBorders>
            <w:shd w:val="clear" w:color="auto" w:fill="auto"/>
            <w:noWrap/>
            <w:vAlign w:val="center"/>
            <w:hideMark/>
          </w:tcPr>
          <w:p w14:paraId="1A3FCF30" w14:textId="77777777" w:rsidR="00466463" w:rsidRPr="00215737" w:rsidRDefault="00466463" w:rsidP="00000B59">
            <w:pPr>
              <w:pStyle w:val="Tabletext"/>
              <w:rPr>
                <w:rFonts w:cs="Arial"/>
                <w:szCs w:val="18"/>
              </w:rPr>
            </w:pPr>
            <w:r w:rsidRPr="00215737">
              <w:rPr>
                <w:rFonts w:cs="Arial"/>
                <w:szCs w:val="18"/>
              </w:rPr>
              <w:t>% Basic</w:t>
            </w:r>
          </w:p>
        </w:tc>
        <w:tc>
          <w:tcPr>
            <w:tcW w:w="651" w:type="pct"/>
            <w:tcBorders>
              <w:top w:val="nil"/>
              <w:left w:val="nil"/>
              <w:bottom w:val="nil"/>
              <w:right w:val="nil"/>
            </w:tcBorders>
            <w:shd w:val="clear" w:color="auto" w:fill="auto"/>
            <w:noWrap/>
            <w:vAlign w:val="bottom"/>
            <w:hideMark/>
          </w:tcPr>
          <w:p w14:paraId="1CFC1B10" w14:textId="77777777" w:rsidR="00466463" w:rsidRPr="00215737" w:rsidRDefault="00466463" w:rsidP="00004FFA">
            <w:pPr>
              <w:pStyle w:val="Tabletext"/>
              <w:tabs>
                <w:tab w:val="decimal" w:pos="255"/>
              </w:tabs>
              <w:rPr>
                <w:rFonts w:cs="Arial"/>
                <w:szCs w:val="18"/>
              </w:rPr>
            </w:pPr>
            <w:r w:rsidRPr="00215737">
              <w:rPr>
                <w:rFonts w:cs="Arial"/>
                <w:szCs w:val="18"/>
              </w:rPr>
              <w:t>.385</w:t>
            </w:r>
            <w:r w:rsidRPr="00215737">
              <w:rPr>
                <w:rFonts w:cs="Arial"/>
                <w:szCs w:val="18"/>
                <w:vertAlign w:val="superscript"/>
              </w:rPr>
              <w:t>**</w:t>
            </w:r>
          </w:p>
        </w:tc>
        <w:tc>
          <w:tcPr>
            <w:tcW w:w="604" w:type="pct"/>
            <w:tcBorders>
              <w:top w:val="nil"/>
              <w:left w:val="nil"/>
              <w:bottom w:val="nil"/>
              <w:right w:val="nil"/>
            </w:tcBorders>
            <w:shd w:val="clear" w:color="auto" w:fill="auto"/>
            <w:noWrap/>
            <w:vAlign w:val="bottom"/>
            <w:hideMark/>
          </w:tcPr>
          <w:p w14:paraId="0EA6F840" w14:textId="77777777" w:rsidR="00466463" w:rsidRPr="00215737" w:rsidRDefault="00466463" w:rsidP="00004FFA">
            <w:pPr>
              <w:pStyle w:val="Tabletext"/>
              <w:tabs>
                <w:tab w:val="decimal" w:pos="227"/>
              </w:tabs>
              <w:rPr>
                <w:rFonts w:cs="Arial"/>
                <w:szCs w:val="18"/>
              </w:rPr>
            </w:pPr>
            <w:r w:rsidRPr="00215737">
              <w:rPr>
                <w:rFonts w:cs="Arial"/>
                <w:szCs w:val="18"/>
              </w:rPr>
              <w:t>.453</w:t>
            </w:r>
            <w:r w:rsidRPr="00215737">
              <w:rPr>
                <w:rFonts w:cs="Arial"/>
                <w:szCs w:val="18"/>
                <w:vertAlign w:val="superscript"/>
              </w:rPr>
              <w:t>**</w:t>
            </w:r>
          </w:p>
        </w:tc>
        <w:tc>
          <w:tcPr>
            <w:tcW w:w="517" w:type="pct"/>
            <w:tcBorders>
              <w:top w:val="nil"/>
              <w:left w:val="nil"/>
              <w:bottom w:val="nil"/>
              <w:right w:val="nil"/>
            </w:tcBorders>
            <w:shd w:val="clear" w:color="auto" w:fill="auto"/>
            <w:noWrap/>
            <w:vAlign w:val="bottom"/>
            <w:hideMark/>
          </w:tcPr>
          <w:p w14:paraId="368E7502" w14:textId="77777777" w:rsidR="00466463" w:rsidRPr="00215737" w:rsidRDefault="00466463" w:rsidP="00004FFA">
            <w:pPr>
              <w:pStyle w:val="Tabletext"/>
              <w:tabs>
                <w:tab w:val="decimal" w:pos="142"/>
              </w:tabs>
              <w:rPr>
                <w:rFonts w:cs="Arial"/>
                <w:szCs w:val="18"/>
              </w:rPr>
            </w:pPr>
            <w:r w:rsidRPr="00215737">
              <w:rPr>
                <w:rFonts w:cs="Arial"/>
                <w:szCs w:val="18"/>
              </w:rPr>
              <w:t>.437</w:t>
            </w:r>
            <w:r w:rsidRPr="00215737">
              <w:rPr>
                <w:rFonts w:cs="Arial"/>
                <w:szCs w:val="18"/>
                <w:vertAlign w:val="superscript"/>
              </w:rPr>
              <w:t>**</w:t>
            </w:r>
          </w:p>
        </w:tc>
        <w:tc>
          <w:tcPr>
            <w:tcW w:w="777" w:type="pct"/>
            <w:tcBorders>
              <w:top w:val="nil"/>
              <w:left w:val="nil"/>
              <w:bottom w:val="nil"/>
              <w:right w:val="nil"/>
            </w:tcBorders>
            <w:shd w:val="clear" w:color="auto" w:fill="auto"/>
            <w:noWrap/>
            <w:vAlign w:val="bottom"/>
            <w:hideMark/>
          </w:tcPr>
          <w:p w14:paraId="122BABB1" w14:textId="77777777" w:rsidR="00466463" w:rsidRPr="00215737" w:rsidRDefault="00466463" w:rsidP="00004FFA">
            <w:pPr>
              <w:pStyle w:val="Tabletext"/>
              <w:tabs>
                <w:tab w:val="decimal" w:pos="340"/>
              </w:tabs>
              <w:rPr>
                <w:rFonts w:cs="Arial"/>
                <w:szCs w:val="18"/>
              </w:rPr>
            </w:pPr>
            <w:r w:rsidRPr="00215737">
              <w:rPr>
                <w:rFonts w:cs="Arial"/>
                <w:szCs w:val="18"/>
              </w:rPr>
              <w:t>.319</w:t>
            </w:r>
            <w:r w:rsidRPr="00215737">
              <w:rPr>
                <w:rFonts w:cs="Arial"/>
                <w:szCs w:val="18"/>
                <w:vertAlign w:val="superscript"/>
              </w:rPr>
              <w:t>**</w:t>
            </w:r>
          </w:p>
        </w:tc>
        <w:tc>
          <w:tcPr>
            <w:tcW w:w="688" w:type="pct"/>
            <w:gridSpan w:val="2"/>
            <w:tcBorders>
              <w:top w:val="nil"/>
              <w:left w:val="nil"/>
              <w:bottom w:val="nil"/>
              <w:right w:val="nil"/>
            </w:tcBorders>
            <w:shd w:val="clear" w:color="auto" w:fill="auto"/>
            <w:noWrap/>
            <w:vAlign w:val="bottom"/>
            <w:hideMark/>
          </w:tcPr>
          <w:p w14:paraId="3066503C" w14:textId="77777777" w:rsidR="00466463" w:rsidRPr="00215737" w:rsidRDefault="00466463" w:rsidP="00004FFA">
            <w:pPr>
              <w:pStyle w:val="Tabletext"/>
              <w:tabs>
                <w:tab w:val="decimal" w:pos="255"/>
              </w:tabs>
              <w:rPr>
                <w:rFonts w:cs="Arial"/>
                <w:szCs w:val="18"/>
              </w:rPr>
            </w:pPr>
            <w:r w:rsidRPr="00215737">
              <w:rPr>
                <w:rFonts w:cs="Arial"/>
                <w:szCs w:val="18"/>
              </w:rPr>
              <w:t>.286</w:t>
            </w:r>
            <w:r w:rsidRPr="00215737">
              <w:rPr>
                <w:rFonts w:cs="Arial"/>
                <w:szCs w:val="18"/>
                <w:vertAlign w:val="superscript"/>
              </w:rPr>
              <w:t>**</w:t>
            </w:r>
          </w:p>
        </w:tc>
      </w:tr>
      <w:tr w:rsidR="00466463" w:rsidRPr="00215737" w14:paraId="102DA3F4" w14:textId="77777777" w:rsidTr="005D6208">
        <w:trPr>
          <w:trHeight w:val="300"/>
        </w:trPr>
        <w:tc>
          <w:tcPr>
            <w:tcW w:w="522" w:type="pct"/>
            <w:vMerge w:val="restart"/>
            <w:tcBorders>
              <w:top w:val="single" w:sz="4" w:space="0" w:color="auto"/>
              <w:left w:val="nil"/>
              <w:right w:val="nil"/>
            </w:tcBorders>
            <w:shd w:val="clear" w:color="auto" w:fill="auto"/>
            <w:noWrap/>
            <w:hideMark/>
          </w:tcPr>
          <w:p w14:paraId="69D90495" w14:textId="77777777" w:rsidR="00466463" w:rsidRPr="00215737" w:rsidRDefault="00466463" w:rsidP="00466463">
            <w:pPr>
              <w:pStyle w:val="Tabletext"/>
              <w:ind w:left="-108"/>
            </w:pPr>
            <w:r w:rsidRPr="00215737">
              <w:t xml:space="preserve">Delivery </w:t>
            </w:r>
            <w:r>
              <w:t>mode</w:t>
            </w:r>
          </w:p>
        </w:tc>
        <w:tc>
          <w:tcPr>
            <w:tcW w:w="1241" w:type="pct"/>
            <w:tcBorders>
              <w:top w:val="single" w:sz="4" w:space="0" w:color="auto"/>
              <w:left w:val="nil"/>
              <w:bottom w:val="nil"/>
              <w:right w:val="nil"/>
            </w:tcBorders>
            <w:shd w:val="clear" w:color="auto" w:fill="auto"/>
            <w:noWrap/>
            <w:vAlign w:val="center"/>
            <w:hideMark/>
          </w:tcPr>
          <w:p w14:paraId="4591B85F" w14:textId="77777777" w:rsidR="00466463" w:rsidRPr="00215737" w:rsidRDefault="00466463" w:rsidP="00000B59">
            <w:pPr>
              <w:pStyle w:val="Tabletext"/>
              <w:rPr>
                <w:rFonts w:cs="Arial"/>
                <w:szCs w:val="18"/>
              </w:rPr>
            </w:pPr>
            <w:r w:rsidRPr="00215737">
              <w:rPr>
                <w:rFonts w:cs="Arial"/>
                <w:szCs w:val="18"/>
              </w:rPr>
              <w:t>% Classroom</w:t>
            </w:r>
          </w:p>
        </w:tc>
        <w:tc>
          <w:tcPr>
            <w:tcW w:w="651" w:type="pct"/>
            <w:tcBorders>
              <w:top w:val="single" w:sz="4" w:space="0" w:color="auto"/>
              <w:left w:val="nil"/>
              <w:bottom w:val="nil"/>
              <w:right w:val="nil"/>
            </w:tcBorders>
            <w:shd w:val="clear" w:color="auto" w:fill="auto"/>
            <w:noWrap/>
            <w:vAlign w:val="bottom"/>
            <w:hideMark/>
          </w:tcPr>
          <w:p w14:paraId="025AF21A" w14:textId="77777777" w:rsidR="00466463" w:rsidRPr="00215737" w:rsidRDefault="00466463" w:rsidP="00004FFA">
            <w:pPr>
              <w:pStyle w:val="Tabletext"/>
              <w:tabs>
                <w:tab w:val="decimal" w:pos="255"/>
              </w:tabs>
              <w:rPr>
                <w:rFonts w:cs="Arial"/>
                <w:szCs w:val="18"/>
              </w:rPr>
            </w:pPr>
            <w:r w:rsidRPr="00215737">
              <w:rPr>
                <w:rFonts w:cs="Arial"/>
                <w:szCs w:val="18"/>
              </w:rPr>
              <w:t>.118</w:t>
            </w:r>
            <w:r w:rsidRPr="00215737">
              <w:rPr>
                <w:rFonts w:cs="Arial"/>
                <w:szCs w:val="18"/>
                <w:vertAlign w:val="superscript"/>
              </w:rPr>
              <w:t>*</w:t>
            </w:r>
          </w:p>
        </w:tc>
        <w:tc>
          <w:tcPr>
            <w:tcW w:w="604" w:type="pct"/>
            <w:tcBorders>
              <w:top w:val="single" w:sz="4" w:space="0" w:color="auto"/>
              <w:left w:val="nil"/>
              <w:bottom w:val="nil"/>
              <w:right w:val="nil"/>
            </w:tcBorders>
            <w:shd w:val="clear" w:color="auto" w:fill="auto"/>
            <w:noWrap/>
            <w:vAlign w:val="bottom"/>
            <w:hideMark/>
          </w:tcPr>
          <w:p w14:paraId="76067DE6" w14:textId="77777777" w:rsidR="00466463" w:rsidRPr="00215737" w:rsidRDefault="00466463" w:rsidP="00004FFA">
            <w:pPr>
              <w:pStyle w:val="Tabletext"/>
              <w:tabs>
                <w:tab w:val="decimal" w:pos="227"/>
              </w:tabs>
              <w:rPr>
                <w:rFonts w:cs="Arial"/>
                <w:szCs w:val="18"/>
              </w:rPr>
            </w:pPr>
            <w:r w:rsidRPr="00215737">
              <w:rPr>
                <w:rFonts w:cs="Arial"/>
                <w:szCs w:val="18"/>
              </w:rPr>
              <w:t>.096</w:t>
            </w:r>
          </w:p>
        </w:tc>
        <w:tc>
          <w:tcPr>
            <w:tcW w:w="517" w:type="pct"/>
            <w:tcBorders>
              <w:top w:val="single" w:sz="4" w:space="0" w:color="auto"/>
              <w:left w:val="nil"/>
              <w:bottom w:val="nil"/>
              <w:right w:val="nil"/>
            </w:tcBorders>
            <w:shd w:val="clear" w:color="auto" w:fill="auto"/>
            <w:noWrap/>
            <w:vAlign w:val="bottom"/>
            <w:hideMark/>
          </w:tcPr>
          <w:p w14:paraId="7218D212" w14:textId="77777777" w:rsidR="00466463" w:rsidRPr="00215737" w:rsidRDefault="00466463" w:rsidP="00004FFA">
            <w:pPr>
              <w:pStyle w:val="Tabletext"/>
              <w:tabs>
                <w:tab w:val="decimal" w:pos="142"/>
              </w:tabs>
              <w:rPr>
                <w:rFonts w:cs="Arial"/>
                <w:szCs w:val="18"/>
              </w:rPr>
            </w:pPr>
            <w:r w:rsidRPr="00215737">
              <w:rPr>
                <w:rFonts w:cs="Arial"/>
                <w:szCs w:val="18"/>
              </w:rPr>
              <w:t>.185</w:t>
            </w:r>
            <w:r w:rsidRPr="00215737">
              <w:rPr>
                <w:rFonts w:cs="Arial"/>
                <w:szCs w:val="18"/>
                <w:vertAlign w:val="superscript"/>
              </w:rPr>
              <w:t>**</w:t>
            </w:r>
          </w:p>
        </w:tc>
        <w:tc>
          <w:tcPr>
            <w:tcW w:w="777" w:type="pct"/>
            <w:tcBorders>
              <w:top w:val="single" w:sz="4" w:space="0" w:color="auto"/>
              <w:left w:val="nil"/>
              <w:bottom w:val="nil"/>
              <w:right w:val="nil"/>
            </w:tcBorders>
            <w:shd w:val="clear" w:color="auto" w:fill="auto"/>
            <w:noWrap/>
            <w:vAlign w:val="bottom"/>
            <w:hideMark/>
          </w:tcPr>
          <w:p w14:paraId="3D3FF480" w14:textId="77777777" w:rsidR="00466463" w:rsidRPr="00215737" w:rsidRDefault="00466463" w:rsidP="00004FFA">
            <w:pPr>
              <w:pStyle w:val="Tabletext"/>
              <w:tabs>
                <w:tab w:val="decimal" w:pos="340"/>
              </w:tabs>
              <w:rPr>
                <w:rFonts w:cs="Arial"/>
                <w:szCs w:val="18"/>
              </w:rPr>
            </w:pPr>
            <w:r w:rsidRPr="00215737">
              <w:rPr>
                <w:rFonts w:cs="Arial"/>
                <w:szCs w:val="18"/>
              </w:rPr>
              <w:t>.232</w:t>
            </w:r>
            <w:r w:rsidRPr="00215737">
              <w:rPr>
                <w:rFonts w:cs="Arial"/>
                <w:szCs w:val="18"/>
                <w:vertAlign w:val="superscript"/>
              </w:rPr>
              <w:t>**</w:t>
            </w:r>
          </w:p>
        </w:tc>
        <w:tc>
          <w:tcPr>
            <w:tcW w:w="688" w:type="pct"/>
            <w:gridSpan w:val="2"/>
            <w:tcBorders>
              <w:top w:val="single" w:sz="4" w:space="0" w:color="auto"/>
              <w:left w:val="nil"/>
              <w:bottom w:val="nil"/>
              <w:right w:val="nil"/>
            </w:tcBorders>
            <w:shd w:val="clear" w:color="auto" w:fill="auto"/>
            <w:noWrap/>
            <w:vAlign w:val="bottom"/>
            <w:hideMark/>
          </w:tcPr>
          <w:p w14:paraId="5993A4FF" w14:textId="77777777" w:rsidR="00466463" w:rsidRPr="00215737" w:rsidRDefault="00466463" w:rsidP="00004FFA">
            <w:pPr>
              <w:pStyle w:val="Tabletext"/>
              <w:tabs>
                <w:tab w:val="decimal" w:pos="255"/>
              </w:tabs>
              <w:rPr>
                <w:rFonts w:cs="Arial"/>
                <w:szCs w:val="18"/>
              </w:rPr>
            </w:pPr>
            <w:r w:rsidRPr="00215737">
              <w:rPr>
                <w:rFonts w:cs="Arial"/>
                <w:szCs w:val="18"/>
              </w:rPr>
              <w:t>.396</w:t>
            </w:r>
            <w:r w:rsidRPr="00215737">
              <w:rPr>
                <w:rFonts w:cs="Arial"/>
                <w:szCs w:val="18"/>
                <w:vertAlign w:val="superscript"/>
              </w:rPr>
              <w:t>**</w:t>
            </w:r>
          </w:p>
        </w:tc>
      </w:tr>
      <w:tr w:rsidR="00466463" w:rsidRPr="00215737" w14:paraId="4F7B25D6" w14:textId="77777777" w:rsidTr="005D6208">
        <w:trPr>
          <w:trHeight w:val="300"/>
        </w:trPr>
        <w:tc>
          <w:tcPr>
            <w:tcW w:w="522" w:type="pct"/>
            <w:vMerge/>
            <w:tcBorders>
              <w:left w:val="nil"/>
              <w:right w:val="nil"/>
            </w:tcBorders>
            <w:shd w:val="clear" w:color="auto" w:fill="auto"/>
            <w:noWrap/>
            <w:vAlign w:val="center"/>
            <w:hideMark/>
          </w:tcPr>
          <w:p w14:paraId="41F78EE6" w14:textId="77777777" w:rsidR="00466463" w:rsidRPr="00215737" w:rsidRDefault="00466463" w:rsidP="00466463">
            <w:pPr>
              <w:pStyle w:val="Tabletext"/>
              <w:ind w:left="-108"/>
              <w:rPr>
                <w:rFonts w:cs="Arial"/>
                <w:szCs w:val="18"/>
              </w:rPr>
            </w:pPr>
          </w:p>
        </w:tc>
        <w:tc>
          <w:tcPr>
            <w:tcW w:w="1241" w:type="pct"/>
            <w:tcBorders>
              <w:top w:val="nil"/>
              <w:left w:val="nil"/>
              <w:bottom w:val="nil"/>
              <w:right w:val="nil"/>
            </w:tcBorders>
            <w:shd w:val="clear" w:color="auto" w:fill="auto"/>
            <w:noWrap/>
            <w:vAlign w:val="center"/>
            <w:hideMark/>
          </w:tcPr>
          <w:p w14:paraId="5131DD6D" w14:textId="77777777" w:rsidR="00466463" w:rsidRPr="00215737" w:rsidRDefault="00466463" w:rsidP="00000B59">
            <w:pPr>
              <w:pStyle w:val="Tabletext"/>
              <w:rPr>
                <w:rFonts w:cs="Arial"/>
                <w:szCs w:val="18"/>
              </w:rPr>
            </w:pPr>
            <w:r w:rsidRPr="00215737">
              <w:rPr>
                <w:rFonts w:cs="Arial"/>
                <w:szCs w:val="18"/>
              </w:rPr>
              <w:t>% Electronic</w:t>
            </w:r>
          </w:p>
        </w:tc>
        <w:tc>
          <w:tcPr>
            <w:tcW w:w="651" w:type="pct"/>
            <w:tcBorders>
              <w:top w:val="nil"/>
              <w:left w:val="nil"/>
              <w:bottom w:val="nil"/>
              <w:right w:val="nil"/>
            </w:tcBorders>
            <w:shd w:val="clear" w:color="auto" w:fill="auto"/>
            <w:noWrap/>
            <w:vAlign w:val="bottom"/>
            <w:hideMark/>
          </w:tcPr>
          <w:p w14:paraId="01089091" w14:textId="77777777" w:rsidR="00466463" w:rsidRPr="00215737" w:rsidRDefault="00466463" w:rsidP="00004FFA">
            <w:pPr>
              <w:pStyle w:val="Tabletext"/>
              <w:tabs>
                <w:tab w:val="decimal" w:pos="255"/>
              </w:tabs>
              <w:rPr>
                <w:rFonts w:cs="Arial"/>
                <w:szCs w:val="18"/>
              </w:rPr>
            </w:pPr>
            <w:r w:rsidRPr="00215737">
              <w:rPr>
                <w:rFonts w:cs="Arial"/>
                <w:szCs w:val="18"/>
              </w:rPr>
              <w:t>.140</w:t>
            </w:r>
            <w:r w:rsidRPr="00215737">
              <w:rPr>
                <w:rFonts w:cs="Arial"/>
                <w:szCs w:val="18"/>
                <w:vertAlign w:val="superscript"/>
              </w:rPr>
              <w:t>*</w:t>
            </w:r>
          </w:p>
        </w:tc>
        <w:tc>
          <w:tcPr>
            <w:tcW w:w="604" w:type="pct"/>
            <w:tcBorders>
              <w:top w:val="nil"/>
              <w:left w:val="nil"/>
              <w:bottom w:val="nil"/>
              <w:right w:val="nil"/>
            </w:tcBorders>
            <w:shd w:val="clear" w:color="auto" w:fill="auto"/>
            <w:noWrap/>
            <w:vAlign w:val="bottom"/>
            <w:hideMark/>
          </w:tcPr>
          <w:p w14:paraId="409EC8B7" w14:textId="77777777" w:rsidR="00466463" w:rsidRPr="00215737" w:rsidRDefault="00466463" w:rsidP="00004FFA">
            <w:pPr>
              <w:pStyle w:val="Tabletext"/>
              <w:tabs>
                <w:tab w:val="decimal" w:pos="227"/>
              </w:tabs>
              <w:rPr>
                <w:rFonts w:cs="Arial"/>
                <w:szCs w:val="18"/>
              </w:rPr>
            </w:pPr>
            <w:r w:rsidRPr="00215737">
              <w:rPr>
                <w:rFonts w:cs="Arial"/>
                <w:szCs w:val="18"/>
              </w:rPr>
              <w:t>.024</w:t>
            </w:r>
          </w:p>
        </w:tc>
        <w:tc>
          <w:tcPr>
            <w:tcW w:w="517" w:type="pct"/>
            <w:tcBorders>
              <w:top w:val="nil"/>
              <w:left w:val="nil"/>
              <w:bottom w:val="nil"/>
              <w:right w:val="nil"/>
            </w:tcBorders>
            <w:shd w:val="clear" w:color="auto" w:fill="auto"/>
            <w:noWrap/>
            <w:vAlign w:val="bottom"/>
            <w:hideMark/>
          </w:tcPr>
          <w:p w14:paraId="2686FD9C" w14:textId="77777777" w:rsidR="00466463" w:rsidRPr="00215737" w:rsidRDefault="00466463" w:rsidP="00004FFA">
            <w:pPr>
              <w:pStyle w:val="Tabletext"/>
              <w:tabs>
                <w:tab w:val="decimal" w:pos="142"/>
              </w:tabs>
              <w:rPr>
                <w:rFonts w:cs="Arial"/>
                <w:szCs w:val="18"/>
              </w:rPr>
            </w:pPr>
            <w:r w:rsidRPr="00215737">
              <w:rPr>
                <w:rFonts w:cs="Arial"/>
                <w:szCs w:val="18"/>
              </w:rPr>
              <w:t>-.051</w:t>
            </w:r>
          </w:p>
        </w:tc>
        <w:tc>
          <w:tcPr>
            <w:tcW w:w="777" w:type="pct"/>
            <w:tcBorders>
              <w:top w:val="nil"/>
              <w:left w:val="nil"/>
              <w:bottom w:val="nil"/>
              <w:right w:val="nil"/>
            </w:tcBorders>
            <w:shd w:val="clear" w:color="auto" w:fill="auto"/>
            <w:noWrap/>
            <w:vAlign w:val="bottom"/>
            <w:hideMark/>
          </w:tcPr>
          <w:p w14:paraId="23BC028B" w14:textId="77777777" w:rsidR="00466463" w:rsidRPr="00215737" w:rsidRDefault="00466463" w:rsidP="00004FFA">
            <w:pPr>
              <w:pStyle w:val="Tabletext"/>
              <w:tabs>
                <w:tab w:val="decimal" w:pos="340"/>
              </w:tabs>
              <w:rPr>
                <w:rFonts w:cs="Arial"/>
                <w:szCs w:val="18"/>
              </w:rPr>
            </w:pPr>
            <w:r w:rsidRPr="00215737">
              <w:rPr>
                <w:rFonts w:cs="Arial"/>
                <w:szCs w:val="18"/>
              </w:rPr>
              <w:t>.108</w:t>
            </w:r>
          </w:p>
        </w:tc>
        <w:tc>
          <w:tcPr>
            <w:tcW w:w="688" w:type="pct"/>
            <w:gridSpan w:val="2"/>
            <w:tcBorders>
              <w:top w:val="nil"/>
              <w:left w:val="nil"/>
              <w:bottom w:val="nil"/>
              <w:right w:val="nil"/>
            </w:tcBorders>
            <w:shd w:val="clear" w:color="auto" w:fill="auto"/>
            <w:noWrap/>
            <w:vAlign w:val="bottom"/>
            <w:hideMark/>
          </w:tcPr>
          <w:p w14:paraId="7EBA6329" w14:textId="77777777" w:rsidR="00466463" w:rsidRPr="00215737" w:rsidRDefault="00466463" w:rsidP="00004FFA">
            <w:pPr>
              <w:pStyle w:val="Tabletext"/>
              <w:tabs>
                <w:tab w:val="decimal" w:pos="255"/>
              </w:tabs>
              <w:rPr>
                <w:rFonts w:cs="Arial"/>
                <w:szCs w:val="18"/>
              </w:rPr>
            </w:pPr>
            <w:r w:rsidRPr="00215737">
              <w:rPr>
                <w:rFonts w:cs="Arial"/>
                <w:szCs w:val="18"/>
              </w:rPr>
              <w:t>-.217</w:t>
            </w:r>
            <w:r w:rsidRPr="00215737">
              <w:rPr>
                <w:rFonts w:cs="Arial"/>
                <w:szCs w:val="18"/>
                <w:vertAlign w:val="superscript"/>
              </w:rPr>
              <w:t>**</w:t>
            </w:r>
          </w:p>
        </w:tc>
      </w:tr>
      <w:tr w:rsidR="00466463" w:rsidRPr="00215737" w14:paraId="282F3010" w14:textId="77777777" w:rsidTr="005D6208">
        <w:trPr>
          <w:trHeight w:val="300"/>
        </w:trPr>
        <w:tc>
          <w:tcPr>
            <w:tcW w:w="522" w:type="pct"/>
            <w:vMerge/>
            <w:tcBorders>
              <w:left w:val="nil"/>
              <w:bottom w:val="single" w:sz="4" w:space="0" w:color="auto"/>
              <w:right w:val="nil"/>
            </w:tcBorders>
            <w:shd w:val="clear" w:color="auto" w:fill="auto"/>
            <w:noWrap/>
            <w:vAlign w:val="center"/>
            <w:hideMark/>
          </w:tcPr>
          <w:p w14:paraId="42676C04" w14:textId="77777777" w:rsidR="00466463" w:rsidRPr="00215737" w:rsidRDefault="00466463" w:rsidP="00466463">
            <w:pPr>
              <w:pStyle w:val="Tabletext"/>
              <w:ind w:left="-108"/>
              <w:rPr>
                <w:rFonts w:cs="Arial"/>
                <w:szCs w:val="18"/>
              </w:rPr>
            </w:pPr>
          </w:p>
        </w:tc>
        <w:tc>
          <w:tcPr>
            <w:tcW w:w="1241" w:type="pct"/>
            <w:tcBorders>
              <w:top w:val="nil"/>
              <w:left w:val="nil"/>
              <w:bottom w:val="single" w:sz="4" w:space="0" w:color="auto"/>
              <w:right w:val="nil"/>
            </w:tcBorders>
            <w:shd w:val="clear" w:color="auto" w:fill="auto"/>
            <w:noWrap/>
            <w:vAlign w:val="center"/>
            <w:hideMark/>
          </w:tcPr>
          <w:p w14:paraId="14A7B72A" w14:textId="77777777" w:rsidR="00466463" w:rsidRPr="00215737" w:rsidRDefault="00466463" w:rsidP="00000B59">
            <w:pPr>
              <w:pStyle w:val="Tabletext"/>
              <w:rPr>
                <w:rFonts w:cs="Arial"/>
                <w:szCs w:val="18"/>
              </w:rPr>
            </w:pPr>
            <w:r w:rsidRPr="00215737">
              <w:rPr>
                <w:rFonts w:cs="Arial"/>
                <w:szCs w:val="18"/>
              </w:rPr>
              <w:t>% Employment-based</w:t>
            </w:r>
          </w:p>
        </w:tc>
        <w:tc>
          <w:tcPr>
            <w:tcW w:w="651" w:type="pct"/>
            <w:tcBorders>
              <w:top w:val="nil"/>
              <w:left w:val="nil"/>
              <w:bottom w:val="single" w:sz="4" w:space="0" w:color="auto"/>
              <w:right w:val="nil"/>
            </w:tcBorders>
            <w:shd w:val="clear" w:color="auto" w:fill="auto"/>
            <w:noWrap/>
            <w:vAlign w:val="bottom"/>
            <w:hideMark/>
          </w:tcPr>
          <w:p w14:paraId="012A7458" w14:textId="77777777" w:rsidR="00466463" w:rsidRPr="00215737" w:rsidRDefault="00466463" w:rsidP="00004FFA">
            <w:pPr>
              <w:pStyle w:val="Tabletext"/>
              <w:tabs>
                <w:tab w:val="decimal" w:pos="255"/>
              </w:tabs>
              <w:rPr>
                <w:rFonts w:cs="Arial"/>
                <w:szCs w:val="18"/>
              </w:rPr>
            </w:pPr>
            <w:r w:rsidRPr="00215737">
              <w:rPr>
                <w:rFonts w:cs="Arial"/>
                <w:szCs w:val="18"/>
              </w:rPr>
              <w:t>.004</w:t>
            </w:r>
          </w:p>
        </w:tc>
        <w:tc>
          <w:tcPr>
            <w:tcW w:w="604" w:type="pct"/>
            <w:tcBorders>
              <w:top w:val="nil"/>
              <w:left w:val="nil"/>
              <w:bottom w:val="single" w:sz="4" w:space="0" w:color="auto"/>
              <w:right w:val="nil"/>
            </w:tcBorders>
            <w:shd w:val="clear" w:color="auto" w:fill="auto"/>
            <w:noWrap/>
            <w:vAlign w:val="bottom"/>
            <w:hideMark/>
          </w:tcPr>
          <w:p w14:paraId="54BDFC47" w14:textId="77777777" w:rsidR="00466463" w:rsidRPr="00215737" w:rsidRDefault="00466463" w:rsidP="00004FFA">
            <w:pPr>
              <w:pStyle w:val="Tabletext"/>
              <w:tabs>
                <w:tab w:val="decimal" w:pos="227"/>
              </w:tabs>
              <w:rPr>
                <w:rFonts w:cs="Arial"/>
                <w:szCs w:val="18"/>
              </w:rPr>
            </w:pPr>
            <w:r w:rsidRPr="00215737">
              <w:rPr>
                <w:rFonts w:cs="Arial"/>
                <w:szCs w:val="18"/>
              </w:rPr>
              <w:t>-.137</w:t>
            </w:r>
            <w:r w:rsidRPr="00215737">
              <w:rPr>
                <w:rFonts w:cs="Arial"/>
                <w:szCs w:val="18"/>
                <w:vertAlign w:val="superscript"/>
              </w:rPr>
              <w:t>*</w:t>
            </w:r>
          </w:p>
        </w:tc>
        <w:tc>
          <w:tcPr>
            <w:tcW w:w="517" w:type="pct"/>
            <w:tcBorders>
              <w:top w:val="nil"/>
              <w:left w:val="nil"/>
              <w:bottom w:val="single" w:sz="4" w:space="0" w:color="auto"/>
              <w:right w:val="nil"/>
            </w:tcBorders>
            <w:shd w:val="clear" w:color="auto" w:fill="auto"/>
            <w:noWrap/>
            <w:vAlign w:val="bottom"/>
            <w:hideMark/>
          </w:tcPr>
          <w:p w14:paraId="1784255C" w14:textId="77777777" w:rsidR="00466463" w:rsidRPr="00215737" w:rsidRDefault="00466463" w:rsidP="00004FFA">
            <w:pPr>
              <w:pStyle w:val="Tabletext"/>
              <w:tabs>
                <w:tab w:val="decimal" w:pos="142"/>
              </w:tabs>
              <w:rPr>
                <w:rFonts w:cs="Arial"/>
                <w:szCs w:val="18"/>
              </w:rPr>
            </w:pPr>
            <w:r w:rsidRPr="00215737">
              <w:rPr>
                <w:rFonts w:cs="Arial"/>
                <w:szCs w:val="18"/>
              </w:rPr>
              <w:t>-.134</w:t>
            </w:r>
            <w:r w:rsidRPr="00215737">
              <w:rPr>
                <w:rFonts w:cs="Arial"/>
                <w:szCs w:val="18"/>
                <w:vertAlign w:val="superscript"/>
              </w:rPr>
              <w:t>*</w:t>
            </w:r>
          </w:p>
        </w:tc>
        <w:tc>
          <w:tcPr>
            <w:tcW w:w="777" w:type="pct"/>
            <w:tcBorders>
              <w:top w:val="nil"/>
              <w:left w:val="nil"/>
              <w:bottom w:val="single" w:sz="4" w:space="0" w:color="auto"/>
              <w:right w:val="nil"/>
            </w:tcBorders>
            <w:shd w:val="clear" w:color="auto" w:fill="auto"/>
            <w:noWrap/>
            <w:vAlign w:val="bottom"/>
            <w:hideMark/>
          </w:tcPr>
          <w:p w14:paraId="4399F923" w14:textId="77777777" w:rsidR="00466463" w:rsidRPr="00215737" w:rsidRDefault="00466463" w:rsidP="00004FFA">
            <w:pPr>
              <w:pStyle w:val="Tabletext"/>
              <w:tabs>
                <w:tab w:val="decimal" w:pos="340"/>
              </w:tabs>
              <w:rPr>
                <w:rFonts w:cs="Arial"/>
                <w:szCs w:val="18"/>
              </w:rPr>
            </w:pPr>
            <w:r w:rsidRPr="00215737">
              <w:rPr>
                <w:rFonts w:cs="Arial"/>
                <w:szCs w:val="18"/>
              </w:rPr>
              <w:t>-.132</w:t>
            </w:r>
            <w:r w:rsidRPr="00215737">
              <w:rPr>
                <w:rFonts w:cs="Arial"/>
                <w:szCs w:val="18"/>
                <w:vertAlign w:val="superscript"/>
              </w:rPr>
              <w:t>*</w:t>
            </w:r>
          </w:p>
        </w:tc>
        <w:tc>
          <w:tcPr>
            <w:tcW w:w="688" w:type="pct"/>
            <w:gridSpan w:val="2"/>
            <w:tcBorders>
              <w:top w:val="nil"/>
              <w:left w:val="nil"/>
              <w:bottom w:val="single" w:sz="4" w:space="0" w:color="auto"/>
              <w:right w:val="nil"/>
            </w:tcBorders>
            <w:shd w:val="clear" w:color="auto" w:fill="auto"/>
            <w:noWrap/>
            <w:vAlign w:val="bottom"/>
            <w:hideMark/>
          </w:tcPr>
          <w:p w14:paraId="04F78ED5" w14:textId="77777777" w:rsidR="00466463" w:rsidRPr="00215737" w:rsidRDefault="00466463" w:rsidP="00004FFA">
            <w:pPr>
              <w:pStyle w:val="Tabletext"/>
              <w:tabs>
                <w:tab w:val="decimal" w:pos="255"/>
              </w:tabs>
              <w:rPr>
                <w:rFonts w:cs="Arial"/>
                <w:szCs w:val="18"/>
              </w:rPr>
            </w:pPr>
            <w:r w:rsidRPr="00215737">
              <w:rPr>
                <w:rFonts w:cs="Arial"/>
                <w:szCs w:val="18"/>
              </w:rPr>
              <w:t>-.231</w:t>
            </w:r>
            <w:r w:rsidRPr="00215737">
              <w:rPr>
                <w:rFonts w:cs="Arial"/>
                <w:szCs w:val="18"/>
                <w:vertAlign w:val="superscript"/>
              </w:rPr>
              <w:t>**</w:t>
            </w:r>
          </w:p>
        </w:tc>
      </w:tr>
      <w:tr w:rsidR="00466463" w:rsidRPr="00215737" w14:paraId="14AE5388" w14:textId="77777777" w:rsidTr="005D6208">
        <w:trPr>
          <w:trHeight w:val="300"/>
        </w:trPr>
        <w:tc>
          <w:tcPr>
            <w:tcW w:w="522" w:type="pct"/>
            <w:vMerge w:val="restart"/>
            <w:tcBorders>
              <w:top w:val="single" w:sz="4" w:space="0" w:color="auto"/>
              <w:left w:val="nil"/>
              <w:right w:val="nil"/>
            </w:tcBorders>
            <w:shd w:val="clear" w:color="auto" w:fill="auto"/>
            <w:noWrap/>
            <w:hideMark/>
          </w:tcPr>
          <w:p w14:paraId="35538F82" w14:textId="77777777" w:rsidR="00466463" w:rsidRPr="00215737" w:rsidRDefault="00466463" w:rsidP="00466463">
            <w:pPr>
              <w:pStyle w:val="Tabletext"/>
              <w:ind w:left="-108"/>
            </w:pPr>
            <w:r w:rsidRPr="00215737">
              <w:t xml:space="preserve">Delivery </w:t>
            </w:r>
            <w:r>
              <w:t>locations</w:t>
            </w:r>
          </w:p>
        </w:tc>
        <w:tc>
          <w:tcPr>
            <w:tcW w:w="1241" w:type="pct"/>
            <w:tcBorders>
              <w:top w:val="single" w:sz="4" w:space="0" w:color="auto"/>
              <w:left w:val="nil"/>
              <w:bottom w:val="nil"/>
              <w:right w:val="nil"/>
            </w:tcBorders>
            <w:shd w:val="clear" w:color="auto" w:fill="auto"/>
            <w:noWrap/>
            <w:vAlign w:val="center"/>
            <w:hideMark/>
          </w:tcPr>
          <w:p w14:paraId="61B542D2" w14:textId="77777777" w:rsidR="00466463" w:rsidRPr="00215737" w:rsidRDefault="00466463" w:rsidP="00000B59">
            <w:pPr>
              <w:pStyle w:val="Tabletext"/>
              <w:rPr>
                <w:rFonts w:cs="Arial"/>
                <w:szCs w:val="18"/>
              </w:rPr>
            </w:pPr>
            <w:r>
              <w:rPr>
                <w:rFonts w:cs="Arial"/>
                <w:szCs w:val="18"/>
              </w:rPr>
              <w:t>N TAFE/u</w:t>
            </w:r>
            <w:r w:rsidRPr="00215737">
              <w:rPr>
                <w:rFonts w:cs="Arial"/>
                <w:szCs w:val="18"/>
              </w:rPr>
              <w:t>niversity sites</w:t>
            </w:r>
          </w:p>
        </w:tc>
        <w:tc>
          <w:tcPr>
            <w:tcW w:w="651" w:type="pct"/>
            <w:tcBorders>
              <w:top w:val="single" w:sz="4" w:space="0" w:color="auto"/>
              <w:left w:val="nil"/>
              <w:bottom w:val="nil"/>
              <w:right w:val="nil"/>
            </w:tcBorders>
            <w:shd w:val="clear" w:color="auto" w:fill="auto"/>
            <w:noWrap/>
            <w:vAlign w:val="bottom"/>
            <w:hideMark/>
          </w:tcPr>
          <w:p w14:paraId="01D14EE8" w14:textId="77777777" w:rsidR="00466463" w:rsidRPr="00215737" w:rsidRDefault="00466463" w:rsidP="00004FFA">
            <w:pPr>
              <w:pStyle w:val="Tabletext"/>
              <w:tabs>
                <w:tab w:val="decimal" w:pos="255"/>
              </w:tabs>
              <w:rPr>
                <w:rFonts w:cs="Arial"/>
                <w:szCs w:val="18"/>
              </w:rPr>
            </w:pPr>
            <w:r w:rsidRPr="00215737">
              <w:rPr>
                <w:rFonts w:cs="Arial"/>
                <w:szCs w:val="18"/>
              </w:rPr>
              <w:t>-.013</w:t>
            </w:r>
          </w:p>
        </w:tc>
        <w:tc>
          <w:tcPr>
            <w:tcW w:w="604" w:type="pct"/>
            <w:tcBorders>
              <w:top w:val="single" w:sz="4" w:space="0" w:color="auto"/>
              <w:left w:val="nil"/>
              <w:bottom w:val="nil"/>
              <w:right w:val="nil"/>
            </w:tcBorders>
            <w:shd w:val="clear" w:color="auto" w:fill="auto"/>
            <w:noWrap/>
            <w:vAlign w:val="bottom"/>
            <w:hideMark/>
          </w:tcPr>
          <w:p w14:paraId="55CCBAE0" w14:textId="77777777" w:rsidR="00466463" w:rsidRPr="00215737" w:rsidRDefault="00466463" w:rsidP="00004FFA">
            <w:pPr>
              <w:pStyle w:val="Tabletext"/>
              <w:tabs>
                <w:tab w:val="decimal" w:pos="227"/>
              </w:tabs>
              <w:rPr>
                <w:rFonts w:cs="Arial"/>
                <w:szCs w:val="18"/>
              </w:rPr>
            </w:pPr>
            <w:r w:rsidRPr="00215737">
              <w:rPr>
                <w:rFonts w:cs="Arial"/>
                <w:szCs w:val="18"/>
              </w:rPr>
              <w:t>.013</w:t>
            </w:r>
          </w:p>
        </w:tc>
        <w:tc>
          <w:tcPr>
            <w:tcW w:w="517" w:type="pct"/>
            <w:tcBorders>
              <w:top w:val="single" w:sz="4" w:space="0" w:color="auto"/>
              <w:left w:val="nil"/>
              <w:bottom w:val="nil"/>
              <w:right w:val="nil"/>
            </w:tcBorders>
            <w:shd w:val="clear" w:color="auto" w:fill="auto"/>
            <w:noWrap/>
            <w:vAlign w:val="bottom"/>
            <w:hideMark/>
          </w:tcPr>
          <w:p w14:paraId="2A29FDBE" w14:textId="77777777" w:rsidR="00466463" w:rsidRPr="00215737" w:rsidRDefault="00466463" w:rsidP="00004FFA">
            <w:pPr>
              <w:pStyle w:val="Tabletext"/>
              <w:tabs>
                <w:tab w:val="decimal" w:pos="142"/>
              </w:tabs>
              <w:rPr>
                <w:rFonts w:cs="Arial"/>
                <w:szCs w:val="18"/>
              </w:rPr>
            </w:pPr>
            <w:r w:rsidRPr="00215737">
              <w:rPr>
                <w:rFonts w:cs="Arial"/>
                <w:szCs w:val="18"/>
              </w:rPr>
              <w:t>.028</w:t>
            </w:r>
          </w:p>
        </w:tc>
        <w:tc>
          <w:tcPr>
            <w:tcW w:w="777" w:type="pct"/>
            <w:tcBorders>
              <w:top w:val="single" w:sz="4" w:space="0" w:color="auto"/>
              <w:left w:val="nil"/>
              <w:bottom w:val="nil"/>
              <w:right w:val="nil"/>
            </w:tcBorders>
            <w:shd w:val="clear" w:color="auto" w:fill="auto"/>
            <w:noWrap/>
            <w:vAlign w:val="bottom"/>
            <w:hideMark/>
          </w:tcPr>
          <w:p w14:paraId="27F82EC0" w14:textId="77777777" w:rsidR="00466463" w:rsidRPr="00215737" w:rsidRDefault="00466463" w:rsidP="00004FFA">
            <w:pPr>
              <w:pStyle w:val="Tabletext"/>
              <w:tabs>
                <w:tab w:val="decimal" w:pos="340"/>
              </w:tabs>
              <w:rPr>
                <w:rFonts w:cs="Arial"/>
                <w:szCs w:val="18"/>
              </w:rPr>
            </w:pPr>
            <w:r w:rsidRPr="00215737">
              <w:rPr>
                <w:rFonts w:cs="Arial"/>
                <w:szCs w:val="18"/>
              </w:rPr>
              <w:t>-.031</w:t>
            </w:r>
          </w:p>
        </w:tc>
        <w:tc>
          <w:tcPr>
            <w:tcW w:w="688" w:type="pct"/>
            <w:gridSpan w:val="2"/>
            <w:tcBorders>
              <w:top w:val="single" w:sz="4" w:space="0" w:color="auto"/>
              <w:left w:val="nil"/>
              <w:bottom w:val="nil"/>
              <w:right w:val="nil"/>
            </w:tcBorders>
            <w:shd w:val="clear" w:color="auto" w:fill="auto"/>
            <w:noWrap/>
            <w:vAlign w:val="bottom"/>
            <w:hideMark/>
          </w:tcPr>
          <w:p w14:paraId="77265596" w14:textId="77777777" w:rsidR="00466463" w:rsidRPr="00215737" w:rsidRDefault="00466463" w:rsidP="00004FFA">
            <w:pPr>
              <w:pStyle w:val="Tabletext"/>
              <w:tabs>
                <w:tab w:val="decimal" w:pos="255"/>
              </w:tabs>
              <w:rPr>
                <w:rFonts w:cs="Arial"/>
                <w:szCs w:val="18"/>
              </w:rPr>
            </w:pPr>
            <w:r w:rsidRPr="00215737">
              <w:rPr>
                <w:rFonts w:cs="Arial"/>
                <w:szCs w:val="18"/>
              </w:rPr>
              <w:t>.183</w:t>
            </w:r>
            <w:r w:rsidRPr="00215737">
              <w:rPr>
                <w:rFonts w:cs="Arial"/>
                <w:szCs w:val="18"/>
                <w:vertAlign w:val="superscript"/>
              </w:rPr>
              <w:t>**</w:t>
            </w:r>
          </w:p>
        </w:tc>
      </w:tr>
      <w:tr w:rsidR="00466463" w:rsidRPr="00215737" w14:paraId="4350A711" w14:textId="77777777" w:rsidTr="005D6208">
        <w:trPr>
          <w:trHeight w:val="300"/>
        </w:trPr>
        <w:tc>
          <w:tcPr>
            <w:tcW w:w="522" w:type="pct"/>
            <w:vMerge/>
            <w:tcBorders>
              <w:left w:val="nil"/>
              <w:right w:val="nil"/>
            </w:tcBorders>
            <w:shd w:val="clear" w:color="auto" w:fill="auto"/>
            <w:noWrap/>
            <w:vAlign w:val="center"/>
            <w:hideMark/>
          </w:tcPr>
          <w:p w14:paraId="7EC73B94" w14:textId="77777777" w:rsidR="00466463" w:rsidRPr="00215737" w:rsidRDefault="00466463" w:rsidP="00000B59">
            <w:pPr>
              <w:pStyle w:val="Tabletext"/>
              <w:rPr>
                <w:rFonts w:cs="Arial"/>
                <w:szCs w:val="18"/>
              </w:rPr>
            </w:pPr>
          </w:p>
        </w:tc>
        <w:tc>
          <w:tcPr>
            <w:tcW w:w="1241" w:type="pct"/>
            <w:tcBorders>
              <w:top w:val="nil"/>
              <w:left w:val="nil"/>
              <w:bottom w:val="nil"/>
              <w:right w:val="nil"/>
            </w:tcBorders>
            <w:shd w:val="clear" w:color="auto" w:fill="auto"/>
            <w:noWrap/>
            <w:vAlign w:val="center"/>
            <w:hideMark/>
          </w:tcPr>
          <w:p w14:paraId="3C459F4B" w14:textId="77777777" w:rsidR="00466463" w:rsidRPr="00215737" w:rsidRDefault="00466463" w:rsidP="00000B59">
            <w:pPr>
              <w:pStyle w:val="Tabletext"/>
              <w:rPr>
                <w:rFonts w:cs="Arial"/>
                <w:szCs w:val="18"/>
              </w:rPr>
            </w:pPr>
            <w:r w:rsidRPr="00215737">
              <w:rPr>
                <w:rFonts w:cs="Arial"/>
                <w:szCs w:val="18"/>
              </w:rPr>
              <w:t>N Community provider sites</w:t>
            </w:r>
          </w:p>
        </w:tc>
        <w:tc>
          <w:tcPr>
            <w:tcW w:w="651" w:type="pct"/>
            <w:tcBorders>
              <w:top w:val="nil"/>
              <w:left w:val="nil"/>
              <w:bottom w:val="nil"/>
              <w:right w:val="nil"/>
            </w:tcBorders>
            <w:shd w:val="clear" w:color="auto" w:fill="auto"/>
            <w:noWrap/>
            <w:vAlign w:val="bottom"/>
            <w:hideMark/>
          </w:tcPr>
          <w:p w14:paraId="55FCC3E8" w14:textId="28C7449F" w:rsidR="00466463" w:rsidRPr="00215737" w:rsidRDefault="00466463" w:rsidP="00004FFA">
            <w:pPr>
              <w:pStyle w:val="Tabletext"/>
              <w:tabs>
                <w:tab w:val="decimal" w:pos="255"/>
              </w:tabs>
              <w:rPr>
                <w:rFonts w:cs="Arial"/>
                <w:szCs w:val="18"/>
              </w:rPr>
            </w:pPr>
            <w:r w:rsidRPr="00215737">
              <w:rPr>
                <w:rFonts w:cs="Arial"/>
                <w:szCs w:val="18"/>
              </w:rPr>
              <w:t>.309</w:t>
            </w:r>
            <w:r w:rsidRPr="00215737">
              <w:rPr>
                <w:rFonts w:cs="Arial"/>
                <w:szCs w:val="18"/>
                <w:vertAlign w:val="superscript"/>
              </w:rPr>
              <w:t>**</w:t>
            </w:r>
          </w:p>
        </w:tc>
        <w:tc>
          <w:tcPr>
            <w:tcW w:w="604" w:type="pct"/>
            <w:tcBorders>
              <w:top w:val="nil"/>
              <w:left w:val="nil"/>
              <w:bottom w:val="nil"/>
              <w:right w:val="nil"/>
            </w:tcBorders>
            <w:shd w:val="clear" w:color="auto" w:fill="auto"/>
            <w:noWrap/>
            <w:vAlign w:val="bottom"/>
            <w:hideMark/>
          </w:tcPr>
          <w:p w14:paraId="5CF475F1" w14:textId="7FA03EFB" w:rsidR="00466463" w:rsidRPr="00215737" w:rsidRDefault="00466463" w:rsidP="00004FFA">
            <w:pPr>
              <w:pStyle w:val="Tabletext"/>
              <w:tabs>
                <w:tab w:val="decimal" w:pos="227"/>
              </w:tabs>
              <w:rPr>
                <w:rFonts w:cs="Arial"/>
                <w:szCs w:val="18"/>
              </w:rPr>
            </w:pPr>
            <w:r w:rsidRPr="00215737">
              <w:rPr>
                <w:rFonts w:cs="Arial"/>
                <w:szCs w:val="18"/>
              </w:rPr>
              <w:t>.398</w:t>
            </w:r>
            <w:r w:rsidRPr="00215737">
              <w:rPr>
                <w:rFonts w:cs="Arial"/>
                <w:szCs w:val="18"/>
                <w:vertAlign w:val="superscript"/>
              </w:rPr>
              <w:t>**</w:t>
            </w:r>
          </w:p>
        </w:tc>
        <w:tc>
          <w:tcPr>
            <w:tcW w:w="517" w:type="pct"/>
            <w:tcBorders>
              <w:top w:val="nil"/>
              <w:left w:val="nil"/>
              <w:bottom w:val="nil"/>
              <w:right w:val="nil"/>
            </w:tcBorders>
            <w:shd w:val="clear" w:color="auto" w:fill="auto"/>
            <w:noWrap/>
            <w:vAlign w:val="bottom"/>
            <w:hideMark/>
          </w:tcPr>
          <w:p w14:paraId="295D9683" w14:textId="419D1E5E" w:rsidR="00466463" w:rsidRPr="00215737" w:rsidRDefault="00466463" w:rsidP="00004FFA">
            <w:pPr>
              <w:pStyle w:val="Tabletext"/>
              <w:tabs>
                <w:tab w:val="decimal" w:pos="142"/>
              </w:tabs>
              <w:rPr>
                <w:rFonts w:cs="Arial"/>
                <w:szCs w:val="18"/>
              </w:rPr>
            </w:pPr>
            <w:r w:rsidRPr="00215737">
              <w:rPr>
                <w:rFonts w:cs="Arial"/>
                <w:szCs w:val="18"/>
              </w:rPr>
              <w:t>.355</w:t>
            </w:r>
            <w:r w:rsidRPr="00215737">
              <w:rPr>
                <w:rFonts w:cs="Arial"/>
                <w:szCs w:val="18"/>
                <w:vertAlign w:val="superscript"/>
              </w:rPr>
              <w:t>**</w:t>
            </w:r>
          </w:p>
        </w:tc>
        <w:tc>
          <w:tcPr>
            <w:tcW w:w="777" w:type="pct"/>
            <w:tcBorders>
              <w:top w:val="nil"/>
              <w:left w:val="nil"/>
              <w:bottom w:val="nil"/>
              <w:right w:val="nil"/>
            </w:tcBorders>
            <w:shd w:val="clear" w:color="auto" w:fill="auto"/>
            <w:noWrap/>
            <w:vAlign w:val="bottom"/>
            <w:hideMark/>
          </w:tcPr>
          <w:p w14:paraId="0663F204" w14:textId="43A2C74D" w:rsidR="00466463" w:rsidRPr="00215737" w:rsidRDefault="00466463" w:rsidP="00004FFA">
            <w:pPr>
              <w:pStyle w:val="Tabletext"/>
              <w:tabs>
                <w:tab w:val="decimal" w:pos="340"/>
              </w:tabs>
              <w:rPr>
                <w:rFonts w:cs="Arial"/>
                <w:szCs w:val="18"/>
              </w:rPr>
            </w:pPr>
            <w:r w:rsidRPr="00215737">
              <w:rPr>
                <w:rFonts w:cs="Arial"/>
                <w:szCs w:val="18"/>
              </w:rPr>
              <w:t>.436</w:t>
            </w:r>
            <w:r w:rsidRPr="00215737">
              <w:rPr>
                <w:rFonts w:cs="Arial"/>
                <w:szCs w:val="18"/>
                <w:vertAlign w:val="superscript"/>
              </w:rPr>
              <w:t>**</w:t>
            </w:r>
          </w:p>
        </w:tc>
        <w:tc>
          <w:tcPr>
            <w:tcW w:w="688" w:type="pct"/>
            <w:gridSpan w:val="2"/>
            <w:tcBorders>
              <w:top w:val="nil"/>
              <w:left w:val="nil"/>
              <w:bottom w:val="nil"/>
              <w:right w:val="nil"/>
            </w:tcBorders>
            <w:shd w:val="clear" w:color="auto" w:fill="auto"/>
            <w:noWrap/>
            <w:vAlign w:val="bottom"/>
            <w:hideMark/>
          </w:tcPr>
          <w:p w14:paraId="43482F70" w14:textId="77777777" w:rsidR="00466463" w:rsidRPr="00215737" w:rsidRDefault="00466463" w:rsidP="00004FFA">
            <w:pPr>
              <w:pStyle w:val="Tabletext"/>
              <w:tabs>
                <w:tab w:val="decimal" w:pos="255"/>
              </w:tabs>
              <w:rPr>
                <w:rFonts w:cs="Arial"/>
                <w:szCs w:val="18"/>
              </w:rPr>
            </w:pPr>
            <w:r w:rsidRPr="00215737">
              <w:rPr>
                <w:rFonts w:cs="Arial"/>
                <w:szCs w:val="18"/>
              </w:rPr>
              <w:t>.531</w:t>
            </w:r>
            <w:r w:rsidRPr="00215737">
              <w:rPr>
                <w:rFonts w:cs="Arial"/>
                <w:szCs w:val="18"/>
                <w:vertAlign w:val="superscript"/>
              </w:rPr>
              <w:t>**</w:t>
            </w:r>
          </w:p>
        </w:tc>
      </w:tr>
      <w:tr w:rsidR="00466463" w:rsidRPr="00215737" w14:paraId="73DC9758" w14:textId="77777777" w:rsidTr="005D6208">
        <w:trPr>
          <w:trHeight w:val="300"/>
        </w:trPr>
        <w:tc>
          <w:tcPr>
            <w:tcW w:w="522" w:type="pct"/>
            <w:vMerge/>
            <w:tcBorders>
              <w:left w:val="nil"/>
              <w:bottom w:val="single" w:sz="4" w:space="0" w:color="auto"/>
              <w:right w:val="nil"/>
            </w:tcBorders>
            <w:shd w:val="clear" w:color="auto" w:fill="auto"/>
            <w:noWrap/>
            <w:vAlign w:val="center"/>
            <w:hideMark/>
          </w:tcPr>
          <w:p w14:paraId="082606AE" w14:textId="77777777" w:rsidR="00466463" w:rsidRPr="00215737" w:rsidRDefault="00466463" w:rsidP="00000B59">
            <w:pPr>
              <w:pStyle w:val="Tabletext"/>
              <w:rPr>
                <w:rFonts w:cs="Arial"/>
                <w:szCs w:val="18"/>
              </w:rPr>
            </w:pPr>
          </w:p>
        </w:tc>
        <w:tc>
          <w:tcPr>
            <w:tcW w:w="1241" w:type="pct"/>
            <w:tcBorders>
              <w:top w:val="nil"/>
              <w:left w:val="nil"/>
              <w:bottom w:val="single" w:sz="4" w:space="0" w:color="auto"/>
              <w:right w:val="nil"/>
            </w:tcBorders>
            <w:shd w:val="clear" w:color="auto" w:fill="auto"/>
            <w:noWrap/>
            <w:vAlign w:val="center"/>
            <w:hideMark/>
          </w:tcPr>
          <w:p w14:paraId="35DAE9F9" w14:textId="77777777" w:rsidR="00466463" w:rsidRPr="00215737" w:rsidRDefault="00466463" w:rsidP="00000B59">
            <w:pPr>
              <w:pStyle w:val="Tabletext"/>
              <w:rPr>
                <w:rFonts w:cs="Arial"/>
                <w:szCs w:val="18"/>
              </w:rPr>
            </w:pPr>
            <w:r w:rsidRPr="00215737">
              <w:rPr>
                <w:rFonts w:cs="Arial"/>
                <w:szCs w:val="18"/>
              </w:rPr>
              <w:t>N Private provider sites</w:t>
            </w:r>
          </w:p>
        </w:tc>
        <w:tc>
          <w:tcPr>
            <w:tcW w:w="651" w:type="pct"/>
            <w:tcBorders>
              <w:top w:val="nil"/>
              <w:left w:val="nil"/>
              <w:bottom w:val="single" w:sz="4" w:space="0" w:color="auto"/>
              <w:right w:val="nil"/>
            </w:tcBorders>
            <w:shd w:val="clear" w:color="auto" w:fill="auto"/>
            <w:noWrap/>
            <w:vAlign w:val="bottom"/>
            <w:hideMark/>
          </w:tcPr>
          <w:p w14:paraId="2A4EC81B" w14:textId="77777777" w:rsidR="00466463" w:rsidRPr="00215737" w:rsidRDefault="00466463" w:rsidP="00004FFA">
            <w:pPr>
              <w:pStyle w:val="Tabletext"/>
              <w:tabs>
                <w:tab w:val="decimal" w:pos="255"/>
              </w:tabs>
              <w:rPr>
                <w:rFonts w:cs="Arial"/>
                <w:szCs w:val="18"/>
              </w:rPr>
            </w:pPr>
            <w:r w:rsidRPr="00215737">
              <w:rPr>
                <w:rFonts w:cs="Arial"/>
                <w:szCs w:val="18"/>
              </w:rPr>
              <w:t>-.099</w:t>
            </w:r>
          </w:p>
        </w:tc>
        <w:tc>
          <w:tcPr>
            <w:tcW w:w="604" w:type="pct"/>
            <w:tcBorders>
              <w:top w:val="nil"/>
              <w:left w:val="nil"/>
              <w:bottom w:val="single" w:sz="4" w:space="0" w:color="auto"/>
              <w:right w:val="nil"/>
            </w:tcBorders>
            <w:shd w:val="clear" w:color="auto" w:fill="auto"/>
            <w:noWrap/>
            <w:vAlign w:val="bottom"/>
            <w:hideMark/>
          </w:tcPr>
          <w:p w14:paraId="2B5F74B3" w14:textId="77777777" w:rsidR="00466463" w:rsidRPr="00215737" w:rsidRDefault="00466463" w:rsidP="00004FFA">
            <w:pPr>
              <w:pStyle w:val="Tabletext"/>
              <w:tabs>
                <w:tab w:val="decimal" w:pos="227"/>
              </w:tabs>
              <w:rPr>
                <w:rFonts w:cs="Arial"/>
                <w:szCs w:val="18"/>
              </w:rPr>
            </w:pPr>
            <w:r w:rsidRPr="00215737">
              <w:rPr>
                <w:rFonts w:cs="Arial"/>
                <w:szCs w:val="18"/>
              </w:rPr>
              <w:t>-.185</w:t>
            </w:r>
            <w:r w:rsidRPr="00215737">
              <w:rPr>
                <w:rFonts w:cs="Arial"/>
                <w:szCs w:val="18"/>
                <w:vertAlign w:val="superscript"/>
              </w:rPr>
              <w:t>**</w:t>
            </w:r>
          </w:p>
        </w:tc>
        <w:tc>
          <w:tcPr>
            <w:tcW w:w="517" w:type="pct"/>
            <w:tcBorders>
              <w:top w:val="nil"/>
              <w:left w:val="nil"/>
              <w:bottom w:val="single" w:sz="4" w:space="0" w:color="auto"/>
              <w:right w:val="nil"/>
            </w:tcBorders>
            <w:shd w:val="clear" w:color="auto" w:fill="auto"/>
            <w:noWrap/>
            <w:vAlign w:val="bottom"/>
            <w:hideMark/>
          </w:tcPr>
          <w:p w14:paraId="080CB60C" w14:textId="77777777" w:rsidR="00466463" w:rsidRPr="00215737" w:rsidRDefault="00466463" w:rsidP="00004FFA">
            <w:pPr>
              <w:pStyle w:val="Tabletext"/>
              <w:tabs>
                <w:tab w:val="decimal" w:pos="142"/>
              </w:tabs>
              <w:rPr>
                <w:rFonts w:cs="Arial"/>
                <w:szCs w:val="18"/>
              </w:rPr>
            </w:pPr>
            <w:r w:rsidRPr="00215737">
              <w:rPr>
                <w:rFonts w:cs="Arial"/>
                <w:szCs w:val="18"/>
              </w:rPr>
              <w:t>-.125</w:t>
            </w:r>
            <w:r w:rsidRPr="00215737">
              <w:rPr>
                <w:rFonts w:cs="Arial"/>
                <w:szCs w:val="18"/>
                <w:vertAlign w:val="superscript"/>
              </w:rPr>
              <w:t>*</w:t>
            </w:r>
          </w:p>
        </w:tc>
        <w:tc>
          <w:tcPr>
            <w:tcW w:w="777" w:type="pct"/>
            <w:tcBorders>
              <w:top w:val="nil"/>
              <w:left w:val="nil"/>
              <w:bottom w:val="single" w:sz="4" w:space="0" w:color="auto"/>
              <w:right w:val="nil"/>
            </w:tcBorders>
            <w:shd w:val="clear" w:color="auto" w:fill="auto"/>
            <w:noWrap/>
            <w:vAlign w:val="bottom"/>
            <w:hideMark/>
          </w:tcPr>
          <w:p w14:paraId="6AB0949E" w14:textId="77777777" w:rsidR="00466463" w:rsidRPr="00215737" w:rsidRDefault="00466463" w:rsidP="00004FFA">
            <w:pPr>
              <w:pStyle w:val="Tabletext"/>
              <w:tabs>
                <w:tab w:val="decimal" w:pos="340"/>
              </w:tabs>
              <w:rPr>
                <w:rFonts w:cs="Arial"/>
                <w:szCs w:val="18"/>
              </w:rPr>
            </w:pPr>
            <w:r w:rsidRPr="00215737">
              <w:rPr>
                <w:rFonts w:cs="Arial"/>
                <w:szCs w:val="18"/>
              </w:rPr>
              <w:t>-.190</w:t>
            </w:r>
            <w:r w:rsidRPr="00215737">
              <w:rPr>
                <w:rFonts w:cs="Arial"/>
                <w:szCs w:val="18"/>
                <w:vertAlign w:val="superscript"/>
              </w:rPr>
              <w:t>**</w:t>
            </w:r>
          </w:p>
        </w:tc>
        <w:tc>
          <w:tcPr>
            <w:tcW w:w="688" w:type="pct"/>
            <w:gridSpan w:val="2"/>
            <w:tcBorders>
              <w:top w:val="nil"/>
              <w:left w:val="nil"/>
              <w:bottom w:val="single" w:sz="4" w:space="0" w:color="auto"/>
              <w:right w:val="nil"/>
            </w:tcBorders>
            <w:shd w:val="clear" w:color="auto" w:fill="auto"/>
            <w:noWrap/>
            <w:vAlign w:val="bottom"/>
            <w:hideMark/>
          </w:tcPr>
          <w:p w14:paraId="13425C53" w14:textId="77777777" w:rsidR="00466463" w:rsidRPr="00215737" w:rsidRDefault="00466463" w:rsidP="00004FFA">
            <w:pPr>
              <w:pStyle w:val="Tabletext"/>
              <w:tabs>
                <w:tab w:val="decimal" w:pos="255"/>
              </w:tabs>
              <w:rPr>
                <w:rFonts w:cs="Arial"/>
                <w:szCs w:val="18"/>
              </w:rPr>
            </w:pPr>
            <w:r w:rsidRPr="00215737">
              <w:rPr>
                <w:rFonts w:cs="Arial"/>
                <w:szCs w:val="18"/>
              </w:rPr>
              <w:t>.024</w:t>
            </w:r>
          </w:p>
        </w:tc>
      </w:tr>
    </w:tbl>
    <w:p w14:paraId="70A6F7D6" w14:textId="3A3BCDCF" w:rsidR="00B037F1" w:rsidRPr="00B01C99" w:rsidRDefault="001C30BB" w:rsidP="00B037F1">
      <w:pPr>
        <w:pStyle w:val="Source"/>
      </w:pPr>
      <w:r>
        <w:t xml:space="preserve">Notes: </w:t>
      </w:r>
      <w:r w:rsidR="00D37B95">
        <w:tab/>
      </w:r>
      <w:r>
        <w:t>**</w:t>
      </w:r>
      <w:r w:rsidR="00466463">
        <w:t xml:space="preserve"> </w:t>
      </w:r>
      <w:r w:rsidR="00B037F1" w:rsidRPr="00B01C99">
        <w:t>Correlation is significant at the 0.01 level (2-tailed)</w:t>
      </w:r>
    </w:p>
    <w:p w14:paraId="507ECA19" w14:textId="4B8595EC" w:rsidR="00B037F1" w:rsidRPr="00B01C99" w:rsidRDefault="00466463" w:rsidP="00466463">
      <w:pPr>
        <w:pStyle w:val="Source"/>
      </w:pPr>
      <w:r>
        <w:t xml:space="preserve">            </w:t>
      </w:r>
      <w:r w:rsidR="00D37B95">
        <w:tab/>
      </w:r>
      <w:r>
        <w:t xml:space="preserve">* </w:t>
      </w:r>
      <w:r w:rsidR="00B037F1" w:rsidRPr="00B01C99">
        <w:t>Correlation is significant at the 0.05 level (2-tailed)</w:t>
      </w:r>
    </w:p>
    <w:p w14:paraId="2B1BF694" w14:textId="1B1E5D68" w:rsidR="00B037F1" w:rsidRPr="00B01C99" w:rsidRDefault="00B037F1" w:rsidP="00B037F1">
      <w:pPr>
        <w:pStyle w:val="Source"/>
      </w:pPr>
      <w:r>
        <w:t xml:space="preserve">Source: </w:t>
      </w:r>
      <w:r>
        <w:tab/>
        <w:t>Estimates derived</w:t>
      </w:r>
      <w:r w:rsidRPr="00B01C99">
        <w:t xml:space="preserve"> fr</w:t>
      </w:r>
      <w:r w:rsidR="001C30BB">
        <w:t xml:space="preserve">om the </w:t>
      </w:r>
      <w:r w:rsidR="00855FBA">
        <w:t xml:space="preserve">National </w:t>
      </w:r>
      <w:r w:rsidR="001C30BB">
        <w:t xml:space="preserve">VET Provider Collection, </w:t>
      </w:r>
      <w:r w:rsidRPr="00B01C99">
        <w:t>2014</w:t>
      </w:r>
      <w:r w:rsidR="00855FBA">
        <w:t xml:space="preserve">, unpublished. </w:t>
      </w:r>
    </w:p>
    <w:p w14:paraId="6ACF48E8" w14:textId="77E7FB8C" w:rsidR="00180DF7" w:rsidRPr="00B01C99" w:rsidRDefault="00180DF7" w:rsidP="00180DF7">
      <w:pPr>
        <w:pStyle w:val="Text"/>
      </w:pPr>
      <w:r w:rsidRPr="00B01C99">
        <w:t xml:space="preserve">These associations, however, are eclipsed by the significant and </w:t>
      </w:r>
      <w:r w:rsidRPr="00AF1E4D">
        <w:rPr>
          <w:noProof/>
        </w:rPr>
        <w:t>large</w:t>
      </w:r>
      <w:r w:rsidRPr="00B01C99">
        <w:t xml:space="preserve"> positive correlations found between regional participation in community providers and higher rates of participation across all </w:t>
      </w:r>
      <w:r>
        <w:t>disadvantaged learner groups</w:t>
      </w:r>
      <w:r w:rsidR="002C0D9F">
        <w:t xml:space="preserve"> (see table </w:t>
      </w:r>
      <w:r w:rsidR="00177E7D">
        <w:t>2</w:t>
      </w:r>
      <w:r w:rsidR="002C0D9F">
        <w:t>)</w:t>
      </w:r>
      <w:r w:rsidRPr="00B01C99">
        <w:t>.</w:t>
      </w:r>
      <w:r w:rsidR="00C25E94">
        <w:t xml:space="preserve"> </w:t>
      </w:r>
      <w:r w:rsidRPr="00B01C99">
        <w:t xml:space="preserve">Highlighting the role </w:t>
      </w:r>
      <w:r w:rsidR="001327FD">
        <w:t xml:space="preserve">that </w:t>
      </w:r>
      <w:r w:rsidRPr="00B01C99">
        <w:t>community provid</w:t>
      </w:r>
      <w:r>
        <w:t xml:space="preserve">ers play in serving some of the </w:t>
      </w:r>
      <w:r w:rsidRPr="00B01C99">
        <w:t xml:space="preserve">most disadvantaged populations, the associations are </w:t>
      </w:r>
      <w:r w:rsidRPr="00AF1E4D">
        <w:rPr>
          <w:noProof/>
        </w:rPr>
        <w:t>strongest</w:t>
      </w:r>
      <w:r w:rsidRPr="00B01C99">
        <w:t xml:space="preserve"> for </w:t>
      </w:r>
      <w:r>
        <w:t>learner</w:t>
      </w:r>
      <w:r w:rsidRPr="00B01C99">
        <w:t xml:space="preserve">s with a disability, unemployed </w:t>
      </w:r>
      <w:r>
        <w:t>learner</w:t>
      </w:r>
      <w:r w:rsidRPr="00B01C99">
        <w:t xml:space="preserve">s and </w:t>
      </w:r>
      <w:r>
        <w:t>learner</w:t>
      </w:r>
      <w:r w:rsidRPr="00B01C99">
        <w:t xml:space="preserve">s with low prior educational attainment (all significant </w:t>
      </w:r>
      <w:r>
        <w:t>at</w:t>
      </w:r>
      <w:r w:rsidRPr="00B01C99">
        <w:t xml:space="preserve"> </w:t>
      </w:r>
      <w:r>
        <w:t xml:space="preserve">the </w:t>
      </w:r>
      <w:r w:rsidRPr="00B01C99">
        <w:t>0.01</w:t>
      </w:r>
      <w:r>
        <w:t xml:space="preserve"> level</w:t>
      </w:r>
      <w:r w:rsidRPr="00B01C99">
        <w:t xml:space="preserve">, coefficients 0.620, 0.544, 0.453 </w:t>
      </w:r>
      <w:r>
        <w:t>respectively).</w:t>
      </w:r>
    </w:p>
    <w:p w14:paraId="2D2CCE84" w14:textId="12788836" w:rsidR="00C713C8" w:rsidRPr="00B01C99" w:rsidRDefault="00C713C8" w:rsidP="00C713C8">
      <w:pPr>
        <w:pStyle w:val="Text"/>
      </w:pPr>
      <w:r w:rsidRPr="00AF1E4D">
        <w:rPr>
          <w:noProof/>
        </w:rPr>
        <w:t>This</w:t>
      </w:r>
      <w:r w:rsidRPr="00B01C99">
        <w:t xml:space="preserve"> </w:t>
      </w:r>
      <w:r w:rsidRPr="00AF1E4D">
        <w:rPr>
          <w:noProof/>
        </w:rPr>
        <w:t>is mirrored</w:t>
      </w:r>
      <w:r w:rsidRPr="00B01C99">
        <w:t xml:space="preserve"> </w:t>
      </w:r>
      <w:r w:rsidR="009100A2">
        <w:t>in</w:t>
      </w:r>
      <w:r w:rsidRPr="00B01C99">
        <w:t xml:space="preserve"> the </w:t>
      </w:r>
      <w:r w:rsidR="009100A2">
        <w:t xml:space="preserve">significant and strong correlations between </w:t>
      </w:r>
      <w:r w:rsidRPr="00B01C99">
        <w:t>the number of community provider sites delivering VET in a region</w:t>
      </w:r>
      <w:r w:rsidR="009100A2">
        <w:t xml:space="preserve"> and </w:t>
      </w:r>
      <w:r w:rsidR="00C25E94">
        <w:t xml:space="preserve">the </w:t>
      </w:r>
      <w:r w:rsidRPr="00B01C99">
        <w:t xml:space="preserve">rates of participation </w:t>
      </w:r>
      <w:r w:rsidR="009100A2">
        <w:t>of</w:t>
      </w:r>
      <w:r w:rsidRPr="00B01C99">
        <w:t xml:space="preserve"> different </w:t>
      </w:r>
      <w:r>
        <w:t>groups of disadvantaged learners</w:t>
      </w:r>
      <w:r w:rsidRPr="00B01C99">
        <w:t>.</w:t>
      </w:r>
      <w:r w:rsidR="00C25E94">
        <w:t xml:space="preserve"> </w:t>
      </w:r>
      <w:r w:rsidR="009100A2">
        <w:t xml:space="preserve">Regions which have more delivery locations for community providers have stronger participation rates for every disadvantaged learner group. </w:t>
      </w:r>
    </w:p>
    <w:p w14:paraId="2AFB5687" w14:textId="0DEEF7C0" w:rsidR="00C713C8" w:rsidRDefault="00C713C8" w:rsidP="00C713C8">
      <w:pPr>
        <w:pStyle w:val="Text"/>
      </w:pPr>
      <w:r w:rsidRPr="00B01C99">
        <w:t xml:space="preserve">Other interesting findings in </w:t>
      </w:r>
      <w:r w:rsidR="00C25E94" w:rsidRPr="00AF1E4D">
        <w:rPr>
          <w:noProof/>
        </w:rPr>
        <w:t>t</w:t>
      </w:r>
      <w:r w:rsidRPr="00AF1E4D">
        <w:rPr>
          <w:noProof/>
        </w:rPr>
        <w:t>able</w:t>
      </w:r>
      <w:r>
        <w:t xml:space="preserve"> </w:t>
      </w:r>
      <w:r w:rsidR="00177E7D">
        <w:t>2</w:t>
      </w:r>
      <w:r w:rsidRPr="00B01C99">
        <w:t xml:space="preserve"> concern the results for </w:t>
      </w:r>
      <w:r w:rsidR="00D9238E">
        <w:t xml:space="preserve">the </w:t>
      </w:r>
      <w:r w:rsidRPr="00B01C99">
        <w:t>regions with higher proportions of students undert</w:t>
      </w:r>
      <w:r w:rsidR="00C25E94">
        <w:t>aking basic-level VET courses (certificate I or c</w:t>
      </w:r>
      <w:r w:rsidRPr="00B01C99">
        <w:t>ertificate II).</w:t>
      </w:r>
      <w:r w:rsidR="00C25E94">
        <w:t xml:space="preserve"> </w:t>
      </w:r>
      <w:r w:rsidRPr="00B01C99">
        <w:t xml:space="preserve">Across all </w:t>
      </w:r>
      <w:r w:rsidR="003A78BE">
        <w:t>disadvantaged learner</w:t>
      </w:r>
      <w:r w:rsidRPr="00B01C99">
        <w:t xml:space="preserve"> groups, there is a significant positive association between </w:t>
      </w:r>
      <w:r w:rsidRPr="00B01C99">
        <w:lastRenderedPageBreak/>
        <w:t xml:space="preserve">the amount of </w:t>
      </w:r>
      <w:r w:rsidRPr="00177E7D">
        <w:rPr>
          <w:noProof/>
        </w:rPr>
        <w:t>basic</w:t>
      </w:r>
      <w:r w:rsidRPr="00B01C99">
        <w:t xml:space="preserve"> VET activity occurring in a region and VET participation rates.</w:t>
      </w:r>
      <w:r w:rsidR="00C25E94">
        <w:t xml:space="preserve"> </w:t>
      </w:r>
      <w:r w:rsidRPr="00B01C99">
        <w:t>Other level</w:t>
      </w:r>
      <w:r w:rsidR="00D73E84">
        <w:t>s of VET (advanced, middle) see</w:t>
      </w:r>
      <w:r w:rsidRPr="00B01C99">
        <w:t xml:space="preserve"> a negative relationship with participation.</w:t>
      </w:r>
      <w:r w:rsidR="00C25E94">
        <w:t xml:space="preserve"> </w:t>
      </w:r>
    </w:p>
    <w:p w14:paraId="073331D8" w14:textId="3DBB5C64" w:rsidR="003A78BE" w:rsidRDefault="003A78BE" w:rsidP="003A78BE">
      <w:pPr>
        <w:pStyle w:val="Text"/>
      </w:pPr>
      <w:r w:rsidRPr="00B01C99">
        <w:t xml:space="preserve">There are </w:t>
      </w:r>
      <w:r w:rsidR="000B3D90">
        <w:t xml:space="preserve">also </w:t>
      </w:r>
      <w:r w:rsidRPr="00B01C99">
        <w:t>some differences across mode of delivery.</w:t>
      </w:r>
      <w:r w:rsidR="00C25E94">
        <w:t xml:space="preserve"> </w:t>
      </w:r>
      <w:r w:rsidRPr="00B01C99">
        <w:t xml:space="preserve">Regions </w:t>
      </w:r>
      <w:r w:rsidRPr="00177E7D">
        <w:rPr>
          <w:noProof/>
        </w:rPr>
        <w:t>where there are relatively higher concentrations of learners undertaking classroom-based learning</w:t>
      </w:r>
      <w:r w:rsidRPr="00B01C99">
        <w:t xml:space="preserve"> correspond to higher rates of participation by </w:t>
      </w:r>
      <w:r>
        <w:t>learner</w:t>
      </w:r>
      <w:r w:rsidRPr="00B01C99">
        <w:t xml:space="preserve">s with low attainment, </w:t>
      </w:r>
      <w:r w:rsidR="001327FD">
        <w:t xml:space="preserve">the </w:t>
      </w:r>
      <w:r w:rsidRPr="00B01C99">
        <w:t xml:space="preserve">unemployed, and </w:t>
      </w:r>
      <w:r>
        <w:t>CALD</w:t>
      </w:r>
      <w:r w:rsidRPr="00B01C99">
        <w:t xml:space="preserve"> </w:t>
      </w:r>
      <w:r>
        <w:t>learners</w:t>
      </w:r>
      <w:r w:rsidRPr="00B01C99">
        <w:t xml:space="preserve"> (significant to 0.01, correlati</w:t>
      </w:r>
      <w:r w:rsidR="00D9238E">
        <w:t>on coefficients of 0.396, 0.232 and 0.185</w:t>
      </w:r>
      <w:r w:rsidRPr="00B01C99">
        <w:t xml:space="preserve"> respectively).</w:t>
      </w:r>
      <w:r w:rsidR="00C25E94">
        <w:t xml:space="preserve"> </w:t>
      </w:r>
      <w:r w:rsidRPr="00177E7D">
        <w:rPr>
          <w:noProof/>
        </w:rPr>
        <w:t>This</w:t>
      </w:r>
      <w:r w:rsidRPr="00B01C99">
        <w:t xml:space="preserve"> </w:t>
      </w:r>
      <w:r w:rsidR="00177E7D">
        <w:t xml:space="preserve">pattern </w:t>
      </w:r>
      <w:r w:rsidRPr="00B01C99">
        <w:t xml:space="preserve">carries through to Indigenous </w:t>
      </w:r>
      <w:r>
        <w:t>learner</w:t>
      </w:r>
      <w:r w:rsidRPr="00B01C99">
        <w:t>s (significant to 0.05, coefficient 0.118)</w:t>
      </w:r>
      <w:r w:rsidR="001327FD">
        <w:t>,</w:t>
      </w:r>
      <w:r w:rsidRPr="00B01C99">
        <w:t xml:space="preserve"> but </w:t>
      </w:r>
      <w:r w:rsidR="00177E7D">
        <w:rPr>
          <w:noProof/>
        </w:rPr>
        <w:t>not</w:t>
      </w:r>
      <w:r w:rsidRPr="00B01C99">
        <w:t xml:space="preserve"> for </w:t>
      </w:r>
      <w:r w:rsidR="000B3D90">
        <w:t>people</w:t>
      </w:r>
      <w:r w:rsidRPr="00B01C99">
        <w:t xml:space="preserve"> with a disability.</w:t>
      </w:r>
      <w:r w:rsidR="00C25E94">
        <w:t xml:space="preserve"> </w:t>
      </w:r>
      <w:r w:rsidR="00196AA6">
        <w:t>Employment and online-</w:t>
      </w:r>
      <w:r w:rsidRPr="00B01C99">
        <w:t>based courses see a s</w:t>
      </w:r>
      <w:r w:rsidR="00177E7D">
        <w:t xml:space="preserve">ignificant negative correlation between classroom-based learning </w:t>
      </w:r>
      <w:r w:rsidR="00177E7D" w:rsidRPr="00177E7D">
        <w:rPr>
          <w:noProof/>
        </w:rPr>
        <w:t xml:space="preserve">and </w:t>
      </w:r>
      <w:r w:rsidRPr="00177E7D">
        <w:rPr>
          <w:noProof/>
        </w:rPr>
        <w:t>learners</w:t>
      </w:r>
      <w:r w:rsidRPr="00B01C99">
        <w:t xml:space="preserve"> with low levels </w:t>
      </w:r>
      <w:r w:rsidR="00D9238E">
        <w:t>of prior educational attainment</w:t>
      </w:r>
      <w:r w:rsidRPr="00B01C99">
        <w:t xml:space="preserve"> </w:t>
      </w:r>
      <w:r w:rsidR="00177E7D">
        <w:t xml:space="preserve">relative to </w:t>
      </w:r>
      <w:r w:rsidRPr="00B01C99">
        <w:t>other groups.</w:t>
      </w:r>
      <w:r w:rsidR="00C25E94">
        <w:t xml:space="preserve"> </w:t>
      </w:r>
    </w:p>
    <w:p w14:paraId="520BD2CE" w14:textId="77777777" w:rsidR="00AD0310" w:rsidRPr="00215737" w:rsidRDefault="005D3FA7" w:rsidP="00DD34A9">
      <w:pPr>
        <w:pStyle w:val="Heading2"/>
        <w:spacing w:before="240"/>
        <w:ind w:right="0"/>
        <w:rPr>
          <w:rFonts w:eastAsia="Franklin Gothic Book"/>
        </w:rPr>
      </w:pPr>
      <w:bookmarkStart w:id="69" w:name="_Toc507578258"/>
      <w:r>
        <w:rPr>
          <w:rFonts w:eastAsia="Franklin Gothic Book"/>
        </w:rPr>
        <w:t>VET completion r</w:t>
      </w:r>
      <w:r w:rsidR="00AD0310" w:rsidRPr="00215737">
        <w:rPr>
          <w:rFonts w:eastAsia="Franklin Gothic Book"/>
        </w:rPr>
        <w:t>ates</w:t>
      </w:r>
      <w:bookmarkEnd w:id="69"/>
    </w:p>
    <w:p w14:paraId="2AA3108A" w14:textId="77777777" w:rsidR="00AD0310" w:rsidRPr="00E55C58" w:rsidRDefault="006C6636" w:rsidP="00DD34A9">
      <w:pPr>
        <w:pStyle w:val="Text"/>
        <w:spacing w:before="120"/>
      </w:pPr>
      <w:r>
        <w:t xml:space="preserve">Engaging disadvantaged learners in VET is an </w:t>
      </w:r>
      <w:r w:rsidRPr="00AF1E4D">
        <w:rPr>
          <w:noProof/>
        </w:rPr>
        <w:t>important</w:t>
      </w:r>
      <w:r>
        <w:t xml:space="preserve"> task for providers across Australia. </w:t>
      </w:r>
      <w:r w:rsidR="000E6098">
        <w:t xml:space="preserve">Also </w:t>
      </w:r>
      <w:r w:rsidR="000E6098" w:rsidRPr="00AF1E4D">
        <w:rPr>
          <w:noProof/>
        </w:rPr>
        <w:t>important</w:t>
      </w:r>
      <w:r>
        <w:t xml:space="preserve"> is ensuring good outcomes for those who do en</w:t>
      </w:r>
      <w:r w:rsidR="00E55C58">
        <w:t>gage</w:t>
      </w:r>
      <w:r>
        <w:t xml:space="preserve">. </w:t>
      </w:r>
      <w:r w:rsidR="001327FD">
        <w:t>The r</w:t>
      </w:r>
      <w:r w:rsidR="00E55C58">
        <w:t>ates of c</w:t>
      </w:r>
      <w:r>
        <w:t>ompleti</w:t>
      </w:r>
      <w:r w:rsidR="00E55C58">
        <w:t xml:space="preserve">on of study and training are </w:t>
      </w:r>
      <w:r w:rsidR="00E55C58" w:rsidRPr="00AF1E4D">
        <w:rPr>
          <w:noProof/>
        </w:rPr>
        <w:t>important</w:t>
      </w:r>
      <w:r w:rsidR="00E55C58">
        <w:t xml:space="preserve"> indicators of performance in VET. </w:t>
      </w:r>
      <w:r>
        <w:t xml:space="preserve">However, defining and measuring completion can be </w:t>
      </w:r>
      <w:r w:rsidRPr="00AF1E4D">
        <w:rPr>
          <w:noProof/>
        </w:rPr>
        <w:t>complex</w:t>
      </w:r>
      <w:r>
        <w:t>, given the diversity of program offerings and differing student intentions (</w:t>
      </w:r>
      <w:r w:rsidR="00E55C58">
        <w:t xml:space="preserve">see </w:t>
      </w:r>
      <w:r w:rsidR="00196AA6">
        <w:t>McVicar &amp; Tabasso 2016;</w:t>
      </w:r>
      <w:r>
        <w:t xml:space="preserve"> Lamb &amp; Walstab 2010).</w:t>
      </w:r>
      <w:r w:rsidR="00C25E94">
        <w:t xml:space="preserve"> </w:t>
      </w:r>
      <w:r>
        <w:t>Some courses can be completed within months</w:t>
      </w:r>
      <w:r w:rsidR="00196AA6">
        <w:t>,</w:t>
      </w:r>
      <w:r>
        <w:t xml:space="preserve"> while others take several years.</w:t>
      </w:r>
      <w:r w:rsidR="00C25E94">
        <w:t xml:space="preserve"> </w:t>
      </w:r>
      <w:r>
        <w:t xml:space="preserve">The flexible nature of VET means that non-linear pathways are not unusual and many students enrol with the intention of completing a single module or subject rather </w:t>
      </w:r>
      <w:r w:rsidR="00E55C58">
        <w:t xml:space="preserve">than an entire qualification. </w:t>
      </w:r>
      <w:r w:rsidR="00CD4580" w:rsidRPr="00AF1E4D">
        <w:rPr>
          <w:rFonts w:eastAsia="Franklin Gothic Book"/>
          <w:noProof/>
        </w:rPr>
        <w:t>This</w:t>
      </w:r>
      <w:r w:rsidR="00CD4580">
        <w:rPr>
          <w:rFonts w:eastAsia="Franklin Gothic Book"/>
        </w:rPr>
        <w:t xml:space="preserve"> is particularly important in </w:t>
      </w:r>
      <w:r w:rsidR="00293C1E">
        <w:rPr>
          <w:rFonts w:eastAsia="Franklin Gothic Book"/>
        </w:rPr>
        <w:t>understanding</w:t>
      </w:r>
      <w:r w:rsidR="00CD4580">
        <w:rPr>
          <w:rFonts w:eastAsia="Franklin Gothic Book"/>
        </w:rPr>
        <w:t xml:space="preserve"> patterns of participation for </w:t>
      </w:r>
      <w:r w:rsidR="00E55C58">
        <w:rPr>
          <w:rFonts w:eastAsia="Franklin Gothic Book"/>
        </w:rPr>
        <w:t>disadvantaged learners</w:t>
      </w:r>
      <w:r w:rsidR="00CD4580">
        <w:rPr>
          <w:rFonts w:eastAsia="Franklin Gothic Book"/>
        </w:rPr>
        <w:t>.</w:t>
      </w:r>
    </w:p>
    <w:p w14:paraId="4CBE4098" w14:textId="77777777" w:rsidR="00AD0310" w:rsidRPr="00215737" w:rsidRDefault="00E55C58" w:rsidP="00000B59">
      <w:pPr>
        <w:pStyle w:val="Text"/>
      </w:pPr>
      <w:r>
        <w:rPr>
          <w:rFonts w:eastAsia="Franklin Gothic Book"/>
        </w:rPr>
        <w:t>For</w:t>
      </w:r>
      <w:r w:rsidR="00AD0310" w:rsidRPr="00215737">
        <w:rPr>
          <w:rFonts w:eastAsia="Franklin Gothic Book"/>
        </w:rPr>
        <w:t xml:space="preserve"> this study, </w:t>
      </w:r>
      <w:r w:rsidR="00D9238E">
        <w:rPr>
          <w:rFonts w:eastAsia="Franklin Gothic Book"/>
        </w:rPr>
        <w:t xml:space="preserve">the </w:t>
      </w:r>
      <w:r w:rsidR="00CD4580">
        <w:rPr>
          <w:rFonts w:eastAsia="Franklin Gothic Book"/>
        </w:rPr>
        <w:t xml:space="preserve">calculation of national and regional VET completion rates involved </w:t>
      </w:r>
      <w:r w:rsidR="004C1175">
        <w:rPr>
          <w:rFonts w:eastAsia="Franklin Gothic Book"/>
        </w:rPr>
        <w:t>learner</w:t>
      </w:r>
      <w:r w:rsidR="00D9238E">
        <w:rPr>
          <w:rFonts w:eastAsia="Franklin Gothic Book"/>
        </w:rPr>
        <w:t>-</w:t>
      </w:r>
      <w:r w:rsidR="00CD4580">
        <w:rPr>
          <w:rFonts w:eastAsia="Franklin Gothic Book"/>
        </w:rPr>
        <w:t>completion data for VET programs for 2014.</w:t>
      </w:r>
      <w:r w:rsidR="00A95EA1">
        <w:rPr>
          <w:rFonts w:eastAsia="Franklin Gothic Book"/>
        </w:rPr>
        <w:t xml:space="preserve"> </w:t>
      </w:r>
      <w:r w:rsidR="00CD4580">
        <w:rPr>
          <w:rFonts w:eastAsia="Franklin Gothic Book"/>
        </w:rPr>
        <w:t xml:space="preserve">Completion rates for both </w:t>
      </w:r>
      <w:r w:rsidRPr="00AF1E4D">
        <w:rPr>
          <w:rFonts w:eastAsia="Franklin Gothic Book"/>
          <w:noProof/>
        </w:rPr>
        <w:t>whole</w:t>
      </w:r>
      <w:r>
        <w:rPr>
          <w:rFonts w:eastAsia="Franklin Gothic Book"/>
        </w:rPr>
        <w:t xml:space="preserve"> awards</w:t>
      </w:r>
      <w:r w:rsidR="00CD4580">
        <w:rPr>
          <w:rFonts w:eastAsia="Franklin Gothic Book"/>
        </w:rPr>
        <w:t xml:space="preserve"> </w:t>
      </w:r>
      <w:r w:rsidR="001327FD">
        <w:rPr>
          <w:rFonts w:eastAsia="Franklin Gothic Book"/>
        </w:rPr>
        <w:t>(award-</w:t>
      </w:r>
      <w:r>
        <w:rPr>
          <w:rFonts w:eastAsia="Franklin Gothic Book"/>
        </w:rPr>
        <w:t xml:space="preserve">completion rate) </w:t>
      </w:r>
      <w:r w:rsidR="00CD4580">
        <w:rPr>
          <w:rFonts w:eastAsia="Franklin Gothic Book"/>
        </w:rPr>
        <w:t xml:space="preserve">and </w:t>
      </w:r>
      <w:r w:rsidRPr="00AF1E4D">
        <w:rPr>
          <w:rFonts w:eastAsia="Franklin Gothic Book"/>
          <w:noProof/>
        </w:rPr>
        <w:t>for</w:t>
      </w:r>
      <w:r>
        <w:rPr>
          <w:rFonts w:eastAsia="Franklin Gothic Book"/>
        </w:rPr>
        <w:t xml:space="preserve"> single </w:t>
      </w:r>
      <w:r w:rsidR="00CD4580">
        <w:rPr>
          <w:rFonts w:eastAsia="Franklin Gothic Book"/>
        </w:rPr>
        <w:t>module</w:t>
      </w:r>
      <w:r>
        <w:rPr>
          <w:rFonts w:eastAsia="Franklin Gothic Book"/>
        </w:rPr>
        <w:t>s</w:t>
      </w:r>
      <w:r w:rsidR="00CD4580">
        <w:rPr>
          <w:rFonts w:eastAsia="Franklin Gothic Book"/>
        </w:rPr>
        <w:t xml:space="preserve"> </w:t>
      </w:r>
      <w:r>
        <w:rPr>
          <w:rFonts w:eastAsia="Franklin Gothic Book"/>
        </w:rPr>
        <w:t>(</w:t>
      </w:r>
      <w:r w:rsidR="0010501B">
        <w:rPr>
          <w:rFonts w:eastAsia="Franklin Gothic Book"/>
        </w:rPr>
        <w:t>s</w:t>
      </w:r>
      <w:r w:rsidR="001327FD">
        <w:rPr>
          <w:rFonts w:eastAsia="Franklin Gothic Book"/>
        </w:rPr>
        <w:t>ubject-</w:t>
      </w:r>
      <w:r w:rsidR="0010501B">
        <w:rPr>
          <w:rFonts w:eastAsia="Franklin Gothic Book"/>
        </w:rPr>
        <w:t>completion</w:t>
      </w:r>
      <w:r>
        <w:rPr>
          <w:rFonts w:eastAsia="Franklin Gothic Book"/>
        </w:rPr>
        <w:t xml:space="preserve"> rate) were derived</w:t>
      </w:r>
      <w:r w:rsidR="00CD4580">
        <w:rPr>
          <w:rFonts w:eastAsia="Franklin Gothic Book"/>
        </w:rPr>
        <w:t xml:space="preserve">. </w:t>
      </w:r>
    </w:p>
    <w:p w14:paraId="39C0E57B" w14:textId="3348123F" w:rsidR="004A31A1" w:rsidRDefault="004A31A1" w:rsidP="00000B59">
      <w:pPr>
        <w:pStyle w:val="Text"/>
      </w:pPr>
      <w:r>
        <w:t>Just as VET participation rates vary across regions, s</w:t>
      </w:r>
      <w:r w:rsidR="00D73E84">
        <w:t>o do completion rates.</w:t>
      </w:r>
      <w:r w:rsidR="00C25E94">
        <w:t xml:space="preserve"> </w:t>
      </w:r>
      <w:r w:rsidR="00D73E84">
        <w:t>Figure 3</w:t>
      </w:r>
      <w:r>
        <w:t xml:space="preserve"> shows the distribution of </w:t>
      </w:r>
      <w:r w:rsidR="0088598A">
        <w:t>award-completion</w:t>
      </w:r>
      <w:r>
        <w:t xml:space="preserve"> and </w:t>
      </w:r>
      <w:r w:rsidR="001327FD">
        <w:t>subject-</w:t>
      </w:r>
      <w:r w:rsidR="0010501B">
        <w:t>completion</w:t>
      </w:r>
      <w:r>
        <w:t xml:space="preserve"> rates across </w:t>
      </w:r>
      <w:r w:rsidR="002651C3">
        <w:t>regions</w:t>
      </w:r>
      <w:r>
        <w:t xml:space="preserve">. </w:t>
      </w:r>
      <w:r w:rsidR="0088598A">
        <w:t>Award-completion</w:t>
      </w:r>
      <w:r>
        <w:t xml:space="preserve"> rates range from 13.4</w:t>
      </w:r>
      <w:r w:rsidR="00201535">
        <w:t>%</w:t>
      </w:r>
      <w:r>
        <w:t xml:space="preserve"> to 50.2</w:t>
      </w:r>
      <w:r w:rsidR="00201535">
        <w:t>%</w:t>
      </w:r>
      <w:r w:rsidR="00196AA6">
        <w:t>,</w:t>
      </w:r>
      <w:r>
        <w:t xml:space="preserve"> while </w:t>
      </w:r>
      <w:r w:rsidR="001327FD">
        <w:t>subject-</w:t>
      </w:r>
      <w:r w:rsidR="0010501B">
        <w:t>completion</w:t>
      </w:r>
      <w:r>
        <w:t xml:space="preserve"> rates vary from 58.2</w:t>
      </w:r>
      <w:r w:rsidR="00201535">
        <w:t>%</w:t>
      </w:r>
      <w:r>
        <w:t xml:space="preserve"> to 94.9</w:t>
      </w:r>
      <w:r w:rsidR="00201535">
        <w:t>%</w:t>
      </w:r>
      <w:r>
        <w:t>.</w:t>
      </w:r>
      <w:r w:rsidR="00C25E94">
        <w:t xml:space="preserve"> </w:t>
      </w:r>
    </w:p>
    <w:p w14:paraId="3830667E" w14:textId="668D8499" w:rsidR="002651C3" w:rsidRDefault="00262F17" w:rsidP="00DD34A9">
      <w:pPr>
        <w:pStyle w:val="Figuretitle"/>
        <w:spacing w:before="120"/>
      </w:pPr>
      <w:bookmarkStart w:id="70" w:name="_Toc468448695"/>
      <w:bookmarkStart w:id="71" w:name="_Toc507510211"/>
      <w:r>
        <w:t xml:space="preserve">Figure </w:t>
      </w:r>
      <w:r w:rsidR="00870352">
        <w:fldChar w:fldCharType="begin"/>
      </w:r>
      <w:r w:rsidR="00A93657">
        <w:instrText xml:space="preserve"> SEQ Figure \* ARABIC </w:instrText>
      </w:r>
      <w:r w:rsidR="00870352">
        <w:fldChar w:fldCharType="separate"/>
      </w:r>
      <w:r w:rsidR="00F41A15">
        <w:rPr>
          <w:noProof/>
        </w:rPr>
        <w:t>3</w:t>
      </w:r>
      <w:r w:rsidR="00870352">
        <w:fldChar w:fldCharType="end"/>
      </w:r>
      <w:r>
        <w:tab/>
      </w:r>
      <w:r w:rsidR="002651C3">
        <w:t xml:space="preserve">Regional distribution of </w:t>
      </w:r>
      <w:r w:rsidR="0088598A">
        <w:t>award-completion</w:t>
      </w:r>
      <w:r w:rsidR="002651C3">
        <w:t xml:space="preserve"> rates and </w:t>
      </w:r>
      <w:r w:rsidR="0088598A">
        <w:t>subject-completion</w:t>
      </w:r>
      <w:r w:rsidR="001327FD">
        <w:t xml:space="preserve"> rates, </w:t>
      </w:r>
      <w:r w:rsidR="002651C3">
        <w:t>2014</w:t>
      </w:r>
      <w:bookmarkEnd w:id="70"/>
      <w:bookmarkEnd w:id="71"/>
    </w:p>
    <w:p w14:paraId="642D930C" w14:textId="5E24C3A9" w:rsidR="0008668F" w:rsidRPr="00215737" w:rsidRDefault="00DD34A9" w:rsidP="0008668F">
      <w:pPr>
        <w:pStyle w:val="Source"/>
      </w:pPr>
      <w:r>
        <w:rPr>
          <w:noProof/>
          <w:lang w:eastAsia="en-AU"/>
        </w:rPr>
        <mc:AlternateContent>
          <mc:Choice Requires="wpg">
            <w:drawing>
              <wp:anchor distT="0" distB="0" distL="114300" distR="114300" simplePos="0" relativeHeight="251861504" behindDoc="0" locked="0" layoutInCell="1" allowOverlap="1" wp14:anchorId="027BCB41" wp14:editId="437321AE">
                <wp:simplePos x="0" y="0"/>
                <wp:positionH relativeFrom="column">
                  <wp:posOffset>-48895</wp:posOffset>
                </wp:positionH>
                <wp:positionV relativeFrom="paragraph">
                  <wp:posOffset>39370</wp:posOffset>
                </wp:positionV>
                <wp:extent cx="5257800" cy="2800350"/>
                <wp:effectExtent l="0" t="0" r="0" b="0"/>
                <wp:wrapTopAndBottom/>
                <wp:docPr id="30" name="Group 30"/>
                <wp:cNvGraphicFramePr/>
                <a:graphic xmlns:a="http://schemas.openxmlformats.org/drawingml/2006/main">
                  <a:graphicData uri="http://schemas.microsoft.com/office/word/2010/wordprocessingGroup">
                    <wpg:wgp>
                      <wpg:cNvGrpSpPr/>
                      <wpg:grpSpPr>
                        <a:xfrm>
                          <a:off x="0" y="0"/>
                          <a:ext cx="5257800" cy="2800350"/>
                          <a:chOff x="0" y="0"/>
                          <a:chExt cx="5257800" cy="2800350"/>
                        </a:xfrm>
                      </wpg:grpSpPr>
                      <pic:pic xmlns:pic="http://schemas.openxmlformats.org/drawingml/2006/picture">
                        <pic:nvPicPr>
                          <pic:cNvPr id="288" name="Picture 288"/>
                          <pic:cNvPicPr>
                            <a:picLocks noChangeAspect="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pic:spPr>
                      </pic:pic>
                      <pic:pic xmlns:pic="http://schemas.openxmlformats.org/drawingml/2006/picture">
                        <pic:nvPicPr>
                          <pic:cNvPr id="289" name="Picture 289"/>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2457450" y="0"/>
                            <a:ext cx="2800350" cy="2800350"/>
                          </a:xfrm>
                          <a:prstGeom prst="rect">
                            <a:avLst/>
                          </a:prstGeom>
                          <a:noFill/>
                        </pic:spPr>
                      </pic:pic>
                    </wpg:wgp>
                  </a:graphicData>
                </a:graphic>
              </wp:anchor>
            </w:drawing>
          </mc:Choice>
          <mc:Fallback>
            <w:pict>
              <v:group id="Group 30" o:spid="_x0000_s1026" style="position:absolute;margin-left:-3.85pt;margin-top:3.1pt;width:414pt;height:220.5pt;z-index:251861504" coordsize="52578,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8" o:spid="_x0000_s1027" type="#_x0000_t75" style="position:absolute;width:28003;height:28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Td9TDAAAA3AAAAA8AAABkcnMvZG93bnJldi54bWxET01Lw0AQvQv+h2UEL2I3tqAlzaaIoET0&#10;0FYvvU2zYxLMzobdNUn/vXMQPD7ed7GdXa9GCrHzbOBukYEirr3tuDHw+fF8uwYVE7LF3jMZOFOE&#10;bXl5UWBu/cR7Gg+pURLCMUcDbUpDrnWsW3IYF34gFu7LB4dJYGi0DThJuOv1MsvutcOOpaHFgZ5a&#10;qr8PP056ezs9BHc6vr4ds7GqVi/vNztnzPXV/LgBlWhO/+I/d2UNLNeyVs7IEdD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9N31MMAAADcAAAADwAAAAAAAAAAAAAAAACf&#10;AgAAZHJzL2Rvd25yZXYueG1sUEsFBgAAAAAEAAQA9wAAAI8DAAAAAA==&#10;">
                  <v:imagedata r:id="rId46" o:title=""/>
                  <v:path arrowok="t"/>
                </v:shape>
                <v:shape id="Picture 289" o:spid="_x0000_s1028" type="#_x0000_t75" style="position:absolute;left:24574;width:28004;height:28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5jevEAAAA3AAAAA8AAABkcnMvZG93bnJldi54bWxEj9Fqg0AURN8L/YflFvLWrJUi1mYTRCiE&#10;Fgmx/YCLe6NS9664WzX9+mwgkMdhZs4wm91iejHR6DrLCl7WEQji2uqOGwU/3x/PKQjnkTX2lknB&#10;mRzsto8PG8y0nflIU+UbESDsMlTQej9kUrq6JYNubQfi4J3saNAHOTZSjzgHuOllHEWJNNhxWGhx&#10;oKKl+rf6MwqKuCwOef5aJ/lX9V/sSzxNn6jU6mnJ30F4Wvw9fGvvtYI4fYPrmXAE5PY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5jevEAAAA3AAAAA8AAAAAAAAAAAAAAAAA&#10;nwIAAGRycy9kb3ducmV2LnhtbFBLBQYAAAAABAAEAPcAAACQAwAAAAA=&#10;">
                  <v:imagedata r:id="rId47" o:title=""/>
                  <v:path arrowok="t"/>
                </v:shape>
                <w10:wrap type="topAndBottom"/>
              </v:group>
            </w:pict>
          </mc:Fallback>
        </mc:AlternateContent>
      </w:r>
      <w:r w:rsidR="0008668F" w:rsidRPr="00215737">
        <w:t xml:space="preserve">Source: </w:t>
      </w:r>
      <w:r w:rsidR="0008668F">
        <w:t>Completion rate estimates derived</w:t>
      </w:r>
      <w:r w:rsidR="0008668F" w:rsidRPr="00215737">
        <w:t xml:space="preserve"> </w:t>
      </w:r>
      <w:r w:rsidR="0008668F">
        <w:t xml:space="preserve">using data supplied by NCVER from the </w:t>
      </w:r>
      <w:r w:rsidR="00855FBA">
        <w:t xml:space="preserve">National </w:t>
      </w:r>
      <w:r w:rsidR="0008668F">
        <w:t>VET Provider Collection.</w:t>
      </w:r>
    </w:p>
    <w:p w14:paraId="1C8E9F55" w14:textId="4248222B" w:rsidR="0075799E" w:rsidRDefault="0075799E" w:rsidP="0075799E">
      <w:pPr>
        <w:pStyle w:val="Text"/>
      </w:pPr>
      <w:r>
        <w:lastRenderedPageBreak/>
        <w:t xml:space="preserve">Variation also exists in </w:t>
      </w:r>
      <w:r w:rsidR="00196AA6">
        <w:t xml:space="preserve">the </w:t>
      </w:r>
      <w:r>
        <w:t xml:space="preserve">levels of completion for different groups of disadvantaged learners. </w:t>
      </w:r>
      <w:r w:rsidR="00177E7D">
        <w:t>Figure 4 shows th</w:t>
      </w:r>
      <w:r>
        <w:t xml:space="preserve">e </w:t>
      </w:r>
      <w:r w:rsidRPr="00AF1E4D">
        <w:rPr>
          <w:noProof/>
        </w:rPr>
        <w:t>regional</w:t>
      </w:r>
      <w:r>
        <w:t xml:space="preserve"> means for all learners and different groups of learners</w:t>
      </w:r>
      <w:r w:rsidR="00177E7D">
        <w:t>.</w:t>
      </w:r>
      <w:r>
        <w:t xml:space="preserve"> The mean regional </w:t>
      </w:r>
      <w:r w:rsidR="0088598A">
        <w:t>award-completion</w:t>
      </w:r>
      <w:r>
        <w:t xml:space="preserve"> rate overall is 31.1</w:t>
      </w:r>
      <w:r w:rsidR="00201535">
        <w:t>%</w:t>
      </w:r>
      <w:r>
        <w:t>.</w:t>
      </w:r>
      <w:r w:rsidR="00C25E94">
        <w:t xml:space="preserve"> </w:t>
      </w:r>
      <w:r>
        <w:t xml:space="preserve">The rate for </w:t>
      </w:r>
      <w:r w:rsidR="003864FA">
        <w:t>CALD learner</w:t>
      </w:r>
      <w:r>
        <w:t xml:space="preserve">s is the same as for all </w:t>
      </w:r>
      <w:r w:rsidR="003864FA">
        <w:t>learner</w:t>
      </w:r>
      <w:r>
        <w:t>s</w:t>
      </w:r>
      <w:r w:rsidR="00196AA6">
        <w:t>,</w:t>
      </w:r>
      <w:r>
        <w:t xml:space="preserve"> while unemployed </w:t>
      </w:r>
      <w:r w:rsidR="003864FA">
        <w:t>learner</w:t>
      </w:r>
      <w:r>
        <w:t xml:space="preserve">s experience a higher rate </w:t>
      </w:r>
      <w:r w:rsidRPr="00AF1E4D">
        <w:rPr>
          <w:noProof/>
        </w:rPr>
        <w:t>at</w:t>
      </w:r>
      <w:r>
        <w:t xml:space="preserve"> 36.7</w:t>
      </w:r>
      <w:r w:rsidR="00201535">
        <w:t>%</w:t>
      </w:r>
      <w:r>
        <w:t>.</w:t>
      </w:r>
      <w:r w:rsidR="00C25E94">
        <w:t xml:space="preserve"> </w:t>
      </w:r>
      <w:r>
        <w:t>However</w:t>
      </w:r>
      <w:r w:rsidR="00196AA6">
        <w:t>,</w:t>
      </w:r>
      <w:r>
        <w:t xml:space="preserve"> the</w:t>
      </w:r>
      <w:r w:rsidR="00177E7D">
        <w:t xml:space="preserve"> completion</w:t>
      </w:r>
      <w:r>
        <w:t xml:space="preserve"> rates for </w:t>
      </w:r>
      <w:r w:rsidR="003864FA">
        <w:t>learner</w:t>
      </w:r>
      <w:r>
        <w:t xml:space="preserve">s with a disability, low attainment and </w:t>
      </w:r>
      <w:r w:rsidRPr="00AF1E4D">
        <w:rPr>
          <w:noProof/>
        </w:rPr>
        <w:t>for</w:t>
      </w:r>
      <w:r>
        <w:t xml:space="preserve"> Indigenous </w:t>
      </w:r>
      <w:r w:rsidR="003864FA">
        <w:t>learner</w:t>
      </w:r>
      <w:r>
        <w:t>s are lower than the overall rate at 28.4</w:t>
      </w:r>
      <w:r w:rsidR="00201535">
        <w:t>%</w:t>
      </w:r>
      <w:r>
        <w:t>, 28.2</w:t>
      </w:r>
      <w:r w:rsidR="00201535">
        <w:t>%</w:t>
      </w:r>
      <w:r>
        <w:t xml:space="preserve"> and 26.</w:t>
      </w:r>
      <w:r w:rsidR="009B7666">
        <w:t>0</w:t>
      </w:r>
      <w:r w:rsidR="00201535">
        <w:t>%</w:t>
      </w:r>
      <w:r>
        <w:t xml:space="preserve"> respectively.</w:t>
      </w:r>
      <w:r w:rsidR="00C25E94">
        <w:t xml:space="preserve"> </w:t>
      </w:r>
    </w:p>
    <w:p w14:paraId="26833814" w14:textId="3F52025F" w:rsidR="00180DF7" w:rsidRDefault="00180DF7" w:rsidP="00000B59">
      <w:pPr>
        <w:pStyle w:val="Text"/>
      </w:pPr>
      <w:r w:rsidRPr="00215737">
        <w:t>Some regions across Australia have relative</w:t>
      </w:r>
      <w:r>
        <w:t>ly</w:t>
      </w:r>
      <w:r w:rsidRPr="00215737">
        <w:t xml:space="preserve"> high levels of award complet</w:t>
      </w:r>
      <w:r>
        <w:t>ion</w:t>
      </w:r>
      <w:r w:rsidR="00177E7D">
        <w:t>,</w:t>
      </w:r>
      <w:r w:rsidRPr="00215737">
        <w:t xml:space="preserve"> </w:t>
      </w:r>
      <w:r w:rsidRPr="00177E7D">
        <w:rPr>
          <w:noProof/>
        </w:rPr>
        <w:t>and</w:t>
      </w:r>
      <w:r w:rsidRPr="00215737">
        <w:t xml:space="preserve"> some have relatively high levels of </w:t>
      </w:r>
      <w:r>
        <w:t>subject completion</w:t>
      </w:r>
      <w:r w:rsidRPr="00215737">
        <w:t>.</w:t>
      </w:r>
      <w:r>
        <w:t xml:space="preserve"> </w:t>
      </w:r>
    </w:p>
    <w:p w14:paraId="130B1396" w14:textId="56357EB5" w:rsidR="00901268" w:rsidRDefault="00901268" w:rsidP="00000B59">
      <w:pPr>
        <w:pStyle w:val="Text"/>
      </w:pPr>
      <w:r w:rsidRPr="00215737">
        <w:t xml:space="preserve">Figure </w:t>
      </w:r>
      <w:r w:rsidR="00D73E84">
        <w:t>5</w:t>
      </w:r>
      <w:r w:rsidR="001C30BB">
        <w:t xml:space="preserve"> plots the award-</w:t>
      </w:r>
      <w:r w:rsidRPr="00215737">
        <w:t>complet</w:t>
      </w:r>
      <w:r>
        <w:t>ion</w:t>
      </w:r>
      <w:r w:rsidRPr="00215737">
        <w:t xml:space="preserve"> rate against </w:t>
      </w:r>
      <w:r w:rsidR="001C30BB">
        <w:t>the subject-</w:t>
      </w:r>
      <w:r w:rsidRPr="00215737">
        <w:t>completion rate for each region.</w:t>
      </w:r>
      <w:r>
        <w:t xml:space="preserve"> It </w:t>
      </w:r>
      <w:r w:rsidRPr="00215737">
        <w:t xml:space="preserve">shows </w:t>
      </w:r>
      <w:r w:rsidRPr="00AF1E4D">
        <w:rPr>
          <w:noProof/>
        </w:rPr>
        <w:t>in general</w:t>
      </w:r>
      <w:r>
        <w:t xml:space="preserve"> </w:t>
      </w:r>
      <w:r w:rsidRPr="00215737">
        <w:t>a positive relationship between award co</w:t>
      </w:r>
      <w:r w:rsidR="00196AA6">
        <w:t>mpletion and subject completion;</w:t>
      </w:r>
      <w:r>
        <w:t xml:space="preserve"> that is</w:t>
      </w:r>
      <w:r w:rsidR="00AF2238">
        <w:t>,</w:t>
      </w:r>
      <w:r>
        <w:t xml:space="preserve"> as award</w:t>
      </w:r>
      <w:r w:rsidR="001C30BB">
        <w:t>-</w:t>
      </w:r>
      <w:r>
        <w:t>completi</w:t>
      </w:r>
      <w:r w:rsidR="001C30BB">
        <w:t>on rates increase so do subject-</w:t>
      </w:r>
      <w:r>
        <w:t xml:space="preserve">completion rates. </w:t>
      </w:r>
      <w:r w:rsidRPr="00AF1E4D">
        <w:rPr>
          <w:noProof/>
        </w:rPr>
        <w:t>But</w:t>
      </w:r>
      <w:r w:rsidRPr="00215737">
        <w:t xml:space="preserve"> this is not the case for all regions.</w:t>
      </w:r>
      <w:r>
        <w:t xml:space="preserve"> </w:t>
      </w:r>
      <w:r w:rsidRPr="00215737">
        <w:t>Some regions</w:t>
      </w:r>
      <w:r>
        <w:t xml:space="preserve"> </w:t>
      </w:r>
      <w:r w:rsidRPr="00215737">
        <w:t xml:space="preserve">experiencing high rates of </w:t>
      </w:r>
      <w:r>
        <w:t>subject completion</w:t>
      </w:r>
      <w:r w:rsidRPr="00215737">
        <w:t xml:space="preserve"> </w:t>
      </w:r>
      <w:r w:rsidR="001800CB">
        <w:t xml:space="preserve">can </w:t>
      </w:r>
      <w:r w:rsidR="00196AA6" w:rsidRPr="00215737">
        <w:t>simulta</w:t>
      </w:r>
      <w:r w:rsidR="00196AA6">
        <w:t xml:space="preserve">neously </w:t>
      </w:r>
      <w:r>
        <w:t>have low rates of award</w:t>
      </w:r>
      <w:r w:rsidRPr="00215737">
        <w:t xml:space="preserve"> completion</w:t>
      </w:r>
      <w:r w:rsidRPr="001800CB">
        <w:t>. On the other hand, some regions</w:t>
      </w:r>
      <w:r w:rsidR="00E36045" w:rsidRPr="001800CB">
        <w:t xml:space="preserve"> </w:t>
      </w:r>
      <w:r w:rsidR="00AF2238" w:rsidRPr="001800CB">
        <w:t>(</w:t>
      </w:r>
      <w:r w:rsidRPr="001800CB">
        <w:t>shown on the top right-hand side of the chart</w:t>
      </w:r>
      <w:r w:rsidR="00AF2238" w:rsidRPr="001800CB">
        <w:t xml:space="preserve"> in</w:t>
      </w:r>
      <w:r w:rsidR="001C30BB">
        <w:t xml:space="preserve"> figure 5</w:t>
      </w:r>
      <w:r w:rsidR="00177E7D">
        <w:t>)</w:t>
      </w:r>
      <w:r w:rsidR="001C30BB">
        <w:t xml:space="preserve"> </w:t>
      </w:r>
      <w:r w:rsidR="00E36045" w:rsidRPr="001800CB">
        <w:t xml:space="preserve">manage to </w:t>
      </w:r>
      <w:r w:rsidRPr="001800CB">
        <w:t>achieve high levels of both award completion and subject completion.</w:t>
      </w:r>
      <w:r>
        <w:t xml:space="preserve"> </w:t>
      </w:r>
    </w:p>
    <w:p w14:paraId="2AFB1D70" w14:textId="109154C3" w:rsidR="00AD0310" w:rsidRPr="00B26503" w:rsidRDefault="00262F17" w:rsidP="00262F17">
      <w:pPr>
        <w:pStyle w:val="Figuretitle"/>
        <w:rPr>
          <w:rFonts w:eastAsia="Franklin Gothic Book"/>
        </w:rPr>
      </w:pPr>
      <w:bookmarkStart w:id="72" w:name="_Toc507510212"/>
      <w:r>
        <w:t xml:space="preserve">Figure </w:t>
      </w:r>
      <w:r w:rsidR="00870352">
        <w:fldChar w:fldCharType="begin"/>
      </w:r>
      <w:r w:rsidR="00A93657">
        <w:instrText xml:space="preserve"> SEQ Figure \* ARABIC </w:instrText>
      </w:r>
      <w:r w:rsidR="00870352">
        <w:fldChar w:fldCharType="separate"/>
      </w:r>
      <w:r w:rsidR="00F41A15">
        <w:rPr>
          <w:noProof/>
        </w:rPr>
        <w:t>4</w:t>
      </w:r>
      <w:r w:rsidR="00870352">
        <w:fldChar w:fldCharType="end"/>
      </w:r>
      <w:r>
        <w:tab/>
      </w:r>
      <w:r w:rsidR="00D9238E">
        <w:t>Mean regional-</w:t>
      </w:r>
      <w:r w:rsidR="00AD0310" w:rsidRPr="00B26503">
        <w:t xml:space="preserve">completion rates for all </w:t>
      </w:r>
      <w:r w:rsidR="002E5B14">
        <w:t>learners</w:t>
      </w:r>
      <w:r w:rsidR="00AD0310" w:rsidRPr="00B26503">
        <w:t xml:space="preserve"> and </w:t>
      </w:r>
      <w:r w:rsidR="0075799E">
        <w:t>different groups of disadvantaged learners</w:t>
      </w:r>
      <w:r w:rsidR="00AD0310" w:rsidRPr="00B26503">
        <w:t>, 2014</w:t>
      </w:r>
      <w:bookmarkEnd w:id="72"/>
    </w:p>
    <w:p w14:paraId="17F23ACC" w14:textId="7B82A020" w:rsidR="005D6208" w:rsidRDefault="002606BF" w:rsidP="00000B59">
      <w:pPr>
        <w:pStyle w:val="Source"/>
      </w:pPr>
      <w:r>
        <w:rPr>
          <w:noProof/>
          <w:lang w:eastAsia="en-AU"/>
        </w:rPr>
        <w:drawing>
          <wp:anchor distT="0" distB="0" distL="114300" distR="114300" simplePos="0" relativeHeight="251864576" behindDoc="0" locked="0" layoutInCell="1" allowOverlap="1" wp14:anchorId="7BB55F97" wp14:editId="5ECB31E2">
            <wp:simplePos x="0" y="0"/>
            <wp:positionH relativeFrom="column">
              <wp:posOffset>-252095</wp:posOffset>
            </wp:positionH>
            <wp:positionV relativeFrom="paragraph">
              <wp:posOffset>22860</wp:posOffset>
            </wp:positionV>
            <wp:extent cx="5658485" cy="3251835"/>
            <wp:effectExtent l="0" t="0" r="0" b="5715"/>
            <wp:wrapTopAndBottom/>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p>
    <w:p w14:paraId="326D6C1F" w14:textId="59B47894" w:rsidR="002606BF" w:rsidRDefault="002606BF" w:rsidP="00000B59">
      <w:pPr>
        <w:pStyle w:val="Source"/>
      </w:pPr>
    </w:p>
    <w:p w14:paraId="1D8FD93D" w14:textId="2AB019FD" w:rsidR="00AD0310" w:rsidRPr="00215737" w:rsidRDefault="00AD0310" w:rsidP="00000B59">
      <w:pPr>
        <w:pStyle w:val="Source"/>
      </w:pPr>
      <w:r w:rsidRPr="00215737">
        <w:t xml:space="preserve">Source: </w:t>
      </w:r>
      <w:r w:rsidR="0075799E">
        <w:t>Estimates derived</w:t>
      </w:r>
      <w:r w:rsidRPr="00215737">
        <w:t xml:space="preserve"> fr</w:t>
      </w:r>
      <w:r w:rsidR="001C30BB">
        <w:t xml:space="preserve">om the </w:t>
      </w:r>
      <w:r w:rsidR="00855FBA">
        <w:t xml:space="preserve">National </w:t>
      </w:r>
      <w:r w:rsidR="001C30BB">
        <w:t xml:space="preserve">VET Provider Collection, </w:t>
      </w:r>
      <w:r w:rsidRPr="00215737">
        <w:t>2014</w:t>
      </w:r>
      <w:r w:rsidR="00855FBA">
        <w:t xml:space="preserve">, unpublished. </w:t>
      </w:r>
    </w:p>
    <w:p w14:paraId="328DCB82" w14:textId="77777777" w:rsidR="00B424DB" w:rsidRDefault="00B424DB" w:rsidP="00B424DB">
      <w:pPr>
        <w:pStyle w:val="Caption"/>
        <w:spacing w:after="0" w:line="240" w:lineRule="atLeast"/>
        <w:rPr>
          <w:rFonts w:ascii="Arial" w:hAnsi="Arial" w:cs="Arial"/>
          <w:color w:val="auto"/>
          <w:sz w:val="17"/>
          <w:szCs w:val="17"/>
        </w:rPr>
      </w:pPr>
      <w:bookmarkStart w:id="73" w:name="_Toc454947020"/>
    </w:p>
    <w:p w14:paraId="04C5059C" w14:textId="77777777" w:rsidR="00D73E84" w:rsidRDefault="00D73E84" w:rsidP="00262F17">
      <w:pPr>
        <w:pStyle w:val="Figuretitle"/>
        <w:sectPr w:rsidR="00D73E84" w:rsidSect="00D37B95">
          <w:footerReference w:type="even" r:id="rId49"/>
          <w:footerReference w:type="default" r:id="rId50"/>
          <w:type w:val="continuous"/>
          <w:pgSz w:w="11907" w:h="16840" w:code="9"/>
          <w:pgMar w:top="1276" w:right="2552" w:bottom="1134" w:left="1418" w:header="709" w:footer="425" w:gutter="0"/>
          <w:cols w:space="708"/>
          <w:docGrid w:linePitch="360"/>
        </w:sectPr>
      </w:pPr>
      <w:bookmarkStart w:id="74" w:name="_Ref493861975"/>
      <w:bookmarkStart w:id="75" w:name="_Ref493861965"/>
    </w:p>
    <w:bookmarkStart w:id="76" w:name="_Toc507510213"/>
    <w:p w14:paraId="1574DACF" w14:textId="77777777" w:rsidR="00AD0310" w:rsidRDefault="00C33A0F" w:rsidP="00262F17">
      <w:pPr>
        <w:pStyle w:val="Figuretitle"/>
      </w:pPr>
      <w:r>
        <w:rPr>
          <w:noProof/>
          <w:lang w:eastAsia="en-AU"/>
        </w:rPr>
        <w:lastRenderedPageBreak/>
        <mc:AlternateContent>
          <mc:Choice Requires="wps">
            <w:drawing>
              <wp:anchor distT="0" distB="0" distL="114300" distR="114300" simplePos="0" relativeHeight="251740672" behindDoc="0" locked="0" layoutInCell="1" allowOverlap="1" wp14:anchorId="5D0699FA" wp14:editId="0EA8BB97">
                <wp:simplePos x="0" y="0"/>
                <wp:positionH relativeFrom="page">
                  <wp:posOffset>198755</wp:posOffset>
                </wp:positionH>
                <wp:positionV relativeFrom="page">
                  <wp:posOffset>928057</wp:posOffset>
                </wp:positionV>
                <wp:extent cx="1320800" cy="17526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7526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1195BC5B" w14:textId="77777777" w:rsidR="005A378E" w:rsidRPr="00B44CDA" w:rsidRDefault="005A378E" w:rsidP="00A4798B">
                            <w:pPr>
                              <w:pStyle w:val="PullQuote"/>
                            </w:pPr>
                            <w:r>
                              <w:t xml:space="preserve">VET students living in high-performing regions are more likely to be attending training delivered in the classroom and be enrolled at community providers.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9" type="#_x0000_t202" style="position:absolute;left:0;text-align:left;margin-left:15.65pt;margin-top:73.1pt;width:104pt;height:138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" filled="f" stroked="f" strokeweight=".5pt">
                <v:shadow on="t" type="perspective" color="black" opacity="9830f" origin=",.5" offset="0,25pt" matrix="58982f,,,-12452f"/>
                <v:path arrowok="t"/>
                <v:textbox inset="10mm">
                  <w:txbxContent>
                    <w:p w14:paraId="1195BC5B" w14:textId="77777777" w:rsidR="005A378E" w:rsidRPr="00B44CDA" w:rsidRDefault="005A378E" w:rsidP="00A4798B">
                      <w:pPr>
                        <w:pStyle w:val="PullQuote"/>
                      </w:pPr>
                      <w:r>
                        <w:t xml:space="preserve">VET students living in high-performing regions are more likely to be attending training delivered in the classroom and be enrolled at community providers. </w:t>
                      </w:r>
                    </w:p>
                  </w:txbxContent>
                </v:textbox>
                <w10:wrap anchorx="page" anchory="page"/>
              </v:shape>
            </w:pict>
          </mc:Fallback>
        </mc:AlternateContent>
      </w:r>
      <w:r w:rsidR="00262F17">
        <w:t xml:space="preserve">Figure </w:t>
      </w:r>
      <w:r w:rsidR="00870352">
        <w:fldChar w:fldCharType="begin"/>
      </w:r>
      <w:r w:rsidR="00A93657">
        <w:instrText xml:space="preserve"> SEQ Figure \* ARABIC </w:instrText>
      </w:r>
      <w:r w:rsidR="00870352">
        <w:fldChar w:fldCharType="separate"/>
      </w:r>
      <w:r w:rsidR="00F41A15">
        <w:rPr>
          <w:noProof/>
        </w:rPr>
        <w:t>5</w:t>
      </w:r>
      <w:r w:rsidR="00870352">
        <w:fldChar w:fldCharType="end"/>
      </w:r>
      <w:bookmarkEnd w:id="74"/>
      <w:r w:rsidR="00262F17">
        <w:tab/>
      </w:r>
      <w:r w:rsidR="0088598A">
        <w:t>Award-completion</w:t>
      </w:r>
      <w:r w:rsidR="00AD0310" w:rsidRPr="00B26503">
        <w:t xml:space="preserve"> rate</w:t>
      </w:r>
      <w:r w:rsidR="001800CB">
        <w:t>,</w:t>
      </w:r>
      <w:r w:rsidR="00AD0310" w:rsidRPr="00B26503">
        <w:t xml:space="preserve"> </w:t>
      </w:r>
      <w:r w:rsidR="00F64546">
        <w:t>by</w:t>
      </w:r>
      <w:r w:rsidR="00AD0310" w:rsidRPr="00B26503">
        <w:t xml:space="preserve"> </w:t>
      </w:r>
      <w:r w:rsidR="0088598A">
        <w:t>subject-completion</w:t>
      </w:r>
      <w:r w:rsidR="00AD0310" w:rsidRPr="00B26503">
        <w:t xml:space="preserve"> rate</w:t>
      </w:r>
      <w:r w:rsidR="001C30BB">
        <w:t>,</w:t>
      </w:r>
      <w:r w:rsidR="00F64546">
        <w:t xml:space="preserve"> </w:t>
      </w:r>
      <w:r w:rsidR="00AD0310" w:rsidRPr="00B26503">
        <w:t>regions</w:t>
      </w:r>
      <w:r w:rsidR="00F64546">
        <w:t>,</w:t>
      </w:r>
      <w:r w:rsidR="00AD0310" w:rsidRPr="00B26503">
        <w:t xml:space="preserve"> 2014</w:t>
      </w:r>
      <w:bookmarkEnd w:id="75"/>
      <w:bookmarkEnd w:id="76"/>
    </w:p>
    <w:p w14:paraId="7E42A73E" w14:textId="77777777" w:rsidR="0008668F" w:rsidRDefault="0008668F" w:rsidP="00AD0310">
      <w:pPr>
        <w:pStyle w:val="Heading2"/>
      </w:pPr>
      <w:bookmarkStart w:id="77" w:name="Correlations"/>
      <w:bookmarkStart w:id="78" w:name="_Toc507578259"/>
      <w:bookmarkStart w:id="79" w:name="_Toc454946993"/>
      <w:bookmarkEnd w:id="73"/>
      <w:bookmarkEnd w:id="77"/>
      <w:r>
        <w:rPr>
          <w:rFonts w:ascii="Times New Roman" w:hAnsi="Times New Roman"/>
          <w:noProof/>
          <w:sz w:val="24"/>
          <w:szCs w:val="24"/>
          <w:lang w:eastAsia="en-AU"/>
        </w:rPr>
        <w:drawing>
          <wp:inline distT="0" distB="0" distL="0" distR="0" wp14:anchorId="0CB9AFC1" wp14:editId="2EFB6AF3">
            <wp:extent cx="5039995" cy="3358515"/>
            <wp:effectExtent l="0" t="0" r="825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39995" cy="3358515"/>
                    </a:xfrm>
                    <a:prstGeom prst="rect">
                      <a:avLst/>
                    </a:prstGeom>
                    <a:noFill/>
                    <a:ln>
                      <a:noFill/>
                    </a:ln>
                  </pic:spPr>
                </pic:pic>
              </a:graphicData>
            </a:graphic>
          </wp:inline>
        </w:drawing>
      </w:r>
      <w:bookmarkEnd w:id="78"/>
    </w:p>
    <w:p w14:paraId="0C7BB954" w14:textId="3503979D" w:rsidR="0008668F" w:rsidRPr="00E367A7" w:rsidRDefault="0008668F" w:rsidP="0008668F">
      <w:pPr>
        <w:pStyle w:val="Source"/>
      </w:pPr>
      <w:r w:rsidRPr="00E367A7">
        <w:t xml:space="preserve">Source: </w:t>
      </w:r>
      <w:r>
        <w:t>Completion rate</w:t>
      </w:r>
      <w:r w:rsidRPr="00E367A7">
        <w:t xml:space="preserve"> estimates derived using data </w:t>
      </w:r>
      <w:r>
        <w:t>supplied by NCVER</w:t>
      </w:r>
      <w:r w:rsidRPr="00E367A7">
        <w:t xml:space="preserve"> from the </w:t>
      </w:r>
      <w:r w:rsidR="00855FBA">
        <w:t xml:space="preserve">National </w:t>
      </w:r>
      <w:r w:rsidRPr="00E367A7">
        <w:t>VET Provider Collection</w:t>
      </w:r>
      <w:r>
        <w:t>.</w:t>
      </w:r>
    </w:p>
    <w:p w14:paraId="3F2E70CC" w14:textId="5E16F3DA" w:rsidR="00AD0310" w:rsidRPr="00051A1A" w:rsidRDefault="00196AA6" w:rsidP="00AD0310">
      <w:pPr>
        <w:pStyle w:val="Heading2"/>
      </w:pPr>
      <w:bookmarkStart w:id="80" w:name="_Toc507578260"/>
      <w:r>
        <w:t>Identifying high-</w:t>
      </w:r>
      <w:r w:rsidR="00AD0310" w:rsidRPr="00051A1A">
        <w:t>performing regions for case studies</w:t>
      </w:r>
      <w:bookmarkEnd w:id="79"/>
      <w:bookmarkEnd w:id="80"/>
    </w:p>
    <w:p w14:paraId="73AA295C" w14:textId="77777777" w:rsidR="00B424DB" w:rsidRDefault="00D60F66" w:rsidP="00B424DB">
      <w:pPr>
        <w:pStyle w:val="Text"/>
      </w:pPr>
      <w:r>
        <w:t>The previous results show that p</w:t>
      </w:r>
      <w:r w:rsidR="00B424DB">
        <w:t xml:space="preserve">articipation </w:t>
      </w:r>
      <w:r>
        <w:t xml:space="preserve">and completion </w:t>
      </w:r>
      <w:r w:rsidR="00B424DB">
        <w:t xml:space="preserve">in </w:t>
      </w:r>
      <w:r>
        <w:t>VET</w:t>
      </w:r>
      <w:r w:rsidR="00B424DB">
        <w:t xml:space="preserve"> </w:t>
      </w:r>
      <w:r>
        <w:t xml:space="preserve">for different groups of disadvantaged learners </w:t>
      </w:r>
      <w:r w:rsidR="00B424DB">
        <w:t xml:space="preserve">varies markedly across regions of Australia. Some of the variations in levels of engagement and outcomes are due to features of the regions themselves, such as industry profiles, employment, VET provision, population characteristics and types of learners. However, not all </w:t>
      </w:r>
      <w:r w:rsidR="00D9238E">
        <w:t xml:space="preserve">variations </w:t>
      </w:r>
      <w:r w:rsidR="00B424DB">
        <w:t xml:space="preserve">are due to these influences. Some regions achieve comparatively high levels of participation and completion after taking account of these factors. </w:t>
      </w:r>
    </w:p>
    <w:p w14:paraId="620193CC" w14:textId="77777777" w:rsidR="008B2ADC" w:rsidRDefault="00B424DB" w:rsidP="008B2ADC">
      <w:pPr>
        <w:pStyle w:val="Text"/>
      </w:pPr>
      <w:r>
        <w:t xml:space="preserve">Regression models were employed to control for differences in regional characteristics </w:t>
      </w:r>
      <w:r w:rsidR="00973AF7">
        <w:t xml:space="preserve">(industry profiles, labour market and employment characteristics, learner characteristics, provider types) </w:t>
      </w:r>
      <w:r w:rsidR="00196AA6">
        <w:t xml:space="preserve">and </w:t>
      </w:r>
      <w:r w:rsidR="001C30BB">
        <w:t xml:space="preserve">to </w:t>
      </w:r>
      <w:r w:rsidR="00196AA6">
        <w:t>identify high-</w:t>
      </w:r>
      <w:r>
        <w:t xml:space="preserve">performing regions for different groups of disadvantaged learners. </w:t>
      </w:r>
      <w:r w:rsidR="008B2ADC">
        <w:t xml:space="preserve">The models were designed to predict </w:t>
      </w:r>
      <w:r w:rsidR="008B2ADC" w:rsidRPr="00AF1E4D">
        <w:rPr>
          <w:noProof/>
        </w:rPr>
        <w:t>regional</w:t>
      </w:r>
      <w:r w:rsidR="008B2ADC">
        <w:t xml:space="preserve"> VET participation and completion rates for all learners, as well as for each of the different gro</w:t>
      </w:r>
      <w:r w:rsidR="001C30BB">
        <w:t>ups of disadvantaged learners. The p</w:t>
      </w:r>
      <w:r w:rsidR="008B2ADC">
        <w:t>articipation rates and both set</w:t>
      </w:r>
      <w:r w:rsidR="001C30BB">
        <w:t>s of completion measures (award-</w:t>
      </w:r>
      <w:r w:rsidR="008B2ADC">
        <w:t xml:space="preserve">completion rates and </w:t>
      </w:r>
      <w:r w:rsidR="001C30BB">
        <w:t>subject-</w:t>
      </w:r>
      <w:r w:rsidR="0010501B">
        <w:t>completion</w:t>
      </w:r>
      <w:r w:rsidR="008B2ADC">
        <w:t xml:space="preserve"> rates) </w:t>
      </w:r>
      <w:r w:rsidR="008B2ADC" w:rsidRPr="00AF1E4D">
        <w:rPr>
          <w:noProof/>
        </w:rPr>
        <w:t>were modelled</w:t>
      </w:r>
      <w:r w:rsidR="008B2ADC">
        <w:t xml:space="preserve">. </w:t>
      </w:r>
    </w:p>
    <w:p w14:paraId="718FF02B" w14:textId="69619776" w:rsidR="008B2ADC" w:rsidRDefault="008B2ADC" w:rsidP="00B424DB">
      <w:pPr>
        <w:pStyle w:val="Text"/>
      </w:pPr>
      <w:r>
        <w:t xml:space="preserve">The models generated standardised residuals for each region, </w:t>
      </w:r>
      <w:r w:rsidRPr="00177E7D">
        <w:rPr>
          <w:noProof/>
        </w:rPr>
        <w:t>saved</w:t>
      </w:r>
      <w:r>
        <w:t xml:space="preserve"> as measure</w:t>
      </w:r>
      <w:r w:rsidR="001800CB">
        <w:t>s</w:t>
      </w:r>
      <w:r w:rsidR="00177E7D">
        <w:t xml:space="preserve"> of regional effect,</w:t>
      </w:r>
      <w:r w:rsidR="001800CB" w:rsidRPr="00177E7D">
        <w:rPr>
          <w:noProof/>
        </w:rPr>
        <w:t xml:space="preserve"> </w:t>
      </w:r>
      <w:r w:rsidRPr="00177E7D">
        <w:rPr>
          <w:noProof/>
        </w:rPr>
        <w:t>to</w:t>
      </w:r>
      <w:r>
        <w:t xml:space="preserve"> </w:t>
      </w:r>
      <w:r w:rsidR="00973AF7">
        <w:t>identify</w:t>
      </w:r>
      <w:r w:rsidR="00196AA6">
        <w:t xml:space="preserve"> high-</w:t>
      </w:r>
      <w:r>
        <w:t>performing regions. Standardised residuals represent the amount of unexplained variance</w:t>
      </w:r>
      <w:r w:rsidR="00196AA6">
        <w:t xml:space="preserve"> in units of standard deviation;</w:t>
      </w:r>
      <w:r>
        <w:t xml:space="preserve"> that is, the difference between the observed regional level of performance and the mean predicted rate after controlling for </w:t>
      </w:r>
      <w:r w:rsidR="00973AF7">
        <w:t>regional characteristics (industry profiles, labour market and employment character</w:t>
      </w:r>
      <w:r w:rsidR="00D73E84">
        <w:t>istics, learner characteristics and</w:t>
      </w:r>
      <w:r w:rsidR="00973AF7">
        <w:t xml:space="preserve"> provider types)</w:t>
      </w:r>
      <w:r>
        <w:t>.</w:t>
      </w:r>
      <w:r w:rsidR="00C25E94">
        <w:t xml:space="preserve"> </w:t>
      </w:r>
    </w:p>
    <w:p w14:paraId="438E0923" w14:textId="77777777" w:rsidR="001C6069" w:rsidRDefault="001C6069">
      <w:pPr>
        <w:spacing w:before="0" w:line="240" w:lineRule="auto"/>
      </w:pPr>
      <w:r>
        <w:br w:type="page"/>
      </w:r>
    </w:p>
    <w:p w14:paraId="39FD9383" w14:textId="5AB99701" w:rsidR="00F41BEF" w:rsidRDefault="00D73E84" w:rsidP="00F41BEF">
      <w:pPr>
        <w:pStyle w:val="Text"/>
      </w:pPr>
      <w:r>
        <w:lastRenderedPageBreak/>
        <w:t>Figure 6</w:t>
      </w:r>
      <w:r w:rsidR="00F41BEF">
        <w:t xml:space="preserve"> maps the performance of </w:t>
      </w:r>
      <w:r w:rsidR="00D9238E">
        <w:t xml:space="preserve">the </w:t>
      </w:r>
      <w:r w:rsidR="00F41BEF">
        <w:t>regions of Australia</w:t>
      </w:r>
      <w:r w:rsidR="00177E7D">
        <w:t xml:space="preserve"> using this measure of regional effect</w:t>
      </w:r>
      <w:r w:rsidR="00F41BEF">
        <w:t xml:space="preserve">. VET award completion </w:t>
      </w:r>
      <w:r w:rsidR="00F41BEF" w:rsidRPr="00AF1E4D">
        <w:rPr>
          <w:noProof/>
        </w:rPr>
        <w:t>is mapped</w:t>
      </w:r>
      <w:r w:rsidR="00F41BEF">
        <w:t xml:space="preserve"> against VET participation. The scales are in standard deviation units. Scores above zero </w:t>
      </w:r>
      <w:r w:rsidR="001C30BB">
        <w:t>show higher-than-</w:t>
      </w:r>
      <w:r w:rsidR="00F41BEF">
        <w:t xml:space="preserve">expected or predicted participation and completion. Scores </w:t>
      </w:r>
      <w:r w:rsidR="00F41BEF" w:rsidRPr="00AF1E4D">
        <w:rPr>
          <w:noProof/>
        </w:rPr>
        <w:t>are aggregated</w:t>
      </w:r>
      <w:r w:rsidR="00F41BEF">
        <w:t xml:space="preserve"> across the six disadvantaged learner groups. </w:t>
      </w:r>
    </w:p>
    <w:p w14:paraId="5010E606" w14:textId="019F777D" w:rsidR="00D67DC0" w:rsidRPr="008C1AFD" w:rsidRDefault="00262F17" w:rsidP="00262F17">
      <w:pPr>
        <w:pStyle w:val="Figuretitle"/>
      </w:pPr>
      <w:bookmarkStart w:id="81" w:name="_Toc507510214"/>
      <w:r>
        <w:t xml:space="preserve">Figure </w:t>
      </w:r>
      <w:r w:rsidR="00870352">
        <w:fldChar w:fldCharType="begin"/>
      </w:r>
      <w:r w:rsidR="00A93657">
        <w:instrText xml:space="preserve"> SEQ Figure \* ARABIC </w:instrText>
      </w:r>
      <w:r w:rsidR="00870352">
        <w:fldChar w:fldCharType="separate"/>
      </w:r>
      <w:r w:rsidR="00F41A15">
        <w:rPr>
          <w:noProof/>
        </w:rPr>
        <w:t>6</w:t>
      </w:r>
      <w:r w:rsidR="00870352">
        <w:fldChar w:fldCharType="end"/>
      </w:r>
      <w:r>
        <w:tab/>
      </w:r>
      <w:r w:rsidR="00177E7D">
        <w:t xml:space="preserve">Regional effect </w:t>
      </w:r>
      <w:r w:rsidR="00D67DC0" w:rsidRPr="008C1AFD">
        <w:t xml:space="preserve">of VET participation and award </w:t>
      </w:r>
      <w:r w:rsidR="001C30BB">
        <w:t>completion</w:t>
      </w:r>
      <w:r w:rsidR="00177E7D">
        <w:t xml:space="preserve"> based on standardised </w:t>
      </w:r>
      <w:r w:rsidR="00177E7D" w:rsidRPr="00177E7D">
        <w:rPr>
          <w:noProof/>
        </w:rPr>
        <w:t>residuals</w:t>
      </w:r>
      <w:r w:rsidR="001C30BB" w:rsidRPr="00177E7D">
        <w:rPr>
          <w:noProof/>
        </w:rPr>
        <w:t>,</w:t>
      </w:r>
      <w:r w:rsidR="00D67DC0" w:rsidRPr="00262F17">
        <w:t xml:space="preserve"> 2014</w:t>
      </w:r>
      <w:bookmarkEnd w:id="81"/>
    </w:p>
    <w:p w14:paraId="30DD2D22" w14:textId="65DC4371" w:rsidR="0008668F" w:rsidRPr="00215737" w:rsidRDefault="0008668F" w:rsidP="0008668F">
      <w:pPr>
        <w:pStyle w:val="Source"/>
      </w:pPr>
      <w:r w:rsidRPr="0008668F">
        <w:rPr>
          <w:noProof/>
          <w:lang w:eastAsia="en-AU"/>
        </w:rPr>
        <w:drawing>
          <wp:anchor distT="0" distB="0" distL="114300" distR="114300" simplePos="0" relativeHeight="251862528" behindDoc="1" locked="0" layoutInCell="1" allowOverlap="1" wp14:anchorId="05F47DDE" wp14:editId="5781FD3F">
            <wp:simplePos x="0" y="0"/>
            <wp:positionH relativeFrom="column">
              <wp:posOffset>-81915</wp:posOffset>
            </wp:positionH>
            <wp:positionV relativeFrom="paragraph">
              <wp:posOffset>77470</wp:posOffset>
            </wp:positionV>
            <wp:extent cx="5041900" cy="4090670"/>
            <wp:effectExtent l="0" t="0" r="6350" b="5080"/>
            <wp:wrapTight wrapText="bothSides">
              <wp:wrapPolygon edited="0">
                <wp:start x="0" y="0"/>
                <wp:lineTo x="0" y="21526"/>
                <wp:lineTo x="21546" y="21526"/>
                <wp:lineTo x="21546" y="0"/>
                <wp:lineTo x="0"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1900" cy="4090670"/>
                    </a:xfrm>
                    <a:prstGeom prst="rect">
                      <a:avLst/>
                    </a:prstGeom>
                    <a:noFill/>
                  </pic:spPr>
                </pic:pic>
              </a:graphicData>
            </a:graphic>
            <wp14:sizeRelH relativeFrom="page">
              <wp14:pctWidth>0</wp14:pctWidth>
            </wp14:sizeRelH>
            <wp14:sizeRelV relativeFrom="page">
              <wp14:pctHeight>0</wp14:pctHeight>
            </wp14:sizeRelV>
          </wp:anchor>
        </w:drawing>
      </w:r>
      <w:r w:rsidRPr="0008668F">
        <w:t>So</w:t>
      </w:r>
      <w:r w:rsidRPr="00215737">
        <w:t xml:space="preserve">urce: </w:t>
      </w:r>
      <w:r>
        <w:t>Participation and completion rate estimates derived</w:t>
      </w:r>
      <w:r w:rsidRPr="00215737">
        <w:t xml:space="preserve"> </w:t>
      </w:r>
      <w:r>
        <w:t xml:space="preserve">using data supplied by NCVER from the </w:t>
      </w:r>
      <w:r w:rsidR="00855FBA">
        <w:t xml:space="preserve">National </w:t>
      </w:r>
      <w:r>
        <w:t xml:space="preserve">VET Provider Collection, and population data from the </w:t>
      </w:r>
      <w:r w:rsidRPr="00B55B0D">
        <w:t>Es</w:t>
      </w:r>
      <w:r>
        <w:t>timated Resident Population data series (ABS, 2015).</w:t>
      </w:r>
    </w:p>
    <w:p w14:paraId="3355616D" w14:textId="3C961F2E" w:rsidR="00B424DB" w:rsidRDefault="00B424DB" w:rsidP="00B424DB">
      <w:pPr>
        <w:pStyle w:val="Text"/>
      </w:pPr>
      <w:r w:rsidRPr="00691B7F">
        <w:t>The results show 13 regions (top right quadrant) where the rates of participation and completion are more than two standard deviations above predicted, all else equal</w:t>
      </w:r>
      <w:r w:rsidR="00196AA6">
        <w:t xml:space="preserve"> </w:t>
      </w:r>
      <w:r w:rsidRPr="00691B7F">
        <w:t>—</w:t>
      </w:r>
      <w:r w:rsidR="00177E7D">
        <w:t xml:space="preserve"> these are the</w:t>
      </w:r>
      <w:r w:rsidR="00196AA6">
        <w:t xml:space="preserve"> </w:t>
      </w:r>
      <w:r w:rsidRPr="00691B7F">
        <w:t>regions achieving unexpectedly high participation and high completion.</w:t>
      </w:r>
    </w:p>
    <w:p w14:paraId="6106B68C" w14:textId="3C914BFC" w:rsidR="0008668F" w:rsidRDefault="00F41A15" w:rsidP="00F41A15">
      <w:pPr>
        <w:pStyle w:val="Text"/>
        <w:rPr>
          <w:rFonts w:ascii="Arial" w:hAnsi="Arial"/>
          <w:b/>
          <w:sz w:val="17"/>
        </w:rPr>
      </w:pPr>
      <w:bookmarkStart w:id="82" w:name="_Toc490119358"/>
      <w:bookmarkStart w:id="83" w:name="_Toc495300254"/>
      <w:r w:rsidRPr="00F41A15">
        <w:t>V</w:t>
      </w:r>
      <w:r>
        <w:t>ET</w:t>
      </w:r>
      <w:r w:rsidRPr="00F41A15">
        <w:t xml:space="preserve"> students living in these high</w:t>
      </w:r>
      <w:r w:rsidR="00304954">
        <w:t>-</w:t>
      </w:r>
      <w:r w:rsidRPr="00F41A15">
        <w:t xml:space="preserve">performing regions are more likely to be attending training delivered in the classroom (67.9% against the overall regional mean 62.9%), enrolled </w:t>
      </w:r>
      <w:r>
        <w:t xml:space="preserve">with a </w:t>
      </w:r>
      <w:r w:rsidRPr="00F41A15">
        <w:t xml:space="preserve"> community provider</w:t>
      </w:r>
      <w:r>
        <w:t xml:space="preserve"> </w:t>
      </w:r>
      <w:r w:rsidRPr="00F41A15">
        <w:t>(9.6% against 4.9%), and studying at AQF level ‘basic’ (24.4% against 20.7%</w:t>
      </w:r>
      <w:r w:rsidR="00304954">
        <w:t>;</w:t>
      </w:r>
      <w:r w:rsidRPr="00F41A15">
        <w:t xml:space="preserve"> see </w:t>
      </w:r>
      <w:r>
        <w:t>t</w:t>
      </w:r>
      <w:r w:rsidRPr="00F41A15">
        <w:t xml:space="preserve">able 3). </w:t>
      </w:r>
      <w:r w:rsidR="0008668F">
        <w:br w:type="page"/>
      </w:r>
    </w:p>
    <w:p w14:paraId="7E60A17A" w14:textId="0748F690" w:rsidR="00AD0310" w:rsidRPr="00B26503" w:rsidRDefault="00283067" w:rsidP="00DD34A9">
      <w:pPr>
        <w:pStyle w:val="tabletitle0"/>
        <w:rPr>
          <w:highlight w:val="yellow"/>
        </w:rPr>
      </w:pPr>
      <w:bookmarkStart w:id="84" w:name="_Toc507578634"/>
      <w:r>
        <w:lastRenderedPageBreak/>
        <w:t xml:space="preserve">Table </w:t>
      </w:r>
      <w:r w:rsidR="00177E7D">
        <w:t>3</w:t>
      </w:r>
      <w:r>
        <w:tab/>
      </w:r>
      <w:r w:rsidR="00AD0310" w:rsidRPr="00B26503">
        <w:t>Characteristics</w:t>
      </w:r>
      <w:r w:rsidR="00AD0310">
        <w:t xml:space="preserve"> of VET activity in all regions</w:t>
      </w:r>
      <w:r w:rsidR="00D9238E">
        <w:t xml:space="preserve"> and high-</w:t>
      </w:r>
      <w:r w:rsidR="00AD0310" w:rsidRPr="00B26503">
        <w:t xml:space="preserve">performing regions </w:t>
      </w:r>
      <w:r w:rsidR="00D37B95">
        <w:br/>
      </w:r>
      <w:r w:rsidR="00AD0310" w:rsidRPr="00B26503">
        <w:t>(regional means)</w:t>
      </w:r>
      <w:bookmarkEnd w:id="82"/>
      <w:bookmarkEnd w:id="83"/>
      <w:bookmarkEnd w:id="84"/>
    </w:p>
    <w:tbl>
      <w:tblPr>
        <w:tblW w:w="5069" w:type="pct"/>
        <w:tblLayout w:type="fixed"/>
        <w:tblLook w:val="04A0" w:firstRow="1" w:lastRow="0" w:firstColumn="1" w:lastColumn="0" w:noHBand="0" w:noVBand="1"/>
      </w:tblPr>
      <w:tblGrid>
        <w:gridCol w:w="2066"/>
        <w:gridCol w:w="2066"/>
        <w:gridCol w:w="2067"/>
        <w:gridCol w:w="2067"/>
      </w:tblGrid>
      <w:tr w:rsidR="00177E7D" w:rsidRPr="002644A1" w14:paraId="26AB621B" w14:textId="41AC7170" w:rsidTr="00177E7D">
        <w:trPr>
          <w:trHeight w:val="309"/>
        </w:trPr>
        <w:tc>
          <w:tcPr>
            <w:tcW w:w="1250" w:type="pct"/>
            <w:tcBorders>
              <w:top w:val="single" w:sz="4" w:space="0" w:color="auto"/>
              <w:left w:val="nil"/>
              <w:right w:val="nil"/>
            </w:tcBorders>
            <w:shd w:val="clear" w:color="auto" w:fill="auto"/>
            <w:noWrap/>
            <w:vAlign w:val="center"/>
            <w:hideMark/>
          </w:tcPr>
          <w:p w14:paraId="5C1FCE37" w14:textId="77777777" w:rsidR="00177E7D" w:rsidRPr="0002140F" w:rsidRDefault="00177E7D" w:rsidP="00214B13">
            <w:pPr>
              <w:spacing w:before="0" w:line="300" w:lineRule="exact"/>
              <w:rPr>
                <w:rFonts w:ascii="Arial" w:hAnsi="Arial" w:cs="Arial"/>
                <w:sz w:val="16"/>
                <w:szCs w:val="16"/>
                <w:lang w:eastAsia="en-AU"/>
              </w:rPr>
            </w:pPr>
          </w:p>
        </w:tc>
        <w:tc>
          <w:tcPr>
            <w:tcW w:w="1250" w:type="pct"/>
            <w:tcBorders>
              <w:top w:val="single" w:sz="4" w:space="0" w:color="auto"/>
              <w:left w:val="nil"/>
              <w:right w:val="nil"/>
            </w:tcBorders>
            <w:shd w:val="clear" w:color="auto" w:fill="auto"/>
            <w:noWrap/>
            <w:vAlign w:val="center"/>
            <w:hideMark/>
          </w:tcPr>
          <w:p w14:paraId="4B36E86D" w14:textId="77777777" w:rsidR="00177E7D" w:rsidRPr="0002140F" w:rsidRDefault="00177E7D" w:rsidP="00214B13">
            <w:pPr>
              <w:spacing w:before="0" w:line="300" w:lineRule="exact"/>
              <w:rPr>
                <w:rFonts w:ascii="Arial" w:hAnsi="Arial" w:cs="Arial"/>
                <w:sz w:val="16"/>
                <w:szCs w:val="16"/>
                <w:lang w:eastAsia="en-AU"/>
              </w:rPr>
            </w:pPr>
          </w:p>
        </w:tc>
        <w:tc>
          <w:tcPr>
            <w:tcW w:w="1250" w:type="pct"/>
            <w:tcBorders>
              <w:top w:val="single" w:sz="4" w:space="0" w:color="auto"/>
              <w:left w:val="nil"/>
              <w:right w:val="nil"/>
            </w:tcBorders>
            <w:shd w:val="clear" w:color="auto" w:fill="auto"/>
            <w:noWrap/>
            <w:vAlign w:val="center"/>
            <w:hideMark/>
          </w:tcPr>
          <w:p w14:paraId="776988A0" w14:textId="77777777" w:rsidR="00177E7D" w:rsidRPr="00A356DC" w:rsidRDefault="00177E7D" w:rsidP="00F50F03">
            <w:pPr>
              <w:pStyle w:val="Tablehead1"/>
              <w:jc w:val="center"/>
              <w:rPr>
                <w:lang w:eastAsia="en-AU"/>
              </w:rPr>
            </w:pPr>
            <w:r w:rsidRPr="00A356DC">
              <w:rPr>
                <w:lang w:eastAsia="en-AU"/>
              </w:rPr>
              <w:t>High participation</w:t>
            </w:r>
          </w:p>
        </w:tc>
        <w:tc>
          <w:tcPr>
            <w:tcW w:w="1250" w:type="pct"/>
            <w:tcBorders>
              <w:top w:val="single" w:sz="4" w:space="0" w:color="auto"/>
              <w:left w:val="nil"/>
              <w:right w:val="nil"/>
            </w:tcBorders>
            <w:vAlign w:val="center"/>
          </w:tcPr>
          <w:p w14:paraId="0F88A185" w14:textId="4D87707A" w:rsidR="00177E7D" w:rsidRPr="00A356DC" w:rsidRDefault="00177E7D" w:rsidP="00F50F03">
            <w:pPr>
              <w:pStyle w:val="Tablehead1"/>
              <w:jc w:val="center"/>
              <w:rPr>
                <w:lang w:eastAsia="en-AU"/>
              </w:rPr>
            </w:pPr>
            <w:r w:rsidRPr="00A356DC">
              <w:rPr>
                <w:lang w:eastAsia="en-AU"/>
              </w:rPr>
              <w:t>All regions (%)</w:t>
            </w:r>
          </w:p>
        </w:tc>
      </w:tr>
      <w:tr w:rsidR="00177E7D" w:rsidRPr="002644A1" w14:paraId="5623C3FF" w14:textId="07A917E7" w:rsidTr="00177E7D">
        <w:trPr>
          <w:trHeight w:val="309"/>
        </w:trPr>
        <w:tc>
          <w:tcPr>
            <w:tcW w:w="1250" w:type="pct"/>
            <w:tcBorders>
              <w:top w:val="nil"/>
              <w:left w:val="nil"/>
              <w:bottom w:val="single" w:sz="4" w:space="0" w:color="auto"/>
              <w:right w:val="nil"/>
            </w:tcBorders>
            <w:shd w:val="clear" w:color="auto" w:fill="auto"/>
            <w:noWrap/>
            <w:vAlign w:val="center"/>
            <w:hideMark/>
          </w:tcPr>
          <w:p w14:paraId="17DF6294" w14:textId="77777777" w:rsidR="00177E7D" w:rsidRPr="0002140F" w:rsidRDefault="00177E7D" w:rsidP="00214B13">
            <w:pPr>
              <w:spacing w:before="0" w:line="300" w:lineRule="exact"/>
              <w:rPr>
                <w:rFonts w:ascii="Arial" w:hAnsi="Arial" w:cs="Arial"/>
                <w:sz w:val="16"/>
                <w:szCs w:val="16"/>
                <w:lang w:eastAsia="en-AU"/>
              </w:rPr>
            </w:pPr>
          </w:p>
        </w:tc>
        <w:tc>
          <w:tcPr>
            <w:tcW w:w="1250" w:type="pct"/>
            <w:tcBorders>
              <w:top w:val="nil"/>
              <w:left w:val="nil"/>
              <w:bottom w:val="single" w:sz="4" w:space="0" w:color="auto"/>
              <w:right w:val="nil"/>
            </w:tcBorders>
            <w:shd w:val="clear" w:color="auto" w:fill="auto"/>
            <w:noWrap/>
            <w:vAlign w:val="center"/>
            <w:hideMark/>
          </w:tcPr>
          <w:p w14:paraId="6FD58727" w14:textId="77777777" w:rsidR="00177E7D" w:rsidRPr="0002140F" w:rsidRDefault="00177E7D" w:rsidP="00214B13">
            <w:pPr>
              <w:spacing w:before="0" w:line="300" w:lineRule="exact"/>
              <w:rPr>
                <w:rFonts w:ascii="Arial" w:hAnsi="Arial" w:cs="Arial"/>
                <w:sz w:val="16"/>
                <w:szCs w:val="16"/>
                <w:lang w:eastAsia="en-AU"/>
              </w:rPr>
            </w:pPr>
          </w:p>
        </w:tc>
        <w:tc>
          <w:tcPr>
            <w:tcW w:w="1250" w:type="pct"/>
            <w:tcBorders>
              <w:top w:val="nil"/>
              <w:left w:val="nil"/>
              <w:bottom w:val="single" w:sz="4" w:space="0" w:color="auto"/>
              <w:right w:val="nil"/>
            </w:tcBorders>
            <w:shd w:val="clear" w:color="auto" w:fill="auto"/>
            <w:noWrap/>
            <w:vAlign w:val="center"/>
            <w:hideMark/>
          </w:tcPr>
          <w:p w14:paraId="676CDB3E" w14:textId="77777777" w:rsidR="00177E7D" w:rsidRPr="0002140F" w:rsidRDefault="00177E7D" w:rsidP="00F50F03">
            <w:pPr>
              <w:pStyle w:val="Tablehead2"/>
              <w:jc w:val="center"/>
              <w:rPr>
                <w:lang w:eastAsia="en-AU"/>
              </w:rPr>
            </w:pPr>
            <w:r>
              <w:rPr>
                <w:lang w:eastAsia="en-AU"/>
              </w:rPr>
              <w:t>High-</w:t>
            </w:r>
            <w:r w:rsidRPr="0002140F">
              <w:rPr>
                <w:lang w:eastAsia="en-AU"/>
              </w:rPr>
              <w:t>completion regions (N</w:t>
            </w:r>
            <w:r>
              <w:rPr>
                <w:lang w:eastAsia="en-AU"/>
              </w:rPr>
              <w:t xml:space="preserve"> </w:t>
            </w:r>
            <w:r w:rsidRPr="0002140F">
              <w:rPr>
                <w:lang w:eastAsia="en-AU"/>
              </w:rPr>
              <w:t>=</w:t>
            </w:r>
            <w:r>
              <w:rPr>
                <w:lang w:eastAsia="en-AU"/>
              </w:rPr>
              <w:t xml:space="preserve"> </w:t>
            </w:r>
            <w:r w:rsidRPr="0002140F">
              <w:rPr>
                <w:lang w:eastAsia="en-AU"/>
              </w:rPr>
              <w:t>13) (%)</w:t>
            </w:r>
          </w:p>
        </w:tc>
        <w:tc>
          <w:tcPr>
            <w:tcW w:w="1250" w:type="pct"/>
            <w:tcBorders>
              <w:top w:val="nil"/>
              <w:left w:val="nil"/>
              <w:bottom w:val="single" w:sz="4" w:space="0" w:color="auto"/>
              <w:right w:val="nil"/>
            </w:tcBorders>
            <w:vAlign w:val="center"/>
          </w:tcPr>
          <w:p w14:paraId="7D06AF50" w14:textId="5FF2E723" w:rsidR="00177E7D" w:rsidRDefault="00177E7D" w:rsidP="00F50F03">
            <w:pPr>
              <w:pStyle w:val="Tablehead2"/>
              <w:jc w:val="center"/>
              <w:rPr>
                <w:lang w:eastAsia="en-AU"/>
              </w:rPr>
            </w:pPr>
            <w:r w:rsidRPr="0002140F">
              <w:rPr>
                <w:lang w:eastAsia="en-AU"/>
              </w:rPr>
              <w:t>Regional mean</w:t>
            </w:r>
          </w:p>
        </w:tc>
      </w:tr>
      <w:tr w:rsidR="00177E7D" w:rsidRPr="002644A1" w14:paraId="23055369" w14:textId="04808B53" w:rsidTr="00177E7D">
        <w:trPr>
          <w:trHeight w:val="227"/>
        </w:trPr>
        <w:tc>
          <w:tcPr>
            <w:tcW w:w="1250" w:type="pct"/>
            <w:tcBorders>
              <w:top w:val="single" w:sz="4" w:space="0" w:color="auto"/>
              <w:left w:val="nil"/>
              <w:bottom w:val="nil"/>
              <w:right w:val="nil"/>
            </w:tcBorders>
            <w:shd w:val="clear" w:color="auto" w:fill="auto"/>
            <w:noWrap/>
            <w:vAlign w:val="center"/>
            <w:hideMark/>
          </w:tcPr>
          <w:p w14:paraId="3522EBBF" w14:textId="77777777" w:rsidR="00177E7D" w:rsidRPr="0002140F" w:rsidRDefault="00177E7D" w:rsidP="005F54E3">
            <w:pPr>
              <w:pStyle w:val="Tabletext"/>
              <w:rPr>
                <w:lang w:eastAsia="en-AU"/>
              </w:rPr>
            </w:pPr>
            <w:r w:rsidRPr="0002140F">
              <w:rPr>
                <w:lang w:eastAsia="en-AU"/>
              </w:rPr>
              <w:t>Provider type</w:t>
            </w:r>
          </w:p>
        </w:tc>
        <w:tc>
          <w:tcPr>
            <w:tcW w:w="1250" w:type="pct"/>
            <w:tcBorders>
              <w:top w:val="single" w:sz="4" w:space="0" w:color="auto"/>
              <w:left w:val="nil"/>
              <w:bottom w:val="nil"/>
              <w:right w:val="nil"/>
            </w:tcBorders>
            <w:shd w:val="clear" w:color="auto" w:fill="auto"/>
            <w:noWrap/>
            <w:vAlign w:val="center"/>
            <w:hideMark/>
          </w:tcPr>
          <w:p w14:paraId="17BADDA0" w14:textId="77777777" w:rsidR="00177E7D" w:rsidRPr="0002140F" w:rsidRDefault="00177E7D" w:rsidP="005F54E3">
            <w:pPr>
              <w:pStyle w:val="Tabletext"/>
              <w:rPr>
                <w:lang w:eastAsia="en-AU"/>
              </w:rPr>
            </w:pPr>
            <w:r>
              <w:rPr>
                <w:lang w:eastAsia="en-AU"/>
              </w:rPr>
              <w:t>TAFE/u</w:t>
            </w:r>
            <w:r w:rsidRPr="0002140F">
              <w:rPr>
                <w:lang w:eastAsia="en-AU"/>
              </w:rPr>
              <w:t>niversity</w:t>
            </w:r>
          </w:p>
        </w:tc>
        <w:tc>
          <w:tcPr>
            <w:tcW w:w="1250" w:type="pct"/>
            <w:tcBorders>
              <w:top w:val="single" w:sz="4" w:space="0" w:color="auto"/>
              <w:left w:val="nil"/>
              <w:bottom w:val="nil"/>
              <w:right w:val="nil"/>
            </w:tcBorders>
            <w:shd w:val="clear" w:color="auto" w:fill="auto"/>
            <w:noWrap/>
            <w:vAlign w:val="center"/>
            <w:hideMark/>
          </w:tcPr>
          <w:p w14:paraId="623EEC8A" w14:textId="77777777" w:rsidR="00177E7D" w:rsidRPr="0002140F" w:rsidRDefault="00177E7D" w:rsidP="00304954">
            <w:pPr>
              <w:pStyle w:val="Tabletext"/>
              <w:tabs>
                <w:tab w:val="decimal" w:pos="263"/>
              </w:tabs>
              <w:jc w:val="center"/>
              <w:rPr>
                <w:lang w:eastAsia="en-AU"/>
              </w:rPr>
            </w:pPr>
            <w:r w:rsidRPr="0002140F">
              <w:rPr>
                <w:lang w:eastAsia="en-AU"/>
              </w:rPr>
              <w:t>56.3</w:t>
            </w:r>
          </w:p>
        </w:tc>
        <w:tc>
          <w:tcPr>
            <w:tcW w:w="1250" w:type="pct"/>
            <w:tcBorders>
              <w:top w:val="single" w:sz="4" w:space="0" w:color="auto"/>
              <w:left w:val="nil"/>
              <w:bottom w:val="nil"/>
              <w:right w:val="nil"/>
            </w:tcBorders>
            <w:vAlign w:val="center"/>
          </w:tcPr>
          <w:p w14:paraId="526D9AFC" w14:textId="049A1C5C" w:rsidR="00177E7D" w:rsidRPr="0002140F" w:rsidRDefault="00177E7D" w:rsidP="00304954">
            <w:pPr>
              <w:pStyle w:val="Tabletext"/>
              <w:tabs>
                <w:tab w:val="decimal" w:pos="263"/>
              </w:tabs>
              <w:jc w:val="center"/>
              <w:rPr>
                <w:lang w:eastAsia="en-AU"/>
              </w:rPr>
            </w:pPr>
            <w:r w:rsidRPr="0002140F">
              <w:rPr>
                <w:lang w:eastAsia="en-AU"/>
              </w:rPr>
              <w:t>62.2</w:t>
            </w:r>
          </w:p>
        </w:tc>
      </w:tr>
      <w:tr w:rsidR="00177E7D" w:rsidRPr="002644A1" w14:paraId="55AE9553" w14:textId="51DF995A" w:rsidTr="00177E7D">
        <w:trPr>
          <w:trHeight w:val="227"/>
        </w:trPr>
        <w:tc>
          <w:tcPr>
            <w:tcW w:w="1250" w:type="pct"/>
            <w:tcBorders>
              <w:top w:val="nil"/>
              <w:left w:val="nil"/>
              <w:bottom w:val="nil"/>
              <w:right w:val="nil"/>
            </w:tcBorders>
            <w:shd w:val="clear" w:color="auto" w:fill="auto"/>
            <w:noWrap/>
            <w:vAlign w:val="center"/>
            <w:hideMark/>
          </w:tcPr>
          <w:p w14:paraId="1E5D9E7D" w14:textId="77777777" w:rsidR="00177E7D" w:rsidRPr="0002140F" w:rsidRDefault="00177E7D" w:rsidP="005F54E3">
            <w:pPr>
              <w:pStyle w:val="Tabletext"/>
              <w:rPr>
                <w:lang w:eastAsia="en-AU"/>
              </w:rPr>
            </w:pPr>
          </w:p>
        </w:tc>
        <w:tc>
          <w:tcPr>
            <w:tcW w:w="1250" w:type="pct"/>
            <w:tcBorders>
              <w:top w:val="nil"/>
              <w:left w:val="nil"/>
              <w:bottom w:val="nil"/>
              <w:right w:val="nil"/>
            </w:tcBorders>
            <w:shd w:val="clear" w:color="auto" w:fill="auto"/>
            <w:noWrap/>
            <w:vAlign w:val="center"/>
            <w:hideMark/>
          </w:tcPr>
          <w:p w14:paraId="0895F5DC" w14:textId="77777777" w:rsidR="00177E7D" w:rsidRPr="0002140F" w:rsidRDefault="00177E7D" w:rsidP="005F54E3">
            <w:pPr>
              <w:pStyle w:val="Tabletext"/>
              <w:rPr>
                <w:lang w:eastAsia="en-AU"/>
              </w:rPr>
            </w:pPr>
            <w:r w:rsidRPr="0002140F">
              <w:rPr>
                <w:lang w:eastAsia="en-AU"/>
              </w:rPr>
              <w:t>Community providers</w:t>
            </w:r>
          </w:p>
        </w:tc>
        <w:tc>
          <w:tcPr>
            <w:tcW w:w="1250" w:type="pct"/>
            <w:tcBorders>
              <w:top w:val="nil"/>
              <w:left w:val="nil"/>
              <w:bottom w:val="nil"/>
              <w:right w:val="nil"/>
            </w:tcBorders>
            <w:shd w:val="clear" w:color="auto" w:fill="auto"/>
            <w:noWrap/>
            <w:vAlign w:val="center"/>
            <w:hideMark/>
          </w:tcPr>
          <w:p w14:paraId="7F0749FE" w14:textId="77777777" w:rsidR="00177E7D" w:rsidRPr="0002140F" w:rsidRDefault="00177E7D" w:rsidP="00304954">
            <w:pPr>
              <w:pStyle w:val="Tabletext"/>
              <w:tabs>
                <w:tab w:val="decimal" w:pos="263"/>
              </w:tabs>
              <w:jc w:val="center"/>
              <w:rPr>
                <w:lang w:eastAsia="en-AU"/>
              </w:rPr>
            </w:pPr>
            <w:r w:rsidRPr="0002140F">
              <w:rPr>
                <w:lang w:eastAsia="en-AU"/>
              </w:rPr>
              <w:t>9.6</w:t>
            </w:r>
          </w:p>
        </w:tc>
        <w:tc>
          <w:tcPr>
            <w:tcW w:w="1250" w:type="pct"/>
            <w:tcBorders>
              <w:top w:val="nil"/>
              <w:left w:val="nil"/>
              <w:bottom w:val="nil"/>
              <w:right w:val="nil"/>
            </w:tcBorders>
            <w:vAlign w:val="center"/>
          </w:tcPr>
          <w:p w14:paraId="0A0AE971" w14:textId="273EA574" w:rsidR="00177E7D" w:rsidRPr="0002140F" w:rsidRDefault="00177E7D" w:rsidP="00304954">
            <w:pPr>
              <w:pStyle w:val="Tabletext"/>
              <w:tabs>
                <w:tab w:val="decimal" w:pos="263"/>
              </w:tabs>
              <w:jc w:val="center"/>
              <w:rPr>
                <w:lang w:eastAsia="en-AU"/>
              </w:rPr>
            </w:pPr>
            <w:r w:rsidRPr="0002140F">
              <w:rPr>
                <w:lang w:eastAsia="en-AU"/>
              </w:rPr>
              <w:t>4.9</w:t>
            </w:r>
          </w:p>
        </w:tc>
      </w:tr>
      <w:tr w:rsidR="00177E7D" w:rsidRPr="002644A1" w14:paraId="6E824081" w14:textId="5FAA3C10" w:rsidTr="00177E7D">
        <w:trPr>
          <w:trHeight w:val="227"/>
        </w:trPr>
        <w:tc>
          <w:tcPr>
            <w:tcW w:w="1250" w:type="pct"/>
            <w:tcBorders>
              <w:top w:val="nil"/>
              <w:left w:val="nil"/>
              <w:bottom w:val="single" w:sz="4" w:space="0" w:color="auto"/>
              <w:right w:val="nil"/>
            </w:tcBorders>
            <w:shd w:val="clear" w:color="auto" w:fill="auto"/>
            <w:noWrap/>
            <w:vAlign w:val="center"/>
            <w:hideMark/>
          </w:tcPr>
          <w:p w14:paraId="25A37B54" w14:textId="77777777" w:rsidR="00177E7D" w:rsidRPr="0002140F" w:rsidRDefault="00177E7D" w:rsidP="005F54E3">
            <w:pPr>
              <w:pStyle w:val="Tabletext"/>
              <w:rPr>
                <w:lang w:eastAsia="en-AU"/>
              </w:rPr>
            </w:pPr>
          </w:p>
        </w:tc>
        <w:tc>
          <w:tcPr>
            <w:tcW w:w="1250" w:type="pct"/>
            <w:tcBorders>
              <w:top w:val="nil"/>
              <w:left w:val="nil"/>
              <w:bottom w:val="single" w:sz="4" w:space="0" w:color="auto"/>
              <w:right w:val="nil"/>
            </w:tcBorders>
            <w:shd w:val="clear" w:color="auto" w:fill="auto"/>
            <w:noWrap/>
            <w:vAlign w:val="center"/>
            <w:hideMark/>
          </w:tcPr>
          <w:p w14:paraId="0BBF07C1" w14:textId="77777777" w:rsidR="00177E7D" w:rsidRPr="0002140F" w:rsidRDefault="00177E7D" w:rsidP="005F54E3">
            <w:pPr>
              <w:pStyle w:val="Tabletext"/>
              <w:rPr>
                <w:lang w:eastAsia="en-AU"/>
              </w:rPr>
            </w:pPr>
            <w:r w:rsidRPr="0002140F">
              <w:rPr>
                <w:lang w:eastAsia="en-AU"/>
              </w:rPr>
              <w:t>Private providers</w:t>
            </w:r>
          </w:p>
        </w:tc>
        <w:tc>
          <w:tcPr>
            <w:tcW w:w="1250" w:type="pct"/>
            <w:tcBorders>
              <w:top w:val="nil"/>
              <w:left w:val="nil"/>
              <w:bottom w:val="single" w:sz="4" w:space="0" w:color="auto"/>
              <w:right w:val="nil"/>
            </w:tcBorders>
            <w:shd w:val="clear" w:color="auto" w:fill="auto"/>
            <w:noWrap/>
            <w:vAlign w:val="center"/>
            <w:hideMark/>
          </w:tcPr>
          <w:p w14:paraId="244B0EC4" w14:textId="77777777" w:rsidR="00177E7D" w:rsidRPr="0002140F" w:rsidRDefault="00177E7D" w:rsidP="00304954">
            <w:pPr>
              <w:pStyle w:val="Tabletext"/>
              <w:tabs>
                <w:tab w:val="decimal" w:pos="263"/>
              </w:tabs>
              <w:jc w:val="center"/>
              <w:rPr>
                <w:lang w:eastAsia="en-AU"/>
              </w:rPr>
            </w:pPr>
            <w:r w:rsidRPr="0002140F">
              <w:rPr>
                <w:lang w:eastAsia="en-AU"/>
              </w:rPr>
              <w:t>34.8</w:t>
            </w:r>
          </w:p>
        </w:tc>
        <w:tc>
          <w:tcPr>
            <w:tcW w:w="1250" w:type="pct"/>
            <w:tcBorders>
              <w:top w:val="nil"/>
              <w:left w:val="nil"/>
              <w:bottom w:val="single" w:sz="4" w:space="0" w:color="auto"/>
              <w:right w:val="nil"/>
            </w:tcBorders>
            <w:vAlign w:val="center"/>
          </w:tcPr>
          <w:p w14:paraId="20CF0B81" w14:textId="295E172D" w:rsidR="00177E7D" w:rsidRPr="0002140F" w:rsidRDefault="00177E7D" w:rsidP="00304954">
            <w:pPr>
              <w:pStyle w:val="Tabletext"/>
              <w:tabs>
                <w:tab w:val="decimal" w:pos="263"/>
              </w:tabs>
              <w:jc w:val="center"/>
              <w:rPr>
                <w:lang w:eastAsia="en-AU"/>
              </w:rPr>
            </w:pPr>
            <w:r w:rsidRPr="0002140F">
              <w:rPr>
                <w:lang w:eastAsia="en-AU"/>
              </w:rPr>
              <w:t>33.7</w:t>
            </w:r>
          </w:p>
        </w:tc>
      </w:tr>
      <w:tr w:rsidR="00177E7D" w:rsidRPr="002644A1" w14:paraId="050C4229" w14:textId="41F91799" w:rsidTr="00177E7D">
        <w:trPr>
          <w:trHeight w:val="227"/>
        </w:trPr>
        <w:tc>
          <w:tcPr>
            <w:tcW w:w="1250" w:type="pct"/>
            <w:tcBorders>
              <w:top w:val="single" w:sz="4" w:space="0" w:color="auto"/>
              <w:left w:val="nil"/>
              <w:bottom w:val="nil"/>
              <w:right w:val="nil"/>
            </w:tcBorders>
            <w:shd w:val="clear" w:color="auto" w:fill="auto"/>
            <w:noWrap/>
            <w:vAlign w:val="center"/>
            <w:hideMark/>
          </w:tcPr>
          <w:p w14:paraId="15F183C3" w14:textId="77777777" w:rsidR="00177E7D" w:rsidRPr="0002140F" w:rsidRDefault="00177E7D" w:rsidP="005F54E3">
            <w:pPr>
              <w:pStyle w:val="Tabletext"/>
              <w:rPr>
                <w:lang w:eastAsia="en-AU"/>
              </w:rPr>
            </w:pPr>
            <w:r w:rsidRPr="0002140F">
              <w:rPr>
                <w:lang w:eastAsia="en-AU"/>
              </w:rPr>
              <w:t>AQF level</w:t>
            </w:r>
          </w:p>
        </w:tc>
        <w:tc>
          <w:tcPr>
            <w:tcW w:w="1250" w:type="pct"/>
            <w:tcBorders>
              <w:top w:val="single" w:sz="4" w:space="0" w:color="auto"/>
              <w:left w:val="nil"/>
              <w:bottom w:val="nil"/>
              <w:right w:val="nil"/>
            </w:tcBorders>
            <w:shd w:val="clear" w:color="auto" w:fill="auto"/>
            <w:noWrap/>
            <w:vAlign w:val="center"/>
            <w:hideMark/>
          </w:tcPr>
          <w:p w14:paraId="6D587CB8" w14:textId="77777777" w:rsidR="00177E7D" w:rsidRPr="0002140F" w:rsidRDefault="00177E7D" w:rsidP="005F54E3">
            <w:pPr>
              <w:pStyle w:val="Tabletext"/>
              <w:rPr>
                <w:lang w:eastAsia="en-AU"/>
              </w:rPr>
            </w:pPr>
            <w:r w:rsidRPr="0002140F">
              <w:rPr>
                <w:lang w:eastAsia="en-AU"/>
              </w:rPr>
              <w:t>Advanced</w:t>
            </w:r>
          </w:p>
        </w:tc>
        <w:tc>
          <w:tcPr>
            <w:tcW w:w="1250" w:type="pct"/>
            <w:tcBorders>
              <w:top w:val="single" w:sz="4" w:space="0" w:color="auto"/>
              <w:left w:val="nil"/>
              <w:bottom w:val="nil"/>
              <w:right w:val="nil"/>
            </w:tcBorders>
            <w:shd w:val="clear" w:color="auto" w:fill="auto"/>
            <w:noWrap/>
            <w:vAlign w:val="center"/>
            <w:hideMark/>
          </w:tcPr>
          <w:p w14:paraId="2F810E3F" w14:textId="77777777" w:rsidR="00177E7D" w:rsidRPr="0002140F" w:rsidRDefault="00177E7D" w:rsidP="00304954">
            <w:pPr>
              <w:pStyle w:val="Tabletext"/>
              <w:tabs>
                <w:tab w:val="decimal" w:pos="263"/>
              </w:tabs>
              <w:jc w:val="center"/>
              <w:rPr>
                <w:lang w:eastAsia="en-AU"/>
              </w:rPr>
            </w:pPr>
            <w:r w:rsidRPr="0002140F">
              <w:rPr>
                <w:lang w:eastAsia="en-AU"/>
              </w:rPr>
              <w:t>12.6</w:t>
            </w:r>
          </w:p>
        </w:tc>
        <w:tc>
          <w:tcPr>
            <w:tcW w:w="1250" w:type="pct"/>
            <w:tcBorders>
              <w:top w:val="single" w:sz="4" w:space="0" w:color="auto"/>
              <w:left w:val="nil"/>
              <w:bottom w:val="nil"/>
              <w:right w:val="nil"/>
            </w:tcBorders>
            <w:vAlign w:val="center"/>
          </w:tcPr>
          <w:p w14:paraId="0C0B2A38" w14:textId="19ABF07E" w:rsidR="00177E7D" w:rsidRPr="0002140F" w:rsidRDefault="00177E7D" w:rsidP="00304954">
            <w:pPr>
              <w:pStyle w:val="Tabletext"/>
              <w:tabs>
                <w:tab w:val="decimal" w:pos="263"/>
              </w:tabs>
              <w:jc w:val="center"/>
              <w:rPr>
                <w:lang w:eastAsia="en-AU"/>
              </w:rPr>
            </w:pPr>
            <w:r w:rsidRPr="0002140F">
              <w:rPr>
                <w:lang w:eastAsia="en-AU"/>
              </w:rPr>
              <w:t>13.4</w:t>
            </w:r>
          </w:p>
        </w:tc>
      </w:tr>
      <w:tr w:rsidR="00177E7D" w:rsidRPr="002644A1" w14:paraId="364B775F" w14:textId="235F4D75" w:rsidTr="00177E7D">
        <w:trPr>
          <w:trHeight w:val="227"/>
        </w:trPr>
        <w:tc>
          <w:tcPr>
            <w:tcW w:w="1250" w:type="pct"/>
            <w:tcBorders>
              <w:top w:val="nil"/>
              <w:left w:val="nil"/>
              <w:bottom w:val="nil"/>
              <w:right w:val="nil"/>
            </w:tcBorders>
            <w:shd w:val="clear" w:color="auto" w:fill="auto"/>
            <w:noWrap/>
            <w:vAlign w:val="center"/>
            <w:hideMark/>
          </w:tcPr>
          <w:p w14:paraId="4252C602" w14:textId="77777777" w:rsidR="00177E7D" w:rsidRPr="0002140F" w:rsidRDefault="00177E7D" w:rsidP="005F54E3">
            <w:pPr>
              <w:pStyle w:val="Tabletext"/>
              <w:rPr>
                <w:lang w:eastAsia="en-AU"/>
              </w:rPr>
            </w:pPr>
          </w:p>
        </w:tc>
        <w:tc>
          <w:tcPr>
            <w:tcW w:w="1250" w:type="pct"/>
            <w:tcBorders>
              <w:top w:val="nil"/>
              <w:left w:val="nil"/>
              <w:bottom w:val="nil"/>
              <w:right w:val="nil"/>
            </w:tcBorders>
            <w:shd w:val="clear" w:color="auto" w:fill="auto"/>
            <w:noWrap/>
            <w:vAlign w:val="center"/>
            <w:hideMark/>
          </w:tcPr>
          <w:p w14:paraId="7C830D85" w14:textId="77777777" w:rsidR="00177E7D" w:rsidRPr="0002140F" w:rsidRDefault="00177E7D" w:rsidP="005F54E3">
            <w:pPr>
              <w:pStyle w:val="Tabletext"/>
              <w:rPr>
                <w:lang w:eastAsia="en-AU"/>
              </w:rPr>
            </w:pPr>
            <w:r w:rsidRPr="0002140F">
              <w:rPr>
                <w:lang w:eastAsia="en-AU"/>
              </w:rPr>
              <w:t>Middle</w:t>
            </w:r>
          </w:p>
        </w:tc>
        <w:tc>
          <w:tcPr>
            <w:tcW w:w="1250" w:type="pct"/>
            <w:tcBorders>
              <w:top w:val="nil"/>
              <w:left w:val="nil"/>
              <w:bottom w:val="nil"/>
              <w:right w:val="nil"/>
            </w:tcBorders>
            <w:shd w:val="clear" w:color="auto" w:fill="auto"/>
            <w:noWrap/>
            <w:vAlign w:val="center"/>
            <w:hideMark/>
          </w:tcPr>
          <w:p w14:paraId="0E42DE01" w14:textId="77777777" w:rsidR="00177E7D" w:rsidRPr="0002140F" w:rsidRDefault="00177E7D" w:rsidP="00304954">
            <w:pPr>
              <w:pStyle w:val="Tabletext"/>
              <w:tabs>
                <w:tab w:val="decimal" w:pos="263"/>
              </w:tabs>
              <w:jc w:val="center"/>
              <w:rPr>
                <w:lang w:eastAsia="en-AU"/>
              </w:rPr>
            </w:pPr>
            <w:r w:rsidRPr="0002140F">
              <w:rPr>
                <w:lang w:eastAsia="en-AU"/>
              </w:rPr>
              <w:t>70.2</w:t>
            </w:r>
          </w:p>
        </w:tc>
        <w:tc>
          <w:tcPr>
            <w:tcW w:w="1250" w:type="pct"/>
            <w:tcBorders>
              <w:top w:val="nil"/>
              <w:left w:val="nil"/>
              <w:bottom w:val="nil"/>
              <w:right w:val="nil"/>
            </w:tcBorders>
            <w:vAlign w:val="center"/>
          </w:tcPr>
          <w:p w14:paraId="1A2B544D" w14:textId="7435CEC3" w:rsidR="00177E7D" w:rsidRPr="0002140F" w:rsidRDefault="00177E7D" w:rsidP="00304954">
            <w:pPr>
              <w:pStyle w:val="Tabletext"/>
              <w:tabs>
                <w:tab w:val="decimal" w:pos="263"/>
              </w:tabs>
              <w:jc w:val="center"/>
              <w:rPr>
                <w:lang w:eastAsia="en-AU"/>
              </w:rPr>
            </w:pPr>
            <w:r w:rsidRPr="0002140F">
              <w:rPr>
                <w:lang w:eastAsia="en-AU"/>
              </w:rPr>
              <w:t>70.7</w:t>
            </w:r>
          </w:p>
        </w:tc>
      </w:tr>
      <w:tr w:rsidR="00177E7D" w:rsidRPr="002644A1" w14:paraId="1921AA9F" w14:textId="0B4DDCCD" w:rsidTr="00177E7D">
        <w:trPr>
          <w:trHeight w:val="227"/>
        </w:trPr>
        <w:tc>
          <w:tcPr>
            <w:tcW w:w="1250" w:type="pct"/>
            <w:tcBorders>
              <w:top w:val="nil"/>
              <w:left w:val="nil"/>
              <w:bottom w:val="single" w:sz="4" w:space="0" w:color="auto"/>
              <w:right w:val="nil"/>
            </w:tcBorders>
            <w:shd w:val="clear" w:color="auto" w:fill="auto"/>
            <w:noWrap/>
            <w:vAlign w:val="center"/>
            <w:hideMark/>
          </w:tcPr>
          <w:p w14:paraId="082F5B65" w14:textId="77777777" w:rsidR="00177E7D" w:rsidRPr="0002140F" w:rsidRDefault="00177E7D" w:rsidP="005F54E3">
            <w:pPr>
              <w:pStyle w:val="Tabletext"/>
              <w:rPr>
                <w:lang w:eastAsia="en-AU"/>
              </w:rPr>
            </w:pPr>
          </w:p>
        </w:tc>
        <w:tc>
          <w:tcPr>
            <w:tcW w:w="1250" w:type="pct"/>
            <w:tcBorders>
              <w:top w:val="nil"/>
              <w:left w:val="nil"/>
              <w:bottom w:val="single" w:sz="4" w:space="0" w:color="auto"/>
              <w:right w:val="nil"/>
            </w:tcBorders>
            <w:shd w:val="clear" w:color="auto" w:fill="auto"/>
            <w:noWrap/>
            <w:vAlign w:val="center"/>
            <w:hideMark/>
          </w:tcPr>
          <w:p w14:paraId="1BD1EA0A" w14:textId="77777777" w:rsidR="00177E7D" w:rsidRPr="0002140F" w:rsidRDefault="00177E7D" w:rsidP="005F54E3">
            <w:pPr>
              <w:pStyle w:val="Tabletext"/>
              <w:rPr>
                <w:lang w:eastAsia="en-AU"/>
              </w:rPr>
            </w:pPr>
            <w:r w:rsidRPr="0002140F">
              <w:rPr>
                <w:lang w:eastAsia="en-AU"/>
              </w:rPr>
              <w:t>Basic</w:t>
            </w:r>
          </w:p>
        </w:tc>
        <w:tc>
          <w:tcPr>
            <w:tcW w:w="1250" w:type="pct"/>
            <w:tcBorders>
              <w:top w:val="nil"/>
              <w:left w:val="nil"/>
              <w:bottom w:val="single" w:sz="4" w:space="0" w:color="auto"/>
              <w:right w:val="nil"/>
            </w:tcBorders>
            <w:shd w:val="clear" w:color="auto" w:fill="auto"/>
            <w:noWrap/>
            <w:vAlign w:val="center"/>
            <w:hideMark/>
          </w:tcPr>
          <w:p w14:paraId="75C81D87" w14:textId="77777777" w:rsidR="00177E7D" w:rsidRPr="0002140F" w:rsidRDefault="00177E7D" w:rsidP="00304954">
            <w:pPr>
              <w:pStyle w:val="Tabletext"/>
              <w:tabs>
                <w:tab w:val="decimal" w:pos="263"/>
              </w:tabs>
              <w:jc w:val="center"/>
              <w:rPr>
                <w:lang w:eastAsia="en-AU"/>
              </w:rPr>
            </w:pPr>
            <w:r w:rsidRPr="0002140F">
              <w:rPr>
                <w:lang w:eastAsia="en-AU"/>
              </w:rPr>
              <w:t>24.4</w:t>
            </w:r>
          </w:p>
        </w:tc>
        <w:tc>
          <w:tcPr>
            <w:tcW w:w="1250" w:type="pct"/>
            <w:tcBorders>
              <w:top w:val="nil"/>
              <w:left w:val="nil"/>
              <w:bottom w:val="single" w:sz="4" w:space="0" w:color="auto"/>
              <w:right w:val="nil"/>
            </w:tcBorders>
            <w:vAlign w:val="center"/>
          </w:tcPr>
          <w:p w14:paraId="451C5B3F" w14:textId="4F4A097F" w:rsidR="00177E7D" w:rsidRPr="0002140F" w:rsidRDefault="00177E7D" w:rsidP="00304954">
            <w:pPr>
              <w:pStyle w:val="Tabletext"/>
              <w:tabs>
                <w:tab w:val="decimal" w:pos="263"/>
              </w:tabs>
              <w:jc w:val="center"/>
              <w:rPr>
                <w:lang w:eastAsia="en-AU"/>
              </w:rPr>
            </w:pPr>
            <w:r w:rsidRPr="0002140F">
              <w:rPr>
                <w:lang w:eastAsia="en-AU"/>
              </w:rPr>
              <w:t>20.7</w:t>
            </w:r>
          </w:p>
        </w:tc>
      </w:tr>
      <w:tr w:rsidR="00177E7D" w:rsidRPr="002644A1" w14:paraId="1D925CD9" w14:textId="6BE55142" w:rsidTr="00177E7D">
        <w:trPr>
          <w:trHeight w:val="227"/>
        </w:trPr>
        <w:tc>
          <w:tcPr>
            <w:tcW w:w="1250" w:type="pct"/>
            <w:tcBorders>
              <w:top w:val="single" w:sz="4" w:space="0" w:color="auto"/>
              <w:left w:val="nil"/>
              <w:bottom w:val="nil"/>
              <w:right w:val="nil"/>
            </w:tcBorders>
            <w:shd w:val="clear" w:color="auto" w:fill="auto"/>
            <w:noWrap/>
            <w:vAlign w:val="center"/>
            <w:hideMark/>
          </w:tcPr>
          <w:p w14:paraId="3B9B62DD" w14:textId="77777777" w:rsidR="00177E7D" w:rsidRPr="0002140F" w:rsidRDefault="00177E7D" w:rsidP="005F54E3">
            <w:pPr>
              <w:pStyle w:val="Tabletext"/>
              <w:rPr>
                <w:lang w:eastAsia="en-AU"/>
              </w:rPr>
            </w:pPr>
            <w:r w:rsidRPr="0002140F">
              <w:rPr>
                <w:lang w:eastAsia="en-AU"/>
              </w:rPr>
              <w:t>Delivery mode</w:t>
            </w:r>
          </w:p>
        </w:tc>
        <w:tc>
          <w:tcPr>
            <w:tcW w:w="1250" w:type="pct"/>
            <w:tcBorders>
              <w:top w:val="single" w:sz="4" w:space="0" w:color="auto"/>
              <w:left w:val="nil"/>
              <w:bottom w:val="nil"/>
              <w:right w:val="nil"/>
            </w:tcBorders>
            <w:shd w:val="clear" w:color="auto" w:fill="auto"/>
            <w:noWrap/>
            <w:vAlign w:val="center"/>
            <w:hideMark/>
          </w:tcPr>
          <w:p w14:paraId="532C8E9A" w14:textId="77777777" w:rsidR="00177E7D" w:rsidRPr="0002140F" w:rsidRDefault="00177E7D" w:rsidP="005F54E3">
            <w:pPr>
              <w:pStyle w:val="Tabletext"/>
              <w:rPr>
                <w:lang w:eastAsia="en-AU"/>
              </w:rPr>
            </w:pPr>
            <w:r w:rsidRPr="0002140F">
              <w:rPr>
                <w:lang w:eastAsia="en-AU"/>
              </w:rPr>
              <w:t>Classroom</w:t>
            </w:r>
          </w:p>
        </w:tc>
        <w:tc>
          <w:tcPr>
            <w:tcW w:w="1250" w:type="pct"/>
            <w:tcBorders>
              <w:top w:val="single" w:sz="4" w:space="0" w:color="auto"/>
              <w:left w:val="nil"/>
              <w:bottom w:val="nil"/>
              <w:right w:val="nil"/>
            </w:tcBorders>
            <w:shd w:val="clear" w:color="auto" w:fill="auto"/>
            <w:noWrap/>
            <w:vAlign w:val="center"/>
            <w:hideMark/>
          </w:tcPr>
          <w:p w14:paraId="72A77723" w14:textId="77777777" w:rsidR="00177E7D" w:rsidRPr="0002140F" w:rsidRDefault="00177E7D" w:rsidP="00304954">
            <w:pPr>
              <w:pStyle w:val="Tabletext"/>
              <w:tabs>
                <w:tab w:val="decimal" w:pos="263"/>
              </w:tabs>
              <w:jc w:val="center"/>
              <w:rPr>
                <w:lang w:eastAsia="en-AU"/>
              </w:rPr>
            </w:pPr>
            <w:r w:rsidRPr="0002140F">
              <w:rPr>
                <w:lang w:eastAsia="en-AU"/>
              </w:rPr>
              <w:t>67.9</w:t>
            </w:r>
          </w:p>
        </w:tc>
        <w:tc>
          <w:tcPr>
            <w:tcW w:w="1250" w:type="pct"/>
            <w:tcBorders>
              <w:top w:val="single" w:sz="4" w:space="0" w:color="auto"/>
              <w:left w:val="nil"/>
              <w:bottom w:val="nil"/>
              <w:right w:val="nil"/>
            </w:tcBorders>
            <w:vAlign w:val="center"/>
          </w:tcPr>
          <w:p w14:paraId="576B34DB" w14:textId="665B3450" w:rsidR="00177E7D" w:rsidRPr="0002140F" w:rsidRDefault="00177E7D" w:rsidP="00304954">
            <w:pPr>
              <w:pStyle w:val="Tabletext"/>
              <w:tabs>
                <w:tab w:val="decimal" w:pos="263"/>
              </w:tabs>
              <w:jc w:val="center"/>
              <w:rPr>
                <w:lang w:eastAsia="en-AU"/>
              </w:rPr>
            </w:pPr>
            <w:r w:rsidRPr="0002140F">
              <w:rPr>
                <w:lang w:eastAsia="en-AU"/>
              </w:rPr>
              <w:t>62.9</w:t>
            </w:r>
          </w:p>
        </w:tc>
      </w:tr>
      <w:tr w:rsidR="00177E7D" w:rsidRPr="002644A1" w14:paraId="23DCD73C" w14:textId="46D79458" w:rsidTr="00177E7D">
        <w:trPr>
          <w:trHeight w:val="227"/>
        </w:trPr>
        <w:tc>
          <w:tcPr>
            <w:tcW w:w="1250" w:type="pct"/>
            <w:tcBorders>
              <w:top w:val="nil"/>
              <w:left w:val="nil"/>
              <w:right w:val="nil"/>
            </w:tcBorders>
            <w:shd w:val="clear" w:color="auto" w:fill="auto"/>
            <w:noWrap/>
            <w:vAlign w:val="center"/>
            <w:hideMark/>
          </w:tcPr>
          <w:p w14:paraId="1300B04D" w14:textId="77777777" w:rsidR="00177E7D" w:rsidRPr="0002140F" w:rsidRDefault="00177E7D" w:rsidP="005F54E3">
            <w:pPr>
              <w:pStyle w:val="Tabletext"/>
              <w:rPr>
                <w:lang w:eastAsia="en-AU"/>
              </w:rPr>
            </w:pPr>
          </w:p>
        </w:tc>
        <w:tc>
          <w:tcPr>
            <w:tcW w:w="1250" w:type="pct"/>
            <w:tcBorders>
              <w:top w:val="nil"/>
              <w:left w:val="nil"/>
              <w:right w:val="nil"/>
            </w:tcBorders>
            <w:shd w:val="clear" w:color="auto" w:fill="auto"/>
            <w:noWrap/>
            <w:vAlign w:val="center"/>
            <w:hideMark/>
          </w:tcPr>
          <w:p w14:paraId="1C7827AE" w14:textId="77777777" w:rsidR="00177E7D" w:rsidRPr="0002140F" w:rsidRDefault="00177E7D" w:rsidP="005F54E3">
            <w:pPr>
              <w:pStyle w:val="Tabletext"/>
              <w:rPr>
                <w:lang w:eastAsia="en-AU"/>
              </w:rPr>
            </w:pPr>
            <w:r w:rsidRPr="0002140F">
              <w:rPr>
                <w:lang w:eastAsia="en-AU"/>
              </w:rPr>
              <w:t>Electronic</w:t>
            </w:r>
          </w:p>
        </w:tc>
        <w:tc>
          <w:tcPr>
            <w:tcW w:w="1250" w:type="pct"/>
            <w:tcBorders>
              <w:top w:val="nil"/>
              <w:left w:val="nil"/>
              <w:right w:val="nil"/>
            </w:tcBorders>
            <w:shd w:val="clear" w:color="auto" w:fill="auto"/>
            <w:noWrap/>
            <w:vAlign w:val="center"/>
            <w:hideMark/>
          </w:tcPr>
          <w:p w14:paraId="665D4995" w14:textId="77777777" w:rsidR="00177E7D" w:rsidRPr="0002140F" w:rsidRDefault="00177E7D" w:rsidP="00304954">
            <w:pPr>
              <w:pStyle w:val="Tabletext"/>
              <w:tabs>
                <w:tab w:val="decimal" w:pos="263"/>
              </w:tabs>
              <w:jc w:val="center"/>
              <w:rPr>
                <w:lang w:eastAsia="en-AU"/>
              </w:rPr>
            </w:pPr>
            <w:r w:rsidRPr="0002140F">
              <w:rPr>
                <w:lang w:eastAsia="en-AU"/>
              </w:rPr>
              <w:t>9.3</w:t>
            </w:r>
          </w:p>
        </w:tc>
        <w:tc>
          <w:tcPr>
            <w:tcW w:w="1250" w:type="pct"/>
            <w:tcBorders>
              <w:top w:val="nil"/>
              <w:left w:val="nil"/>
              <w:right w:val="nil"/>
            </w:tcBorders>
            <w:vAlign w:val="center"/>
          </w:tcPr>
          <w:p w14:paraId="5762C531" w14:textId="53F2BF79" w:rsidR="00177E7D" w:rsidRPr="0002140F" w:rsidRDefault="00177E7D" w:rsidP="00304954">
            <w:pPr>
              <w:pStyle w:val="Tabletext"/>
              <w:tabs>
                <w:tab w:val="decimal" w:pos="263"/>
              </w:tabs>
              <w:jc w:val="center"/>
              <w:rPr>
                <w:lang w:eastAsia="en-AU"/>
              </w:rPr>
            </w:pPr>
            <w:r w:rsidRPr="0002140F">
              <w:rPr>
                <w:lang w:eastAsia="en-AU"/>
              </w:rPr>
              <w:t>14.0</w:t>
            </w:r>
          </w:p>
        </w:tc>
      </w:tr>
      <w:tr w:rsidR="00177E7D" w:rsidRPr="002644A1" w14:paraId="22024351" w14:textId="0333BEBF" w:rsidTr="00177E7D">
        <w:trPr>
          <w:trHeight w:val="227"/>
        </w:trPr>
        <w:tc>
          <w:tcPr>
            <w:tcW w:w="1250" w:type="pct"/>
            <w:tcBorders>
              <w:top w:val="nil"/>
              <w:left w:val="nil"/>
              <w:bottom w:val="single" w:sz="4" w:space="0" w:color="auto"/>
              <w:right w:val="nil"/>
            </w:tcBorders>
            <w:shd w:val="clear" w:color="auto" w:fill="auto"/>
            <w:noWrap/>
            <w:vAlign w:val="center"/>
            <w:hideMark/>
          </w:tcPr>
          <w:p w14:paraId="6A39E72B" w14:textId="77777777" w:rsidR="00177E7D" w:rsidRPr="0002140F" w:rsidRDefault="00177E7D" w:rsidP="005F54E3">
            <w:pPr>
              <w:pStyle w:val="Tabletext"/>
              <w:rPr>
                <w:lang w:eastAsia="en-AU"/>
              </w:rPr>
            </w:pPr>
          </w:p>
        </w:tc>
        <w:tc>
          <w:tcPr>
            <w:tcW w:w="1250" w:type="pct"/>
            <w:tcBorders>
              <w:top w:val="nil"/>
              <w:left w:val="nil"/>
              <w:bottom w:val="single" w:sz="4" w:space="0" w:color="auto"/>
              <w:right w:val="nil"/>
            </w:tcBorders>
            <w:shd w:val="clear" w:color="auto" w:fill="auto"/>
            <w:noWrap/>
            <w:vAlign w:val="center"/>
            <w:hideMark/>
          </w:tcPr>
          <w:p w14:paraId="4A665CAC" w14:textId="77777777" w:rsidR="00177E7D" w:rsidRPr="0002140F" w:rsidRDefault="00177E7D" w:rsidP="005F54E3">
            <w:pPr>
              <w:pStyle w:val="Tabletext"/>
              <w:rPr>
                <w:lang w:eastAsia="en-AU"/>
              </w:rPr>
            </w:pPr>
            <w:r w:rsidRPr="0002140F">
              <w:rPr>
                <w:lang w:eastAsia="en-AU"/>
              </w:rPr>
              <w:t>Employment-based</w:t>
            </w:r>
          </w:p>
        </w:tc>
        <w:tc>
          <w:tcPr>
            <w:tcW w:w="1250" w:type="pct"/>
            <w:tcBorders>
              <w:top w:val="nil"/>
              <w:left w:val="nil"/>
              <w:bottom w:val="single" w:sz="4" w:space="0" w:color="auto"/>
              <w:right w:val="nil"/>
            </w:tcBorders>
            <w:shd w:val="clear" w:color="auto" w:fill="auto"/>
            <w:noWrap/>
            <w:vAlign w:val="center"/>
            <w:hideMark/>
          </w:tcPr>
          <w:p w14:paraId="569B61C2" w14:textId="77777777" w:rsidR="00177E7D" w:rsidRPr="0002140F" w:rsidRDefault="00177E7D" w:rsidP="00304954">
            <w:pPr>
              <w:pStyle w:val="Tabletext"/>
              <w:tabs>
                <w:tab w:val="decimal" w:pos="263"/>
              </w:tabs>
              <w:jc w:val="center"/>
              <w:rPr>
                <w:lang w:eastAsia="en-AU"/>
              </w:rPr>
            </w:pPr>
            <w:r w:rsidRPr="0002140F">
              <w:rPr>
                <w:lang w:eastAsia="en-AU"/>
              </w:rPr>
              <w:t>18.7</w:t>
            </w:r>
          </w:p>
        </w:tc>
        <w:tc>
          <w:tcPr>
            <w:tcW w:w="1250" w:type="pct"/>
            <w:tcBorders>
              <w:top w:val="nil"/>
              <w:left w:val="nil"/>
              <w:bottom w:val="single" w:sz="4" w:space="0" w:color="auto"/>
              <w:right w:val="nil"/>
            </w:tcBorders>
            <w:vAlign w:val="center"/>
          </w:tcPr>
          <w:p w14:paraId="732965F9" w14:textId="22A859B4" w:rsidR="00177E7D" w:rsidRPr="0002140F" w:rsidRDefault="00177E7D" w:rsidP="00304954">
            <w:pPr>
              <w:pStyle w:val="Tabletext"/>
              <w:tabs>
                <w:tab w:val="decimal" w:pos="263"/>
              </w:tabs>
              <w:jc w:val="center"/>
              <w:rPr>
                <w:lang w:eastAsia="en-AU"/>
              </w:rPr>
            </w:pPr>
            <w:r w:rsidRPr="0002140F">
              <w:rPr>
                <w:lang w:eastAsia="en-AU"/>
              </w:rPr>
              <w:t>21.2</w:t>
            </w:r>
          </w:p>
        </w:tc>
      </w:tr>
    </w:tbl>
    <w:p w14:paraId="74D6010E" w14:textId="50F362A8" w:rsidR="00F41A15" w:rsidRPr="00215737" w:rsidRDefault="00F41A15" w:rsidP="00F41A15">
      <w:pPr>
        <w:pStyle w:val="Source"/>
      </w:pPr>
      <w:r>
        <w:t>S</w:t>
      </w:r>
      <w:r w:rsidRPr="0008668F">
        <w:t>o</w:t>
      </w:r>
      <w:r w:rsidRPr="00215737">
        <w:t xml:space="preserve">urce: </w:t>
      </w:r>
      <w:r>
        <w:t>Participation and completion rate estimates derived</w:t>
      </w:r>
      <w:r w:rsidRPr="00215737">
        <w:t xml:space="preserve"> </w:t>
      </w:r>
      <w:r>
        <w:t xml:space="preserve">using data supplied by NCVER from the National VET Provider Collection, and population data from the </w:t>
      </w:r>
      <w:r w:rsidRPr="00B55B0D">
        <w:t>Es</w:t>
      </w:r>
      <w:r>
        <w:t>timated Resident Population data series (ABS, 2015).</w:t>
      </w:r>
    </w:p>
    <w:p w14:paraId="03E85289" w14:textId="01EA5144" w:rsidR="00440445" w:rsidRDefault="00B3483E" w:rsidP="00D73E84">
      <w:pPr>
        <w:pStyle w:val="Text"/>
      </w:pPr>
      <w:r>
        <w:t xml:space="preserve">The </w:t>
      </w:r>
      <w:r w:rsidR="00177E7D">
        <w:t xml:space="preserve">higher performing </w:t>
      </w:r>
      <w:r>
        <w:t xml:space="preserve">regions </w:t>
      </w:r>
      <w:r w:rsidRPr="00AF1E4D">
        <w:rPr>
          <w:noProof/>
        </w:rPr>
        <w:t>are drawn</w:t>
      </w:r>
      <w:r>
        <w:t xml:space="preserve"> from across Australia, with two from New South Wale</w:t>
      </w:r>
      <w:r w:rsidR="00A4798B">
        <w:t>s, four from Victoria, three from</w:t>
      </w:r>
      <w:r>
        <w:t xml:space="preserve"> Queensland, one from South Australia, two from Western Australia and one from Tasmania. </w:t>
      </w:r>
      <w:r w:rsidR="00171F71">
        <w:t>They include both</w:t>
      </w:r>
      <w:r>
        <w:t xml:space="preserve"> metropolitan and non-metropol</w:t>
      </w:r>
      <w:r w:rsidR="00C309E2">
        <w:t xml:space="preserve">itan regions. </w:t>
      </w:r>
      <w:r w:rsidR="00440445">
        <w:t>The regions are:</w:t>
      </w:r>
    </w:p>
    <w:p w14:paraId="02B3088C" w14:textId="77777777" w:rsidR="00440445" w:rsidRDefault="00440445" w:rsidP="00D73E84">
      <w:pPr>
        <w:pStyle w:val="Dotpoint1"/>
      </w:pPr>
      <w:r>
        <w:t>Albany (WA)</w:t>
      </w:r>
    </w:p>
    <w:p w14:paraId="295B8DDF" w14:textId="77777777" w:rsidR="00440445" w:rsidRDefault="00440445" w:rsidP="00D73E84">
      <w:pPr>
        <w:pStyle w:val="Dotpoint1"/>
      </w:pPr>
      <w:r>
        <w:t>Armidale (NSW)</w:t>
      </w:r>
    </w:p>
    <w:p w14:paraId="385E6188" w14:textId="77777777" w:rsidR="00440445" w:rsidRDefault="00196AA6" w:rsidP="00D73E84">
      <w:pPr>
        <w:pStyle w:val="Dotpoint1"/>
      </w:pPr>
      <w:r>
        <w:t>Bendigo (Vic.</w:t>
      </w:r>
      <w:r w:rsidR="00440445">
        <w:t>)</w:t>
      </w:r>
    </w:p>
    <w:p w14:paraId="17D06DC2" w14:textId="77777777" w:rsidR="00440445" w:rsidRDefault="00196AA6" w:rsidP="00D73E84">
      <w:pPr>
        <w:pStyle w:val="Dotpoint1"/>
      </w:pPr>
      <w:r>
        <w:t>Campaspe (Vic.</w:t>
      </w:r>
      <w:r w:rsidR="00440445">
        <w:t>)</w:t>
      </w:r>
    </w:p>
    <w:p w14:paraId="320F6CAA" w14:textId="77777777" w:rsidR="00440445" w:rsidRDefault="001C30BB" w:rsidP="00D73E84">
      <w:pPr>
        <w:pStyle w:val="Dotpoint1"/>
      </w:pPr>
      <w:r>
        <w:t>Huon</w:t>
      </w:r>
      <w:r w:rsidR="00CD5BA9">
        <w:t xml:space="preserve"> </w:t>
      </w:r>
      <w:r>
        <w:t>—</w:t>
      </w:r>
      <w:r w:rsidR="00CD5BA9">
        <w:t xml:space="preserve"> </w:t>
      </w:r>
      <w:r>
        <w:t>Bruny Island (T</w:t>
      </w:r>
      <w:r w:rsidR="008D5951">
        <w:t>as.</w:t>
      </w:r>
      <w:r w:rsidR="00440445">
        <w:t>)</w:t>
      </w:r>
    </w:p>
    <w:p w14:paraId="14C890A6" w14:textId="77777777" w:rsidR="00440445" w:rsidRDefault="001C30BB" w:rsidP="00D73E84">
      <w:pPr>
        <w:pStyle w:val="Dotpoint1"/>
      </w:pPr>
      <w:r>
        <w:t>Kenmore</w:t>
      </w:r>
      <w:r w:rsidR="00CD5BA9">
        <w:t xml:space="preserve"> </w:t>
      </w:r>
      <w:r>
        <w:t>—</w:t>
      </w:r>
      <w:r w:rsidR="00CD5BA9">
        <w:t xml:space="preserve"> </w:t>
      </w:r>
      <w:r>
        <w:t>Brookfield</w:t>
      </w:r>
      <w:r w:rsidR="00CD5BA9">
        <w:t xml:space="preserve"> </w:t>
      </w:r>
      <w:r>
        <w:t>—</w:t>
      </w:r>
      <w:r w:rsidR="00CD5BA9">
        <w:t xml:space="preserve"> </w:t>
      </w:r>
      <w:r w:rsidR="008D5951">
        <w:t>Moggill (Qld</w:t>
      </w:r>
      <w:r w:rsidR="00440445">
        <w:t>)</w:t>
      </w:r>
    </w:p>
    <w:p w14:paraId="6D61F071" w14:textId="77777777" w:rsidR="00440445" w:rsidRDefault="001C30BB" w:rsidP="00D73E84">
      <w:pPr>
        <w:pStyle w:val="Dotpoint1"/>
      </w:pPr>
      <w:r>
        <w:t>Lithgow</w:t>
      </w:r>
      <w:r w:rsidR="00CD5BA9">
        <w:t xml:space="preserve"> </w:t>
      </w:r>
      <w:r>
        <w:t>—</w:t>
      </w:r>
      <w:r w:rsidR="00CD5BA9">
        <w:t xml:space="preserve"> </w:t>
      </w:r>
      <w:r w:rsidR="00440445">
        <w:t>Mudgee (NSW)</w:t>
      </w:r>
    </w:p>
    <w:p w14:paraId="61520B78" w14:textId="77777777" w:rsidR="00440445" w:rsidRDefault="008D5951" w:rsidP="00D73E84">
      <w:pPr>
        <w:pStyle w:val="Dotpoint1"/>
      </w:pPr>
      <w:r>
        <w:t>Moira (Vic.</w:t>
      </w:r>
      <w:r w:rsidR="00440445">
        <w:t>)</w:t>
      </w:r>
    </w:p>
    <w:p w14:paraId="238EF481" w14:textId="77777777" w:rsidR="00440445" w:rsidRDefault="001C30BB" w:rsidP="00D73E84">
      <w:pPr>
        <w:pStyle w:val="Dotpoint1"/>
      </w:pPr>
      <w:r>
        <w:t>Moreland</w:t>
      </w:r>
      <w:r w:rsidR="00CD5BA9">
        <w:t xml:space="preserve"> </w:t>
      </w:r>
      <w:r>
        <w:t>—</w:t>
      </w:r>
      <w:r w:rsidR="00CD5BA9">
        <w:t xml:space="preserve"> </w:t>
      </w:r>
      <w:r w:rsidR="008D5951">
        <w:t>North (Vic.</w:t>
      </w:r>
      <w:r w:rsidR="00440445">
        <w:t>)</w:t>
      </w:r>
    </w:p>
    <w:p w14:paraId="3E46C0A5" w14:textId="77777777" w:rsidR="00440445" w:rsidRDefault="00440445" w:rsidP="00D73E84">
      <w:pPr>
        <w:pStyle w:val="Dotpoint1"/>
      </w:pPr>
      <w:r>
        <w:t>Perth City (WA)</w:t>
      </w:r>
    </w:p>
    <w:p w14:paraId="3B59543B" w14:textId="77777777" w:rsidR="00440445" w:rsidRDefault="00CD5BA9" w:rsidP="00D73E84">
      <w:pPr>
        <w:pStyle w:val="Dotpoint1"/>
      </w:pPr>
      <w:r>
        <w:t xml:space="preserve">Rocklea — </w:t>
      </w:r>
      <w:r w:rsidR="00440445">
        <w:t>Acacia Ridge (Q</w:t>
      </w:r>
      <w:r w:rsidR="008D5951">
        <w:t>ld</w:t>
      </w:r>
      <w:r w:rsidR="00440445">
        <w:t>)</w:t>
      </w:r>
    </w:p>
    <w:p w14:paraId="6D01308D" w14:textId="77777777" w:rsidR="00440445" w:rsidRDefault="008D5951" w:rsidP="00D73E84">
      <w:pPr>
        <w:pStyle w:val="Dotpoint1"/>
      </w:pPr>
      <w:r>
        <w:t>Sunnybank (Qld</w:t>
      </w:r>
      <w:r w:rsidR="00440445">
        <w:t>)</w:t>
      </w:r>
    </w:p>
    <w:p w14:paraId="61B0783F" w14:textId="77777777" w:rsidR="00440445" w:rsidRDefault="00440445" w:rsidP="00D73E84">
      <w:pPr>
        <w:pStyle w:val="Dotpoint1"/>
      </w:pPr>
      <w:r>
        <w:t>Yorke Peninsula (SA)</w:t>
      </w:r>
      <w:r w:rsidR="008D5951">
        <w:t>.</w:t>
      </w:r>
    </w:p>
    <w:p w14:paraId="4A01FFCC" w14:textId="77777777" w:rsidR="00B3483E" w:rsidRDefault="00C309E2" w:rsidP="00D73E84">
      <w:pPr>
        <w:pStyle w:val="Text"/>
      </w:pPr>
      <w:r>
        <w:t>The next sections of the report</w:t>
      </w:r>
      <w:r w:rsidR="00B3483E">
        <w:t xml:space="preserve"> explore the contexts and strategies that have </w:t>
      </w:r>
      <w:r w:rsidR="008D5951">
        <w:t>enabled these regions to engage</w:t>
      </w:r>
      <w:r w:rsidR="00B3483E">
        <w:t xml:space="preserve"> </w:t>
      </w:r>
      <w:r w:rsidR="008D5951">
        <w:t xml:space="preserve">with </w:t>
      </w:r>
      <w:r w:rsidR="00B3483E">
        <w:t xml:space="preserve">and achieve </w:t>
      </w:r>
      <w:r w:rsidR="00B3483E" w:rsidRPr="00AF1E4D">
        <w:rPr>
          <w:noProof/>
        </w:rPr>
        <w:t>strong</w:t>
      </w:r>
      <w:r w:rsidR="00B3483E">
        <w:t xml:space="preserve"> outcomes for their most vulnerable learner populations. </w:t>
      </w:r>
    </w:p>
    <w:p w14:paraId="49BF1910" w14:textId="77777777" w:rsidR="00AD0310" w:rsidRDefault="00AD0310" w:rsidP="00AD0310">
      <w:pPr>
        <w:spacing w:before="0" w:line="240" w:lineRule="auto"/>
      </w:pPr>
    </w:p>
    <w:p w14:paraId="4331607E" w14:textId="77777777" w:rsidR="00B3483E" w:rsidRDefault="00B3483E">
      <w:pPr>
        <w:spacing w:before="0" w:line="240" w:lineRule="auto"/>
        <w:rPr>
          <w:rFonts w:ascii="Arial" w:hAnsi="Arial" w:cs="Tahoma"/>
          <w:color w:val="000000"/>
          <w:kern w:val="28"/>
          <w:sz w:val="48"/>
          <w:szCs w:val="56"/>
        </w:rPr>
      </w:pPr>
      <w:r>
        <w:br w:type="page"/>
      </w:r>
    </w:p>
    <w:p w14:paraId="584F87E8" w14:textId="1BE20CFF" w:rsidR="00D04302" w:rsidRPr="00D04302" w:rsidRDefault="002C4F6B" w:rsidP="00855FBA">
      <w:pPr>
        <w:pStyle w:val="Heading1"/>
        <w:ind w:left="720"/>
      </w:pPr>
      <w:bookmarkStart w:id="85" w:name="_Toc507578261"/>
      <w:r w:rsidRPr="00BE5DCB">
        <w:rPr>
          <w:noProof/>
          <w:lang w:eastAsia="en-AU"/>
        </w:rPr>
        <w:lastRenderedPageBreak/>
        <w:drawing>
          <wp:anchor distT="0" distB="0" distL="114300" distR="114300" simplePos="0" relativeHeight="251830784" behindDoc="0" locked="0" layoutInCell="1" allowOverlap="1" wp14:anchorId="4A194570" wp14:editId="0FAA7058">
            <wp:simplePos x="0" y="0"/>
            <wp:positionH relativeFrom="column">
              <wp:posOffset>-5080</wp:posOffset>
            </wp:positionH>
            <wp:positionV relativeFrom="paragraph">
              <wp:posOffset>-19685</wp:posOffset>
            </wp:positionV>
            <wp:extent cx="419100" cy="4191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A4798B">
        <w:t>Effective practices underpinning success for d</w:t>
      </w:r>
      <w:r w:rsidR="00D04302" w:rsidRPr="00D04302">
        <w:t>isadv</w:t>
      </w:r>
      <w:r w:rsidR="00A4798B">
        <w:t>antaged l</w:t>
      </w:r>
      <w:r w:rsidR="00D04302" w:rsidRPr="00D04302">
        <w:t>earners</w:t>
      </w:r>
      <w:bookmarkEnd w:id="85"/>
      <w:r w:rsidR="00D04302" w:rsidRPr="00D04302" w:rsidDel="00ED1EBA">
        <w:t xml:space="preserve"> </w:t>
      </w:r>
    </w:p>
    <w:p w14:paraId="7E1DA9B7" w14:textId="6B081F68" w:rsidR="00D04302" w:rsidRDefault="00D04302" w:rsidP="005F54E3">
      <w:pPr>
        <w:pStyle w:val="Text"/>
      </w:pPr>
      <w:r>
        <w:t xml:space="preserve">This </w:t>
      </w:r>
      <w:r w:rsidR="00177E7D">
        <w:t>section of the report</w:t>
      </w:r>
      <w:r>
        <w:t xml:space="preserve"> builds on the regional analysis of VET participation and completion by </w:t>
      </w:r>
      <w:r w:rsidR="001C30BB">
        <w:t>describ</w:t>
      </w:r>
      <w:r w:rsidR="005A1649">
        <w:t xml:space="preserve">ing </w:t>
      </w:r>
      <w:r w:rsidR="001C30BB">
        <w:t>the</w:t>
      </w:r>
      <w:r>
        <w:t xml:space="preserve"> successful strategies reported by training providers in a national survey of education and training practices. It examines regional differences in survey responses to reveal what training providers do differently in regions with high</w:t>
      </w:r>
      <w:r w:rsidR="00177E7D">
        <w:t>er</w:t>
      </w:r>
      <w:r>
        <w:t xml:space="preserve"> levels of </w:t>
      </w:r>
      <w:r w:rsidR="00D9238E">
        <w:t>disadvantaged learner participation and completion</w:t>
      </w:r>
      <w:r>
        <w:t>.</w:t>
      </w:r>
    </w:p>
    <w:p w14:paraId="5304DAE6" w14:textId="77777777" w:rsidR="00D04302" w:rsidRDefault="00195241" w:rsidP="00D04302">
      <w:pPr>
        <w:pStyle w:val="Heading2"/>
      </w:pPr>
      <w:bookmarkStart w:id="86" w:name="_Toc507578262"/>
      <w:r>
        <w:t>National survey of providers</w:t>
      </w:r>
      <w:bookmarkEnd w:id="86"/>
    </w:p>
    <w:p w14:paraId="7C4E887C" w14:textId="03EE1573" w:rsidR="00195241" w:rsidRDefault="00177E7D" w:rsidP="005F54E3">
      <w:pPr>
        <w:pStyle w:val="Text"/>
      </w:pPr>
      <w:r>
        <w:t>The</w:t>
      </w:r>
      <w:r w:rsidR="00195241">
        <w:t xml:space="preserve"> national sur</w:t>
      </w:r>
      <w:r w:rsidR="008D5951">
        <w:t xml:space="preserve">vey of RTOs </w:t>
      </w:r>
      <w:r>
        <w:t>f</w:t>
      </w:r>
      <w:r w:rsidR="008D5951">
        <w:t>ocus</w:t>
      </w:r>
      <w:r w:rsidR="00195241">
        <w:t xml:space="preserve">ed on practices </w:t>
      </w:r>
      <w:r w:rsidR="00195241" w:rsidRPr="00177E7D">
        <w:rPr>
          <w:noProof/>
        </w:rPr>
        <w:t>associated</w:t>
      </w:r>
      <w:r w:rsidR="00195241">
        <w:t xml:space="preserve"> with </w:t>
      </w:r>
      <w:r w:rsidR="008D5951">
        <w:t xml:space="preserve">the </w:t>
      </w:r>
      <w:r w:rsidR="00195241">
        <w:t>arrangements and delivery of programs for disadvantaged learners</w:t>
      </w:r>
      <w:r>
        <w:t>. I</w:t>
      </w:r>
      <w:r w:rsidR="00195241">
        <w:t xml:space="preserve">t </w:t>
      </w:r>
      <w:r w:rsidR="00195241" w:rsidRPr="00EA6D23">
        <w:t xml:space="preserve">aimed to elicit </w:t>
      </w:r>
      <w:r w:rsidR="00195241">
        <w:t>provider information on</w:t>
      </w:r>
      <w:r w:rsidR="00195241" w:rsidRPr="00EA6D23">
        <w:t xml:space="preserve"> practices, policies, provision and initiatives that contribute to </w:t>
      </w:r>
      <w:r w:rsidR="003C21AC">
        <w:t>participation and outcomes for</w:t>
      </w:r>
      <w:r w:rsidR="00195241" w:rsidRPr="00EA6D23">
        <w:t xml:space="preserve"> groups of </w:t>
      </w:r>
      <w:r w:rsidR="003C21AC">
        <w:t>disadvantaged learners.</w:t>
      </w:r>
    </w:p>
    <w:p w14:paraId="6BD70291" w14:textId="5914DDC9" w:rsidR="00D04302" w:rsidRDefault="00D04302" w:rsidP="005A1649">
      <w:pPr>
        <w:pStyle w:val="Text"/>
      </w:pPr>
      <w:r w:rsidRPr="00EF2BF2">
        <w:t xml:space="preserve">A thematic approach was used </w:t>
      </w:r>
      <w:r>
        <w:t>to design the questionnaire</w:t>
      </w:r>
      <w:r w:rsidR="00177E7D">
        <w:t xml:space="preserve">, </w:t>
      </w:r>
      <w:r w:rsidRPr="00177E7D">
        <w:rPr>
          <w:noProof/>
        </w:rPr>
        <w:t>based</w:t>
      </w:r>
      <w:r>
        <w:t xml:space="preserve"> on the four types of strategies for supporting disadvantaged learners derived from </w:t>
      </w:r>
      <w:r w:rsidRPr="00EF2BF2">
        <w:t>Davies</w:t>
      </w:r>
      <w:r>
        <w:t>, Lamb and Doecke (2011)</w:t>
      </w:r>
      <w:r w:rsidRPr="00EF2BF2">
        <w:t>.</w:t>
      </w:r>
      <w:r>
        <w:t xml:space="preserve"> </w:t>
      </w:r>
      <w:r w:rsidRPr="00EF2BF2">
        <w:t xml:space="preserve">The </w:t>
      </w:r>
      <w:r w:rsidR="001C30BB">
        <w:t xml:space="preserve">objective of the </w:t>
      </w:r>
      <w:r w:rsidRPr="00EF2BF2">
        <w:t>questionnaire was to collect information on</w:t>
      </w:r>
      <w:r w:rsidR="00177E7D">
        <w:t>:</w:t>
      </w:r>
      <w:r w:rsidRPr="00EF2BF2">
        <w:t xml:space="preserve"> </w:t>
      </w:r>
      <w:r w:rsidR="003C21AC">
        <w:t>the</w:t>
      </w:r>
      <w:r w:rsidRPr="00EF2BF2">
        <w:t xml:space="preserve"> </w:t>
      </w:r>
      <w:r w:rsidR="003C21AC">
        <w:t xml:space="preserve">types of </w:t>
      </w:r>
      <w:r>
        <w:t>learner</w:t>
      </w:r>
      <w:r w:rsidR="003C21AC">
        <w:t>s</w:t>
      </w:r>
      <w:r w:rsidRPr="00EF2BF2">
        <w:t xml:space="preserve"> </w:t>
      </w:r>
      <w:r w:rsidR="008D5951">
        <w:t>enrolled by</w:t>
      </w:r>
      <w:r w:rsidR="003C21AC">
        <w:t xml:space="preserve"> RTOs and the types of</w:t>
      </w:r>
      <w:r w:rsidRPr="00EF2BF2">
        <w:t xml:space="preserve"> strategies that </w:t>
      </w:r>
      <w:r w:rsidR="003C21AC">
        <w:t>work</w:t>
      </w:r>
      <w:r>
        <w:t xml:space="preserve"> </w:t>
      </w:r>
      <w:r w:rsidRPr="00EF2BF2">
        <w:t xml:space="preserve">to promote </w:t>
      </w:r>
      <w:r w:rsidR="003C21AC">
        <w:t xml:space="preserve">their </w:t>
      </w:r>
      <w:r w:rsidR="001C30BB">
        <w:t>access;</w:t>
      </w:r>
      <w:r w:rsidRPr="00EF2BF2">
        <w:t xml:space="preserve"> faci</w:t>
      </w:r>
      <w:r w:rsidR="001C30BB">
        <w:t>litate engagement and wellbeing;</w:t>
      </w:r>
      <w:r w:rsidRPr="00EF2BF2">
        <w:t xml:space="preserve"> support participation, </w:t>
      </w:r>
      <w:r>
        <w:t xml:space="preserve">course </w:t>
      </w:r>
      <w:r w:rsidRPr="00EF2BF2">
        <w:t>progress and completion</w:t>
      </w:r>
      <w:r w:rsidR="001C30BB">
        <w:t>;</w:t>
      </w:r>
      <w:r w:rsidR="003C21AC">
        <w:t xml:space="preserve"> and improve their pathway planning</w:t>
      </w:r>
      <w:r w:rsidRPr="00EF2BF2">
        <w:t>.</w:t>
      </w:r>
      <w:r>
        <w:t xml:space="preserve"> </w:t>
      </w:r>
      <w:r w:rsidR="00177E7D">
        <w:t>Further d</w:t>
      </w:r>
      <w:r>
        <w:t xml:space="preserve">etails on the administration of the survey </w:t>
      </w:r>
      <w:r w:rsidRPr="00AF1E4D">
        <w:rPr>
          <w:noProof/>
        </w:rPr>
        <w:t>are provided</w:t>
      </w:r>
      <w:r>
        <w:t xml:space="preserve"> in the Methodology section </w:t>
      </w:r>
      <w:r w:rsidR="003C21AC">
        <w:t xml:space="preserve">in </w:t>
      </w:r>
      <w:r w:rsidR="008D5951">
        <w:t xml:space="preserve">the </w:t>
      </w:r>
      <w:r w:rsidR="00177E7D">
        <w:t>Introduction of the report</w:t>
      </w:r>
      <w:r w:rsidR="008D5951">
        <w:t>,</w:t>
      </w:r>
      <w:r w:rsidR="005A1649">
        <w:t xml:space="preserve"> as well as </w:t>
      </w:r>
      <w:r w:rsidR="001C30BB">
        <w:t xml:space="preserve">in </w:t>
      </w:r>
      <w:r w:rsidR="005A1649">
        <w:t>the support document</w:t>
      </w:r>
      <w:r w:rsidR="008D5951">
        <w:t>,</w:t>
      </w:r>
      <w:r w:rsidR="005A1649">
        <w:t xml:space="preserve"> </w:t>
      </w:r>
      <w:r w:rsidR="005A1649" w:rsidRPr="005A1649">
        <w:rPr>
          <w:i/>
        </w:rPr>
        <w:t>Improving participation and success in VET for disadvantaged learners</w:t>
      </w:r>
      <w:r w:rsidR="00D9238E">
        <w:rPr>
          <w:i/>
        </w:rPr>
        <w:t xml:space="preserve"> </w:t>
      </w:r>
      <w:r w:rsidR="005A1649" w:rsidRPr="005A1649">
        <w:rPr>
          <w:i/>
        </w:rPr>
        <w:t>—</w:t>
      </w:r>
      <w:r w:rsidR="00D9238E">
        <w:rPr>
          <w:i/>
        </w:rPr>
        <w:t xml:space="preserve"> </w:t>
      </w:r>
      <w:r w:rsidR="005A1649" w:rsidRPr="005A1649">
        <w:rPr>
          <w:i/>
        </w:rPr>
        <w:t>provider survey findings</w:t>
      </w:r>
      <w:r>
        <w:t>.</w:t>
      </w:r>
      <w:bookmarkStart w:id="87" w:name="_Toc459289444"/>
    </w:p>
    <w:p w14:paraId="328A68E4" w14:textId="77777777" w:rsidR="00D04302" w:rsidRPr="005F21DA" w:rsidRDefault="00D04302" w:rsidP="00D04302">
      <w:pPr>
        <w:pStyle w:val="Heading2"/>
      </w:pPr>
      <w:bookmarkStart w:id="88" w:name="_Toc507578263"/>
      <w:bookmarkEnd w:id="87"/>
      <w:r w:rsidRPr="005F21DA">
        <w:t>Survey responses</w:t>
      </w:r>
      <w:bookmarkEnd w:id="88"/>
    </w:p>
    <w:p w14:paraId="02E6C22E" w14:textId="746729B2" w:rsidR="00D04302" w:rsidRDefault="008D5951" w:rsidP="005F54E3">
      <w:pPr>
        <w:pStyle w:val="Text"/>
      </w:pPr>
      <w:r>
        <w:t>The data</w:t>
      </w:r>
      <w:r w:rsidR="00D04302">
        <w:t xml:space="preserve">set provides </w:t>
      </w:r>
      <w:r w:rsidR="003C21AC">
        <w:t xml:space="preserve">a </w:t>
      </w:r>
      <w:r w:rsidR="00D04302">
        <w:t xml:space="preserve">national </w:t>
      </w:r>
      <w:r w:rsidR="003C21AC">
        <w:t>sample</w:t>
      </w:r>
      <w:r w:rsidR="00D04302">
        <w:t xml:space="preserve"> of training provide</w:t>
      </w:r>
      <w:r w:rsidR="003C21AC">
        <w:t xml:space="preserve">rs. </w:t>
      </w:r>
      <w:r w:rsidR="00283067">
        <w:t xml:space="preserve">Table </w:t>
      </w:r>
      <w:r w:rsidR="00177E7D">
        <w:t>4</w:t>
      </w:r>
      <w:r w:rsidR="00283067">
        <w:t xml:space="preserve"> shows </w:t>
      </w:r>
      <w:r w:rsidR="00283067" w:rsidRPr="00177E7D">
        <w:rPr>
          <w:noProof/>
        </w:rPr>
        <w:t>that</w:t>
      </w:r>
      <w:r w:rsidR="00283067">
        <w:t xml:space="preserve"> f</w:t>
      </w:r>
      <w:r w:rsidR="003C21AC">
        <w:t>r</w:t>
      </w:r>
      <w:r>
        <w:t xml:space="preserve">om a total base of </w:t>
      </w:r>
      <w:r w:rsidR="001C30BB">
        <w:t xml:space="preserve">the </w:t>
      </w:r>
      <w:r>
        <w:t>3704 RTOs</w:t>
      </w:r>
      <w:r w:rsidR="003C21AC">
        <w:t xml:space="preserve"> contacted to participate in the survey, </w:t>
      </w:r>
      <w:r w:rsidR="00D04302">
        <w:t xml:space="preserve">994 RTOs from </w:t>
      </w:r>
      <w:r w:rsidR="00D04302" w:rsidRPr="00EF2BF2">
        <w:t xml:space="preserve">all </w:t>
      </w:r>
      <w:r w:rsidR="005A1649">
        <w:t>s</w:t>
      </w:r>
      <w:r w:rsidR="00D04302" w:rsidRPr="00EF2BF2">
        <w:t xml:space="preserve">tates and </w:t>
      </w:r>
      <w:r w:rsidR="005A1649">
        <w:t>t</w:t>
      </w:r>
      <w:r w:rsidR="00D04302" w:rsidRPr="00EF2BF2">
        <w:t>erritories</w:t>
      </w:r>
      <w:r w:rsidR="003C21AC">
        <w:t xml:space="preserve"> responded to the survey</w:t>
      </w:r>
      <w:r w:rsidR="00D04302">
        <w:t xml:space="preserve">. </w:t>
      </w:r>
      <w:r w:rsidR="00D04302" w:rsidRPr="00AF1E4D">
        <w:rPr>
          <w:noProof/>
        </w:rPr>
        <w:t>Th</w:t>
      </w:r>
      <w:r w:rsidR="00671B83" w:rsidRPr="00AF1E4D">
        <w:rPr>
          <w:noProof/>
        </w:rPr>
        <w:t>is</w:t>
      </w:r>
      <w:r w:rsidR="00671B83">
        <w:t xml:space="preserve"> provided an achieved sample of 26.8</w:t>
      </w:r>
      <w:r w:rsidR="00201535">
        <w:t>%</w:t>
      </w:r>
      <w:r w:rsidR="00671B83">
        <w:t xml:space="preserve">. The achieved sample size was highest for private RTOs (822 of a possible 3349), followed by community-based training providers (137 of a possible 291) and then </w:t>
      </w:r>
      <w:r w:rsidR="00713AF9">
        <w:t>TAFE institutes</w:t>
      </w:r>
      <w:r w:rsidR="00671B83">
        <w:t xml:space="preserve"> (35 of a possible 64). </w:t>
      </w:r>
    </w:p>
    <w:p w14:paraId="69B41FE5" w14:textId="184F2DA3" w:rsidR="00D04302" w:rsidRPr="00B6132A" w:rsidRDefault="00283067" w:rsidP="00DD34A9">
      <w:pPr>
        <w:pStyle w:val="tabletitle0"/>
        <w:rPr>
          <w:color w:val="000000" w:themeColor="text1"/>
          <w:szCs w:val="17"/>
        </w:rPr>
      </w:pPr>
      <w:bookmarkStart w:id="89" w:name="_Toc459378123"/>
      <w:bookmarkStart w:id="90" w:name="_Toc459381649"/>
      <w:bookmarkStart w:id="91" w:name="_Toc490119359"/>
      <w:bookmarkStart w:id="92" w:name="_Toc495300255"/>
      <w:bookmarkStart w:id="93" w:name="_Toc507578635"/>
      <w:r>
        <w:t xml:space="preserve">Table </w:t>
      </w:r>
      <w:r w:rsidR="00177E7D">
        <w:t>4</w:t>
      </w:r>
      <w:r>
        <w:tab/>
      </w:r>
      <w:r w:rsidR="00D04302">
        <w:t>Training provider population, p</w:t>
      </w:r>
      <w:r w:rsidR="00D04302" w:rsidRPr="00074B21">
        <w:t xml:space="preserve">rojected sample </w:t>
      </w:r>
      <w:r w:rsidR="00D04302">
        <w:t>and</w:t>
      </w:r>
      <w:r w:rsidR="00D04302" w:rsidRPr="00074B21">
        <w:t xml:space="preserve"> achieved sample, </w:t>
      </w:r>
      <w:r w:rsidR="00D04302">
        <w:t>number</w:t>
      </w:r>
      <w:r w:rsidR="00D04302" w:rsidRPr="00074B21">
        <w:t xml:space="preserve"> of providers</w:t>
      </w:r>
      <w:r w:rsidR="00D04302">
        <w:t xml:space="preserve"> (N)</w:t>
      </w:r>
      <w:r w:rsidR="00D04302" w:rsidRPr="00074B21">
        <w:t xml:space="preserve"> and response rate </w:t>
      </w:r>
      <w:r w:rsidR="00D04302">
        <w:t>(</w:t>
      </w:r>
      <w:r w:rsidR="00D04302" w:rsidRPr="00074B21">
        <w:t>%</w:t>
      </w:r>
      <w:bookmarkEnd w:id="89"/>
      <w:bookmarkEnd w:id="90"/>
      <w:r w:rsidR="00D04302">
        <w:t>)</w:t>
      </w:r>
      <w:bookmarkEnd w:id="91"/>
      <w:bookmarkEnd w:id="92"/>
      <w:bookmarkEnd w:id="93"/>
    </w:p>
    <w:tbl>
      <w:tblPr>
        <w:tblpPr w:leftFromText="181" w:rightFromText="181" w:vertAnchor="text" w:horzAnchor="margin" w:tblpY="35"/>
        <w:tblW w:w="5000" w:type="pct"/>
        <w:tblLayout w:type="fixed"/>
        <w:tblLook w:val="04A0" w:firstRow="1" w:lastRow="0" w:firstColumn="1" w:lastColumn="0" w:noHBand="0" w:noVBand="1"/>
      </w:tblPr>
      <w:tblGrid>
        <w:gridCol w:w="4716"/>
        <w:gridCol w:w="985"/>
        <w:gridCol w:w="1079"/>
        <w:gridCol w:w="1373"/>
      </w:tblGrid>
      <w:tr w:rsidR="003C21AC" w:rsidRPr="001E0672" w14:paraId="391368D9" w14:textId="77777777" w:rsidTr="003C21AC">
        <w:trPr>
          <w:trHeight w:val="132"/>
        </w:trPr>
        <w:tc>
          <w:tcPr>
            <w:tcW w:w="2892" w:type="pct"/>
            <w:tcBorders>
              <w:top w:val="single" w:sz="4" w:space="0" w:color="auto"/>
              <w:left w:val="nil"/>
              <w:bottom w:val="nil"/>
              <w:right w:val="nil"/>
            </w:tcBorders>
            <w:shd w:val="clear" w:color="auto" w:fill="auto"/>
            <w:noWrap/>
            <w:vAlign w:val="bottom"/>
            <w:hideMark/>
          </w:tcPr>
          <w:p w14:paraId="3E389572" w14:textId="77777777" w:rsidR="003C21AC" w:rsidRPr="007E7C7E" w:rsidRDefault="003C21AC" w:rsidP="00195241">
            <w:pPr>
              <w:spacing w:line="240" w:lineRule="auto"/>
              <w:rPr>
                <w:rFonts w:ascii="Arial" w:hAnsi="Arial" w:cs="Arial"/>
                <w:color w:val="000000"/>
                <w:sz w:val="16"/>
                <w:szCs w:val="16"/>
              </w:rPr>
            </w:pPr>
          </w:p>
        </w:tc>
        <w:tc>
          <w:tcPr>
            <w:tcW w:w="604" w:type="pct"/>
            <w:tcBorders>
              <w:top w:val="single" w:sz="4" w:space="0" w:color="auto"/>
              <w:left w:val="nil"/>
              <w:bottom w:val="nil"/>
              <w:right w:val="nil"/>
            </w:tcBorders>
          </w:tcPr>
          <w:p w14:paraId="1BCA0D8F" w14:textId="77777777" w:rsidR="003C21AC" w:rsidRDefault="003C21AC" w:rsidP="009E3313">
            <w:pPr>
              <w:pStyle w:val="Tablehead1"/>
              <w:jc w:val="center"/>
            </w:pPr>
            <w:r>
              <w:t>Base</w:t>
            </w:r>
          </w:p>
        </w:tc>
        <w:tc>
          <w:tcPr>
            <w:tcW w:w="1505" w:type="pct"/>
            <w:gridSpan w:val="2"/>
            <w:tcBorders>
              <w:top w:val="single" w:sz="4" w:space="0" w:color="auto"/>
              <w:left w:val="nil"/>
              <w:bottom w:val="nil"/>
              <w:right w:val="nil"/>
            </w:tcBorders>
          </w:tcPr>
          <w:p w14:paraId="3176E3F1" w14:textId="77777777" w:rsidR="003C21AC" w:rsidRPr="007E7C7E" w:rsidRDefault="003C21AC" w:rsidP="009E3313">
            <w:pPr>
              <w:pStyle w:val="Tablehead1"/>
              <w:jc w:val="center"/>
            </w:pPr>
            <w:r w:rsidRPr="007E7C7E">
              <w:t>Achieved sample</w:t>
            </w:r>
          </w:p>
        </w:tc>
      </w:tr>
      <w:tr w:rsidR="003C21AC" w:rsidRPr="001E0672" w14:paraId="77D9003F" w14:textId="77777777" w:rsidTr="003C21AC">
        <w:trPr>
          <w:trHeight w:val="211"/>
        </w:trPr>
        <w:tc>
          <w:tcPr>
            <w:tcW w:w="2892" w:type="pct"/>
            <w:tcBorders>
              <w:top w:val="nil"/>
              <w:left w:val="nil"/>
              <w:bottom w:val="single" w:sz="4" w:space="0" w:color="auto"/>
              <w:right w:val="nil"/>
            </w:tcBorders>
            <w:shd w:val="clear" w:color="auto" w:fill="auto"/>
            <w:noWrap/>
            <w:vAlign w:val="bottom"/>
            <w:hideMark/>
          </w:tcPr>
          <w:p w14:paraId="38AA0D92" w14:textId="77777777" w:rsidR="003C21AC" w:rsidRPr="007E7C7E" w:rsidRDefault="003C21AC" w:rsidP="00195241">
            <w:pPr>
              <w:spacing w:line="240" w:lineRule="auto"/>
              <w:rPr>
                <w:rFonts w:ascii="Arial" w:hAnsi="Arial" w:cs="Arial"/>
                <w:color w:val="000000"/>
                <w:sz w:val="16"/>
                <w:szCs w:val="16"/>
              </w:rPr>
            </w:pPr>
          </w:p>
        </w:tc>
        <w:tc>
          <w:tcPr>
            <w:tcW w:w="604" w:type="pct"/>
            <w:tcBorders>
              <w:top w:val="nil"/>
              <w:left w:val="nil"/>
              <w:bottom w:val="single" w:sz="4" w:space="0" w:color="auto"/>
              <w:right w:val="nil"/>
            </w:tcBorders>
            <w:vAlign w:val="center"/>
          </w:tcPr>
          <w:p w14:paraId="6ED7717A" w14:textId="77777777" w:rsidR="003C21AC" w:rsidRPr="003C21AC" w:rsidRDefault="003C21AC" w:rsidP="009E3313">
            <w:pPr>
              <w:pStyle w:val="Tablehead2"/>
              <w:jc w:val="center"/>
            </w:pPr>
            <w:r w:rsidRPr="003C21AC">
              <w:t>N</w:t>
            </w:r>
          </w:p>
        </w:tc>
        <w:tc>
          <w:tcPr>
            <w:tcW w:w="662" w:type="pct"/>
            <w:tcBorders>
              <w:top w:val="nil"/>
              <w:left w:val="nil"/>
              <w:bottom w:val="single" w:sz="4" w:space="0" w:color="auto"/>
              <w:right w:val="nil"/>
            </w:tcBorders>
            <w:vAlign w:val="center"/>
          </w:tcPr>
          <w:p w14:paraId="5A29548C" w14:textId="77777777" w:rsidR="003C21AC" w:rsidRPr="003C21AC" w:rsidRDefault="003C21AC" w:rsidP="009E3313">
            <w:pPr>
              <w:pStyle w:val="Tablehead2"/>
              <w:jc w:val="center"/>
            </w:pPr>
            <w:r w:rsidRPr="003C21AC">
              <w:t>N</w:t>
            </w:r>
          </w:p>
        </w:tc>
        <w:tc>
          <w:tcPr>
            <w:tcW w:w="843" w:type="pct"/>
            <w:tcBorders>
              <w:top w:val="nil"/>
              <w:left w:val="nil"/>
              <w:bottom w:val="single" w:sz="4" w:space="0" w:color="auto"/>
              <w:right w:val="nil"/>
            </w:tcBorders>
            <w:shd w:val="clear" w:color="auto" w:fill="auto"/>
            <w:noWrap/>
            <w:vAlign w:val="center"/>
            <w:hideMark/>
          </w:tcPr>
          <w:p w14:paraId="7E9D692E" w14:textId="77777777" w:rsidR="003C21AC" w:rsidRPr="003C21AC" w:rsidRDefault="003C21AC" w:rsidP="009E3313">
            <w:pPr>
              <w:pStyle w:val="Tablehead2"/>
              <w:jc w:val="center"/>
            </w:pPr>
            <w:r w:rsidRPr="003C21AC">
              <w:t>%</w:t>
            </w:r>
          </w:p>
        </w:tc>
      </w:tr>
      <w:tr w:rsidR="003C21AC" w:rsidRPr="001E0672" w14:paraId="70A442A5" w14:textId="77777777" w:rsidTr="003C21AC">
        <w:trPr>
          <w:trHeight w:val="285"/>
        </w:trPr>
        <w:tc>
          <w:tcPr>
            <w:tcW w:w="2892" w:type="pct"/>
            <w:tcBorders>
              <w:top w:val="single" w:sz="4" w:space="0" w:color="auto"/>
              <w:left w:val="nil"/>
              <w:bottom w:val="nil"/>
              <w:right w:val="nil"/>
            </w:tcBorders>
            <w:shd w:val="clear" w:color="auto" w:fill="auto"/>
            <w:noWrap/>
            <w:vAlign w:val="bottom"/>
            <w:hideMark/>
          </w:tcPr>
          <w:p w14:paraId="5AEB5883" w14:textId="77777777" w:rsidR="003C21AC" w:rsidRPr="007E7C7E" w:rsidRDefault="003C21AC" w:rsidP="005F54E3">
            <w:pPr>
              <w:pStyle w:val="Tabletext"/>
            </w:pPr>
            <w:r w:rsidRPr="007E7C7E">
              <w:t>Community</w:t>
            </w:r>
            <w:r>
              <w:t>-based training provider</w:t>
            </w:r>
          </w:p>
        </w:tc>
        <w:tc>
          <w:tcPr>
            <w:tcW w:w="604" w:type="pct"/>
            <w:tcBorders>
              <w:top w:val="single" w:sz="4" w:space="0" w:color="auto"/>
              <w:left w:val="nil"/>
              <w:bottom w:val="nil"/>
              <w:right w:val="nil"/>
            </w:tcBorders>
            <w:vAlign w:val="center"/>
          </w:tcPr>
          <w:p w14:paraId="11AF7B86" w14:textId="77777777" w:rsidR="003C21AC" w:rsidRPr="007E7C7E" w:rsidRDefault="003C21AC" w:rsidP="00304954">
            <w:pPr>
              <w:pStyle w:val="Tabletext"/>
              <w:tabs>
                <w:tab w:val="decimal" w:pos="529"/>
              </w:tabs>
              <w:jc w:val="both"/>
            </w:pPr>
            <w:r>
              <w:t>291</w:t>
            </w:r>
          </w:p>
        </w:tc>
        <w:tc>
          <w:tcPr>
            <w:tcW w:w="662" w:type="pct"/>
            <w:tcBorders>
              <w:top w:val="single" w:sz="4" w:space="0" w:color="auto"/>
              <w:left w:val="nil"/>
              <w:bottom w:val="nil"/>
              <w:right w:val="nil"/>
            </w:tcBorders>
            <w:vAlign w:val="center"/>
          </w:tcPr>
          <w:p w14:paraId="142286AB" w14:textId="77777777" w:rsidR="003C21AC" w:rsidRPr="007E7C7E" w:rsidRDefault="003C21AC" w:rsidP="00304954">
            <w:pPr>
              <w:pStyle w:val="Tabletext"/>
              <w:tabs>
                <w:tab w:val="decimal" w:pos="529"/>
              </w:tabs>
              <w:jc w:val="both"/>
            </w:pPr>
            <w:r w:rsidRPr="007E7C7E">
              <w:t>137</w:t>
            </w:r>
          </w:p>
        </w:tc>
        <w:tc>
          <w:tcPr>
            <w:tcW w:w="843" w:type="pct"/>
            <w:tcBorders>
              <w:top w:val="single" w:sz="4" w:space="0" w:color="auto"/>
              <w:left w:val="nil"/>
              <w:bottom w:val="nil"/>
              <w:right w:val="nil"/>
            </w:tcBorders>
            <w:shd w:val="clear" w:color="auto" w:fill="auto"/>
            <w:noWrap/>
            <w:vAlign w:val="center"/>
            <w:hideMark/>
          </w:tcPr>
          <w:p w14:paraId="0B951070" w14:textId="77777777" w:rsidR="003C21AC" w:rsidRPr="007E7C7E" w:rsidRDefault="003C21AC" w:rsidP="00304954">
            <w:pPr>
              <w:pStyle w:val="Tabletext"/>
              <w:tabs>
                <w:tab w:val="decimal" w:pos="529"/>
              </w:tabs>
              <w:jc w:val="both"/>
            </w:pPr>
            <w:r w:rsidRPr="007E7C7E">
              <w:t>47.1</w:t>
            </w:r>
          </w:p>
        </w:tc>
      </w:tr>
      <w:tr w:rsidR="003C21AC" w:rsidRPr="001E0672" w14:paraId="54826EF9" w14:textId="77777777" w:rsidTr="003C21AC">
        <w:trPr>
          <w:trHeight w:val="285"/>
        </w:trPr>
        <w:tc>
          <w:tcPr>
            <w:tcW w:w="2892" w:type="pct"/>
            <w:tcBorders>
              <w:top w:val="nil"/>
              <w:left w:val="nil"/>
              <w:right w:val="nil"/>
            </w:tcBorders>
            <w:shd w:val="clear" w:color="auto" w:fill="auto"/>
            <w:noWrap/>
            <w:vAlign w:val="bottom"/>
            <w:hideMark/>
          </w:tcPr>
          <w:p w14:paraId="689DA95A" w14:textId="77777777" w:rsidR="003C21AC" w:rsidRPr="007E7C7E" w:rsidRDefault="003C21AC" w:rsidP="005F54E3">
            <w:pPr>
              <w:pStyle w:val="Tabletext"/>
            </w:pPr>
            <w:r>
              <w:t>Private RTO</w:t>
            </w:r>
          </w:p>
        </w:tc>
        <w:tc>
          <w:tcPr>
            <w:tcW w:w="604" w:type="pct"/>
            <w:tcBorders>
              <w:top w:val="nil"/>
              <w:left w:val="nil"/>
              <w:right w:val="nil"/>
            </w:tcBorders>
            <w:vAlign w:val="center"/>
          </w:tcPr>
          <w:p w14:paraId="0376D3D1" w14:textId="77777777" w:rsidR="003C21AC" w:rsidRPr="007E7C7E" w:rsidRDefault="003C21AC" w:rsidP="00304954">
            <w:pPr>
              <w:pStyle w:val="Tabletext"/>
              <w:tabs>
                <w:tab w:val="decimal" w:pos="529"/>
              </w:tabs>
              <w:jc w:val="both"/>
            </w:pPr>
            <w:r>
              <w:t>3349</w:t>
            </w:r>
          </w:p>
        </w:tc>
        <w:tc>
          <w:tcPr>
            <w:tcW w:w="662" w:type="pct"/>
            <w:tcBorders>
              <w:top w:val="nil"/>
              <w:left w:val="nil"/>
              <w:right w:val="nil"/>
            </w:tcBorders>
            <w:vAlign w:val="center"/>
          </w:tcPr>
          <w:p w14:paraId="00A89E8B" w14:textId="77777777" w:rsidR="003C21AC" w:rsidRPr="007E7C7E" w:rsidRDefault="003C21AC" w:rsidP="00304954">
            <w:pPr>
              <w:pStyle w:val="Tabletext"/>
              <w:tabs>
                <w:tab w:val="decimal" w:pos="529"/>
              </w:tabs>
              <w:jc w:val="both"/>
            </w:pPr>
            <w:r w:rsidRPr="007E7C7E">
              <w:t>82</w:t>
            </w:r>
            <w:r>
              <w:t>2</w:t>
            </w:r>
          </w:p>
        </w:tc>
        <w:tc>
          <w:tcPr>
            <w:tcW w:w="843" w:type="pct"/>
            <w:tcBorders>
              <w:top w:val="nil"/>
              <w:left w:val="nil"/>
              <w:right w:val="nil"/>
            </w:tcBorders>
            <w:shd w:val="clear" w:color="auto" w:fill="auto"/>
            <w:noWrap/>
            <w:vAlign w:val="center"/>
            <w:hideMark/>
          </w:tcPr>
          <w:p w14:paraId="5FD6F503" w14:textId="77777777" w:rsidR="003C21AC" w:rsidRPr="007E7C7E" w:rsidRDefault="003C21AC" w:rsidP="00304954">
            <w:pPr>
              <w:pStyle w:val="Tabletext"/>
              <w:tabs>
                <w:tab w:val="decimal" w:pos="529"/>
              </w:tabs>
              <w:jc w:val="both"/>
            </w:pPr>
            <w:r>
              <w:t>24.8</w:t>
            </w:r>
          </w:p>
        </w:tc>
      </w:tr>
      <w:tr w:rsidR="003C21AC" w:rsidRPr="001E0672" w14:paraId="5F46DB89" w14:textId="77777777" w:rsidTr="003C21AC">
        <w:trPr>
          <w:trHeight w:val="285"/>
        </w:trPr>
        <w:tc>
          <w:tcPr>
            <w:tcW w:w="2892" w:type="pct"/>
            <w:tcBorders>
              <w:top w:val="nil"/>
              <w:left w:val="nil"/>
              <w:bottom w:val="nil"/>
              <w:right w:val="nil"/>
            </w:tcBorders>
            <w:shd w:val="clear" w:color="auto" w:fill="auto"/>
            <w:noWrap/>
            <w:vAlign w:val="bottom"/>
            <w:hideMark/>
          </w:tcPr>
          <w:p w14:paraId="2AE82791" w14:textId="56942492" w:rsidR="003C21AC" w:rsidRPr="007E7C7E" w:rsidRDefault="003C21AC" w:rsidP="005F54E3">
            <w:pPr>
              <w:pStyle w:val="Tabletext"/>
            </w:pPr>
            <w:r>
              <w:t>TAFE</w:t>
            </w:r>
            <w:r w:rsidR="009E3313">
              <w:t xml:space="preserve"> i</w:t>
            </w:r>
            <w:r w:rsidRPr="007E7C7E">
              <w:t>nstitute</w:t>
            </w:r>
            <w:r>
              <w:t xml:space="preserve"> or assimilated</w:t>
            </w:r>
          </w:p>
        </w:tc>
        <w:tc>
          <w:tcPr>
            <w:tcW w:w="604" w:type="pct"/>
            <w:tcBorders>
              <w:top w:val="nil"/>
              <w:left w:val="nil"/>
              <w:bottom w:val="nil"/>
              <w:right w:val="nil"/>
            </w:tcBorders>
            <w:vAlign w:val="center"/>
          </w:tcPr>
          <w:p w14:paraId="2742A8BD" w14:textId="77777777" w:rsidR="003C21AC" w:rsidRPr="007E7C7E" w:rsidRDefault="003C21AC" w:rsidP="00304954">
            <w:pPr>
              <w:pStyle w:val="Tabletext"/>
              <w:tabs>
                <w:tab w:val="decimal" w:pos="529"/>
              </w:tabs>
              <w:jc w:val="both"/>
            </w:pPr>
            <w:r>
              <w:t>64</w:t>
            </w:r>
          </w:p>
        </w:tc>
        <w:tc>
          <w:tcPr>
            <w:tcW w:w="662" w:type="pct"/>
            <w:tcBorders>
              <w:top w:val="nil"/>
              <w:left w:val="nil"/>
              <w:bottom w:val="nil"/>
              <w:right w:val="nil"/>
            </w:tcBorders>
            <w:vAlign w:val="center"/>
          </w:tcPr>
          <w:p w14:paraId="435023F1" w14:textId="77777777" w:rsidR="003C21AC" w:rsidRPr="007E7C7E" w:rsidRDefault="003C21AC" w:rsidP="00304954">
            <w:pPr>
              <w:pStyle w:val="Tabletext"/>
              <w:tabs>
                <w:tab w:val="decimal" w:pos="529"/>
              </w:tabs>
              <w:jc w:val="both"/>
            </w:pPr>
            <w:r>
              <w:t>35</w:t>
            </w:r>
          </w:p>
        </w:tc>
        <w:tc>
          <w:tcPr>
            <w:tcW w:w="843" w:type="pct"/>
            <w:tcBorders>
              <w:top w:val="nil"/>
              <w:left w:val="nil"/>
              <w:bottom w:val="nil"/>
              <w:right w:val="nil"/>
            </w:tcBorders>
            <w:shd w:val="clear" w:color="auto" w:fill="auto"/>
            <w:noWrap/>
            <w:vAlign w:val="center"/>
            <w:hideMark/>
          </w:tcPr>
          <w:p w14:paraId="747FA0C0" w14:textId="77777777" w:rsidR="003C21AC" w:rsidRPr="007E7C7E" w:rsidRDefault="003C21AC" w:rsidP="00304954">
            <w:pPr>
              <w:pStyle w:val="Tabletext"/>
              <w:tabs>
                <w:tab w:val="decimal" w:pos="529"/>
              </w:tabs>
              <w:jc w:val="both"/>
            </w:pPr>
            <w:r>
              <w:t>54.7</w:t>
            </w:r>
          </w:p>
        </w:tc>
      </w:tr>
      <w:tr w:rsidR="003C21AC" w:rsidRPr="001E0672" w14:paraId="133293C6" w14:textId="77777777" w:rsidTr="003C21AC">
        <w:trPr>
          <w:trHeight w:val="285"/>
        </w:trPr>
        <w:tc>
          <w:tcPr>
            <w:tcW w:w="2892" w:type="pct"/>
            <w:tcBorders>
              <w:top w:val="single" w:sz="4" w:space="0" w:color="auto"/>
              <w:left w:val="nil"/>
              <w:bottom w:val="single" w:sz="4" w:space="0" w:color="auto"/>
              <w:right w:val="nil"/>
            </w:tcBorders>
            <w:shd w:val="clear" w:color="auto" w:fill="auto"/>
            <w:noWrap/>
            <w:vAlign w:val="center"/>
            <w:hideMark/>
          </w:tcPr>
          <w:p w14:paraId="3C61054A" w14:textId="77777777" w:rsidR="003C21AC" w:rsidRPr="005F54E3" w:rsidRDefault="003C21AC" w:rsidP="005F54E3">
            <w:pPr>
              <w:pStyle w:val="Tabletext"/>
              <w:rPr>
                <w:b/>
              </w:rPr>
            </w:pPr>
            <w:r w:rsidRPr="005F54E3">
              <w:rPr>
                <w:b/>
              </w:rPr>
              <w:t>Total</w:t>
            </w:r>
          </w:p>
        </w:tc>
        <w:tc>
          <w:tcPr>
            <w:tcW w:w="604" w:type="pct"/>
            <w:tcBorders>
              <w:top w:val="single" w:sz="4" w:space="0" w:color="auto"/>
              <w:left w:val="nil"/>
              <w:bottom w:val="single" w:sz="4" w:space="0" w:color="auto"/>
              <w:right w:val="nil"/>
            </w:tcBorders>
          </w:tcPr>
          <w:p w14:paraId="7114BEA6" w14:textId="77777777" w:rsidR="003C21AC" w:rsidRPr="005F54E3" w:rsidRDefault="003C21AC" w:rsidP="00304954">
            <w:pPr>
              <w:pStyle w:val="Tabletext"/>
              <w:tabs>
                <w:tab w:val="decimal" w:pos="529"/>
              </w:tabs>
              <w:jc w:val="both"/>
              <w:rPr>
                <w:b/>
              </w:rPr>
            </w:pPr>
            <w:r w:rsidRPr="005F54E3">
              <w:rPr>
                <w:b/>
              </w:rPr>
              <w:t>3704</w:t>
            </w:r>
          </w:p>
        </w:tc>
        <w:tc>
          <w:tcPr>
            <w:tcW w:w="662" w:type="pct"/>
            <w:tcBorders>
              <w:top w:val="single" w:sz="4" w:space="0" w:color="auto"/>
              <w:left w:val="nil"/>
              <w:bottom w:val="single" w:sz="4" w:space="0" w:color="auto"/>
              <w:right w:val="nil"/>
            </w:tcBorders>
            <w:vAlign w:val="center"/>
          </w:tcPr>
          <w:p w14:paraId="43E2CD2E" w14:textId="77777777" w:rsidR="003C21AC" w:rsidRPr="005F54E3" w:rsidRDefault="003C21AC" w:rsidP="00304954">
            <w:pPr>
              <w:pStyle w:val="Tabletext"/>
              <w:tabs>
                <w:tab w:val="decimal" w:pos="529"/>
              </w:tabs>
              <w:jc w:val="both"/>
              <w:rPr>
                <w:b/>
              </w:rPr>
            </w:pPr>
            <w:r w:rsidRPr="005F54E3">
              <w:rPr>
                <w:b/>
              </w:rPr>
              <w:t>994</w:t>
            </w:r>
          </w:p>
        </w:tc>
        <w:tc>
          <w:tcPr>
            <w:tcW w:w="843" w:type="pct"/>
            <w:tcBorders>
              <w:top w:val="single" w:sz="4" w:space="0" w:color="auto"/>
              <w:left w:val="nil"/>
              <w:bottom w:val="single" w:sz="4" w:space="0" w:color="auto"/>
              <w:right w:val="nil"/>
            </w:tcBorders>
            <w:shd w:val="clear" w:color="auto" w:fill="auto"/>
            <w:noWrap/>
            <w:vAlign w:val="center"/>
            <w:hideMark/>
          </w:tcPr>
          <w:p w14:paraId="6EE646AF" w14:textId="77777777" w:rsidR="003C21AC" w:rsidRPr="005F54E3" w:rsidRDefault="003C21AC" w:rsidP="00304954">
            <w:pPr>
              <w:pStyle w:val="Tabletext"/>
              <w:tabs>
                <w:tab w:val="decimal" w:pos="529"/>
              </w:tabs>
              <w:jc w:val="both"/>
              <w:rPr>
                <w:b/>
              </w:rPr>
            </w:pPr>
            <w:r w:rsidRPr="005F54E3">
              <w:rPr>
                <w:b/>
              </w:rPr>
              <w:t>26.8</w:t>
            </w:r>
          </w:p>
        </w:tc>
      </w:tr>
    </w:tbl>
    <w:p w14:paraId="165BD17F" w14:textId="24093764" w:rsidR="00D04302" w:rsidRDefault="00D04302" w:rsidP="005F54E3">
      <w:pPr>
        <w:pStyle w:val="Source"/>
      </w:pPr>
      <w:r w:rsidRPr="00A631BE">
        <w:t xml:space="preserve">Source: </w:t>
      </w:r>
      <w:r w:rsidR="005A6025">
        <w:t xml:space="preserve"> </w:t>
      </w:r>
      <w:r>
        <w:t xml:space="preserve">2016 Australian RTO </w:t>
      </w:r>
      <w:r w:rsidR="00E75FC0">
        <w:t>survey</w:t>
      </w:r>
      <w:r>
        <w:t xml:space="preserve"> </w:t>
      </w:r>
      <w:r w:rsidRPr="00A631BE">
        <w:t>administered by</w:t>
      </w:r>
      <w:r w:rsidR="0074165E">
        <w:t xml:space="preserve"> the </w:t>
      </w:r>
      <w:r w:rsidR="0074165E">
        <w:rPr>
          <w:noProof/>
        </w:rPr>
        <w:t>Centre for International Research on Education Systems (CIRES).</w:t>
      </w:r>
    </w:p>
    <w:p w14:paraId="5B80C250" w14:textId="1FC65C9E" w:rsidR="00D04302" w:rsidRDefault="00D04302" w:rsidP="005F54E3">
      <w:pPr>
        <w:pStyle w:val="Text"/>
      </w:pPr>
      <w:r w:rsidRPr="00DF0CD0">
        <w:lastRenderedPageBreak/>
        <w:t xml:space="preserve">The survey </w:t>
      </w:r>
      <w:r w:rsidRPr="00AF1E4D">
        <w:rPr>
          <w:noProof/>
        </w:rPr>
        <w:t>was primarily completed</w:t>
      </w:r>
      <w:r w:rsidRPr="00DF0CD0">
        <w:t xml:space="preserve"> by staff in administrative and leadership positions (RTO managers, directors and CEOs).</w:t>
      </w:r>
      <w:r>
        <w:t xml:space="preserve"> Responses </w:t>
      </w:r>
      <w:r w:rsidRPr="00AF1E4D">
        <w:rPr>
          <w:noProof/>
        </w:rPr>
        <w:t xml:space="preserve">were </w:t>
      </w:r>
      <w:r w:rsidR="001C30BB" w:rsidRPr="00AF1E4D">
        <w:rPr>
          <w:noProof/>
        </w:rPr>
        <w:t>received</w:t>
      </w:r>
      <w:r>
        <w:t xml:space="preserve"> </w:t>
      </w:r>
      <w:r w:rsidR="001C30BB">
        <w:t>from</w:t>
      </w:r>
      <w:r>
        <w:t xml:space="preserve"> </w:t>
      </w:r>
      <w:r w:rsidR="00671B83">
        <w:t xml:space="preserve">providers in </w:t>
      </w:r>
      <w:r>
        <w:t xml:space="preserve">10 of the 13 </w:t>
      </w:r>
      <w:r w:rsidR="008D5951">
        <w:t>high-</w:t>
      </w:r>
      <w:r w:rsidR="00396789">
        <w:t>performing</w:t>
      </w:r>
      <w:r>
        <w:t xml:space="preserve"> regions</w:t>
      </w:r>
      <w:r w:rsidR="008D5951">
        <w:t xml:space="preserve"> identified in the second </w:t>
      </w:r>
      <w:r w:rsidR="00177E7D">
        <w:t>section of the report</w:t>
      </w:r>
      <w:r>
        <w:t>. From these regions, the</w:t>
      </w:r>
      <w:r w:rsidR="00671B83">
        <w:t xml:space="preserve"> survey gathered 51 responses f</w:t>
      </w:r>
      <w:r>
        <w:t>r</w:t>
      </w:r>
      <w:r w:rsidR="00671B83">
        <w:t>o</w:t>
      </w:r>
      <w:r>
        <w:t>m 50 different training providers</w:t>
      </w:r>
      <w:r w:rsidR="00177E7D">
        <w:rPr>
          <w:rStyle w:val="FootnoteReference"/>
        </w:rPr>
        <w:footnoteReference w:id="2"/>
      </w:r>
      <w:r>
        <w:t xml:space="preserve">, including </w:t>
      </w:r>
      <w:r w:rsidR="008D5951">
        <w:t>seven</w:t>
      </w:r>
      <w:r>
        <w:t xml:space="preserve"> community-based RTOs, 41 private RTOs and </w:t>
      </w:r>
      <w:r w:rsidR="008D5951">
        <w:t>two</w:t>
      </w:r>
      <w:r>
        <w:t xml:space="preserve"> TAFE providers.</w:t>
      </w:r>
      <w:r w:rsidR="00671B83">
        <w:t xml:space="preserve"> </w:t>
      </w:r>
      <w:r w:rsidR="00177E7D">
        <w:t xml:space="preserve">No statistical missing data strategies </w:t>
      </w:r>
      <w:r w:rsidR="00177E7D" w:rsidRPr="00AF1E4D">
        <w:rPr>
          <w:noProof/>
        </w:rPr>
        <w:t>were implemented</w:t>
      </w:r>
      <w:r w:rsidR="00177E7D" w:rsidRPr="00177E7D">
        <w:rPr>
          <w:noProof/>
        </w:rPr>
        <w:t>.</w:t>
      </w:r>
    </w:p>
    <w:p w14:paraId="75AB5458" w14:textId="77777777" w:rsidR="00671B83" w:rsidRDefault="00671B83" w:rsidP="005F54E3">
      <w:pPr>
        <w:pStyle w:val="Text"/>
      </w:pPr>
      <w:r>
        <w:t>The survey collected information from training providers across most regions of Australia, allowing comparisons against regional performance.</w:t>
      </w:r>
    </w:p>
    <w:p w14:paraId="48CFB9A4" w14:textId="77777777" w:rsidR="004C3E41" w:rsidRPr="00EF2BF2" w:rsidRDefault="004C3E41" w:rsidP="004C3E41">
      <w:pPr>
        <w:pStyle w:val="Heading2"/>
      </w:pPr>
      <w:bookmarkStart w:id="94" w:name="_Toc507578264"/>
      <w:r>
        <w:t>Experience with disadvantaged learners</w:t>
      </w:r>
      <w:bookmarkEnd w:id="94"/>
    </w:p>
    <w:p w14:paraId="6411A437" w14:textId="27B4DE1D" w:rsidR="005F2D47" w:rsidRDefault="005F2D47" w:rsidP="005F54E3">
      <w:pPr>
        <w:pStyle w:val="Text"/>
      </w:pPr>
      <w:r>
        <w:t xml:space="preserve">There are both similarities and differences in the enrolment of disadvantaged learners in RTOs when </w:t>
      </w:r>
      <w:r w:rsidR="008D5951">
        <w:t>high-</w:t>
      </w:r>
      <w:r w:rsidR="00396789">
        <w:t>performing</w:t>
      </w:r>
      <w:r>
        <w:t xml:space="preserve"> regions </w:t>
      </w:r>
      <w:r w:rsidRPr="00AF1E4D">
        <w:rPr>
          <w:noProof/>
        </w:rPr>
        <w:t>are compared</w:t>
      </w:r>
      <w:r>
        <w:t xml:space="preserve"> </w:t>
      </w:r>
      <w:r w:rsidR="008D5951">
        <w:t>with</w:t>
      </w:r>
      <w:r>
        <w:t xml:space="preserve"> all </w:t>
      </w:r>
      <w:r w:rsidR="00396789">
        <w:t xml:space="preserve">other </w:t>
      </w:r>
      <w:r>
        <w:t>regions</w:t>
      </w:r>
      <w:r w:rsidR="00396789">
        <w:t xml:space="preserve"> as a group</w:t>
      </w:r>
      <w:r>
        <w:t xml:space="preserve">. Similar proportions of RTOs in both </w:t>
      </w:r>
      <w:r w:rsidR="00396789">
        <w:t>group</w:t>
      </w:r>
      <w:r>
        <w:t>s declared enrolling lear</w:t>
      </w:r>
      <w:r w:rsidR="008D5951">
        <w:t>ners with a disability (47</w:t>
      </w:r>
      <w:r w:rsidR="009E3313">
        <w:t>%</w:t>
      </w:r>
      <w:r w:rsidR="008D5951">
        <w:t xml:space="preserve"> v</w:t>
      </w:r>
      <w:r>
        <w:t>s 46</w:t>
      </w:r>
      <w:r w:rsidR="00201535">
        <w:t>%</w:t>
      </w:r>
      <w:r>
        <w:t xml:space="preserve">). On the other hand, fewer RTOs in </w:t>
      </w:r>
      <w:r w:rsidR="008D5951">
        <w:t>high-</w:t>
      </w:r>
      <w:r w:rsidR="00396789">
        <w:t>performing</w:t>
      </w:r>
      <w:r>
        <w:t xml:space="preserve"> regions </w:t>
      </w:r>
      <w:r w:rsidR="008D5951">
        <w:t xml:space="preserve">enrolled CALD learners </w:t>
      </w:r>
      <w:r w:rsidR="009E3313">
        <w:br/>
      </w:r>
      <w:r w:rsidR="008D5951">
        <w:t>(61</w:t>
      </w:r>
      <w:r w:rsidR="009E3313">
        <w:t>%</w:t>
      </w:r>
      <w:r w:rsidR="008D5951">
        <w:t xml:space="preserve"> v</w:t>
      </w:r>
      <w:r>
        <w:t>s 69</w:t>
      </w:r>
      <w:r w:rsidR="00201535">
        <w:t>%</w:t>
      </w:r>
      <w:r>
        <w:t xml:space="preserve">) </w:t>
      </w:r>
      <w:r w:rsidRPr="00AF1E4D">
        <w:rPr>
          <w:noProof/>
        </w:rPr>
        <w:t>a</w:t>
      </w:r>
      <w:r w:rsidR="008D5951" w:rsidRPr="00AF1E4D">
        <w:rPr>
          <w:noProof/>
        </w:rPr>
        <w:t>nd</w:t>
      </w:r>
      <w:r w:rsidR="008D5951">
        <w:t xml:space="preserve"> unemployed learners (59</w:t>
      </w:r>
      <w:r w:rsidR="009E3313">
        <w:t>%</w:t>
      </w:r>
      <w:r w:rsidR="008D5951">
        <w:t xml:space="preserve"> v</w:t>
      </w:r>
      <w:r>
        <w:t>s 66</w:t>
      </w:r>
      <w:r w:rsidR="00201535">
        <w:t>%</w:t>
      </w:r>
      <w:r>
        <w:t xml:space="preserve">) than in all regions. Conversely, more RTOs enrolled Indigenous learners in </w:t>
      </w:r>
      <w:r w:rsidR="008D5951">
        <w:t>high-</w:t>
      </w:r>
      <w:r w:rsidR="00396789">
        <w:t>performing</w:t>
      </w:r>
      <w:r>
        <w:t xml:space="preserve"> regions than i</w:t>
      </w:r>
      <w:r w:rsidR="008D5951">
        <w:t>n Australia in general (59</w:t>
      </w:r>
      <w:r w:rsidR="009E3313">
        <w:t>%</w:t>
      </w:r>
      <w:r w:rsidR="008D5951">
        <w:t xml:space="preserve"> v</w:t>
      </w:r>
      <w:r>
        <w:t>s 52</w:t>
      </w:r>
      <w:r w:rsidR="00201535">
        <w:t>%</w:t>
      </w:r>
      <w:r>
        <w:t xml:space="preserve">). These differences may be partly due to the relatively small size of the sample of RTOs drawn from </w:t>
      </w:r>
      <w:r w:rsidR="001C30BB">
        <w:t xml:space="preserve">the </w:t>
      </w:r>
      <w:r w:rsidR="008D5951">
        <w:t>high-</w:t>
      </w:r>
      <w:r w:rsidR="00396789">
        <w:t>performing</w:t>
      </w:r>
      <w:r>
        <w:t xml:space="preserve"> regions. However, the fact that most of the enrolment gaps for disadvantaged learners between </w:t>
      </w:r>
      <w:r w:rsidR="008D5951">
        <w:t>high-</w:t>
      </w:r>
      <w:r w:rsidR="00396789">
        <w:t>performing</w:t>
      </w:r>
      <w:r>
        <w:t xml:space="preserve"> regions and all regions </w:t>
      </w:r>
      <w:r w:rsidRPr="00AF1E4D">
        <w:rPr>
          <w:noProof/>
        </w:rPr>
        <w:t>are contained</w:t>
      </w:r>
      <w:r>
        <w:t xml:space="preserve"> within </w:t>
      </w:r>
      <w:r w:rsidRPr="00AF1E4D">
        <w:rPr>
          <w:noProof/>
        </w:rPr>
        <w:t>10</w:t>
      </w:r>
      <w:r>
        <w:t xml:space="preserve"> percentage points is a positive indicator </w:t>
      </w:r>
      <w:r w:rsidR="00C108F4">
        <w:t>of</w:t>
      </w:r>
      <w:r>
        <w:t xml:space="preserve"> the comparability of both samples.</w:t>
      </w:r>
    </w:p>
    <w:p w14:paraId="13D5B171" w14:textId="0568FCBF" w:rsidR="005F2D47" w:rsidRDefault="005F2D47" w:rsidP="005F54E3">
      <w:pPr>
        <w:pStyle w:val="Text"/>
      </w:pPr>
      <w:r>
        <w:t xml:space="preserve">A similar pattern of responses can </w:t>
      </w:r>
      <w:r w:rsidRPr="00AF1E4D">
        <w:rPr>
          <w:noProof/>
        </w:rPr>
        <w:t>be observed</w:t>
      </w:r>
      <w:r>
        <w:t xml:space="preserve"> when training providers </w:t>
      </w:r>
      <w:r w:rsidRPr="00AF1E4D">
        <w:rPr>
          <w:noProof/>
        </w:rPr>
        <w:t>were asked</w:t>
      </w:r>
      <w:r>
        <w:t xml:space="preserve"> if they specifically focus</w:t>
      </w:r>
      <w:r w:rsidR="00065402">
        <w:t xml:space="preserve"> on</w:t>
      </w:r>
      <w:r>
        <w:t xml:space="preserve"> or have success with these groups of disadvantaged learners. </w:t>
      </w:r>
      <w:r w:rsidR="00C108F4" w:rsidRPr="00AF1E4D">
        <w:rPr>
          <w:noProof/>
        </w:rPr>
        <w:t xml:space="preserve">The </w:t>
      </w:r>
      <w:r w:rsidRPr="00AF1E4D">
        <w:rPr>
          <w:noProof/>
        </w:rPr>
        <w:t xml:space="preserve">RTOs in </w:t>
      </w:r>
      <w:r w:rsidR="008D5951" w:rsidRPr="00AF1E4D">
        <w:rPr>
          <w:noProof/>
        </w:rPr>
        <w:t>high-</w:t>
      </w:r>
      <w:r w:rsidR="00396789" w:rsidRPr="00AF1E4D">
        <w:rPr>
          <w:noProof/>
        </w:rPr>
        <w:t>performing</w:t>
      </w:r>
      <w:r w:rsidRPr="00AF1E4D">
        <w:rPr>
          <w:noProof/>
        </w:rPr>
        <w:t xml:space="preserve"> regions were more likely to focus or declare success in traini</w:t>
      </w:r>
      <w:r w:rsidR="008D5951" w:rsidRPr="00AF1E4D">
        <w:rPr>
          <w:noProof/>
        </w:rPr>
        <w:t>ng Indigenous learners (35</w:t>
      </w:r>
      <w:r w:rsidR="009E3313" w:rsidRPr="00AF1E4D">
        <w:rPr>
          <w:noProof/>
        </w:rPr>
        <w:t>%</w:t>
      </w:r>
      <w:r w:rsidR="008D5951" w:rsidRPr="00AF1E4D">
        <w:rPr>
          <w:noProof/>
        </w:rPr>
        <w:t xml:space="preserve"> v</w:t>
      </w:r>
      <w:r w:rsidRPr="00AF1E4D">
        <w:rPr>
          <w:noProof/>
        </w:rPr>
        <w:t>s 32</w:t>
      </w:r>
      <w:r w:rsidR="00201535" w:rsidRPr="00AF1E4D">
        <w:rPr>
          <w:noProof/>
        </w:rPr>
        <w:t>%</w:t>
      </w:r>
      <w:r w:rsidRPr="00AF1E4D">
        <w:rPr>
          <w:noProof/>
        </w:rPr>
        <w:t>) or learners with a disability (33</w:t>
      </w:r>
      <w:r w:rsidR="009E3313" w:rsidRPr="00AF1E4D">
        <w:rPr>
          <w:noProof/>
        </w:rPr>
        <w:t>%</w:t>
      </w:r>
      <w:r w:rsidRPr="00AF1E4D">
        <w:rPr>
          <w:noProof/>
        </w:rPr>
        <w:t xml:space="preserve"> </w:t>
      </w:r>
      <w:r w:rsidR="008D5951" w:rsidRPr="00AF1E4D">
        <w:rPr>
          <w:noProof/>
        </w:rPr>
        <w:t>vs</w:t>
      </w:r>
      <w:r w:rsidRPr="00AF1E4D">
        <w:rPr>
          <w:noProof/>
        </w:rPr>
        <w:t xml:space="preserve"> 29</w:t>
      </w:r>
      <w:r w:rsidR="00201535" w:rsidRPr="00AF1E4D">
        <w:rPr>
          <w:noProof/>
        </w:rPr>
        <w:t>%</w:t>
      </w:r>
      <w:r w:rsidRPr="00AF1E4D">
        <w:rPr>
          <w:noProof/>
        </w:rPr>
        <w:t xml:space="preserve">) than RTOs in all regions, but less likely to respond </w:t>
      </w:r>
      <w:r w:rsidR="00E75FC0" w:rsidRPr="00AF1E4D">
        <w:rPr>
          <w:noProof/>
        </w:rPr>
        <w:t xml:space="preserve">about </w:t>
      </w:r>
      <w:r w:rsidRPr="00AF1E4D">
        <w:rPr>
          <w:noProof/>
        </w:rPr>
        <w:t>having a particular focus or success with learners with low levels of prior educational attainment (33</w:t>
      </w:r>
      <w:r w:rsidR="009E3313" w:rsidRPr="00AF1E4D">
        <w:rPr>
          <w:noProof/>
        </w:rPr>
        <w:t>%</w:t>
      </w:r>
      <w:r w:rsidRPr="00AF1E4D">
        <w:rPr>
          <w:noProof/>
        </w:rPr>
        <w:t xml:space="preserve"> </w:t>
      </w:r>
      <w:r w:rsidR="008D5951" w:rsidRPr="00AF1E4D">
        <w:rPr>
          <w:noProof/>
        </w:rPr>
        <w:t>vs</w:t>
      </w:r>
      <w:r w:rsidRPr="00AF1E4D">
        <w:rPr>
          <w:noProof/>
        </w:rPr>
        <w:t xml:space="preserve"> 41</w:t>
      </w:r>
      <w:r w:rsidR="00201535" w:rsidRPr="00AF1E4D">
        <w:rPr>
          <w:noProof/>
        </w:rPr>
        <w:t>%</w:t>
      </w:r>
      <w:r w:rsidRPr="00AF1E4D">
        <w:rPr>
          <w:noProof/>
        </w:rPr>
        <w:t>) or CALD learners (37</w:t>
      </w:r>
      <w:r w:rsidR="009E3313" w:rsidRPr="00AF1E4D">
        <w:rPr>
          <w:noProof/>
        </w:rPr>
        <w:t>%</w:t>
      </w:r>
      <w:r w:rsidRPr="00AF1E4D">
        <w:rPr>
          <w:noProof/>
        </w:rPr>
        <w:t xml:space="preserve"> </w:t>
      </w:r>
      <w:r w:rsidR="008D5951" w:rsidRPr="00AF1E4D">
        <w:rPr>
          <w:noProof/>
        </w:rPr>
        <w:t>vs</w:t>
      </w:r>
      <w:r w:rsidRPr="00AF1E4D">
        <w:rPr>
          <w:noProof/>
        </w:rPr>
        <w:t xml:space="preserve"> 44</w:t>
      </w:r>
      <w:r w:rsidR="00201535" w:rsidRPr="00AF1E4D">
        <w:rPr>
          <w:noProof/>
        </w:rPr>
        <w:t>%</w:t>
      </w:r>
      <w:r w:rsidRPr="00AF1E4D">
        <w:rPr>
          <w:noProof/>
        </w:rPr>
        <w:t>).</w:t>
      </w:r>
    </w:p>
    <w:p w14:paraId="0804FF44" w14:textId="77777777" w:rsidR="005F2D47" w:rsidRDefault="005F2D47" w:rsidP="005F2D47">
      <w:pPr>
        <w:pStyle w:val="Heading2"/>
      </w:pPr>
      <w:bookmarkStart w:id="95" w:name="_Toc507578265"/>
      <w:r>
        <w:t>Identifying disadvantage</w:t>
      </w:r>
      <w:r w:rsidR="002A0D89">
        <w:t>d learners</w:t>
      </w:r>
      <w:r>
        <w:t xml:space="preserve"> and needs</w:t>
      </w:r>
      <w:bookmarkEnd w:id="95"/>
    </w:p>
    <w:p w14:paraId="42C1848E" w14:textId="70E85CFD" w:rsidR="005F2D47" w:rsidRDefault="005F2D47" w:rsidP="005F54E3">
      <w:pPr>
        <w:pStyle w:val="Text"/>
      </w:pPr>
      <w:r>
        <w:t xml:space="preserve">Training providers </w:t>
      </w:r>
      <w:r w:rsidRPr="00AF1E4D">
        <w:rPr>
          <w:noProof/>
        </w:rPr>
        <w:t>were asked</w:t>
      </w:r>
      <w:r>
        <w:t xml:space="preserve"> about their use of instruments and strategies for identifying learner background</w:t>
      </w:r>
      <w:r w:rsidR="00A511B7">
        <w:t>s</w:t>
      </w:r>
      <w:r>
        <w:t xml:space="preserve"> and needs. </w:t>
      </w:r>
      <w:r w:rsidR="00847E6F">
        <w:t xml:space="preserve">Table </w:t>
      </w:r>
      <w:r w:rsidR="00177E7D">
        <w:t>5</w:t>
      </w:r>
      <w:r w:rsidR="00847E6F">
        <w:t xml:space="preserve"> shows the results for </w:t>
      </w:r>
      <w:r w:rsidR="008D5951">
        <w:t>high-performing</w:t>
      </w:r>
      <w:r w:rsidR="00847E6F">
        <w:t xml:space="preserve"> regions and </w:t>
      </w:r>
      <w:r w:rsidR="00847E6F" w:rsidRPr="00AF1E4D">
        <w:rPr>
          <w:noProof/>
        </w:rPr>
        <w:t>for</w:t>
      </w:r>
      <w:r w:rsidR="00847E6F">
        <w:t xml:space="preserve"> all others as a group. </w:t>
      </w:r>
      <w:r>
        <w:t xml:space="preserve">Across Australia, most RTOs make use of a range of tools and practices </w:t>
      </w:r>
      <w:r w:rsidR="00C108F4">
        <w:t>to identify</w:t>
      </w:r>
      <w:r>
        <w:t xml:space="preserve"> their learner profile</w:t>
      </w:r>
      <w:r w:rsidR="00A511B7">
        <w:t>s</w:t>
      </w:r>
      <w:r>
        <w:t xml:space="preserve"> and needs. Amongst the instruments and strategies presented in the survey, the most commonly used was self-completed enrolment forms (96</w:t>
      </w:r>
      <w:r w:rsidR="00201535">
        <w:t>%</w:t>
      </w:r>
      <w:r>
        <w:t xml:space="preserve"> of respondents)</w:t>
      </w:r>
      <w:r w:rsidR="008D5951">
        <w:t>,</w:t>
      </w:r>
      <w:r>
        <w:t xml:space="preserve"> while the least com</w:t>
      </w:r>
      <w:r w:rsidR="00E75FC0">
        <w:t>monly used was referrals fro</w:t>
      </w:r>
      <w:r>
        <w:t>m external agencies (68</w:t>
      </w:r>
      <w:r w:rsidR="00201535">
        <w:t>%</w:t>
      </w:r>
      <w:r>
        <w:t>).</w:t>
      </w:r>
    </w:p>
    <w:p w14:paraId="150725EA" w14:textId="2A1341CC" w:rsidR="00A511B7" w:rsidRDefault="00A511B7" w:rsidP="005F54E3">
      <w:pPr>
        <w:pStyle w:val="Text"/>
      </w:pPr>
      <w:r>
        <w:t xml:space="preserve">In general, training providers in </w:t>
      </w:r>
      <w:r w:rsidR="008D5951">
        <w:t>high-performing</w:t>
      </w:r>
      <w:r>
        <w:t xml:space="preserve"> regions more often used tools and strategies for identifying their learner pr</w:t>
      </w:r>
      <w:r w:rsidR="00C108F4">
        <w:t>ofile</w:t>
      </w:r>
      <w:r w:rsidR="0097143A">
        <w:t>s</w:t>
      </w:r>
      <w:r w:rsidR="00C108F4">
        <w:t xml:space="preserve"> and needs. The percentage-</w:t>
      </w:r>
      <w:r>
        <w:t>point difference is largest for ‘referrals from external agencies’ (74</w:t>
      </w:r>
      <w:r w:rsidR="00201535">
        <w:t>%</w:t>
      </w:r>
      <w:r>
        <w:t xml:space="preserve"> </w:t>
      </w:r>
      <w:r w:rsidR="008D5951">
        <w:t>vs</w:t>
      </w:r>
      <w:r>
        <w:t xml:space="preserve"> 68</w:t>
      </w:r>
      <w:r w:rsidR="00201535">
        <w:t>%</w:t>
      </w:r>
      <w:r>
        <w:t>), ‘interview on entry’ (91</w:t>
      </w:r>
      <w:r w:rsidR="00201535">
        <w:t>%</w:t>
      </w:r>
      <w:r>
        <w:t xml:space="preserve"> </w:t>
      </w:r>
      <w:r w:rsidR="008D5951">
        <w:t>vs</w:t>
      </w:r>
      <w:r>
        <w:t xml:space="preserve"> 87</w:t>
      </w:r>
      <w:r w:rsidR="00201535">
        <w:t>%</w:t>
      </w:r>
      <w:r>
        <w:t>) and ‘student surveys’ (100</w:t>
      </w:r>
      <w:r w:rsidR="00201535">
        <w:t>%</w:t>
      </w:r>
      <w:r>
        <w:t xml:space="preserve"> </w:t>
      </w:r>
      <w:r w:rsidR="008D5951">
        <w:t>vs</w:t>
      </w:r>
      <w:r>
        <w:t xml:space="preserve"> 95</w:t>
      </w:r>
      <w:r w:rsidR="00201535">
        <w:t>%</w:t>
      </w:r>
      <w:r>
        <w:t>).</w:t>
      </w:r>
      <w:r w:rsidR="00C108F4">
        <w:t xml:space="preserve"> The</w:t>
      </w:r>
      <w:r>
        <w:t xml:space="preserve"> RTOs in </w:t>
      </w:r>
      <w:r w:rsidR="008D5951">
        <w:t>high-performing</w:t>
      </w:r>
      <w:r>
        <w:t xml:space="preserve"> regions thus seem to collaborate with </w:t>
      </w:r>
      <w:r w:rsidRPr="00AF1E4D">
        <w:rPr>
          <w:noProof/>
        </w:rPr>
        <w:t>externa</w:t>
      </w:r>
      <w:r>
        <w:t xml:space="preserve">l agencies and collect learner data more systematically, but they </w:t>
      </w:r>
      <w:r>
        <w:lastRenderedPageBreak/>
        <w:t>also tend to adopt an individualised approach to learners more often</w:t>
      </w:r>
      <w:r w:rsidR="00C108F4">
        <w:t>,</w:t>
      </w:r>
      <w:r>
        <w:t xml:space="preserve"> with the use of </w:t>
      </w:r>
      <w:r w:rsidRPr="00AF1E4D">
        <w:rPr>
          <w:noProof/>
        </w:rPr>
        <w:t>intervi</w:t>
      </w:r>
      <w:r>
        <w:t xml:space="preserve">ews. </w:t>
      </w:r>
      <w:r w:rsidR="00177E7D">
        <w:t>T</w:t>
      </w:r>
      <w:r>
        <w:t>hese differences</w:t>
      </w:r>
      <w:r w:rsidR="00177E7D">
        <w:t xml:space="preserve"> may</w:t>
      </w:r>
      <w:r>
        <w:t xml:space="preserve"> mean that </w:t>
      </w:r>
      <w:r w:rsidR="00C108F4">
        <w:t xml:space="preserve">the </w:t>
      </w:r>
      <w:r>
        <w:t xml:space="preserve">RTOs in </w:t>
      </w:r>
      <w:r w:rsidR="008D5951">
        <w:t>high-performing</w:t>
      </w:r>
      <w:r>
        <w:t xml:space="preserve"> regions do better in identifying disadvantage and its possible influence on the learner’s training experience.</w:t>
      </w:r>
    </w:p>
    <w:bookmarkStart w:id="96" w:name="_Toc490119360"/>
    <w:bookmarkStart w:id="97" w:name="_Toc495300256"/>
    <w:bookmarkStart w:id="98" w:name="_Toc507578636"/>
    <w:p w14:paraId="4E462BD1" w14:textId="1577A6EA" w:rsidR="005F2D47" w:rsidRPr="00C85F9F" w:rsidRDefault="00C33A0F" w:rsidP="00DD34A9">
      <w:pPr>
        <w:pStyle w:val="tabletitle0"/>
      </w:pPr>
      <w:r>
        <w:rPr>
          <w:noProof/>
          <w:lang w:eastAsia="en-AU"/>
        </w:rPr>
        <mc:AlternateContent>
          <mc:Choice Requires="wps">
            <w:drawing>
              <wp:anchor distT="0" distB="0" distL="114300" distR="114300" simplePos="0" relativeHeight="251742720" behindDoc="0" locked="0" layoutInCell="1" allowOverlap="1" wp14:anchorId="5B38E1F6" wp14:editId="5C00D95A">
                <wp:simplePos x="0" y="0"/>
                <wp:positionH relativeFrom="page">
                  <wp:posOffset>6022340</wp:posOffset>
                </wp:positionH>
                <wp:positionV relativeFrom="page">
                  <wp:posOffset>825196</wp:posOffset>
                </wp:positionV>
                <wp:extent cx="1320800" cy="244105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4410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7BCD4830" w14:textId="6438ED3F" w:rsidR="005A378E" w:rsidRPr="00B44CDA" w:rsidRDefault="005A378E" w:rsidP="008402D4">
                            <w:pPr>
                              <w:pStyle w:val="PullQuote"/>
                              <w:pBdr>
                                <w:top w:val="single" w:sz="8" w:space="0" w:color="auto"/>
                              </w:pBdr>
                            </w:pPr>
                            <w:r>
                              <w:t>Training providers in high-</w:t>
                            </w:r>
                            <w:r w:rsidRPr="00E75FC0">
                              <w:t>performing regions tended to use instruments</w:t>
                            </w:r>
                            <w:r>
                              <w:t>, such as student surveys and ongoing in-program monitoring,</w:t>
                            </w:r>
                            <w:r w:rsidRPr="00E75FC0">
                              <w:t xml:space="preserve"> more systematically than tra</w:t>
                            </w:r>
                            <w:r>
                              <w:t>ining providers in other regions</w:t>
                            </w:r>
                            <w:r w:rsidRPr="00E75FC0">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0" type="#_x0000_t202" style="position:absolute;left:0;text-align:left;margin-left:474.2pt;margin-top:65pt;width:104pt;height:192.2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" filled="f" stroked="f" strokeweight=".5pt">
                <v:shadow on="t" type="perspective" color="black" opacity="9830f" origin=",.5" offset="0,25pt" matrix="58982f,,,-12452f"/>
                <v:path arrowok="t"/>
                <v:textbox inset="10mm">
                  <w:txbxContent>
                    <w:p w14:paraId="7BCD4830" w14:textId="6438ED3F" w:rsidR="005A378E" w:rsidRPr="00B44CDA" w:rsidRDefault="005A378E" w:rsidP="008402D4">
                      <w:pPr>
                        <w:pStyle w:val="PullQuote"/>
                        <w:pBdr>
                          <w:top w:val="single" w:sz="8" w:space="0" w:color="auto"/>
                        </w:pBdr>
                      </w:pPr>
                      <w:r>
                        <w:t>Training providers in high-</w:t>
                      </w:r>
                      <w:r w:rsidRPr="00E75FC0">
                        <w:t>performing regions tended to use instruments</w:t>
                      </w:r>
                      <w:r>
                        <w:t>, such as student surveys and ongoing in-program monitoring,</w:t>
                      </w:r>
                      <w:r w:rsidRPr="00E75FC0">
                        <w:t xml:space="preserve"> more systematically than tra</w:t>
                      </w:r>
                      <w:r>
                        <w:t>ining providers in other regions</w:t>
                      </w:r>
                      <w:r w:rsidRPr="00E75FC0">
                        <w:t>.</w:t>
                      </w:r>
                    </w:p>
                  </w:txbxContent>
                </v:textbox>
                <w10:wrap anchorx="page" anchory="page"/>
              </v:shape>
            </w:pict>
          </mc:Fallback>
        </mc:AlternateContent>
      </w:r>
      <w:r w:rsidR="00283067">
        <w:t xml:space="preserve">Table </w:t>
      </w:r>
      <w:r w:rsidR="00177E7D">
        <w:t>5</w:t>
      </w:r>
      <w:r w:rsidR="00283067">
        <w:tab/>
      </w:r>
      <w:r w:rsidR="005F2D47" w:rsidRPr="00C85F9F">
        <w:t>Training provider strategies used to identify learner profiles and needs (%)</w:t>
      </w:r>
      <w:bookmarkEnd w:id="96"/>
      <w:bookmarkEnd w:id="97"/>
      <w:bookmarkEnd w:id="98"/>
    </w:p>
    <w:tbl>
      <w:tblPr>
        <w:tblpPr w:leftFromText="181" w:rightFromText="181" w:vertAnchor="text" w:horzAnchor="margin" w:tblpY="35"/>
        <w:tblW w:w="5000" w:type="pct"/>
        <w:tblLayout w:type="fixed"/>
        <w:tblCellMar>
          <w:left w:w="85" w:type="dxa"/>
          <w:right w:w="85" w:type="dxa"/>
        </w:tblCellMar>
        <w:tblLook w:val="04A0" w:firstRow="1" w:lastRow="0" w:firstColumn="1" w:lastColumn="0" w:noHBand="0" w:noVBand="1"/>
      </w:tblPr>
      <w:tblGrid>
        <w:gridCol w:w="2608"/>
        <w:gridCol w:w="867"/>
        <w:gridCol w:w="1015"/>
        <w:gridCol w:w="1000"/>
        <w:gridCol w:w="11"/>
        <w:gridCol w:w="725"/>
        <w:gridCol w:w="1015"/>
        <w:gridCol w:w="866"/>
      </w:tblGrid>
      <w:tr w:rsidR="005F2D47" w:rsidRPr="001E0672" w14:paraId="7D9E5654" w14:textId="77777777" w:rsidTr="00245122">
        <w:trPr>
          <w:trHeight w:val="132"/>
        </w:trPr>
        <w:tc>
          <w:tcPr>
            <w:tcW w:w="1608" w:type="pct"/>
            <w:tcBorders>
              <w:top w:val="single" w:sz="4" w:space="0" w:color="auto"/>
              <w:left w:val="nil"/>
              <w:bottom w:val="nil"/>
              <w:right w:val="nil"/>
            </w:tcBorders>
            <w:shd w:val="clear" w:color="auto" w:fill="auto"/>
            <w:noWrap/>
            <w:vAlign w:val="bottom"/>
            <w:hideMark/>
          </w:tcPr>
          <w:p w14:paraId="750BD866" w14:textId="77777777" w:rsidR="005F2D47" w:rsidRPr="007E7C7E" w:rsidRDefault="005F2D47" w:rsidP="00245122">
            <w:pPr>
              <w:spacing w:line="240" w:lineRule="auto"/>
              <w:rPr>
                <w:rFonts w:ascii="Arial" w:hAnsi="Arial" w:cs="Arial"/>
                <w:color w:val="000000"/>
                <w:sz w:val="16"/>
                <w:szCs w:val="16"/>
              </w:rPr>
            </w:pPr>
          </w:p>
        </w:tc>
        <w:tc>
          <w:tcPr>
            <w:tcW w:w="1778" w:type="pct"/>
            <w:gridSpan w:val="3"/>
            <w:tcBorders>
              <w:top w:val="single" w:sz="4" w:space="0" w:color="auto"/>
              <w:left w:val="nil"/>
              <w:bottom w:val="nil"/>
              <w:right w:val="nil"/>
            </w:tcBorders>
            <w:shd w:val="clear" w:color="auto" w:fill="auto"/>
            <w:noWrap/>
            <w:hideMark/>
          </w:tcPr>
          <w:p w14:paraId="6279BB56" w14:textId="77777777" w:rsidR="005F2D47" w:rsidRDefault="008D5951" w:rsidP="009E3313">
            <w:pPr>
              <w:pStyle w:val="Tablehead1"/>
              <w:jc w:val="center"/>
            </w:pPr>
            <w:r>
              <w:t>High-performing</w:t>
            </w:r>
            <w:r w:rsidR="005F2D47">
              <w:t xml:space="preserve"> regions</w:t>
            </w:r>
          </w:p>
        </w:tc>
        <w:tc>
          <w:tcPr>
            <w:tcW w:w="1615" w:type="pct"/>
            <w:gridSpan w:val="4"/>
            <w:tcBorders>
              <w:top w:val="single" w:sz="4" w:space="0" w:color="auto"/>
              <w:left w:val="nil"/>
              <w:bottom w:val="nil"/>
              <w:right w:val="nil"/>
            </w:tcBorders>
          </w:tcPr>
          <w:p w14:paraId="7314BCDD" w14:textId="77777777" w:rsidR="005F2D47" w:rsidRDefault="00A511B7" w:rsidP="009E3313">
            <w:pPr>
              <w:pStyle w:val="Tablehead1"/>
              <w:jc w:val="center"/>
            </w:pPr>
            <w:r>
              <w:t xml:space="preserve">Other regions of </w:t>
            </w:r>
            <w:r w:rsidR="005F2D47">
              <w:t>Australia</w:t>
            </w:r>
          </w:p>
        </w:tc>
      </w:tr>
      <w:tr w:rsidR="005F2D47" w:rsidRPr="001E0672" w14:paraId="45D28629" w14:textId="77777777" w:rsidTr="00245122">
        <w:trPr>
          <w:trHeight w:val="211"/>
        </w:trPr>
        <w:tc>
          <w:tcPr>
            <w:tcW w:w="1608" w:type="pct"/>
            <w:tcBorders>
              <w:top w:val="nil"/>
              <w:left w:val="nil"/>
              <w:bottom w:val="single" w:sz="4" w:space="0" w:color="auto"/>
              <w:right w:val="nil"/>
            </w:tcBorders>
            <w:shd w:val="clear" w:color="auto" w:fill="auto"/>
            <w:noWrap/>
            <w:vAlign w:val="bottom"/>
            <w:hideMark/>
          </w:tcPr>
          <w:p w14:paraId="3E62D205" w14:textId="77777777" w:rsidR="005F2D47" w:rsidRPr="007E7C7E" w:rsidRDefault="005F2D47" w:rsidP="00245122">
            <w:pPr>
              <w:spacing w:line="240" w:lineRule="auto"/>
              <w:rPr>
                <w:rFonts w:ascii="Arial" w:hAnsi="Arial" w:cs="Arial"/>
                <w:color w:val="000000"/>
                <w:sz w:val="16"/>
                <w:szCs w:val="16"/>
              </w:rPr>
            </w:pPr>
          </w:p>
        </w:tc>
        <w:tc>
          <w:tcPr>
            <w:tcW w:w="535" w:type="pct"/>
            <w:tcBorders>
              <w:top w:val="nil"/>
              <w:left w:val="nil"/>
              <w:bottom w:val="single" w:sz="4" w:space="0" w:color="auto"/>
              <w:right w:val="nil"/>
            </w:tcBorders>
            <w:shd w:val="clear" w:color="auto" w:fill="auto"/>
            <w:noWrap/>
            <w:vAlign w:val="center"/>
            <w:hideMark/>
          </w:tcPr>
          <w:p w14:paraId="701FED3E" w14:textId="77777777" w:rsidR="005F2D47" w:rsidRPr="007E7C7E" w:rsidRDefault="005F2D47" w:rsidP="009E3313">
            <w:pPr>
              <w:pStyle w:val="Tablehead2"/>
              <w:jc w:val="center"/>
            </w:pPr>
            <w:r>
              <w:t>Always</w:t>
            </w:r>
          </w:p>
        </w:tc>
        <w:tc>
          <w:tcPr>
            <w:tcW w:w="626" w:type="pct"/>
            <w:tcBorders>
              <w:top w:val="nil"/>
              <w:left w:val="nil"/>
              <w:bottom w:val="single" w:sz="4" w:space="0" w:color="auto"/>
              <w:right w:val="nil"/>
            </w:tcBorders>
            <w:shd w:val="clear" w:color="auto" w:fill="auto"/>
            <w:noWrap/>
            <w:vAlign w:val="center"/>
            <w:hideMark/>
          </w:tcPr>
          <w:p w14:paraId="13DD6527" w14:textId="77777777" w:rsidR="005F2D47" w:rsidRPr="007E7C7E" w:rsidRDefault="005F2D47" w:rsidP="009E3313">
            <w:pPr>
              <w:pStyle w:val="Tablehead2"/>
              <w:jc w:val="center"/>
            </w:pPr>
            <w:r>
              <w:t>Selectively</w:t>
            </w:r>
          </w:p>
        </w:tc>
        <w:tc>
          <w:tcPr>
            <w:tcW w:w="624" w:type="pct"/>
            <w:gridSpan w:val="2"/>
            <w:tcBorders>
              <w:top w:val="nil"/>
              <w:left w:val="nil"/>
              <w:bottom w:val="single" w:sz="4" w:space="0" w:color="auto"/>
              <w:right w:val="nil"/>
            </w:tcBorders>
            <w:vAlign w:val="center"/>
          </w:tcPr>
          <w:p w14:paraId="2F7E45F0" w14:textId="77777777" w:rsidR="005F2D47" w:rsidRDefault="005F2D47" w:rsidP="009E3313">
            <w:pPr>
              <w:pStyle w:val="Tablehead2"/>
              <w:jc w:val="center"/>
            </w:pPr>
            <w:r>
              <w:t>Total</w:t>
            </w:r>
          </w:p>
        </w:tc>
        <w:tc>
          <w:tcPr>
            <w:tcW w:w="447" w:type="pct"/>
            <w:tcBorders>
              <w:top w:val="nil"/>
              <w:left w:val="nil"/>
              <w:bottom w:val="single" w:sz="4" w:space="0" w:color="auto"/>
              <w:right w:val="nil"/>
            </w:tcBorders>
            <w:vAlign w:val="center"/>
          </w:tcPr>
          <w:p w14:paraId="1A4DC794" w14:textId="77777777" w:rsidR="005F2D47" w:rsidRPr="007E7C7E" w:rsidRDefault="005F2D47" w:rsidP="009E3313">
            <w:pPr>
              <w:pStyle w:val="Tablehead2"/>
              <w:jc w:val="center"/>
            </w:pPr>
            <w:r>
              <w:t>Always</w:t>
            </w:r>
          </w:p>
        </w:tc>
        <w:tc>
          <w:tcPr>
            <w:tcW w:w="626" w:type="pct"/>
            <w:tcBorders>
              <w:top w:val="nil"/>
              <w:left w:val="nil"/>
              <w:bottom w:val="single" w:sz="4" w:space="0" w:color="auto"/>
              <w:right w:val="nil"/>
            </w:tcBorders>
            <w:shd w:val="clear" w:color="auto" w:fill="auto"/>
            <w:noWrap/>
            <w:vAlign w:val="center"/>
            <w:hideMark/>
          </w:tcPr>
          <w:p w14:paraId="34EE45DE" w14:textId="77777777" w:rsidR="005F2D47" w:rsidRPr="007E7C7E" w:rsidRDefault="005F2D47" w:rsidP="009E3313">
            <w:pPr>
              <w:pStyle w:val="Tablehead2"/>
              <w:jc w:val="center"/>
            </w:pPr>
            <w:r>
              <w:t>Selectively</w:t>
            </w:r>
          </w:p>
        </w:tc>
        <w:tc>
          <w:tcPr>
            <w:tcW w:w="534" w:type="pct"/>
            <w:tcBorders>
              <w:top w:val="nil"/>
              <w:left w:val="nil"/>
              <w:bottom w:val="single" w:sz="4" w:space="0" w:color="auto"/>
              <w:right w:val="nil"/>
            </w:tcBorders>
            <w:vAlign w:val="center"/>
          </w:tcPr>
          <w:p w14:paraId="33FB2BF8" w14:textId="77777777" w:rsidR="005F2D47" w:rsidRDefault="005F2D47" w:rsidP="009E3313">
            <w:pPr>
              <w:pStyle w:val="Tablehead2"/>
              <w:jc w:val="center"/>
            </w:pPr>
            <w:r>
              <w:t>Total</w:t>
            </w:r>
          </w:p>
        </w:tc>
      </w:tr>
      <w:tr w:rsidR="005F2D47" w:rsidRPr="001E0672" w14:paraId="1BBB325F" w14:textId="77777777" w:rsidTr="00245122">
        <w:trPr>
          <w:trHeight w:val="285"/>
        </w:trPr>
        <w:tc>
          <w:tcPr>
            <w:tcW w:w="1608" w:type="pct"/>
            <w:tcBorders>
              <w:top w:val="single" w:sz="4" w:space="0" w:color="auto"/>
              <w:left w:val="nil"/>
              <w:bottom w:val="nil"/>
              <w:right w:val="nil"/>
            </w:tcBorders>
            <w:shd w:val="clear" w:color="auto" w:fill="auto"/>
            <w:noWrap/>
            <w:vAlign w:val="bottom"/>
            <w:hideMark/>
          </w:tcPr>
          <w:p w14:paraId="3871AE28" w14:textId="77777777" w:rsidR="005F2D47" w:rsidRPr="007E7C7E" w:rsidRDefault="005F2D47" w:rsidP="005F54E3">
            <w:pPr>
              <w:pStyle w:val="Tabletext"/>
            </w:pPr>
            <w:r>
              <w:t>Self-completed enrolment forms</w:t>
            </w:r>
          </w:p>
        </w:tc>
        <w:tc>
          <w:tcPr>
            <w:tcW w:w="535" w:type="pct"/>
            <w:tcBorders>
              <w:top w:val="single" w:sz="4" w:space="0" w:color="auto"/>
              <w:left w:val="nil"/>
              <w:bottom w:val="nil"/>
              <w:right w:val="nil"/>
            </w:tcBorders>
            <w:shd w:val="clear" w:color="auto" w:fill="auto"/>
            <w:noWrap/>
            <w:vAlign w:val="center"/>
          </w:tcPr>
          <w:p w14:paraId="7C331782" w14:textId="77777777" w:rsidR="005F2D47" w:rsidRPr="007E7C7E" w:rsidRDefault="005F2D47" w:rsidP="00304954">
            <w:pPr>
              <w:pStyle w:val="Tabletext"/>
              <w:tabs>
                <w:tab w:val="decimal" w:pos="227"/>
              </w:tabs>
              <w:jc w:val="center"/>
            </w:pPr>
            <w:r>
              <w:t>91.1</w:t>
            </w:r>
          </w:p>
        </w:tc>
        <w:tc>
          <w:tcPr>
            <w:tcW w:w="626" w:type="pct"/>
            <w:tcBorders>
              <w:top w:val="single" w:sz="4" w:space="0" w:color="auto"/>
              <w:left w:val="nil"/>
              <w:bottom w:val="nil"/>
              <w:right w:val="nil"/>
            </w:tcBorders>
            <w:shd w:val="clear" w:color="auto" w:fill="auto"/>
            <w:noWrap/>
            <w:vAlign w:val="center"/>
          </w:tcPr>
          <w:p w14:paraId="4F19D468" w14:textId="77777777" w:rsidR="005F2D47" w:rsidRPr="007E7C7E" w:rsidRDefault="005F2D47" w:rsidP="00304954">
            <w:pPr>
              <w:pStyle w:val="Tabletext"/>
              <w:tabs>
                <w:tab w:val="decimal" w:pos="227"/>
              </w:tabs>
              <w:jc w:val="center"/>
            </w:pPr>
            <w:r>
              <w:t>6.7</w:t>
            </w:r>
          </w:p>
        </w:tc>
        <w:tc>
          <w:tcPr>
            <w:tcW w:w="624" w:type="pct"/>
            <w:gridSpan w:val="2"/>
            <w:tcBorders>
              <w:top w:val="single" w:sz="4" w:space="0" w:color="auto"/>
              <w:left w:val="nil"/>
              <w:bottom w:val="nil"/>
              <w:right w:val="nil"/>
            </w:tcBorders>
            <w:vAlign w:val="center"/>
          </w:tcPr>
          <w:p w14:paraId="2CF66F20" w14:textId="77777777" w:rsidR="005F2D47" w:rsidRPr="00FB3B59" w:rsidRDefault="005F2D47" w:rsidP="00304954">
            <w:pPr>
              <w:pStyle w:val="Tabletext"/>
              <w:tabs>
                <w:tab w:val="decimal" w:pos="227"/>
              </w:tabs>
              <w:jc w:val="center"/>
              <w:rPr>
                <w:b/>
              </w:rPr>
            </w:pPr>
            <w:r>
              <w:rPr>
                <w:b/>
              </w:rPr>
              <w:t>97.8</w:t>
            </w:r>
          </w:p>
        </w:tc>
        <w:tc>
          <w:tcPr>
            <w:tcW w:w="447" w:type="pct"/>
            <w:tcBorders>
              <w:top w:val="single" w:sz="4" w:space="0" w:color="auto"/>
              <w:left w:val="nil"/>
              <w:bottom w:val="nil"/>
              <w:right w:val="nil"/>
            </w:tcBorders>
            <w:vAlign w:val="center"/>
          </w:tcPr>
          <w:p w14:paraId="0511F432" w14:textId="77777777" w:rsidR="005F2D47" w:rsidRPr="007E7C7E" w:rsidRDefault="005F2D47" w:rsidP="00304954">
            <w:pPr>
              <w:pStyle w:val="Tabletext"/>
              <w:tabs>
                <w:tab w:val="decimal" w:pos="227"/>
              </w:tabs>
              <w:jc w:val="center"/>
            </w:pPr>
            <w:r>
              <w:t>89.0</w:t>
            </w:r>
          </w:p>
        </w:tc>
        <w:tc>
          <w:tcPr>
            <w:tcW w:w="626" w:type="pct"/>
            <w:tcBorders>
              <w:top w:val="single" w:sz="4" w:space="0" w:color="auto"/>
              <w:left w:val="nil"/>
              <w:bottom w:val="nil"/>
              <w:right w:val="nil"/>
            </w:tcBorders>
            <w:shd w:val="clear" w:color="auto" w:fill="auto"/>
            <w:noWrap/>
            <w:vAlign w:val="center"/>
            <w:hideMark/>
          </w:tcPr>
          <w:p w14:paraId="1CD1E647" w14:textId="77777777" w:rsidR="005F2D47" w:rsidRPr="007E7C7E" w:rsidRDefault="005F2D47" w:rsidP="00304954">
            <w:pPr>
              <w:pStyle w:val="Tabletext"/>
              <w:tabs>
                <w:tab w:val="decimal" w:pos="227"/>
              </w:tabs>
              <w:jc w:val="center"/>
            </w:pPr>
            <w:r>
              <w:t>7.4</w:t>
            </w:r>
          </w:p>
        </w:tc>
        <w:tc>
          <w:tcPr>
            <w:tcW w:w="534" w:type="pct"/>
            <w:tcBorders>
              <w:top w:val="single" w:sz="4" w:space="0" w:color="auto"/>
              <w:left w:val="nil"/>
              <w:bottom w:val="nil"/>
              <w:right w:val="nil"/>
            </w:tcBorders>
            <w:vAlign w:val="center"/>
          </w:tcPr>
          <w:p w14:paraId="3B7BE98A" w14:textId="77777777" w:rsidR="005F2D47" w:rsidRPr="00FB3B59" w:rsidRDefault="005F2D47" w:rsidP="00304954">
            <w:pPr>
              <w:pStyle w:val="Tabletext"/>
              <w:tabs>
                <w:tab w:val="decimal" w:pos="227"/>
              </w:tabs>
              <w:jc w:val="center"/>
              <w:rPr>
                <w:b/>
              </w:rPr>
            </w:pPr>
            <w:r>
              <w:rPr>
                <w:b/>
              </w:rPr>
              <w:t>96.4</w:t>
            </w:r>
          </w:p>
        </w:tc>
      </w:tr>
      <w:tr w:rsidR="005F2D47" w:rsidRPr="001E0672" w14:paraId="38CC095F" w14:textId="77777777" w:rsidTr="00245122">
        <w:trPr>
          <w:trHeight w:val="285"/>
        </w:trPr>
        <w:tc>
          <w:tcPr>
            <w:tcW w:w="1608" w:type="pct"/>
            <w:tcBorders>
              <w:top w:val="nil"/>
              <w:left w:val="nil"/>
              <w:right w:val="nil"/>
            </w:tcBorders>
            <w:shd w:val="clear" w:color="auto" w:fill="auto"/>
            <w:noWrap/>
            <w:vAlign w:val="bottom"/>
            <w:hideMark/>
          </w:tcPr>
          <w:p w14:paraId="778814D0" w14:textId="77777777" w:rsidR="005F2D47" w:rsidRPr="007E7C7E" w:rsidRDefault="005F2D47" w:rsidP="005F54E3">
            <w:pPr>
              <w:pStyle w:val="Tabletext"/>
            </w:pPr>
            <w:r>
              <w:t>Interview on entry</w:t>
            </w:r>
          </w:p>
        </w:tc>
        <w:tc>
          <w:tcPr>
            <w:tcW w:w="535" w:type="pct"/>
            <w:tcBorders>
              <w:top w:val="nil"/>
              <w:left w:val="nil"/>
              <w:right w:val="nil"/>
            </w:tcBorders>
            <w:shd w:val="clear" w:color="auto" w:fill="auto"/>
            <w:noWrap/>
            <w:vAlign w:val="center"/>
          </w:tcPr>
          <w:p w14:paraId="3A937982" w14:textId="77777777" w:rsidR="005F2D47" w:rsidRPr="007E7C7E" w:rsidRDefault="005F2D47" w:rsidP="00304954">
            <w:pPr>
              <w:pStyle w:val="Tabletext"/>
              <w:tabs>
                <w:tab w:val="decimal" w:pos="227"/>
              </w:tabs>
              <w:jc w:val="center"/>
            </w:pPr>
            <w:r>
              <w:t>59.1</w:t>
            </w:r>
          </w:p>
        </w:tc>
        <w:tc>
          <w:tcPr>
            <w:tcW w:w="626" w:type="pct"/>
            <w:tcBorders>
              <w:top w:val="nil"/>
              <w:left w:val="nil"/>
              <w:right w:val="nil"/>
            </w:tcBorders>
            <w:shd w:val="clear" w:color="auto" w:fill="auto"/>
            <w:noWrap/>
            <w:vAlign w:val="center"/>
          </w:tcPr>
          <w:p w14:paraId="46A93323" w14:textId="77777777" w:rsidR="005F2D47" w:rsidRPr="007E7C7E" w:rsidRDefault="005F2D47" w:rsidP="00304954">
            <w:pPr>
              <w:pStyle w:val="Tabletext"/>
              <w:tabs>
                <w:tab w:val="decimal" w:pos="227"/>
              </w:tabs>
              <w:jc w:val="center"/>
            </w:pPr>
            <w:r>
              <w:t>31.9</w:t>
            </w:r>
          </w:p>
        </w:tc>
        <w:tc>
          <w:tcPr>
            <w:tcW w:w="624" w:type="pct"/>
            <w:gridSpan w:val="2"/>
            <w:tcBorders>
              <w:top w:val="nil"/>
              <w:left w:val="nil"/>
              <w:right w:val="nil"/>
            </w:tcBorders>
            <w:vAlign w:val="center"/>
          </w:tcPr>
          <w:p w14:paraId="641BA76B" w14:textId="77777777" w:rsidR="005F2D47" w:rsidRPr="00FB3B59" w:rsidRDefault="005F2D47" w:rsidP="00304954">
            <w:pPr>
              <w:pStyle w:val="Tabletext"/>
              <w:tabs>
                <w:tab w:val="decimal" w:pos="227"/>
              </w:tabs>
              <w:jc w:val="center"/>
              <w:rPr>
                <w:b/>
              </w:rPr>
            </w:pPr>
            <w:r>
              <w:rPr>
                <w:b/>
              </w:rPr>
              <w:t>90.9</w:t>
            </w:r>
          </w:p>
        </w:tc>
        <w:tc>
          <w:tcPr>
            <w:tcW w:w="447" w:type="pct"/>
            <w:tcBorders>
              <w:top w:val="nil"/>
              <w:left w:val="nil"/>
              <w:right w:val="nil"/>
            </w:tcBorders>
            <w:vAlign w:val="center"/>
          </w:tcPr>
          <w:p w14:paraId="13F2AEAE" w14:textId="77777777" w:rsidR="005F2D47" w:rsidRPr="007E7C7E" w:rsidRDefault="005F2D47" w:rsidP="00304954">
            <w:pPr>
              <w:pStyle w:val="Tabletext"/>
              <w:tabs>
                <w:tab w:val="decimal" w:pos="227"/>
              </w:tabs>
              <w:jc w:val="center"/>
            </w:pPr>
            <w:r>
              <w:t>53.5</w:t>
            </w:r>
          </w:p>
        </w:tc>
        <w:tc>
          <w:tcPr>
            <w:tcW w:w="626" w:type="pct"/>
            <w:tcBorders>
              <w:top w:val="nil"/>
              <w:left w:val="nil"/>
              <w:right w:val="nil"/>
            </w:tcBorders>
            <w:shd w:val="clear" w:color="auto" w:fill="auto"/>
            <w:noWrap/>
            <w:vAlign w:val="center"/>
          </w:tcPr>
          <w:p w14:paraId="602417E2" w14:textId="77777777" w:rsidR="005F2D47" w:rsidRPr="007E7C7E" w:rsidRDefault="005F2D47" w:rsidP="00304954">
            <w:pPr>
              <w:pStyle w:val="Tabletext"/>
              <w:tabs>
                <w:tab w:val="decimal" w:pos="227"/>
              </w:tabs>
              <w:jc w:val="center"/>
            </w:pPr>
            <w:r>
              <w:t>33.9</w:t>
            </w:r>
          </w:p>
        </w:tc>
        <w:tc>
          <w:tcPr>
            <w:tcW w:w="534" w:type="pct"/>
            <w:tcBorders>
              <w:top w:val="nil"/>
              <w:left w:val="nil"/>
              <w:right w:val="nil"/>
            </w:tcBorders>
            <w:vAlign w:val="center"/>
          </w:tcPr>
          <w:p w14:paraId="63B52EAA" w14:textId="77777777" w:rsidR="005F2D47" w:rsidRPr="00FB3B59" w:rsidRDefault="005F2D47" w:rsidP="00304954">
            <w:pPr>
              <w:pStyle w:val="Tabletext"/>
              <w:tabs>
                <w:tab w:val="decimal" w:pos="227"/>
              </w:tabs>
              <w:jc w:val="center"/>
              <w:rPr>
                <w:b/>
              </w:rPr>
            </w:pPr>
            <w:r>
              <w:rPr>
                <w:b/>
              </w:rPr>
              <w:t>87.4</w:t>
            </w:r>
          </w:p>
        </w:tc>
      </w:tr>
      <w:tr w:rsidR="005F2D47" w:rsidRPr="001E0672" w14:paraId="69310B9F" w14:textId="77777777" w:rsidTr="00245122">
        <w:trPr>
          <w:trHeight w:val="285"/>
        </w:trPr>
        <w:tc>
          <w:tcPr>
            <w:tcW w:w="1608" w:type="pct"/>
            <w:tcBorders>
              <w:top w:val="nil"/>
              <w:left w:val="nil"/>
              <w:right w:val="nil"/>
            </w:tcBorders>
            <w:shd w:val="clear" w:color="auto" w:fill="auto"/>
            <w:noWrap/>
            <w:vAlign w:val="bottom"/>
            <w:hideMark/>
          </w:tcPr>
          <w:p w14:paraId="069064A5" w14:textId="77777777" w:rsidR="005F2D47" w:rsidRPr="007E7C7E" w:rsidRDefault="005F2D47" w:rsidP="005F54E3">
            <w:pPr>
              <w:pStyle w:val="Tabletext"/>
            </w:pPr>
            <w:r>
              <w:t>Referrals from external agencies</w:t>
            </w:r>
          </w:p>
        </w:tc>
        <w:tc>
          <w:tcPr>
            <w:tcW w:w="535" w:type="pct"/>
            <w:tcBorders>
              <w:top w:val="nil"/>
              <w:left w:val="nil"/>
              <w:right w:val="nil"/>
            </w:tcBorders>
            <w:shd w:val="clear" w:color="auto" w:fill="auto"/>
            <w:noWrap/>
            <w:vAlign w:val="center"/>
          </w:tcPr>
          <w:p w14:paraId="6C71CD54" w14:textId="77777777" w:rsidR="005F2D47" w:rsidRPr="007E7C7E" w:rsidRDefault="005F2D47" w:rsidP="00304954">
            <w:pPr>
              <w:pStyle w:val="Tabletext"/>
              <w:tabs>
                <w:tab w:val="decimal" w:pos="227"/>
              </w:tabs>
              <w:jc w:val="center"/>
            </w:pPr>
            <w:r>
              <w:t>14.3</w:t>
            </w:r>
          </w:p>
        </w:tc>
        <w:tc>
          <w:tcPr>
            <w:tcW w:w="626" w:type="pct"/>
            <w:tcBorders>
              <w:top w:val="nil"/>
              <w:left w:val="nil"/>
              <w:right w:val="nil"/>
            </w:tcBorders>
            <w:shd w:val="clear" w:color="auto" w:fill="auto"/>
            <w:noWrap/>
            <w:vAlign w:val="center"/>
          </w:tcPr>
          <w:p w14:paraId="64DF02FA" w14:textId="77777777" w:rsidR="005F2D47" w:rsidRPr="007E7C7E" w:rsidRDefault="005F2D47" w:rsidP="00304954">
            <w:pPr>
              <w:pStyle w:val="Tabletext"/>
              <w:tabs>
                <w:tab w:val="decimal" w:pos="227"/>
              </w:tabs>
              <w:jc w:val="center"/>
            </w:pPr>
            <w:r>
              <w:t>59.5</w:t>
            </w:r>
          </w:p>
        </w:tc>
        <w:tc>
          <w:tcPr>
            <w:tcW w:w="624" w:type="pct"/>
            <w:gridSpan w:val="2"/>
            <w:tcBorders>
              <w:top w:val="nil"/>
              <w:left w:val="nil"/>
              <w:right w:val="nil"/>
            </w:tcBorders>
            <w:vAlign w:val="center"/>
          </w:tcPr>
          <w:p w14:paraId="5A822D93" w14:textId="77777777" w:rsidR="005F2D47" w:rsidRPr="00FB3B59" w:rsidRDefault="005F2D47" w:rsidP="00304954">
            <w:pPr>
              <w:pStyle w:val="Tabletext"/>
              <w:tabs>
                <w:tab w:val="decimal" w:pos="227"/>
              </w:tabs>
              <w:jc w:val="center"/>
              <w:rPr>
                <w:b/>
              </w:rPr>
            </w:pPr>
            <w:r>
              <w:rPr>
                <w:b/>
              </w:rPr>
              <w:t>73.8</w:t>
            </w:r>
          </w:p>
        </w:tc>
        <w:tc>
          <w:tcPr>
            <w:tcW w:w="447" w:type="pct"/>
            <w:tcBorders>
              <w:top w:val="nil"/>
              <w:left w:val="nil"/>
              <w:right w:val="nil"/>
            </w:tcBorders>
            <w:vAlign w:val="center"/>
          </w:tcPr>
          <w:p w14:paraId="4F1B4ACD" w14:textId="77777777" w:rsidR="005F2D47" w:rsidRPr="007E7C7E" w:rsidRDefault="005F2D47" w:rsidP="00304954">
            <w:pPr>
              <w:pStyle w:val="Tabletext"/>
              <w:tabs>
                <w:tab w:val="decimal" w:pos="227"/>
              </w:tabs>
              <w:jc w:val="center"/>
            </w:pPr>
            <w:r>
              <w:t>16.4</w:t>
            </w:r>
          </w:p>
        </w:tc>
        <w:tc>
          <w:tcPr>
            <w:tcW w:w="626" w:type="pct"/>
            <w:tcBorders>
              <w:top w:val="nil"/>
              <w:left w:val="nil"/>
              <w:right w:val="nil"/>
            </w:tcBorders>
            <w:shd w:val="clear" w:color="auto" w:fill="auto"/>
            <w:noWrap/>
            <w:vAlign w:val="center"/>
          </w:tcPr>
          <w:p w14:paraId="6511719D" w14:textId="77777777" w:rsidR="005F2D47" w:rsidRPr="007E7C7E" w:rsidRDefault="005F2D47" w:rsidP="00304954">
            <w:pPr>
              <w:pStyle w:val="Tabletext"/>
              <w:tabs>
                <w:tab w:val="decimal" w:pos="227"/>
              </w:tabs>
              <w:jc w:val="center"/>
            </w:pPr>
            <w:r>
              <w:t>51.5</w:t>
            </w:r>
          </w:p>
        </w:tc>
        <w:tc>
          <w:tcPr>
            <w:tcW w:w="534" w:type="pct"/>
            <w:tcBorders>
              <w:top w:val="nil"/>
              <w:left w:val="nil"/>
              <w:right w:val="nil"/>
            </w:tcBorders>
            <w:vAlign w:val="center"/>
          </w:tcPr>
          <w:p w14:paraId="69407763" w14:textId="77777777" w:rsidR="005F2D47" w:rsidRPr="00FB3B59" w:rsidRDefault="005F2D47" w:rsidP="00304954">
            <w:pPr>
              <w:pStyle w:val="Tabletext"/>
              <w:tabs>
                <w:tab w:val="decimal" w:pos="227"/>
              </w:tabs>
              <w:jc w:val="center"/>
              <w:rPr>
                <w:b/>
              </w:rPr>
            </w:pPr>
            <w:r>
              <w:rPr>
                <w:b/>
              </w:rPr>
              <w:t>67.9</w:t>
            </w:r>
          </w:p>
        </w:tc>
      </w:tr>
      <w:tr w:rsidR="005F2D47" w:rsidRPr="001E0672" w14:paraId="2F0F2A1D" w14:textId="77777777" w:rsidTr="00245122">
        <w:trPr>
          <w:trHeight w:val="285"/>
        </w:trPr>
        <w:tc>
          <w:tcPr>
            <w:tcW w:w="1608" w:type="pct"/>
            <w:tcBorders>
              <w:top w:val="nil"/>
              <w:left w:val="nil"/>
              <w:bottom w:val="nil"/>
              <w:right w:val="nil"/>
            </w:tcBorders>
            <w:shd w:val="clear" w:color="auto" w:fill="auto"/>
            <w:noWrap/>
            <w:vAlign w:val="bottom"/>
          </w:tcPr>
          <w:p w14:paraId="1997B9DE" w14:textId="77777777" w:rsidR="005F2D47" w:rsidRPr="007E7C7E" w:rsidRDefault="005F2D47" w:rsidP="005F54E3">
            <w:pPr>
              <w:pStyle w:val="Tabletext"/>
            </w:pPr>
            <w:r>
              <w:t>Literacy/numeracy assessment</w:t>
            </w:r>
          </w:p>
        </w:tc>
        <w:tc>
          <w:tcPr>
            <w:tcW w:w="535" w:type="pct"/>
            <w:tcBorders>
              <w:top w:val="nil"/>
              <w:left w:val="nil"/>
              <w:bottom w:val="nil"/>
              <w:right w:val="nil"/>
            </w:tcBorders>
            <w:shd w:val="clear" w:color="auto" w:fill="auto"/>
            <w:noWrap/>
            <w:vAlign w:val="center"/>
          </w:tcPr>
          <w:p w14:paraId="6CC22AB9" w14:textId="77777777" w:rsidR="005F2D47" w:rsidRDefault="005F2D47" w:rsidP="00304954">
            <w:pPr>
              <w:pStyle w:val="Tabletext"/>
              <w:tabs>
                <w:tab w:val="decimal" w:pos="227"/>
              </w:tabs>
              <w:jc w:val="center"/>
            </w:pPr>
            <w:r>
              <w:t>66.7</w:t>
            </w:r>
          </w:p>
        </w:tc>
        <w:tc>
          <w:tcPr>
            <w:tcW w:w="626" w:type="pct"/>
            <w:tcBorders>
              <w:top w:val="nil"/>
              <w:left w:val="nil"/>
              <w:bottom w:val="nil"/>
              <w:right w:val="nil"/>
            </w:tcBorders>
            <w:shd w:val="clear" w:color="auto" w:fill="auto"/>
            <w:noWrap/>
            <w:vAlign w:val="center"/>
          </w:tcPr>
          <w:p w14:paraId="6FEDFA6F" w14:textId="77777777" w:rsidR="005F2D47" w:rsidRDefault="005F2D47" w:rsidP="00304954">
            <w:pPr>
              <w:pStyle w:val="Tabletext"/>
              <w:tabs>
                <w:tab w:val="decimal" w:pos="227"/>
              </w:tabs>
              <w:jc w:val="center"/>
            </w:pPr>
            <w:r>
              <w:t>22.2</w:t>
            </w:r>
          </w:p>
        </w:tc>
        <w:tc>
          <w:tcPr>
            <w:tcW w:w="624" w:type="pct"/>
            <w:gridSpan w:val="2"/>
            <w:tcBorders>
              <w:top w:val="nil"/>
              <w:left w:val="nil"/>
              <w:bottom w:val="nil"/>
              <w:right w:val="nil"/>
            </w:tcBorders>
            <w:vAlign w:val="center"/>
          </w:tcPr>
          <w:p w14:paraId="17AD5EA6" w14:textId="77777777" w:rsidR="005F2D47" w:rsidRPr="00FB3B59" w:rsidRDefault="005F2D47" w:rsidP="00304954">
            <w:pPr>
              <w:pStyle w:val="Tabletext"/>
              <w:tabs>
                <w:tab w:val="decimal" w:pos="227"/>
              </w:tabs>
              <w:jc w:val="center"/>
              <w:rPr>
                <w:b/>
              </w:rPr>
            </w:pPr>
            <w:r>
              <w:rPr>
                <w:b/>
              </w:rPr>
              <w:t>88.9</w:t>
            </w:r>
          </w:p>
        </w:tc>
        <w:tc>
          <w:tcPr>
            <w:tcW w:w="447" w:type="pct"/>
            <w:tcBorders>
              <w:top w:val="nil"/>
              <w:left w:val="nil"/>
              <w:bottom w:val="nil"/>
              <w:right w:val="nil"/>
            </w:tcBorders>
            <w:vAlign w:val="center"/>
          </w:tcPr>
          <w:p w14:paraId="7114D68D" w14:textId="77777777" w:rsidR="005F2D47" w:rsidRDefault="005F2D47" w:rsidP="00304954">
            <w:pPr>
              <w:pStyle w:val="Tabletext"/>
              <w:tabs>
                <w:tab w:val="decimal" w:pos="227"/>
              </w:tabs>
              <w:jc w:val="center"/>
            </w:pPr>
            <w:r>
              <w:t>67.3</w:t>
            </w:r>
          </w:p>
        </w:tc>
        <w:tc>
          <w:tcPr>
            <w:tcW w:w="626" w:type="pct"/>
            <w:tcBorders>
              <w:top w:val="nil"/>
              <w:left w:val="nil"/>
              <w:bottom w:val="nil"/>
              <w:right w:val="nil"/>
            </w:tcBorders>
            <w:shd w:val="clear" w:color="auto" w:fill="auto"/>
            <w:noWrap/>
            <w:vAlign w:val="center"/>
          </w:tcPr>
          <w:p w14:paraId="4777CDAB" w14:textId="77777777" w:rsidR="005F2D47" w:rsidRDefault="005F2D47" w:rsidP="00304954">
            <w:pPr>
              <w:pStyle w:val="Tabletext"/>
              <w:tabs>
                <w:tab w:val="decimal" w:pos="227"/>
              </w:tabs>
              <w:jc w:val="center"/>
            </w:pPr>
            <w:r>
              <w:t>22.8</w:t>
            </w:r>
          </w:p>
        </w:tc>
        <w:tc>
          <w:tcPr>
            <w:tcW w:w="534" w:type="pct"/>
            <w:tcBorders>
              <w:top w:val="nil"/>
              <w:left w:val="nil"/>
              <w:bottom w:val="nil"/>
              <w:right w:val="nil"/>
            </w:tcBorders>
            <w:vAlign w:val="center"/>
          </w:tcPr>
          <w:p w14:paraId="5A19E911" w14:textId="77777777" w:rsidR="005F2D47" w:rsidRPr="00FB3B59" w:rsidRDefault="005F2D47" w:rsidP="00304954">
            <w:pPr>
              <w:pStyle w:val="Tabletext"/>
              <w:tabs>
                <w:tab w:val="decimal" w:pos="227"/>
              </w:tabs>
              <w:jc w:val="center"/>
              <w:rPr>
                <w:b/>
              </w:rPr>
            </w:pPr>
            <w:r>
              <w:rPr>
                <w:b/>
              </w:rPr>
              <w:t>90.0</w:t>
            </w:r>
          </w:p>
        </w:tc>
      </w:tr>
      <w:tr w:rsidR="005F2D47" w:rsidRPr="001E0672" w14:paraId="0D696F69" w14:textId="77777777" w:rsidTr="00245122">
        <w:trPr>
          <w:trHeight w:val="285"/>
        </w:trPr>
        <w:tc>
          <w:tcPr>
            <w:tcW w:w="1608" w:type="pct"/>
            <w:tcBorders>
              <w:top w:val="nil"/>
              <w:left w:val="nil"/>
              <w:bottom w:val="nil"/>
              <w:right w:val="nil"/>
            </w:tcBorders>
            <w:shd w:val="clear" w:color="auto" w:fill="auto"/>
            <w:noWrap/>
            <w:vAlign w:val="bottom"/>
          </w:tcPr>
          <w:p w14:paraId="73CF5474" w14:textId="77777777" w:rsidR="005F2D47" w:rsidRDefault="005F2D47" w:rsidP="005F54E3">
            <w:pPr>
              <w:pStyle w:val="Tabletext"/>
            </w:pPr>
            <w:r>
              <w:t>Ongoing in-program monitoring</w:t>
            </w:r>
          </w:p>
        </w:tc>
        <w:tc>
          <w:tcPr>
            <w:tcW w:w="535" w:type="pct"/>
            <w:tcBorders>
              <w:top w:val="nil"/>
              <w:left w:val="nil"/>
              <w:bottom w:val="nil"/>
              <w:right w:val="nil"/>
            </w:tcBorders>
            <w:shd w:val="clear" w:color="auto" w:fill="auto"/>
            <w:noWrap/>
            <w:vAlign w:val="center"/>
          </w:tcPr>
          <w:p w14:paraId="73E7CFA3" w14:textId="77777777" w:rsidR="005F2D47" w:rsidRDefault="005F2D47" w:rsidP="00304954">
            <w:pPr>
              <w:pStyle w:val="Tabletext"/>
              <w:tabs>
                <w:tab w:val="decimal" w:pos="227"/>
              </w:tabs>
              <w:jc w:val="center"/>
            </w:pPr>
            <w:r>
              <w:t>87.2</w:t>
            </w:r>
          </w:p>
        </w:tc>
        <w:tc>
          <w:tcPr>
            <w:tcW w:w="626" w:type="pct"/>
            <w:tcBorders>
              <w:top w:val="nil"/>
              <w:left w:val="nil"/>
              <w:bottom w:val="nil"/>
              <w:right w:val="nil"/>
            </w:tcBorders>
            <w:shd w:val="clear" w:color="auto" w:fill="auto"/>
            <w:noWrap/>
            <w:vAlign w:val="center"/>
          </w:tcPr>
          <w:p w14:paraId="1F1596D4" w14:textId="77777777" w:rsidR="005F2D47" w:rsidRDefault="005F2D47" w:rsidP="00304954">
            <w:pPr>
              <w:pStyle w:val="Tabletext"/>
              <w:tabs>
                <w:tab w:val="decimal" w:pos="227"/>
              </w:tabs>
              <w:jc w:val="center"/>
            </w:pPr>
            <w:r>
              <w:t>8.5</w:t>
            </w:r>
          </w:p>
        </w:tc>
        <w:tc>
          <w:tcPr>
            <w:tcW w:w="624" w:type="pct"/>
            <w:gridSpan w:val="2"/>
            <w:tcBorders>
              <w:top w:val="nil"/>
              <w:left w:val="nil"/>
              <w:bottom w:val="nil"/>
              <w:right w:val="nil"/>
            </w:tcBorders>
            <w:vAlign w:val="center"/>
          </w:tcPr>
          <w:p w14:paraId="1A480B2D" w14:textId="77777777" w:rsidR="005F2D47" w:rsidRDefault="005F2D47" w:rsidP="00304954">
            <w:pPr>
              <w:pStyle w:val="Tabletext"/>
              <w:tabs>
                <w:tab w:val="decimal" w:pos="227"/>
              </w:tabs>
              <w:jc w:val="center"/>
              <w:rPr>
                <w:b/>
              </w:rPr>
            </w:pPr>
            <w:r>
              <w:rPr>
                <w:b/>
              </w:rPr>
              <w:t>95.7</w:t>
            </w:r>
          </w:p>
        </w:tc>
        <w:tc>
          <w:tcPr>
            <w:tcW w:w="447" w:type="pct"/>
            <w:tcBorders>
              <w:top w:val="nil"/>
              <w:left w:val="nil"/>
              <w:bottom w:val="nil"/>
              <w:right w:val="nil"/>
            </w:tcBorders>
            <w:vAlign w:val="center"/>
          </w:tcPr>
          <w:p w14:paraId="58E16DC0" w14:textId="77777777" w:rsidR="005F2D47" w:rsidRDefault="005F2D47" w:rsidP="00304954">
            <w:pPr>
              <w:pStyle w:val="Tabletext"/>
              <w:tabs>
                <w:tab w:val="decimal" w:pos="227"/>
              </w:tabs>
              <w:jc w:val="center"/>
            </w:pPr>
            <w:r>
              <w:t>75.1</w:t>
            </w:r>
          </w:p>
        </w:tc>
        <w:tc>
          <w:tcPr>
            <w:tcW w:w="626" w:type="pct"/>
            <w:tcBorders>
              <w:top w:val="nil"/>
              <w:left w:val="nil"/>
              <w:bottom w:val="nil"/>
              <w:right w:val="nil"/>
            </w:tcBorders>
            <w:shd w:val="clear" w:color="auto" w:fill="auto"/>
            <w:noWrap/>
            <w:vAlign w:val="center"/>
          </w:tcPr>
          <w:p w14:paraId="5B3C45A0" w14:textId="77777777" w:rsidR="005F2D47" w:rsidRDefault="005F2D47" w:rsidP="00304954">
            <w:pPr>
              <w:pStyle w:val="Tabletext"/>
              <w:tabs>
                <w:tab w:val="decimal" w:pos="227"/>
              </w:tabs>
              <w:jc w:val="center"/>
            </w:pPr>
            <w:r>
              <w:t>18.0</w:t>
            </w:r>
          </w:p>
        </w:tc>
        <w:tc>
          <w:tcPr>
            <w:tcW w:w="534" w:type="pct"/>
            <w:tcBorders>
              <w:top w:val="nil"/>
              <w:left w:val="nil"/>
              <w:bottom w:val="nil"/>
              <w:right w:val="nil"/>
            </w:tcBorders>
            <w:vAlign w:val="center"/>
          </w:tcPr>
          <w:p w14:paraId="3247F407" w14:textId="77777777" w:rsidR="005F2D47" w:rsidRDefault="005F2D47" w:rsidP="00304954">
            <w:pPr>
              <w:pStyle w:val="Tabletext"/>
              <w:tabs>
                <w:tab w:val="decimal" w:pos="227"/>
              </w:tabs>
              <w:jc w:val="center"/>
              <w:rPr>
                <w:b/>
              </w:rPr>
            </w:pPr>
            <w:r>
              <w:rPr>
                <w:b/>
              </w:rPr>
              <w:t>93.1</w:t>
            </w:r>
          </w:p>
        </w:tc>
      </w:tr>
      <w:tr w:rsidR="005F2D47" w:rsidRPr="001E0672" w14:paraId="219C54D7" w14:textId="77777777" w:rsidTr="00245122">
        <w:trPr>
          <w:trHeight w:val="285"/>
        </w:trPr>
        <w:tc>
          <w:tcPr>
            <w:tcW w:w="1608" w:type="pct"/>
            <w:tcBorders>
              <w:top w:val="nil"/>
              <w:left w:val="nil"/>
              <w:bottom w:val="nil"/>
              <w:right w:val="nil"/>
            </w:tcBorders>
            <w:shd w:val="clear" w:color="auto" w:fill="auto"/>
            <w:noWrap/>
            <w:vAlign w:val="bottom"/>
          </w:tcPr>
          <w:p w14:paraId="20E3D1D5" w14:textId="77777777" w:rsidR="005F2D47" w:rsidRDefault="005F2D47" w:rsidP="005F54E3">
            <w:pPr>
              <w:pStyle w:val="Tabletext"/>
            </w:pPr>
            <w:r>
              <w:t>Individual coordinators’ notes</w:t>
            </w:r>
          </w:p>
        </w:tc>
        <w:tc>
          <w:tcPr>
            <w:tcW w:w="535" w:type="pct"/>
            <w:tcBorders>
              <w:top w:val="nil"/>
              <w:left w:val="nil"/>
              <w:bottom w:val="nil"/>
              <w:right w:val="nil"/>
            </w:tcBorders>
            <w:shd w:val="clear" w:color="auto" w:fill="auto"/>
            <w:noWrap/>
            <w:vAlign w:val="center"/>
          </w:tcPr>
          <w:p w14:paraId="5EF5A52E" w14:textId="77777777" w:rsidR="005F2D47" w:rsidRDefault="005F2D47" w:rsidP="00304954">
            <w:pPr>
              <w:pStyle w:val="Tabletext"/>
              <w:tabs>
                <w:tab w:val="decimal" w:pos="227"/>
              </w:tabs>
              <w:jc w:val="center"/>
            </w:pPr>
            <w:r>
              <w:t>69.6</w:t>
            </w:r>
          </w:p>
        </w:tc>
        <w:tc>
          <w:tcPr>
            <w:tcW w:w="626" w:type="pct"/>
            <w:tcBorders>
              <w:top w:val="nil"/>
              <w:left w:val="nil"/>
              <w:bottom w:val="nil"/>
              <w:right w:val="nil"/>
            </w:tcBorders>
            <w:shd w:val="clear" w:color="auto" w:fill="auto"/>
            <w:noWrap/>
            <w:vAlign w:val="center"/>
          </w:tcPr>
          <w:p w14:paraId="10CEB686" w14:textId="77777777" w:rsidR="005F2D47" w:rsidRDefault="005F2D47" w:rsidP="00304954">
            <w:pPr>
              <w:pStyle w:val="Tabletext"/>
              <w:tabs>
                <w:tab w:val="decimal" w:pos="227"/>
              </w:tabs>
              <w:jc w:val="center"/>
            </w:pPr>
            <w:r>
              <w:t>21.7</w:t>
            </w:r>
          </w:p>
        </w:tc>
        <w:tc>
          <w:tcPr>
            <w:tcW w:w="624" w:type="pct"/>
            <w:gridSpan w:val="2"/>
            <w:tcBorders>
              <w:top w:val="nil"/>
              <w:left w:val="nil"/>
              <w:bottom w:val="nil"/>
              <w:right w:val="nil"/>
            </w:tcBorders>
            <w:vAlign w:val="center"/>
          </w:tcPr>
          <w:p w14:paraId="653CD9DE" w14:textId="77777777" w:rsidR="005F2D47" w:rsidRDefault="005F2D47" w:rsidP="00304954">
            <w:pPr>
              <w:pStyle w:val="Tabletext"/>
              <w:tabs>
                <w:tab w:val="decimal" w:pos="227"/>
              </w:tabs>
              <w:jc w:val="center"/>
              <w:rPr>
                <w:b/>
              </w:rPr>
            </w:pPr>
            <w:r>
              <w:rPr>
                <w:b/>
              </w:rPr>
              <w:t>91.3</w:t>
            </w:r>
          </w:p>
        </w:tc>
        <w:tc>
          <w:tcPr>
            <w:tcW w:w="447" w:type="pct"/>
            <w:tcBorders>
              <w:top w:val="nil"/>
              <w:left w:val="nil"/>
              <w:bottom w:val="nil"/>
              <w:right w:val="nil"/>
            </w:tcBorders>
            <w:vAlign w:val="center"/>
          </w:tcPr>
          <w:p w14:paraId="6A7EF369" w14:textId="77777777" w:rsidR="005F2D47" w:rsidRDefault="005F2D47" w:rsidP="00304954">
            <w:pPr>
              <w:pStyle w:val="Tabletext"/>
              <w:tabs>
                <w:tab w:val="decimal" w:pos="227"/>
              </w:tabs>
              <w:jc w:val="center"/>
            </w:pPr>
            <w:r>
              <w:t>62.6</w:t>
            </w:r>
          </w:p>
        </w:tc>
        <w:tc>
          <w:tcPr>
            <w:tcW w:w="626" w:type="pct"/>
            <w:tcBorders>
              <w:top w:val="nil"/>
              <w:left w:val="nil"/>
              <w:bottom w:val="nil"/>
              <w:right w:val="nil"/>
            </w:tcBorders>
            <w:shd w:val="clear" w:color="auto" w:fill="auto"/>
            <w:noWrap/>
            <w:vAlign w:val="center"/>
          </w:tcPr>
          <w:p w14:paraId="234CF437" w14:textId="77777777" w:rsidR="005F2D47" w:rsidRDefault="005F2D47" w:rsidP="00304954">
            <w:pPr>
              <w:pStyle w:val="Tabletext"/>
              <w:tabs>
                <w:tab w:val="decimal" w:pos="227"/>
              </w:tabs>
              <w:jc w:val="center"/>
            </w:pPr>
            <w:r>
              <w:t>27.3</w:t>
            </w:r>
          </w:p>
        </w:tc>
        <w:tc>
          <w:tcPr>
            <w:tcW w:w="534" w:type="pct"/>
            <w:tcBorders>
              <w:top w:val="nil"/>
              <w:left w:val="nil"/>
              <w:bottom w:val="nil"/>
              <w:right w:val="nil"/>
            </w:tcBorders>
            <w:vAlign w:val="center"/>
          </w:tcPr>
          <w:p w14:paraId="5A419920" w14:textId="77777777" w:rsidR="005F2D47" w:rsidRDefault="005F2D47" w:rsidP="00304954">
            <w:pPr>
              <w:pStyle w:val="Tabletext"/>
              <w:tabs>
                <w:tab w:val="decimal" w:pos="227"/>
              </w:tabs>
              <w:jc w:val="center"/>
              <w:rPr>
                <w:b/>
              </w:rPr>
            </w:pPr>
            <w:r>
              <w:rPr>
                <w:b/>
              </w:rPr>
              <w:t>89.8</w:t>
            </w:r>
          </w:p>
        </w:tc>
      </w:tr>
      <w:tr w:rsidR="005F2D47" w:rsidRPr="001E0672" w14:paraId="1EBAEA1A" w14:textId="77777777" w:rsidTr="00245122">
        <w:trPr>
          <w:trHeight w:val="285"/>
        </w:trPr>
        <w:tc>
          <w:tcPr>
            <w:tcW w:w="1608" w:type="pct"/>
            <w:tcBorders>
              <w:top w:val="nil"/>
              <w:left w:val="nil"/>
              <w:bottom w:val="nil"/>
              <w:right w:val="nil"/>
            </w:tcBorders>
            <w:shd w:val="clear" w:color="auto" w:fill="auto"/>
            <w:noWrap/>
            <w:vAlign w:val="bottom"/>
          </w:tcPr>
          <w:p w14:paraId="056F8B62" w14:textId="77777777" w:rsidR="005F2D47" w:rsidRDefault="005F2D47" w:rsidP="005F54E3">
            <w:pPr>
              <w:pStyle w:val="Tabletext"/>
            </w:pPr>
            <w:r>
              <w:t>Informal classroom observation</w:t>
            </w:r>
          </w:p>
        </w:tc>
        <w:tc>
          <w:tcPr>
            <w:tcW w:w="535" w:type="pct"/>
            <w:tcBorders>
              <w:top w:val="nil"/>
              <w:left w:val="nil"/>
              <w:bottom w:val="nil"/>
              <w:right w:val="nil"/>
            </w:tcBorders>
            <w:shd w:val="clear" w:color="auto" w:fill="auto"/>
            <w:noWrap/>
            <w:vAlign w:val="center"/>
          </w:tcPr>
          <w:p w14:paraId="2342E8D3" w14:textId="77777777" w:rsidR="005F2D47" w:rsidRDefault="005F2D47" w:rsidP="00304954">
            <w:pPr>
              <w:pStyle w:val="Tabletext"/>
              <w:tabs>
                <w:tab w:val="decimal" w:pos="227"/>
              </w:tabs>
              <w:jc w:val="center"/>
            </w:pPr>
            <w:r>
              <w:t>73.3</w:t>
            </w:r>
          </w:p>
        </w:tc>
        <w:tc>
          <w:tcPr>
            <w:tcW w:w="626" w:type="pct"/>
            <w:tcBorders>
              <w:top w:val="nil"/>
              <w:left w:val="nil"/>
              <w:bottom w:val="nil"/>
              <w:right w:val="nil"/>
            </w:tcBorders>
            <w:shd w:val="clear" w:color="auto" w:fill="auto"/>
            <w:noWrap/>
            <w:vAlign w:val="center"/>
          </w:tcPr>
          <w:p w14:paraId="58EA9F4C" w14:textId="77777777" w:rsidR="005F2D47" w:rsidRDefault="005F2D47" w:rsidP="00304954">
            <w:pPr>
              <w:pStyle w:val="Tabletext"/>
              <w:tabs>
                <w:tab w:val="decimal" w:pos="227"/>
              </w:tabs>
              <w:jc w:val="center"/>
            </w:pPr>
            <w:r>
              <w:t>15.6</w:t>
            </w:r>
          </w:p>
        </w:tc>
        <w:tc>
          <w:tcPr>
            <w:tcW w:w="624" w:type="pct"/>
            <w:gridSpan w:val="2"/>
            <w:tcBorders>
              <w:top w:val="nil"/>
              <w:left w:val="nil"/>
              <w:bottom w:val="nil"/>
              <w:right w:val="nil"/>
            </w:tcBorders>
            <w:vAlign w:val="center"/>
          </w:tcPr>
          <w:p w14:paraId="3BEE0CBD" w14:textId="77777777" w:rsidR="005F2D47" w:rsidRDefault="005F2D47" w:rsidP="00304954">
            <w:pPr>
              <w:pStyle w:val="Tabletext"/>
              <w:tabs>
                <w:tab w:val="decimal" w:pos="227"/>
              </w:tabs>
              <w:jc w:val="center"/>
              <w:rPr>
                <w:b/>
              </w:rPr>
            </w:pPr>
            <w:r>
              <w:rPr>
                <w:b/>
              </w:rPr>
              <w:t>88.9</w:t>
            </w:r>
          </w:p>
        </w:tc>
        <w:tc>
          <w:tcPr>
            <w:tcW w:w="447" w:type="pct"/>
            <w:tcBorders>
              <w:top w:val="nil"/>
              <w:left w:val="nil"/>
              <w:bottom w:val="nil"/>
              <w:right w:val="nil"/>
            </w:tcBorders>
            <w:vAlign w:val="center"/>
          </w:tcPr>
          <w:p w14:paraId="366B783E" w14:textId="77777777" w:rsidR="005F2D47" w:rsidRDefault="005F2D47" w:rsidP="00304954">
            <w:pPr>
              <w:pStyle w:val="Tabletext"/>
              <w:tabs>
                <w:tab w:val="decimal" w:pos="227"/>
              </w:tabs>
              <w:jc w:val="center"/>
            </w:pPr>
            <w:r>
              <w:t>69.9</w:t>
            </w:r>
          </w:p>
        </w:tc>
        <w:tc>
          <w:tcPr>
            <w:tcW w:w="626" w:type="pct"/>
            <w:tcBorders>
              <w:top w:val="nil"/>
              <w:left w:val="nil"/>
              <w:bottom w:val="nil"/>
              <w:right w:val="nil"/>
            </w:tcBorders>
            <w:shd w:val="clear" w:color="auto" w:fill="auto"/>
            <w:noWrap/>
            <w:vAlign w:val="center"/>
          </w:tcPr>
          <w:p w14:paraId="53F0A43C" w14:textId="77777777" w:rsidR="005F2D47" w:rsidRDefault="005F2D47" w:rsidP="00304954">
            <w:pPr>
              <w:pStyle w:val="Tabletext"/>
              <w:tabs>
                <w:tab w:val="decimal" w:pos="227"/>
              </w:tabs>
              <w:jc w:val="center"/>
            </w:pPr>
            <w:r>
              <w:t>21.5</w:t>
            </w:r>
          </w:p>
        </w:tc>
        <w:tc>
          <w:tcPr>
            <w:tcW w:w="534" w:type="pct"/>
            <w:tcBorders>
              <w:top w:val="nil"/>
              <w:left w:val="nil"/>
              <w:bottom w:val="nil"/>
              <w:right w:val="nil"/>
            </w:tcBorders>
            <w:vAlign w:val="center"/>
          </w:tcPr>
          <w:p w14:paraId="51D97719" w14:textId="77777777" w:rsidR="005F2D47" w:rsidRDefault="005F2D47" w:rsidP="00304954">
            <w:pPr>
              <w:pStyle w:val="Tabletext"/>
              <w:tabs>
                <w:tab w:val="decimal" w:pos="227"/>
              </w:tabs>
              <w:jc w:val="center"/>
              <w:rPr>
                <w:b/>
              </w:rPr>
            </w:pPr>
            <w:r>
              <w:rPr>
                <w:b/>
              </w:rPr>
              <w:t>91.5</w:t>
            </w:r>
          </w:p>
        </w:tc>
      </w:tr>
      <w:tr w:rsidR="005F2D47" w:rsidRPr="001E0672" w14:paraId="541B3048" w14:textId="77777777" w:rsidTr="00245122">
        <w:trPr>
          <w:trHeight w:val="285"/>
        </w:trPr>
        <w:tc>
          <w:tcPr>
            <w:tcW w:w="1608" w:type="pct"/>
            <w:tcBorders>
              <w:top w:val="nil"/>
              <w:left w:val="nil"/>
              <w:bottom w:val="single" w:sz="4" w:space="0" w:color="auto"/>
              <w:right w:val="nil"/>
            </w:tcBorders>
            <w:shd w:val="clear" w:color="auto" w:fill="auto"/>
            <w:noWrap/>
            <w:vAlign w:val="bottom"/>
          </w:tcPr>
          <w:p w14:paraId="03B3B021" w14:textId="77777777" w:rsidR="005F2D47" w:rsidRDefault="005F2D47" w:rsidP="005F54E3">
            <w:pPr>
              <w:pStyle w:val="Tabletext"/>
            </w:pPr>
            <w:r>
              <w:t>Student surveys</w:t>
            </w:r>
          </w:p>
        </w:tc>
        <w:tc>
          <w:tcPr>
            <w:tcW w:w="535" w:type="pct"/>
            <w:tcBorders>
              <w:top w:val="nil"/>
              <w:left w:val="nil"/>
              <w:bottom w:val="single" w:sz="4" w:space="0" w:color="auto"/>
              <w:right w:val="nil"/>
            </w:tcBorders>
            <w:shd w:val="clear" w:color="auto" w:fill="auto"/>
            <w:noWrap/>
            <w:vAlign w:val="center"/>
          </w:tcPr>
          <w:p w14:paraId="1F789CCF" w14:textId="77777777" w:rsidR="005F2D47" w:rsidRDefault="005F2D47" w:rsidP="00304954">
            <w:pPr>
              <w:pStyle w:val="Tabletext"/>
              <w:tabs>
                <w:tab w:val="decimal" w:pos="227"/>
              </w:tabs>
              <w:jc w:val="center"/>
            </w:pPr>
            <w:r>
              <w:t>95.6</w:t>
            </w:r>
          </w:p>
        </w:tc>
        <w:tc>
          <w:tcPr>
            <w:tcW w:w="626" w:type="pct"/>
            <w:tcBorders>
              <w:top w:val="nil"/>
              <w:left w:val="nil"/>
              <w:bottom w:val="single" w:sz="4" w:space="0" w:color="auto"/>
              <w:right w:val="nil"/>
            </w:tcBorders>
            <w:shd w:val="clear" w:color="auto" w:fill="auto"/>
            <w:noWrap/>
            <w:vAlign w:val="center"/>
          </w:tcPr>
          <w:p w14:paraId="71247B3A" w14:textId="77777777" w:rsidR="005F2D47" w:rsidRDefault="005F2D47" w:rsidP="00304954">
            <w:pPr>
              <w:pStyle w:val="Tabletext"/>
              <w:tabs>
                <w:tab w:val="decimal" w:pos="227"/>
              </w:tabs>
              <w:jc w:val="center"/>
            </w:pPr>
            <w:r>
              <w:t>4.4</w:t>
            </w:r>
          </w:p>
        </w:tc>
        <w:tc>
          <w:tcPr>
            <w:tcW w:w="624" w:type="pct"/>
            <w:gridSpan w:val="2"/>
            <w:tcBorders>
              <w:top w:val="nil"/>
              <w:left w:val="nil"/>
              <w:bottom w:val="single" w:sz="4" w:space="0" w:color="auto"/>
              <w:right w:val="nil"/>
            </w:tcBorders>
            <w:vAlign w:val="center"/>
          </w:tcPr>
          <w:p w14:paraId="1F984B98" w14:textId="77777777" w:rsidR="005F2D47" w:rsidRDefault="005F2D47" w:rsidP="00304954">
            <w:pPr>
              <w:pStyle w:val="Tabletext"/>
              <w:tabs>
                <w:tab w:val="decimal" w:pos="227"/>
              </w:tabs>
              <w:jc w:val="center"/>
              <w:rPr>
                <w:b/>
              </w:rPr>
            </w:pPr>
            <w:r>
              <w:rPr>
                <w:b/>
              </w:rPr>
              <w:t>100.0</w:t>
            </w:r>
          </w:p>
        </w:tc>
        <w:tc>
          <w:tcPr>
            <w:tcW w:w="447" w:type="pct"/>
            <w:tcBorders>
              <w:top w:val="nil"/>
              <w:left w:val="nil"/>
              <w:bottom w:val="single" w:sz="4" w:space="0" w:color="auto"/>
              <w:right w:val="nil"/>
            </w:tcBorders>
            <w:vAlign w:val="center"/>
          </w:tcPr>
          <w:p w14:paraId="3098D2DF" w14:textId="77777777" w:rsidR="005F2D47" w:rsidRDefault="005F2D47" w:rsidP="00304954">
            <w:pPr>
              <w:pStyle w:val="Tabletext"/>
              <w:tabs>
                <w:tab w:val="decimal" w:pos="227"/>
              </w:tabs>
              <w:jc w:val="center"/>
            </w:pPr>
            <w:r>
              <w:t>86.8</w:t>
            </w:r>
          </w:p>
        </w:tc>
        <w:tc>
          <w:tcPr>
            <w:tcW w:w="626" w:type="pct"/>
            <w:tcBorders>
              <w:top w:val="nil"/>
              <w:left w:val="nil"/>
              <w:bottom w:val="single" w:sz="4" w:space="0" w:color="auto"/>
              <w:right w:val="nil"/>
            </w:tcBorders>
            <w:shd w:val="clear" w:color="auto" w:fill="auto"/>
            <w:noWrap/>
            <w:vAlign w:val="center"/>
          </w:tcPr>
          <w:p w14:paraId="71DE87E1" w14:textId="77777777" w:rsidR="005F2D47" w:rsidRDefault="005F2D47" w:rsidP="00304954">
            <w:pPr>
              <w:pStyle w:val="Tabletext"/>
              <w:tabs>
                <w:tab w:val="decimal" w:pos="227"/>
              </w:tabs>
              <w:jc w:val="center"/>
            </w:pPr>
            <w:r>
              <w:t>8.6</w:t>
            </w:r>
          </w:p>
        </w:tc>
        <w:tc>
          <w:tcPr>
            <w:tcW w:w="534" w:type="pct"/>
            <w:tcBorders>
              <w:top w:val="nil"/>
              <w:left w:val="nil"/>
              <w:bottom w:val="single" w:sz="4" w:space="0" w:color="auto"/>
              <w:right w:val="nil"/>
            </w:tcBorders>
            <w:vAlign w:val="center"/>
          </w:tcPr>
          <w:p w14:paraId="010FBEE6" w14:textId="77777777" w:rsidR="005F2D47" w:rsidRDefault="005F2D47" w:rsidP="00304954">
            <w:pPr>
              <w:pStyle w:val="Tabletext"/>
              <w:tabs>
                <w:tab w:val="decimal" w:pos="227"/>
              </w:tabs>
              <w:jc w:val="center"/>
              <w:rPr>
                <w:b/>
              </w:rPr>
            </w:pPr>
            <w:r>
              <w:rPr>
                <w:b/>
              </w:rPr>
              <w:t>95.3</w:t>
            </w:r>
          </w:p>
        </w:tc>
      </w:tr>
    </w:tbl>
    <w:p w14:paraId="321812E0" w14:textId="77777777" w:rsidR="005F2D47" w:rsidRDefault="005F2D47" w:rsidP="005F2D47">
      <w:pPr>
        <w:pStyle w:val="Source"/>
        <w:spacing w:before="120"/>
      </w:pPr>
      <w:r w:rsidRPr="00A631BE">
        <w:t xml:space="preserve">Source: </w:t>
      </w:r>
      <w:r>
        <w:t xml:space="preserve">2016 Australian RTO </w:t>
      </w:r>
      <w:r w:rsidR="00E75FC0">
        <w:t>survey</w:t>
      </w:r>
      <w:r>
        <w:t xml:space="preserve"> </w:t>
      </w:r>
      <w:r w:rsidRPr="00A631BE">
        <w:t>administered by CIRES</w:t>
      </w:r>
      <w:r w:rsidR="008D5951">
        <w:t>.</w:t>
      </w:r>
    </w:p>
    <w:p w14:paraId="6098DCB6" w14:textId="16E5BECA" w:rsidR="005F2D47" w:rsidRDefault="005F2D47" w:rsidP="005F54E3">
      <w:pPr>
        <w:pStyle w:val="Text"/>
      </w:pPr>
      <w:r>
        <w:t xml:space="preserve">Another interesting difference between </w:t>
      </w:r>
      <w:r w:rsidR="008D5951">
        <w:t>high-performing</w:t>
      </w:r>
      <w:r>
        <w:t xml:space="preserve"> regions and other regions is the way these instruments </w:t>
      </w:r>
      <w:r w:rsidRPr="00AF1E4D">
        <w:rPr>
          <w:noProof/>
        </w:rPr>
        <w:t>were used</w:t>
      </w:r>
      <w:r>
        <w:t>. T</w:t>
      </w:r>
      <w:r w:rsidR="00C108F4">
        <w:t>he t</w:t>
      </w:r>
      <w:r>
        <w:t xml:space="preserve">raining providers in </w:t>
      </w:r>
      <w:r w:rsidR="008D5951">
        <w:t>high-performing</w:t>
      </w:r>
      <w:r>
        <w:t xml:space="preserve"> regions tended to use these instruments more </w:t>
      </w:r>
      <w:r w:rsidRPr="00C85F9F">
        <w:rPr>
          <w:i/>
        </w:rPr>
        <w:t>systematically</w:t>
      </w:r>
      <w:r>
        <w:t xml:space="preserve"> than training providers in other regions, who were more likely to use them on a case-by-case basis. The </w:t>
      </w:r>
      <w:r w:rsidRPr="00AF1E4D">
        <w:rPr>
          <w:noProof/>
        </w:rPr>
        <w:t>largest</w:t>
      </w:r>
      <w:r>
        <w:t xml:space="preserve"> differences can </w:t>
      </w:r>
      <w:r w:rsidRPr="00AF1E4D">
        <w:rPr>
          <w:noProof/>
        </w:rPr>
        <w:t>be observed</w:t>
      </w:r>
      <w:r>
        <w:t xml:space="preserve"> in the systematic use of student surveys (96</w:t>
      </w:r>
      <w:r w:rsidR="00201535">
        <w:t>%</w:t>
      </w:r>
      <w:r>
        <w:t xml:space="preserve"> </w:t>
      </w:r>
      <w:r w:rsidR="008D5951">
        <w:t>vs</w:t>
      </w:r>
      <w:r>
        <w:t xml:space="preserve"> 87</w:t>
      </w:r>
      <w:r w:rsidR="00201535">
        <w:t>%</w:t>
      </w:r>
      <w:r>
        <w:t>) and ongoing in-program monitoring (87</w:t>
      </w:r>
      <w:r w:rsidR="00201535">
        <w:t>%</w:t>
      </w:r>
      <w:r>
        <w:t xml:space="preserve"> </w:t>
      </w:r>
      <w:r w:rsidR="008D5951">
        <w:t>vs</w:t>
      </w:r>
      <w:r>
        <w:t xml:space="preserve"> 75</w:t>
      </w:r>
      <w:r w:rsidR="00201535">
        <w:t>%</w:t>
      </w:r>
      <w:r>
        <w:t xml:space="preserve">). RTOs in </w:t>
      </w:r>
      <w:r w:rsidR="008D5951">
        <w:t>high-performing</w:t>
      </w:r>
      <w:r>
        <w:t xml:space="preserve"> regions were much more likely to </w:t>
      </w:r>
      <w:r w:rsidRPr="00C85F9F">
        <w:rPr>
          <w:i/>
        </w:rPr>
        <w:t>always</w:t>
      </w:r>
      <w:r>
        <w:t xml:space="preserve"> use ongoing monitoring of learners during training than RTOs in other regions. It is probable that this difference contributes to explaining why </w:t>
      </w:r>
      <w:r w:rsidR="008D5951">
        <w:t>high-performing</w:t>
      </w:r>
      <w:r>
        <w:t xml:space="preserve"> regions were </w:t>
      </w:r>
      <w:r w:rsidR="00C108F4">
        <w:t>more successful in</w:t>
      </w:r>
      <w:r>
        <w:t xml:space="preserve"> promoting retention and completion for disadvantaged learners: the systematic use of ongoing monitoring can support disadvantaged learners as they experience difficulties during training.</w:t>
      </w:r>
    </w:p>
    <w:p w14:paraId="63581AF1" w14:textId="77777777" w:rsidR="005F2D47" w:rsidRDefault="005F2D47" w:rsidP="005F2D47">
      <w:pPr>
        <w:pStyle w:val="Heading2"/>
      </w:pPr>
      <w:bookmarkStart w:id="99" w:name="_Toc507578266"/>
      <w:r>
        <w:t>Fostering participation</w:t>
      </w:r>
      <w:r w:rsidR="002A0D89">
        <w:t xml:space="preserve"> through outreach</w:t>
      </w:r>
      <w:bookmarkEnd w:id="99"/>
    </w:p>
    <w:p w14:paraId="460E6DCF" w14:textId="79434EF2" w:rsidR="005F2D47" w:rsidRDefault="005F2D47" w:rsidP="005F54E3">
      <w:pPr>
        <w:pStyle w:val="Text"/>
      </w:pPr>
      <w:r>
        <w:t xml:space="preserve">Training providers were asked about their outreach and access practices to </w:t>
      </w:r>
      <w:r w:rsidR="00C108F4">
        <w:t>enable investigation of</w:t>
      </w:r>
      <w:r>
        <w:t xml:space="preserve"> whether differences in outreach practices between </w:t>
      </w:r>
      <w:r w:rsidR="008D5951">
        <w:t>high-performing</w:t>
      </w:r>
      <w:r>
        <w:t xml:space="preserve"> regions and other regions </w:t>
      </w:r>
      <w:r w:rsidR="0097143A" w:rsidRPr="00AF1E4D">
        <w:rPr>
          <w:noProof/>
        </w:rPr>
        <w:t>we</w:t>
      </w:r>
      <w:r w:rsidRPr="00AF1E4D">
        <w:rPr>
          <w:noProof/>
        </w:rPr>
        <w:t>re associated</w:t>
      </w:r>
      <w:r>
        <w:t xml:space="preserve"> with differences in participation and completion for disadvantaged learners. A variety of possible practices and tools were identified </w:t>
      </w:r>
      <w:r w:rsidRPr="00AF1E4D">
        <w:rPr>
          <w:noProof/>
        </w:rPr>
        <w:t>prior to</w:t>
      </w:r>
      <w:r>
        <w:t xml:space="preserve"> the survey, ranging from collaborative practices and flexible training</w:t>
      </w:r>
      <w:r w:rsidR="00C108F4">
        <w:t>,</w:t>
      </w:r>
      <w:r>
        <w:t xml:space="preserve"> to specific advertising practices.</w:t>
      </w:r>
      <w:r w:rsidR="00177E7D">
        <w:t xml:space="preserve"> Table 6</w:t>
      </w:r>
      <w:r w:rsidR="00847E6F">
        <w:t xml:space="preserve"> compares the results in </w:t>
      </w:r>
      <w:r w:rsidR="008D5951">
        <w:t>high-performing</w:t>
      </w:r>
      <w:r w:rsidR="00847E6F">
        <w:t xml:space="preserve"> regions with </w:t>
      </w:r>
      <w:r w:rsidR="0097143A">
        <w:t>that of</w:t>
      </w:r>
      <w:r w:rsidR="00847E6F">
        <w:t xml:space="preserve"> other regions as a group.</w:t>
      </w:r>
    </w:p>
    <w:p w14:paraId="32978B5F" w14:textId="77777777" w:rsidR="00A511B7" w:rsidRDefault="00A511B7" w:rsidP="005F54E3">
      <w:pPr>
        <w:pStyle w:val="Text"/>
      </w:pPr>
      <w:r>
        <w:t xml:space="preserve">As with </w:t>
      </w:r>
      <w:r w:rsidR="00E72435">
        <w:t xml:space="preserve">the </w:t>
      </w:r>
      <w:r>
        <w:t xml:space="preserve">practices of identification of learner profiles and needs, RTOs in </w:t>
      </w:r>
      <w:r w:rsidR="008D5951">
        <w:t>high-performing</w:t>
      </w:r>
      <w:r>
        <w:t xml:space="preserve"> regions tended to be more engaged in outreach and access promotion than RTOs in other regions. Except for their collaboration with schools and other RTOs </w:t>
      </w:r>
      <w:r w:rsidR="00C108F4">
        <w:t>in the provision of</w:t>
      </w:r>
      <w:r>
        <w:t xml:space="preserve"> course information and the use of targeted advertising to specific groups or communities, all outreach and access practices and tools were more commonly used by RTOs in </w:t>
      </w:r>
      <w:r w:rsidR="008D5951">
        <w:t>high-performing</w:t>
      </w:r>
      <w:r>
        <w:t xml:space="preserve"> regions than in other regions. The difference is </w:t>
      </w:r>
      <w:r w:rsidRPr="00AF1E4D">
        <w:rPr>
          <w:noProof/>
        </w:rPr>
        <w:t>particularly</w:t>
      </w:r>
      <w:r>
        <w:t xml:space="preserve"> striking</w:t>
      </w:r>
      <w:r w:rsidR="00E72435">
        <w:t xml:space="preserve"> in </w:t>
      </w:r>
      <w:r>
        <w:t>the use of local community groups to advertise courses (65</w:t>
      </w:r>
      <w:r w:rsidR="00201535">
        <w:t>%</w:t>
      </w:r>
      <w:r>
        <w:t xml:space="preserve"> </w:t>
      </w:r>
      <w:r w:rsidR="008D5951">
        <w:t>vs</w:t>
      </w:r>
      <w:r>
        <w:t xml:space="preserve"> 57</w:t>
      </w:r>
      <w:r w:rsidR="00201535">
        <w:t>%</w:t>
      </w:r>
      <w:r>
        <w:t>) and the establishment of local partnerships with community organisations to promote training (77</w:t>
      </w:r>
      <w:r w:rsidR="00201535">
        <w:t>%</w:t>
      </w:r>
      <w:r>
        <w:t xml:space="preserve"> </w:t>
      </w:r>
      <w:r w:rsidR="008D5951">
        <w:t>vs</w:t>
      </w:r>
      <w:r>
        <w:t xml:space="preserve"> 70</w:t>
      </w:r>
      <w:r w:rsidR="00201535">
        <w:t>%</w:t>
      </w:r>
      <w:r>
        <w:t>).</w:t>
      </w:r>
    </w:p>
    <w:p w14:paraId="1B3CF52C" w14:textId="77777777" w:rsidR="001C6069" w:rsidRDefault="001C6069">
      <w:pPr>
        <w:spacing w:before="0" w:line="240" w:lineRule="auto"/>
        <w:rPr>
          <w:rFonts w:ascii="Arial" w:hAnsi="Arial"/>
          <w:b/>
          <w:sz w:val="17"/>
        </w:rPr>
      </w:pPr>
      <w:bookmarkStart w:id="100" w:name="_Toc490119361"/>
      <w:bookmarkStart w:id="101" w:name="_Toc495300257"/>
      <w:r>
        <w:br w:type="page"/>
      </w:r>
    </w:p>
    <w:bookmarkStart w:id="102" w:name="_Toc507578637"/>
    <w:p w14:paraId="7ACA87EF" w14:textId="34A02556" w:rsidR="005F2D47" w:rsidRPr="00C85F9F" w:rsidRDefault="00D37B95" w:rsidP="00DD34A9">
      <w:pPr>
        <w:pStyle w:val="tabletitle0"/>
      </w:pPr>
      <w:r>
        <w:rPr>
          <w:noProof/>
          <w:lang w:eastAsia="en-AU"/>
        </w:rPr>
        <w:lastRenderedPageBreak/>
        <mc:AlternateContent>
          <mc:Choice Requires="wps">
            <w:drawing>
              <wp:anchor distT="0" distB="0" distL="114300" distR="114300" simplePos="0" relativeHeight="251748864" behindDoc="0" locked="0" layoutInCell="1" allowOverlap="1" wp14:anchorId="52092234" wp14:editId="18B39E18">
                <wp:simplePos x="0" y="0"/>
                <wp:positionH relativeFrom="page">
                  <wp:posOffset>191135</wp:posOffset>
                </wp:positionH>
                <wp:positionV relativeFrom="page">
                  <wp:posOffset>803579</wp:posOffset>
                </wp:positionV>
                <wp:extent cx="1320800" cy="17526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7526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2F92172D" w14:textId="77777777" w:rsidR="005A378E" w:rsidRPr="00B44CDA" w:rsidRDefault="005A378E" w:rsidP="00933F66">
                            <w:pPr>
                              <w:pStyle w:val="PullQuote"/>
                            </w:pPr>
                            <w:r>
                              <w:t>C</w:t>
                            </w:r>
                            <w:r w:rsidRPr="007F3BDE">
                              <w:t xml:space="preserve">ommunity networks are of prime importance </w:t>
                            </w:r>
                            <w:r>
                              <w:t>in</w:t>
                            </w:r>
                            <w:r w:rsidRPr="007F3BDE">
                              <w:t xml:space="preserve"> training providers’ outreach and access strategies.</w:t>
                            </w:r>
                          </w:p>
                          <w:p w14:paraId="0D88C6B3" w14:textId="101277FE" w:rsidR="005A378E" w:rsidRPr="00B44CDA" w:rsidRDefault="005A378E" w:rsidP="00E75FC0">
                            <w:pPr>
                              <w:pStyle w:val="PullQuote"/>
                            </w:pP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1" type="#_x0000_t202" style="position:absolute;left:0;text-align:left;margin-left:15.05pt;margin-top:63.25pt;width:104pt;height:138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" filled="f" stroked="f" strokeweight=".5pt">
                <v:shadow on="t" type="perspective" color="black" opacity="9830f" origin=",.5" offset="0,25pt" matrix="58982f,,,-12452f"/>
                <v:path arrowok="t"/>
                <v:textbox inset="10mm">
                  <w:txbxContent>
                    <w:p w14:paraId="2F92172D" w14:textId="77777777" w:rsidR="005A378E" w:rsidRPr="00B44CDA" w:rsidRDefault="005A378E" w:rsidP="00933F66">
                      <w:pPr>
                        <w:pStyle w:val="PullQuote"/>
                      </w:pPr>
                      <w:r>
                        <w:t>C</w:t>
                      </w:r>
                      <w:r w:rsidRPr="007F3BDE">
                        <w:t xml:space="preserve">ommunity networks are of prime importance </w:t>
                      </w:r>
                      <w:r>
                        <w:t>in</w:t>
                      </w:r>
                      <w:r w:rsidRPr="007F3BDE">
                        <w:t xml:space="preserve"> training providers’ outreach and access strategies.</w:t>
                      </w:r>
                    </w:p>
                    <w:p w14:paraId="0D88C6B3" w14:textId="101277FE" w:rsidR="005A378E" w:rsidRPr="00B44CDA" w:rsidRDefault="005A378E" w:rsidP="00E75FC0">
                      <w:pPr>
                        <w:pStyle w:val="PullQuote"/>
                      </w:pPr>
                    </w:p>
                  </w:txbxContent>
                </v:textbox>
                <w10:wrap anchorx="page" anchory="page"/>
              </v:shape>
            </w:pict>
          </mc:Fallback>
        </mc:AlternateContent>
      </w:r>
      <w:r w:rsidR="00847E6F">
        <w:t xml:space="preserve">Table </w:t>
      </w:r>
      <w:r w:rsidR="00AF1E4D">
        <w:t>6</w:t>
      </w:r>
      <w:r w:rsidR="00847E6F">
        <w:tab/>
      </w:r>
      <w:r w:rsidR="005F2D47" w:rsidRPr="00C85F9F">
        <w:t xml:space="preserve">Training provider practices and instruments to foster </w:t>
      </w:r>
      <w:r w:rsidR="005F2D47">
        <w:t>participation</w:t>
      </w:r>
      <w:r w:rsidR="005F2D47" w:rsidRPr="00C85F9F">
        <w:t xml:space="preserve"> (%)</w:t>
      </w:r>
      <w:bookmarkEnd w:id="100"/>
      <w:bookmarkEnd w:id="101"/>
      <w:bookmarkEnd w:id="102"/>
    </w:p>
    <w:tbl>
      <w:tblPr>
        <w:tblpPr w:leftFromText="181" w:rightFromText="181" w:vertAnchor="text" w:horzAnchor="margin" w:tblpY="35"/>
        <w:tblW w:w="5000" w:type="pct"/>
        <w:tblLayout w:type="fixed"/>
        <w:tblLook w:val="04A0" w:firstRow="1" w:lastRow="0" w:firstColumn="1" w:lastColumn="0" w:noHBand="0" w:noVBand="1"/>
      </w:tblPr>
      <w:tblGrid>
        <w:gridCol w:w="4371"/>
        <w:gridCol w:w="1891"/>
        <w:gridCol w:w="1891"/>
      </w:tblGrid>
      <w:tr w:rsidR="005F2D47" w:rsidRPr="001E0672" w14:paraId="75DF4603" w14:textId="77777777" w:rsidTr="00245122">
        <w:trPr>
          <w:trHeight w:val="557"/>
        </w:trPr>
        <w:tc>
          <w:tcPr>
            <w:tcW w:w="2680" w:type="pct"/>
            <w:tcBorders>
              <w:top w:val="single" w:sz="4" w:space="0" w:color="auto"/>
              <w:left w:val="nil"/>
              <w:bottom w:val="nil"/>
              <w:right w:val="nil"/>
            </w:tcBorders>
            <w:shd w:val="clear" w:color="auto" w:fill="auto"/>
            <w:noWrap/>
            <w:vAlign w:val="bottom"/>
            <w:hideMark/>
          </w:tcPr>
          <w:p w14:paraId="46CDE684" w14:textId="77777777" w:rsidR="005F2D47" w:rsidRPr="007E7C7E" w:rsidRDefault="005F2D47" w:rsidP="00245122">
            <w:pPr>
              <w:spacing w:line="240" w:lineRule="auto"/>
              <w:rPr>
                <w:rFonts w:ascii="Arial" w:hAnsi="Arial" w:cs="Arial"/>
                <w:color w:val="000000"/>
                <w:sz w:val="16"/>
                <w:szCs w:val="16"/>
              </w:rPr>
            </w:pPr>
          </w:p>
        </w:tc>
        <w:tc>
          <w:tcPr>
            <w:tcW w:w="1160" w:type="pct"/>
            <w:tcBorders>
              <w:top w:val="single" w:sz="4" w:space="0" w:color="auto"/>
              <w:left w:val="nil"/>
              <w:bottom w:val="nil"/>
              <w:right w:val="nil"/>
            </w:tcBorders>
            <w:shd w:val="clear" w:color="auto" w:fill="auto"/>
            <w:noWrap/>
            <w:hideMark/>
          </w:tcPr>
          <w:p w14:paraId="6411382F" w14:textId="77777777" w:rsidR="005F2D47" w:rsidRDefault="008D5951" w:rsidP="009E3313">
            <w:pPr>
              <w:pStyle w:val="Tablehead1"/>
              <w:jc w:val="center"/>
            </w:pPr>
            <w:r>
              <w:t>High-performing</w:t>
            </w:r>
            <w:r w:rsidR="005F2D47">
              <w:t xml:space="preserve"> regions</w:t>
            </w:r>
          </w:p>
        </w:tc>
        <w:tc>
          <w:tcPr>
            <w:tcW w:w="1160" w:type="pct"/>
            <w:tcBorders>
              <w:top w:val="single" w:sz="4" w:space="0" w:color="auto"/>
              <w:left w:val="nil"/>
              <w:bottom w:val="nil"/>
              <w:right w:val="nil"/>
            </w:tcBorders>
          </w:tcPr>
          <w:p w14:paraId="03A541F0" w14:textId="77777777" w:rsidR="005F2D47" w:rsidRDefault="00A511B7" w:rsidP="009E3313">
            <w:pPr>
              <w:pStyle w:val="Tablehead1"/>
              <w:jc w:val="center"/>
            </w:pPr>
            <w:r>
              <w:t>Other regions of Australia</w:t>
            </w:r>
          </w:p>
        </w:tc>
      </w:tr>
      <w:tr w:rsidR="005F2D47" w:rsidRPr="001E0672" w14:paraId="59E0B45E" w14:textId="77777777" w:rsidTr="00245122">
        <w:trPr>
          <w:trHeight w:val="285"/>
        </w:trPr>
        <w:tc>
          <w:tcPr>
            <w:tcW w:w="2680" w:type="pct"/>
            <w:tcBorders>
              <w:top w:val="single" w:sz="4" w:space="0" w:color="auto"/>
              <w:left w:val="nil"/>
              <w:bottom w:val="nil"/>
              <w:right w:val="nil"/>
            </w:tcBorders>
            <w:shd w:val="clear" w:color="auto" w:fill="auto"/>
            <w:noWrap/>
            <w:vAlign w:val="bottom"/>
            <w:hideMark/>
          </w:tcPr>
          <w:p w14:paraId="118DD947" w14:textId="77777777" w:rsidR="005F2D47" w:rsidRPr="007E7C7E" w:rsidRDefault="005F2D47" w:rsidP="005F54E3">
            <w:pPr>
              <w:pStyle w:val="Tabletext"/>
            </w:pPr>
            <w:r>
              <w:t>Print, radio or online media advertising</w:t>
            </w:r>
          </w:p>
        </w:tc>
        <w:tc>
          <w:tcPr>
            <w:tcW w:w="1160" w:type="pct"/>
            <w:tcBorders>
              <w:top w:val="single" w:sz="4" w:space="0" w:color="auto"/>
              <w:left w:val="nil"/>
              <w:bottom w:val="nil"/>
              <w:right w:val="nil"/>
            </w:tcBorders>
            <w:shd w:val="clear" w:color="auto" w:fill="auto"/>
            <w:noWrap/>
            <w:vAlign w:val="center"/>
          </w:tcPr>
          <w:p w14:paraId="09D539C2" w14:textId="77777777" w:rsidR="005F2D47" w:rsidRPr="00C85F9F" w:rsidRDefault="005F2D47" w:rsidP="009E3313">
            <w:pPr>
              <w:pStyle w:val="Tabletext"/>
              <w:jc w:val="center"/>
            </w:pPr>
            <w:r>
              <w:t>76.7</w:t>
            </w:r>
          </w:p>
        </w:tc>
        <w:tc>
          <w:tcPr>
            <w:tcW w:w="1160" w:type="pct"/>
            <w:tcBorders>
              <w:top w:val="single" w:sz="4" w:space="0" w:color="auto"/>
              <w:left w:val="nil"/>
              <w:bottom w:val="nil"/>
              <w:right w:val="nil"/>
            </w:tcBorders>
            <w:vAlign w:val="center"/>
          </w:tcPr>
          <w:p w14:paraId="54158D75" w14:textId="77777777" w:rsidR="005F2D47" w:rsidRPr="00C85F9F" w:rsidRDefault="005F2D47" w:rsidP="009E3313">
            <w:pPr>
              <w:pStyle w:val="Tabletext"/>
              <w:jc w:val="center"/>
            </w:pPr>
            <w:r>
              <w:t>72.8</w:t>
            </w:r>
          </w:p>
        </w:tc>
      </w:tr>
      <w:tr w:rsidR="005F2D47" w:rsidRPr="001E0672" w14:paraId="5C0C86C9" w14:textId="77777777" w:rsidTr="00245122">
        <w:trPr>
          <w:trHeight w:val="285"/>
        </w:trPr>
        <w:tc>
          <w:tcPr>
            <w:tcW w:w="2680" w:type="pct"/>
            <w:tcBorders>
              <w:top w:val="nil"/>
              <w:left w:val="nil"/>
              <w:bottom w:val="nil"/>
              <w:right w:val="nil"/>
            </w:tcBorders>
            <w:shd w:val="clear" w:color="auto" w:fill="auto"/>
            <w:noWrap/>
            <w:vAlign w:val="bottom"/>
          </w:tcPr>
          <w:p w14:paraId="1C746573" w14:textId="77777777" w:rsidR="005F2D47" w:rsidRDefault="005F2D47" w:rsidP="005F54E3">
            <w:pPr>
              <w:pStyle w:val="Tabletext"/>
            </w:pPr>
            <w:r>
              <w:t>Information events for local communities</w:t>
            </w:r>
          </w:p>
        </w:tc>
        <w:tc>
          <w:tcPr>
            <w:tcW w:w="1160" w:type="pct"/>
            <w:tcBorders>
              <w:top w:val="nil"/>
              <w:left w:val="nil"/>
              <w:bottom w:val="nil"/>
              <w:right w:val="nil"/>
            </w:tcBorders>
            <w:shd w:val="clear" w:color="auto" w:fill="auto"/>
            <w:noWrap/>
            <w:vAlign w:val="center"/>
          </w:tcPr>
          <w:p w14:paraId="3864A473" w14:textId="77777777" w:rsidR="005F2D47" w:rsidRPr="00C85F9F" w:rsidRDefault="005F2D47" w:rsidP="009E3313">
            <w:pPr>
              <w:pStyle w:val="Tabletext"/>
              <w:jc w:val="center"/>
            </w:pPr>
            <w:r>
              <w:t>57.5</w:t>
            </w:r>
          </w:p>
        </w:tc>
        <w:tc>
          <w:tcPr>
            <w:tcW w:w="1160" w:type="pct"/>
            <w:tcBorders>
              <w:top w:val="nil"/>
              <w:left w:val="nil"/>
              <w:bottom w:val="nil"/>
              <w:right w:val="nil"/>
            </w:tcBorders>
            <w:vAlign w:val="center"/>
          </w:tcPr>
          <w:p w14:paraId="0805A80C" w14:textId="77777777" w:rsidR="005F2D47" w:rsidRPr="00C85F9F" w:rsidRDefault="005F2D47" w:rsidP="009E3313">
            <w:pPr>
              <w:pStyle w:val="Tabletext"/>
              <w:jc w:val="center"/>
            </w:pPr>
            <w:r>
              <w:t>53.0</w:t>
            </w:r>
          </w:p>
        </w:tc>
      </w:tr>
      <w:tr w:rsidR="005F2D47" w:rsidRPr="001E0672" w14:paraId="6A2A873E" w14:textId="77777777" w:rsidTr="00245122">
        <w:trPr>
          <w:trHeight w:val="285"/>
        </w:trPr>
        <w:tc>
          <w:tcPr>
            <w:tcW w:w="2680" w:type="pct"/>
            <w:tcBorders>
              <w:top w:val="nil"/>
              <w:left w:val="nil"/>
              <w:bottom w:val="nil"/>
              <w:right w:val="nil"/>
            </w:tcBorders>
            <w:shd w:val="clear" w:color="auto" w:fill="auto"/>
            <w:noWrap/>
            <w:vAlign w:val="bottom"/>
          </w:tcPr>
          <w:p w14:paraId="679BB039" w14:textId="77777777" w:rsidR="005F2D47" w:rsidRDefault="005F2D47" w:rsidP="005F54E3">
            <w:pPr>
              <w:pStyle w:val="Tabletext"/>
            </w:pPr>
            <w:r>
              <w:t>Course advertisement through local community groups</w:t>
            </w:r>
          </w:p>
        </w:tc>
        <w:tc>
          <w:tcPr>
            <w:tcW w:w="1160" w:type="pct"/>
            <w:tcBorders>
              <w:top w:val="nil"/>
              <w:left w:val="nil"/>
              <w:bottom w:val="nil"/>
              <w:right w:val="nil"/>
            </w:tcBorders>
            <w:shd w:val="clear" w:color="auto" w:fill="auto"/>
            <w:noWrap/>
            <w:vAlign w:val="center"/>
          </w:tcPr>
          <w:p w14:paraId="5AC4676D" w14:textId="77777777" w:rsidR="005F2D47" w:rsidRPr="005245FE" w:rsidRDefault="005F2D47" w:rsidP="009E3313">
            <w:pPr>
              <w:pStyle w:val="Tabletext"/>
              <w:jc w:val="center"/>
            </w:pPr>
            <w:r>
              <w:t>65.0</w:t>
            </w:r>
          </w:p>
        </w:tc>
        <w:tc>
          <w:tcPr>
            <w:tcW w:w="1160" w:type="pct"/>
            <w:tcBorders>
              <w:top w:val="nil"/>
              <w:left w:val="nil"/>
              <w:bottom w:val="nil"/>
              <w:right w:val="nil"/>
            </w:tcBorders>
            <w:vAlign w:val="center"/>
          </w:tcPr>
          <w:p w14:paraId="3BC0AFF1" w14:textId="77777777" w:rsidR="005F2D47" w:rsidRPr="005245FE" w:rsidRDefault="005F2D47" w:rsidP="009E3313">
            <w:pPr>
              <w:pStyle w:val="Tabletext"/>
              <w:jc w:val="center"/>
            </w:pPr>
            <w:r>
              <w:t>57.2</w:t>
            </w:r>
          </w:p>
        </w:tc>
      </w:tr>
      <w:tr w:rsidR="005F2D47" w:rsidRPr="001E0672" w14:paraId="32DD10B6" w14:textId="77777777" w:rsidTr="00245122">
        <w:trPr>
          <w:trHeight w:val="285"/>
        </w:trPr>
        <w:tc>
          <w:tcPr>
            <w:tcW w:w="2680" w:type="pct"/>
            <w:tcBorders>
              <w:top w:val="nil"/>
              <w:left w:val="nil"/>
              <w:bottom w:val="nil"/>
              <w:right w:val="nil"/>
            </w:tcBorders>
            <w:shd w:val="clear" w:color="auto" w:fill="auto"/>
            <w:noWrap/>
            <w:vAlign w:val="bottom"/>
          </w:tcPr>
          <w:p w14:paraId="7C93356E" w14:textId="77777777" w:rsidR="005F2D47" w:rsidRDefault="005F2D47" w:rsidP="005F54E3">
            <w:pPr>
              <w:pStyle w:val="Tabletext"/>
            </w:pPr>
            <w:r>
              <w:t>Collaboration with schools and other RTOs</w:t>
            </w:r>
          </w:p>
        </w:tc>
        <w:tc>
          <w:tcPr>
            <w:tcW w:w="1160" w:type="pct"/>
            <w:tcBorders>
              <w:top w:val="nil"/>
              <w:left w:val="nil"/>
              <w:bottom w:val="nil"/>
              <w:right w:val="nil"/>
            </w:tcBorders>
            <w:shd w:val="clear" w:color="auto" w:fill="auto"/>
            <w:noWrap/>
            <w:vAlign w:val="center"/>
          </w:tcPr>
          <w:p w14:paraId="3675A9FC" w14:textId="77777777" w:rsidR="005F2D47" w:rsidRPr="005245FE" w:rsidRDefault="005F2D47" w:rsidP="009E3313">
            <w:pPr>
              <w:pStyle w:val="Tabletext"/>
              <w:jc w:val="center"/>
            </w:pPr>
            <w:r>
              <w:t>55.3</w:t>
            </w:r>
          </w:p>
        </w:tc>
        <w:tc>
          <w:tcPr>
            <w:tcW w:w="1160" w:type="pct"/>
            <w:tcBorders>
              <w:top w:val="nil"/>
              <w:left w:val="nil"/>
              <w:bottom w:val="nil"/>
              <w:right w:val="nil"/>
            </w:tcBorders>
            <w:vAlign w:val="center"/>
          </w:tcPr>
          <w:p w14:paraId="5B06E71C" w14:textId="77777777" w:rsidR="005F2D47" w:rsidRPr="005245FE" w:rsidRDefault="005F2D47" w:rsidP="009E3313">
            <w:pPr>
              <w:pStyle w:val="Tabletext"/>
              <w:jc w:val="center"/>
            </w:pPr>
            <w:r>
              <w:t>57.8</w:t>
            </w:r>
          </w:p>
        </w:tc>
      </w:tr>
      <w:tr w:rsidR="005F2D47" w:rsidRPr="001E0672" w14:paraId="197CBCB8" w14:textId="77777777" w:rsidTr="00245122">
        <w:trPr>
          <w:trHeight w:val="285"/>
        </w:trPr>
        <w:tc>
          <w:tcPr>
            <w:tcW w:w="2680" w:type="pct"/>
            <w:tcBorders>
              <w:top w:val="nil"/>
              <w:left w:val="nil"/>
              <w:bottom w:val="nil"/>
              <w:right w:val="nil"/>
            </w:tcBorders>
            <w:shd w:val="clear" w:color="auto" w:fill="auto"/>
            <w:noWrap/>
            <w:vAlign w:val="bottom"/>
          </w:tcPr>
          <w:p w14:paraId="65D6F367" w14:textId="77777777" w:rsidR="005F2D47" w:rsidRDefault="005F2D47" w:rsidP="005F54E3">
            <w:pPr>
              <w:pStyle w:val="Tabletext"/>
            </w:pPr>
            <w:r>
              <w:t>Classes in community or informal settings</w:t>
            </w:r>
          </w:p>
        </w:tc>
        <w:tc>
          <w:tcPr>
            <w:tcW w:w="1160" w:type="pct"/>
            <w:tcBorders>
              <w:top w:val="nil"/>
              <w:left w:val="nil"/>
              <w:bottom w:val="nil"/>
              <w:right w:val="nil"/>
            </w:tcBorders>
            <w:shd w:val="clear" w:color="auto" w:fill="auto"/>
            <w:noWrap/>
            <w:vAlign w:val="center"/>
          </w:tcPr>
          <w:p w14:paraId="024495BB" w14:textId="77777777" w:rsidR="005F2D47" w:rsidRPr="005245FE" w:rsidRDefault="005F2D47" w:rsidP="009E3313">
            <w:pPr>
              <w:pStyle w:val="Tabletext"/>
              <w:jc w:val="center"/>
            </w:pPr>
            <w:r>
              <w:t>56.4</w:t>
            </w:r>
          </w:p>
        </w:tc>
        <w:tc>
          <w:tcPr>
            <w:tcW w:w="1160" w:type="pct"/>
            <w:tcBorders>
              <w:top w:val="nil"/>
              <w:left w:val="nil"/>
              <w:bottom w:val="nil"/>
              <w:right w:val="nil"/>
            </w:tcBorders>
            <w:vAlign w:val="center"/>
          </w:tcPr>
          <w:p w14:paraId="1C30DC36" w14:textId="77777777" w:rsidR="005F2D47" w:rsidRPr="005245FE" w:rsidRDefault="005F2D47" w:rsidP="009E3313">
            <w:pPr>
              <w:pStyle w:val="Tabletext"/>
              <w:jc w:val="center"/>
            </w:pPr>
            <w:r>
              <w:t>52.8</w:t>
            </w:r>
          </w:p>
        </w:tc>
      </w:tr>
      <w:tr w:rsidR="005F2D47" w:rsidRPr="001E0672" w14:paraId="3173B837" w14:textId="77777777" w:rsidTr="00245122">
        <w:trPr>
          <w:trHeight w:val="285"/>
        </w:trPr>
        <w:tc>
          <w:tcPr>
            <w:tcW w:w="2680" w:type="pct"/>
            <w:tcBorders>
              <w:top w:val="nil"/>
              <w:left w:val="nil"/>
              <w:bottom w:val="nil"/>
              <w:right w:val="nil"/>
            </w:tcBorders>
            <w:shd w:val="clear" w:color="auto" w:fill="auto"/>
            <w:noWrap/>
            <w:vAlign w:val="bottom"/>
          </w:tcPr>
          <w:p w14:paraId="616092B1" w14:textId="77777777" w:rsidR="005F2D47" w:rsidRDefault="005F2D47" w:rsidP="005F54E3">
            <w:pPr>
              <w:pStyle w:val="Tabletext"/>
            </w:pPr>
            <w:r>
              <w:t>Flexible learning schedules (e.g. evening classes)</w:t>
            </w:r>
          </w:p>
        </w:tc>
        <w:tc>
          <w:tcPr>
            <w:tcW w:w="1160" w:type="pct"/>
            <w:tcBorders>
              <w:top w:val="nil"/>
              <w:left w:val="nil"/>
              <w:bottom w:val="nil"/>
              <w:right w:val="nil"/>
            </w:tcBorders>
            <w:shd w:val="clear" w:color="auto" w:fill="auto"/>
            <w:noWrap/>
            <w:vAlign w:val="center"/>
          </w:tcPr>
          <w:p w14:paraId="50E884D0" w14:textId="77777777" w:rsidR="005F2D47" w:rsidRPr="005245FE" w:rsidRDefault="005F2D47" w:rsidP="009E3313">
            <w:pPr>
              <w:pStyle w:val="Tabletext"/>
              <w:jc w:val="center"/>
            </w:pPr>
            <w:r>
              <w:t>79.1</w:t>
            </w:r>
          </w:p>
        </w:tc>
        <w:tc>
          <w:tcPr>
            <w:tcW w:w="1160" w:type="pct"/>
            <w:tcBorders>
              <w:top w:val="nil"/>
              <w:left w:val="nil"/>
              <w:bottom w:val="nil"/>
              <w:right w:val="nil"/>
            </w:tcBorders>
            <w:vAlign w:val="center"/>
          </w:tcPr>
          <w:p w14:paraId="033C0AB7" w14:textId="77777777" w:rsidR="005F2D47" w:rsidRPr="005245FE" w:rsidRDefault="005F2D47" w:rsidP="009E3313">
            <w:pPr>
              <w:pStyle w:val="Tabletext"/>
              <w:jc w:val="center"/>
            </w:pPr>
            <w:r>
              <w:t>77.8</w:t>
            </w:r>
          </w:p>
        </w:tc>
      </w:tr>
      <w:tr w:rsidR="005F2D47" w:rsidRPr="001E0672" w14:paraId="24C2D92F" w14:textId="77777777" w:rsidTr="00245122">
        <w:trPr>
          <w:trHeight w:val="285"/>
        </w:trPr>
        <w:tc>
          <w:tcPr>
            <w:tcW w:w="2680" w:type="pct"/>
            <w:tcBorders>
              <w:top w:val="nil"/>
              <w:left w:val="nil"/>
              <w:bottom w:val="nil"/>
              <w:right w:val="nil"/>
            </w:tcBorders>
            <w:shd w:val="clear" w:color="auto" w:fill="auto"/>
            <w:noWrap/>
            <w:vAlign w:val="bottom"/>
          </w:tcPr>
          <w:p w14:paraId="3F6EF67E" w14:textId="77777777" w:rsidR="005F2D47" w:rsidRDefault="005F2D47" w:rsidP="005F54E3">
            <w:pPr>
              <w:pStyle w:val="Tabletext"/>
            </w:pPr>
            <w:r>
              <w:t>Targeted advertising to specific groups/communities</w:t>
            </w:r>
          </w:p>
        </w:tc>
        <w:tc>
          <w:tcPr>
            <w:tcW w:w="1160" w:type="pct"/>
            <w:tcBorders>
              <w:top w:val="nil"/>
              <w:left w:val="nil"/>
              <w:bottom w:val="nil"/>
              <w:right w:val="nil"/>
            </w:tcBorders>
            <w:shd w:val="clear" w:color="auto" w:fill="auto"/>
            <w:noWrap/>
            <w:vAlign w:val="center"/>
          </w:tcPr>
          <w:p w14:paraId="1EF30875" w14:textId="77777777" w:rsidR="005F2D47" w:rsidRPr="005245FE" w:rsidRDefault="005F2D47" w:rsidP="009E3313">
            <w:pPr>
              <w:pStyle w:val="Tabletext"/>
              <w:jc w:val="center"/>
            </w:pPr>
            <w:r>
              <w:t>65.0</w:t>
            </w:r>
          </w:p>
        </w:tc>
        <w:tc>
          <w:tcPr>
            <w:tcW w:w="1160" w:type="pct"/>
            <w:tcBorders>
              <w:top w:val="nil"/>
              <w:left w:val="nil"/>
              <w:bottom w:val="nil"/>
              <w:right w:val="nil"/>
            </w:tcBorders>
            <w:vAlign w:val="center"/>
          </w:tcPr>
          <w:p w14:paraId="6C982B52" w14:textId="77777777" w:rsidR="005F2D47" w:rsidRPr="005245FE" w:rsidRDefault="005F2D47" w:rsidP="009E3313">
            <w:pPr>
              <w:pStyle w:val="Tabletext"/>
              <w:jc w:val="center"/>
            </w:pPr>
            <w:r>
              <w:t>66.5</w:t>
            </w:r>
          </w:p>
        </w:tc>
      </w:tr>
      <w:tr w:rsidR="005F2D47" w:rsidRPr="001E0672" w14:paraId="07613536" w14:textId="77777777" w:rsidTr="00245122">
        <w:trPr>
          <w:trHeight w:val="285"/>
        </w:trPr>
        <w:tc>
          <w:tcPr>
            <w:tcW w:w="2680" w:type="pct"/>
            <w:tcBorders>
              <w:top w:val="nil"/>
              <w:left w:val="nil"/>
              <w:bottom w:val="nil"/>
              <w:right w:val="nil"/>
            </w:tcBorders>
            <w:shd w:val="clear" w:color="auto" w:fill="auto"/>
            <w:noWrap/>
            <w:vAlign w:val="bottom"/>
          </w:tcPr>
          <w:p w14:paraId="6212A53B" w14:textId="77777777" w:rsidR="005F2D47" w:rsidRDefault="005F2D47" w:rsidP="005F54E3">
            <w:pPr>
              <w:pStyle w:val="Tabletext"/>
            </w:pPr>
            <w:r>
              <w:t>Flexible courses/programs to adapt to local needs</w:t>
            </w:r>
          </w:p>
        </w:tc>
        <w:tc>
          <w:tcPr>
            <w:tcW w:w="1160" w:type="pct"/>
            <w:tcBorders>
              <w:top w:val="nil"/>
              <w:left w:val="nil"/>
              <w:bottom w:val="nil"/>
              <w:right w:val="nil"/>
            </w:tcBorders>
            <w:shd w:val="clear" w:color="auto" w:fill="auto"/>
            <w:noWrap/>
            <w:vAlign w:val="center"/>
          </w:tcPr>
          <w:p w14:paraId="0059BB61" w14:textId="77777777" w:rsidR="005F2D47" w:rsidRPr="005245FE" w:rsidRDefault="005F2D47" w:rsidP="009E3313">
            <w:pPr>
              <w:pStyle w:val="Tabletext"/>
              <w:jc w:val="center"/>
            </w:pPr>
            <w:r>
              <w:t>90.7</w:t>
            </w:r>
          </w:p>
        </w:tc>
        <w:tc>
          <w:tcPr>
            <w:tcW w:w="1160" w:type="pct"/>
            <w:tcBorders>
              <w:top w:val="nil"/>
              <w:left w:val="nil"/>
              <w:bottom w:val="nil"/>
              <w:right w:val="nil"/>
            </w:tcBorders>
            <w:vAlign w:val="center"/>
          </w:tcPr>
          <w:p w14:paraId="0D761DC8" w14:textId="77777777" w:rsidR="005F2D47" w:rsidRPr="005245FE" w:rsidRDefault="005F2D47" w:rsidP="009E3313">
            <w:pPr>
              <w:pStyle w:val="Tabletext"/>
              <w:jc w:val="center"/>
            </w:pPr>
            <w:r>
              <w:t>87.5</w:t>
            </w:r>
          </w:p>
        </w:tc>
      </w:tr>
      <w:tr w:rsidR="005F2D47" w:rsidRPr="001E0672" w14:paraId="075BFFAD" w14:textId="77777777" w:rsidTr="00245122">
        <w:trPr>
          <w:trHeight w:val="285"/>
        </w:trPr>
        <w:tc>
          <w:tcPr>
            <w:tcW w:w="2680" w:type="pct"/>
            <w:tcBorders>
              <w:top w:val="nil"/>
              <w:left w:val="nil"/>
              <w:bottom w:val="nil"/>
              <w:right w:val="nil"/>
            </w:tcBorders>
            <w:shd w:val="clear" w:color="auto" w:fill="auto"/>
            <w:noWrap/>
            <w:vAlign w:val="bottom"/>
          </w:tcPr>
          <w:p w14:paraId="37431943" w14:textId="77777777" w:rsidR="005F2D47" w:rsidRDefault="005F2D47" w:rsidP="005F54E3">
            <w:pPr>
              <w:pStyle w:val="Tabletext"/>
            </w:pPr>
            <w:r>
              <w:t>Local partnerships with community organisations</w:t>
            </w:r>
          </w:p>
        </w:tc>
        <w:tc>
          <w:tcPr>
            <w:tcW w:w="1160" w:type="pct"/>
            <w:tcBorders>
              <w:top w:val="nil"/>
              <w:left w:val="nil"/>
              <w:bottom w:val="nil"/>
              <w:right w:val="nil"/>
            </w:tcBorders>
            <w:shd w:val="clear" w:color="auto" w:fill="auto"/>
            <w:noWrap/>
            <w:vAlign w:val="center"/>
          </w:tcPr>
          <w:p w14:paraId="242CF7AA" w14:textId="77777777" w:rsidR="005F2D47" w:rsidRPr="005245FE" w:rsidRDefault="005F2D47" w:rsidP="009E3313">
            <w:pPr>
              <w:pStyle w:val="Tabletext"/>
              <w:jc w:val="center"/>
            </w:pPr>
            <w:r>
              <w:t>77.3</w:t>
            </w:r>
          </w:p>
        </w:tc>
        <w:tc>
          <w:tcPr>
            <w:tcW w:w="1160" w:type="pct"/>
            <w:tcBorders>
              <w:top w:val="nil"/>
              <w:left w:val="nil"/>
              <w:bottom w:val="nil"/>
              <w:right w:val="nil"/>
            </w:tcBorders>
            <w:vAlign w:val="center"/>
          </w:tcPr>
          <w:p w14:paraId="6C25F605" w14:textId="77777777" w:rsidR="005F2D47" w:rsidRPr="005245FE" w:rsidRDefault="005F2D47" w:rsidP="009E3313">
            <w:pPr>
              <w:pStyle w:val="Tabletext"/>
              <w:jc w:val="center"/>
            </w:pPr>
            <w:r>
              <w:t>70.0</w:t>
            </w:r>
          </w:p>
        </w:tc>
      </w:tr>
      <w:tr w:rsidR="005F2D47" w:rsidRPr="001E0672" w14:paraId="77E67B7B" w14:textId="77777777" w:rsidTr="00245122">
        <w:trPr>
          <w:trHeight w:val="285"/>
        </w:trPr>
        <w:tc>
          <w:tcPr>
            <w:tcW w:w="2680" w:type="pct"/>
            <w:tcBorders>
              <w:top w:val="nil"/>
              <w:left w:val="nil"/>
              <w:bottom w:val="single" w:sz="4" w:space="0" w:color="auto"/>
              <w:right w:val="nil"/>
            </w:tcBorders>
            <w:shd w:val="clear" w:color="auto" w:fill="auto"/>
            <w:noWrap/>
            <w:vAlign w:val="bottom"/>
          </w:tcPr>
          <w:p w14:paraId="6F6C4C03" w14:textId="77777777" w:rsidR="005F2D47" w:rsidRDefault="005F2D47" w:rsidP="005F54E3">
            <w:pPr>
              <w:pStyle w:val="Tabletext"/>
            </w:pPr>
            <w:r>
              <w:t>Use of course/program outcomes in advertisings</w:t>
            </w:r>
          </w:p>
        </w:tc>
        <w:tc>
          <w:tcPr>
            <w:tcW w:w="1160" w:type="pct"/>
            <w:tcBorders>
              <w:top w:val="nil"/>
              <w:left w:val="nil"/>
              <w:bottom w:val="single" w:sz="4" w:space="0" w:color="auto"/>
              <w:right w:val="nil"/>
            </w:tcBorders>
            <w:shd w:val="clear" w:color="auto" w:fill="auto"/>
            <w:noWrap/>
            <w:vAlign w:val="center"/>
          </w:tcPr>
          <w:p w14:paraId="28AD09D3" w14:textId="77777777" w:rsidR="005F2D47" w:rsidRPr="005245FE" w:rsidRDefault="005F2D47" w:rsidP="009E3313">
            <w:pPr>
              <w:pStyle w:val="Tabletext"/>
              <w:jc w:val="center"/>
            </w:pPr>
            <w:r>
              <w:t>66.7</w:t>
            </w:r>
          </w:p>
        </w:tc>
        <w:tc>
          <w:tcPr>
            <w:tcW w:w="1160" w:type="pct"/>
            <w:tcBorders>
              <w:top w:val="nil"/>
              <w:left w:val="nil"/>
              <w:bottom w:val="single" w:sz="4" w:space="0" w:color="auto"/>
              <w:right w:val="nil"/>
            </w:tcBorders>
            <w:vAlign w:val="center"/>
          </w:tcPr>
          <w:p w14:paraId="115EAB83" w14:textId="77777777" w:rsidR="005F2D47" w:rsidRPr="005245FE" w:rsidRDefault="005F2D47" w:rsidP="009E3313">
            <w:pPr>
              <w:pStyle w:val="Tabletext"/>
              <w:jc w:val="center"/>
            </w:pPr>
            <w:r>
              <w:t>64.9</w:t>
            </w:r>
          </w:p>
        </w:tc>
      </w:tr>
    </w:tbl>
    <w:p w14:paraId="601C150B" w14:textId="5050BA5C" w:rsidR="005F2D47" w:rsidRDefault="005F2D47" w:rsidP="005F2D47">
      <w:pPr>
        <w:pStyle w:val="Source"/>
        <w:spacing w:before="120"/>
      </w:pPr>
      <w:r w:rsidRPr="00A631BE">
        <w:t xml:space="preserve">Source: </w:t>
      </w:r>
      <w:r>
        <w:t xml:space="preserve">2016 Australian RTO </w:t>
      </w:r>
      <w:r w:rsidR="00E75FC0">
        <w:t>survey</w:t>
      </w:r>
      <w:r>
        <w:t xml:space="preserve"> </w:t>
      </w:r>
      <w:r w:rsidRPr="00A631BE">
        <w:t>administered by CIRES</w:t>
      </w:r>
      <w:r w:rsidR="008D5951">
        <w:t>.</w:t>
      </w:r>
    </w:p>
    <w:p w14:paraId="30602E79" w14:textId="63B512D3" w:rsidR="005F2D47" w:rsidRDefault="005F2D47" w:rsidP="005F54E3">
      <w:pPr>
        <w:pStyle w:val="Text"/>
      </w:pPr>
      <w:r w:rsidRPr="007F3BDE">
        <w:t xml:space="preserve">When these results </w:t>
      </w:r>
      <w:r w:rsidRPr="00AF1E4D">
        <w:rPr>
          <w:noProof/>
        </w:rPr>
        <w:t>are put</w:t>
      </w:r>
      <w:r w:rsidRPr="007F3BDE">
        <w:t xml:space="preserve"> in </w:t>
      </w:r>
      <w:r w:rsidR="00C108F4">
        <w:t>the context of</w:t>
      </w:r>
      <w:r w:rsidRPr="007F3BDE">
        <w:t xml:space="preserve"> RTO</w:t>
      </w:r>
      <w:r w:rsidR="00C108F4">
        <w:t xml:space="preserve"> </w:t>
      </w:r>
      <w:r w:rsidRPr="007F3BDE">
        <w:t>s</w:t>
      </w:r>
      <w:r w:rsidR="00C108F4">
        <w:t>uccess</w:t>
      </w:r>
      <w:r w:rsidRPr="007F3BDE">
        <w:t xml:space="preserve"> in fostering disadvantaged learners’ participation in these regions, it appears that community networks are of prime importance </w:t>
      </w:r>
      <w:r w:rsidR="00C108F4">
        <w:t>in</w:t>
      </w:r>
      <w:r w:rsidRPr="007F3BDE">
        <w:t xml:space="preserve"> training providers’ outreach and access strategies. When training organisations draw on the resources of local communities and </w:t>
      </w:r>
      <w:r w:rsidR="006D100C">
        <w:t>consider</w:t>
      </w:r>
      <w:r w:rsidRPr="007F3BDE">
        <w:t xml:space="preserve"> VET training as part of a broader network of local organisations, they appear to be more successful </w:t>
      </w:r>
      <w:r w:rsidR="00C108F4">
        <w:t>in</w:t>
      </w:r>
      <w:r w:rsidRPr="007F3BDE">
        <w:t xml:space="preserve"> e</w:t>
      </w:r>
      <w:r>
        <w:t>ngaging disadvantaged learners.</w:t>
      </w:r>
    </w:p>
    <w:p w14:paraId="74E3ABE0" w14:textId="151D082B" w:rsidR="005F2D47" w:rsidRDefault="005F2D47" w:rsidP="005F2D47">
      <w:pPr>
        <w:pStyle w:val="Heading2"/>
      </w:pPr>
      <w:bookmarkStart w:id="103" w:name="_Toc507578267"/>
      <w:r>
        <w:t>Supporting retention and completion</w:t>
      </w:r>
      <w:bookmarkEnd w:id="103"/>
    </w:p>
    <w:p w14:paraId="5D459AFF" w14:textId="77777777" w:rsidR="005F2D47" w:rsidRDefault="005F2D47" w:rsidP="005F54E3">
      <w:pPr>
        <w:pStyle w:val="Text"/>
      </w:pPr>
      <w:r>
        <w:t>Two of the four strategies outlined in the Davies</w:t>
      </w:r>
      <w:r w:rsidR="00837EBD">
        <w:t xml:space="preserve">, Lamb </w:t>
      </w:r>
      <w:r w:rsidR="006D100C">
        <w:t>and</w:t>
      </w:r>
      <w:r w:rsidR="00837EBD">
        <w:t xml:space="preserve"> Doecke </w:t>
      </w:r>
      <w:r>
        <w:t xml:space="preserve">(2011) model </w:t>
      </w:r>
      <w:r w:rsidR="002A0D89">
        <w:t>can prove particularly useful in</w:t>
      </w:r>
      <w:r>
        <w:t xml:space="preserve"> support</w:t>
      </w:r>
      <w:r w:rsidR="002A0D89">
        <w:t>ing</w:t>
      </w:r>
      <w:r>
        <w:t xml:space="preserve"> disadvantaged learners </w:t>
      </w:r>
      <w:r w:rsidR="00B855B4">
        <w:t xml:space="preserve">to </w:t>
      </w:r>
      <w:r w:rsidR="002A0D89">
        <w:t>remain engaged and complete their</w:t>
      </w:r>
      <w:r>
        <w:t xml:space="preserve"> VET training. </w:t>
      </w:r>
      <w:r w:rsidR="00E75FC0" w:rsidRPr="00E75FC0">
        <w:rPr>
          <w:i/>
        </w:rPr>
        <w:t>Wellbeing</w:t>
      </w:r>
      <w:r w:rsidR="00E75FC0">
        <w:t xml:space="preserve"> and </w:t>
      </w:r>
      <w:r w:rsidR="00E75FC0">
        <w:rPr>
          <w:i/>
        </w:rPr>
        <w:t>p</w:t>
      </w:r>
      <w:r>
        <w:rPr>
          <w:i/>
        </w:rPr>
        <w:t xml:space="preserve">edagogy </w:t>
      </w:r>
      <w:r>
        <w:t xml:space="preserve">strategies can contribute to improving retention and completion rates for </w:t>
      </w:r>
      <w:r w:rsidR="002A0D89">
        <w:t>disadvantaged learners</w:t>
      </w:r>
      <w:r>
        <w:t>.</w:t>
      </w:r>
    </w:p>
    <w:p w14:paraId="525814C2" w14:textId="77777777" w:rsidR="005F2D47" w:rsidRDefault="005F2D47" w:rsidP="005F2D47">
      <w:pPr>
        <w:pStyle w:val="Heading3"/>
      </w:pPr>
      <w:r>
        <w:t>Wellbeing strategies</w:t>
      </w:r>
    </w:p>
    <w:p w14:paraId="18213470" w14:textId="16B524D0" w:rsidR="005F2D47" w:rsidRDefault="005F2D47" w:rsidP="005F54E3">
      <w:pPr>
        <w:pStyle w:val="Text"/>
      </w:pPr>
      <w:r>
        <w:t xml:space="preserve">Training </w:t>
      </w:r>
      <w:r w:rsidRPr="00AF1E4D">
        <w:rPr>
          <w:noProof/>
        </w:rPr>
        <w:t>provi</w:t>
      </w:r>
      <w:r>
        <w:t>ders were asked about their use of strategies to support learner engagement and wellbeing. Wellbeing strategies include auxiliary support (</w:t>
      </w:r>
      <w:r w:rsidR="00EA698B">
        <w:t>for example,</w:t>
      </w:r>
      <w:r>
        <w:t xml:space="preserve"> counselling, housing and transport support), collaboration with external agencies, and organisational strategies to provide both organisation-level support (</w:t>
      </w:r>
      <w:r w:rsidR="00EA698B">
        <w:t>for example,</w:t>
      </w:r>
      <w:r>
        <w:t xml:space="preserve"> Indigenous unit, disability officers, and community liaison officers) and program-level support (</w:t>
      </w:r>
      <w:r w:rsidR="00EA698B">
        <w:t>for example,</w:t>
      </w:r>
      <w:r>
        <w:t xml:space="preserve"> mentoring programs). </w:t>
      </w:r>
      <w:r w:rsidR="00ED06DA">
        <w:t xml:space="preserve">Table </w:t>
      </w:r>
      <w:r w:rsidR="00AF1E4D">
        <w:t>7</w:t>
      </w:r>
      <w:r w:rsidR="00ED06DA">
        <w:t xml:space="preserve"> presents the results for </w:t>
      </w:r>
      <w:r w:rsidR="008D5951">
        <w:t>high-performing</w:t>
      </w:r>
      <w:r w:rsidR="00ED06DA">
        <w:t xml:space="preserve"> regions </w:t>
      </w:r>
      <w:r w:rsidR="006D100C">
        <w:t>compared with</w:t>
      </w:r>
      <w:r w:rsidR="00ED06DA">
        <w:t xml:space="preserve"> other regions of Australia.</w:t>
      </w:r>
    </w:p>
    <w:p w14:paraId="4CE57DFC" w14:textId="2D4BCF0A" w:rsidR="00A511B7" w:rsidRDefault="00A511B7" w:rsidP="005F54E3">
      <w:pPr>
        <w:pStyle w:val="Text"/>
      </w:pPr>
      <w:r>
        <w:t xml:space="preserve">For all </w:t>
      </w:r>
      <w:r w:rsidR="00BA1AEF">
        <w:t xml:space="preserve">of </w:t>
      </w:r>
      <w:r>
        <w:t>the strategies and practices described in the survey</w:t>
      </w:r>
      <w:r w:rsidR="006D100C">
        <w:t>,</w:t>
      </w:r>
      <w:r>
        <w:t xml:space="preserve"> except the provision of join</w:t>
      </w:r>
      <w:r w:rsidR="0097143A">
        <w:t>t</w:t>
      </w:r>
      <w:r>
        <w:t xml:space="preserve"> delivery with external agencies, RTOs in </w:t>
      </w:r>
      <w:r w:rsidR="008D5951">
        <w:t>high-performing</w:t>
      </w:r>
      <w:r>
        <w:t xml:space="preserve"> regions more commonly</w:t>
      </w:r>
      <w:r w:rsidR="006D100C">
        <w:t xml:space="preserve"> claimed that they u</w:t>
      </w:r>
      <w:r w:rsidR="00C108F4">
        <w:t>tilised</w:t>
      </w:r>
      <w:r>
        <w:t xml:space="preserve"> </w:t>
      </w:r>
      <w:r w:rsidRPr="00FB3B59">
        <w:t>wellbeing</w:t>
      </w:r>
      <w:r>
        <w:rPr>
          <w:i/>
        </w:rPr>
        <w:t xml:space="preserve"> </w:t>
      </w:r>
      <w:r>
        <w:t>strategies. The most significant differences were evident for four</w:t>
      </w:r>
      <w:r w:rsidR="006D100C">
        <w:t xml:space="preserve"> types of strategies:</w:t>
      </w:r>
      <w:r>
        <w:t xml:space="preserve"> referrals to external agencies (76</w:t>
      </w:r>
      <w:r w:rsidR="00201535">
        <w:t>%</w:t>
      </w:r>
      <w:r>
        <w:t xml:space="preserve"> </w:t>
      </w:r>
      <w:r w:rsidR="008D5951">
        <w:t>vs</w:t>
      </w:r>
      <w:r>
        <w:t xml:space="preserve"> 62</w:t>
      </w:r>
      <w:r w:rsidR="00201535">
        <w:t>%</w:t>
      </w:r>
      <w:r w:rsidR="006D100C">
        <w:t>);</w:t>
      </w:r>
      <w:r>
        <w:t xml:space="preserve"> the provision of auxiliary support such as housing, transport, and material assistance </w:t>
      </w:r>
      <w:r w:rsidR="009E3313">
        <w:br/>
      </w:r>
      <w:r>
        <w:t>(50</w:t>
      </w:r>
      <w:r w:rsidR="00201535">
        <w:t>%</w:t>
      </w:r>
      <w:r>
        <w:t xml:space="preserve"> </w:t>
      </w:r>
      <w:r w:rsidR="008D5951">
        <w:t>vs</w:t>
      </w:r>
      <w:r>
        <w:t xml:space="preserve"> 40</w:t>
      </w:r>
      <w:r w:rsidR="00201535">
        <w:t>%</w:t>
      </w:r>
      <w:r w:rsidR="006D100C">
        <w:t>);</w:t>
      </w:r>
      <w:r>
        <w:t xml:space="preserve"> support units for particular groups of learners with specific needs (51</w:t>
      </w:r>
      <w:r w:rsidR="00201535">
        <w:t>%</w:t>
      </w:r>
      <w:r>
        <w:t xml:space="preserve"> </w:t>
      </w:r>
      <w:r w:rsidR="008D5951">
        <w:t>vs</w:t>
      </w:r>
      <w:r>
        <w:t xml:space="preserve"> 42</w:t>
      </w:r>
      <w:r w:rsidR="00201535">
        <w:t>%</w:t>
      </w:r>
      <w:r w:rsidR="006D100C">
        <w:t>);</w:t>
      </w:r>
      <w:r>
        <w:t xml:space="preserve"> and the existence of staff positions</w:t>
      </w:r>
      <w:r w:rsidRPr="0059005B">
        <w:t xml:space="preserve"> dedicated to meeting the needs of specific</w:t>
      </w:r>
      <w:r w:rsidR="006D100C">
        <w:t xml:space="preserve"> </w:t>
      </w:r>
      <w:r w:rsidRPr="0059005B">
        <w:t>—</w:t>
      </w:r>
      <w:r w:rsidR="006D100C">
        <w:t xml:space="preserve"> </w:t>
      </w:r>
      <w:r w:rsidRPr="0059005B">
        <w:t>and often disadvantaged</w:t>
      </w:r>
      <w:r w:rsidR="006D100C">
        <w:t xml:space="preserve"> </w:t>
      </w:r>
      <w:r w:rsidR="006D100C" w:rsidRPr="0059005B">
        <w:t>—</w:t>
      </w:r>
      <w:r w:rsidR="006D100C">
        <w:t xml:space="preserve"> </w:t>
      </w:r>
      <w:r w:rsidRPr="0059005B">
        <w:t>populations</w:t>
      </w:r>
      <w:r>
        <w:t xml:space="preserve"> (57</w:t>
      </w:r>
      <w:r w:rsidR="00201535">
        <w:t>%</w:t>
      </w:r>
      <w:r>
        <w:t xml:space="preserve"> </w:t>
      </w:r>
      <w:r w:rsidR="008D5951">
        <w:t>vs</w:t>
      </w:r>
      <w:r>
        <w:t xml:space="preserve"> 48</w:t>
      </w:r>
      <w:r w:rsidR="00201535">
        <w:t>%</w:t>
      </w:r>
      <w:r>
        <w:t>).</w:t>
      </w:r>
    </w:p>
    <w:p w14:paraId="2012DB4C" w14:textId="77777777" w:rsidR="001C6069" w:rsidRDefault="001C6069">
      <w:pPr>
        <w:spacing w:before="0" w:line="240" w:lineRule="auto"/>
        <w:rPr>
          <w:rFonts w:ascii="Arial" w:hAnsi="Arial"/>
          <w:b/>
          <w:sz w:val="17"/>
        </w:rPr>
      </w:pPr>
      <w:bookmarkStart w:id="104" w:name="_Toc490119362"/>
      <w:bookmarkStart w:id="105" w:name="_Toc495300258"/>
      <w:r>
        <w:br w:type="page"/>
      </w:r>
    </w:p>
    <w:p w14:paraId="1B1F0976" w14:textId="7ECE3635" w:rsidR="005F2D47" w:rsidRPr="00FB3B59" w:rsidRDefault="00847E6F" w:rsidP="00DD34A9">
      <w:pPr>
        <w:pStyle w:val="tabletitle0"/>
      </w:pPr>
      <w:bookmarkStart w:id="106" w:name="_Toc507578638"/>
      <w:r w:rsidRPr="00933F66">
        <w:lastRenderedPageBreak/>
        <w:t xml:space="preserve">Table </w:t>
      </w:r>
      <w:r w:rsidR="00AF1E4D">
        <w:t>7</w:t>
      </w:r>
      <w:r>
        <w:tab/>
      </w:r>
      <w:r w:rsidR="005F2D47" w:rsidRPr="00FB3B59">
        <w:t xml:space="preserve">Training provider </w:t>
      </w:r>
      <w:r w:rsidR="005F2D47">
        <w:t xml:space="preserve">wellbeing </w:t>
      </w:r>
      <w:r w:rsidR="005F2D47" w:rsidRPr="00FB3B59">
        <w:t>strategies</w:t>
      </w:r>
      <w:r w:rsidR="005F2D47">
        <w:t xml:space="preserve"> and practices</w:t>
      </w:r>
      <w:r w:rsidR="005F2D47" w:rsidRPr="00FB3B59">
        <w:t xml:space="preserve"> </w:t>
      </w:r>
      <w:r w:rsidR="005F2D47">
        <w:t>to promote retention and completion</w:t>
      </w:r>
      <w:r w:rsidR="005F2D47" w:rsidRPr="00FB3B59">
        <w:t xml:space="preserve"> (%)</w:t>
      </w:r>
      <w:bookmarkEnd w:id="104"/>
      <w:bookmarkEnd w:id="105"/>
      <w:bookmarkEnd w:id="106"/>
    </w:p>
    <w:tbl>
      <w:tblPr>
        <w:tblpPr w:leftFromText="181" w:rightFromText="181" w:vertAnchor="text" w:horzAnchor="margin" w:tblpY="35"/>
        <w:tblW w:w="5000" w:type="pct"/>
        <w:tblLayout w:type="fixed"/>
        <w:tblCellMar>
          <w:left w:w="57" w:type="dxa"/>
          <w:right w:w="57" w:type="dxa"/>
        </w:tblCellMar>
        <w:tblLook w:val="04A0" w:firstRow="1" w:lastRow="0" w:firstColumn="1" w:lastColumn="0" w:noHBand="0" w:noVBand="1"/>
      </w:tblPr>
      <w:tblGrid>
        <w:gridCol w:w="3034"/>
        <w:gridCol w:w="710"/>
        <w:gridCol w:w="992"/>
        <w:gridCol w:w="708"/>
        <w:gridCol w:w="992"/>
        <w:gridCol w:w="992"/>
        <w:gridCol w:w="623"/>
      </w:tblGrid>
      <w:tr w:rsidR="00855FBA" w:rsidRPr="00855FBA" w14:paraId="15DCD8A7" w14:textId="77777777" w:rsidTr="00B127C0">
        <w:trPr>
          <w:trHeight w:val="132"/>
        </w:trPr>
        <w:tc>
          <w:tcPr>
            <w:tcW w:w="1884" w:type="pct"/>
            <w:tcBorders>
              <w:top w:val="single" w:sz="4" w:space="0" w:color="auto"/>
              <w:left w:val="nil"/>
              <w:bottom w:val="nil"/>
              <w:right w:val="nil"/>
            </w:tcBorders>
            <w:shd w:val="clear" w:color="auto" w:fill="auto"/>
            <w:noWrap/>
            <w:vAlign w:val="bottom"/>
            <w:hideMark/>
          </w:tcPr>
          <w:p w14:paraId="10BAB056" w14:textId="77777777" w:rsidR="005F2D47" w:rsidRPr="00855FBA" w:rsidRDefault="005F2D47" w:rsidP="00245122">
            <w:pPr>
              <w:spacing w:line="240" w:lineRule="auto"/>
              <w:rPr>
                <w:rFonts w:ascii="Arial" w:hAnsi="Arial" w:cs="Arial"/>
                <w:sz w:val="16"/>
                <w:szCs w:val="16"/>
              </w:rPr>
            </w:pPr>
          </w:p>
        </w:tc>
        <w:tc>
          <w:tcPr>
            <w:tcW w:w="1497" w:type="pct"/>
            <w:gridSpan w:val="3"/>
            <w:tcBorders>
              <w:top w:val="single" w:sz="4" w:space="0" w:color="auto"/>
              <w:left w:val="nil"/>
              <w:bottom w:val="nil"/>
            </w:tcBorders>
            <w:shd w:val="clear" w:color="auto" w:fill="auto"/>
            <w:noWrap/>
            <w:hideMark/>
          </w:tcPr>
          <w:p w14:paraId="650B9D1F" w14:textId="77777777" w:rsidR="005F2D47" w:rsidRPr="00855FBA" w:rsidRDefault="008D5951" w:rsidP="009E3313">
            <w:pPr>
              <w:pStyle w:val="Tablehead1"/>
              <w:jc w:val="center"/>
            </w:pPr>
            <w:r w:rsidRPr="00855FBA">
              <w:t>High-performing</w:t>
            </w:r>
            <w:r w:rsidR="005F2D47" w:rsidRPr="00855FBA">
              <w:t xml:space="preserve"> regions</w:t>
            </w:r>
          </w:p>
        </w:tc>
        <w:tc>
          <w:tcPr>
            <w:tcW w:w="1619" w:type="pct"/>
            <w:gridSpan w:val="3"/>
            <w:tcBorders>
              <w:top w:val="single" w:sz="4" w:space="0" w:color="auto"/>
              <w:bottom w:val="nil"/>
              <w:right w:val="nil"/>
            </w:tcBorders>
          </w:tcPr>
          <w:p w14:paraId="09978BDA" w14:textId="77777777" w:rsidR="005F2D47" w:rsidRPr="00855FBA" w:rsidRDefault="00A511B7" w:rsidP="009E3313">
            <w:pPr>
              <w:pStyle w:val="Tablehead1"/>
              <w:jc w:val="center"/>
            </w:pPr>
            <w:r w:rsidRPr="00855FBA">
              <w:t>Other regions of Australia</w:t>
            </w:r>
          </w:p>
        </w:tc>
      </w:tr>
      <w:tr w:rsidR="00855FBA" w:rsidRPr="00855FBA" w14:paraId="14180083" w14:textId="77777777" w:rsidTr="00B127C0">
        <w:trPr>
          <w:trHeight w:val="211"/>
        </w:trPr>
        <w:tc>
          <w:tcPr>
            <w:tcW w:w="1884" w:type="pct"/>
            <w:tcBorders>
              <w:top w:val="nil"/>
              <w:left w:val="nil"/>
              <w:bottom w:val="single" w:sz="4" w:space="0" w:color="auto"/>
              <w:right w:val="nil"/>
            </w:tcBorders>
            <w:shd w:val="clear" w:color="auto" w:fill="auto"/>
            <w:noWrap/>
            <w:vAlign w:val="bottom"/>
            <w:hideMark/>
          </w:tcPr>
          <w:p w14:paraId="547049D2" w14:textId="77777777" w:rsidR="005F2D47" w:rsidRPr="00855FBA" w:rsidRDefault="005F2D47" w:rsidP="00B127C0">
            <w:pPr>
              <w:spacing w:before="0" w:line="240" w:lineRule="auto"/>
              <w:rPr>
                <w:rFonts w:ascii="Arial" w:hAnsi="Arial" w:cs="Arial"/>
                <w:sz w:val="16"/>
                <w:szCs w:val="16"/>
              </w:rPr>
            </w:pPr>
          </w:p>
        </w:tc>
        <w:tc>
          <w:tcPr>
            <w:tcW w:w="441" w:type="pct"/>
            <w:tcBorders>
              <w:top w:val="nil"/>
              <w:left w:val="nil"/>
              <w:bottom w:val="single" w:sz="4" w:space="0" w:color="auto"/>
              <w:right w:val="nil"/>
            </w:tcBorders>
            <w:shd w:val="clear" w:color="auto" w:fill="auto"/>
            <w:noWrap/>
            <w:vAlign w:val="center"/>
            <w:hideMark/>
          </w:tcPr>
          <w:p w14:paraId="72CCDE3E" w14:textId="77777777" w:rsidR="005F2D47" w:rsidRPr="00855FBA" w:rsidRDefault="005F2D47" w:rsidP="00B127C0">
            <w:pPr>
              <w:pStyle w:val="Tablehead2"/>
              <w:spacing w:before="0" w:after="0"/>
            </w:pPr>
            <w:r w:rsidRPr="00855FBA">
              <w:t>Always</w:t>
            </w:r>
          </w:p>
        </w:tc>
        <w:tc>
          <w:tcPr>
            <w:tcW w:w="616" w:type="pct"/>
            <w:tcBorders>
              <w:top w:val="nil"/>
              <w:left w:val="nil"/>
              <w:bottom w:val="single" w:sz="4" w:space="0" w:color="auto"/>
              <w:right w:val="nil"/>
            </w:tcBorders>
            <w:shd w:val="clear" w:color="auto" w:fill="auto"/>
            <w:noWrap/>
            <w:vAlign w:val="center"/>
            <w:hideMark/>
          </w:tcPr>
          <w:p w14:paraId="3876F260" w14:textId="77777777" w:rsidR="005F2D47" w:rsidRPr="00855FBA" w:rsidRDefault="005F2D47" w:rsidP="00B127C0">
            <w:pPr>
              <w:pStyle w:val="Tablehead2"/>
              <w:spacing w:before="0" w:after="0"/>
              <w:jc w:val="center"/>
            </w:pPr>
            <w:r w:rsidRPr="00855FBA">
              <w:t>Selectively</w:t>
            </w:r>
          </w:p>
        </w:tc>
        <w:tc>
          <w:tcPr>
            <w:tcW w:w="440" w:type="pct"/>
            <w:tcBorders>
              <w:top w:val="nil"/>
              <w:left w:val="nil"/>
              <w:bottom w:val="single" w:sz="4" w:space="0" w:color="auto"/>
            </w:tcBorders>
            <w:vAlign w:val="center"/>
          </w:tcPr>
          <w:p w14:paraId="463D1E79" w14:textId="77777777" w:rsidR="005F2D47" w:rsidRPr="00855FBA" w:rsidRDefault="005F2D47" w:rsidP="00B127C0">
            <w:pPr>
              <w:pStyle w:val="Tablehead2"/>
              <w:spacing w:before="0" w:after="0"/>
              <w:jc w:val="center"/>
            </w:pPr>
            <w:r w:rsidRPr="00855FBA">
              <w:t>Total</w:t>
            </w:r>
          </w:p>
        </w:tc>
        <w:tc>
          <w:tcPr>
            <w:tcW w:w="616" w:type="pct"/>
            <w:tcBorders>
              <w:top w:val="nil"/>
              <w:bottom w:val="single" w:sz="4" w:space="0" w:color="auto"/>
              <w:right w:val="nil"/>
            </w:tcBorders>
            <w:vAlign w:val="center"/>
          </w:tcPr>
          <w:p w14:paraId="31C6DA61" w14:textId="77777777" w:rsidR="005F2D47" w:rsidRPr="00855FBA" w:rsidRDefault="005F2D47" w:rsidP="00B127C0">
            <w:pPr>
              <w:pStyle w:val="Tablehead2"/>
              <w:spacing w:before="0" w:after="0"/>
              <w:jc w:val="center"/>
            </w:pPr>
            <w:r w:rsidRPr="00855FBA">
              <w:t>Always</w:t>
            </w:r>
          </w:p>
        </w:tc>
        <w:tc>
          <w:tcPr>
            <w:tcW w:w="616" w:type="pct"/>
            <w:tcBorders>
              <w:top w:val="nil"/>
              <w:left w:val="nil"/>
              <w:bottom w:val="single" w:sz="4" w:space="0" w:color="auto"/>
              <w:right w:val="nil"/>
            </w:tcBorders>
            <w:shd w:val="clear" w:color="auto" w:fill="auto"/>
            <w:noWrap/>
            <w:vAlign w:val="center"/>
            <w:hideMark/>
          </w:tcPr>
          <w:p w14:paraId="34B48D96" w14:textId="77777777" w:rsidR="005F2D47" w:rsidRPr="00855FBA" w:rsidRDefault="005F2D47" w:rsidP="00B127C0">
            <w:pPr>
              <w:pStyle w:val="Tablehead2"/>
              <w:spacing w:before="0" w:after="0"/>
              <w:jc w:val="center"/>
            </w:pPr>
            <w:r w:rsidRPr="00855FBA">
              <w:t>Selectively</w:t>
            </w:r>
          </w:p>
        </w:tc>
        <w:tc>
          <w:tcPr>
            <w:tcW w:w="387" w:type="pct"/>
            <w:tcBorders>
              <w:top w:val="nil"/>
              <w:left w:val="nil"/>
              <w:bottom w:val="single" w:sz="4" w:space="0" w:color="auto"/>
              <w:right w:val="nil"/>
            </w:tcBorders>
            <w:vAlign w:val="center"/>
          </w:tcPr>
          <w:p w14:paraId="0DA87EE0" w14:textId="77777777" w:rsidR="005F2D47" w:rsidRPr="00855FBA" w:rsidRDefault="005F2D47" w:rsidP="00B127C0">
            <w:pPr>
              <w:pStyle w:val="Tablehead2"/>
              <w:spacing w:before="0" w:after="0"/>
              <w:jc w:val="center"/>
            </w:pPr>
            <w:r w:rsidRPr="00855FBA">
              <w:t>Total</w:t>
            </w:r>
          </w:p>
        </w:tc>
      </w:tr>
      <w:tr w:rsidR="00855FBA" w:rsidRPr="00855FBA" w14:paraId="2C6DEA55" w14:textId="77777777" w:rsidTr="00B127C0">
        <w:trPr>
          <w:trHeight w:val="285"/>
        </w:trPr>
        <w:tc>
          <w:tcPr>
            <w:tcW w:w="1884" w:type="pct"/>
            <w:tcBorders>
              <w:top w:val="single" w:sz="4" w:space="0" w:color="auto"/>
              <w:left w:val="nil"/>
              <w:bottom w:val="nil"/>
              <w:right w:val="nil"/>
            </w:tcBorders>
            <w:shd w:val="clear" w:color="auto" w:fill="auto"/>
            <w:noWrap/>
            <w:vAlign w:val="bottom"/>
            <w:hideMark/>
          </w:tcPr>
          <w:p w14:paraId="77D870B6" w14:textId="77777777" w:rsidR="005F2D47" w:rsidRPr="00855FBA" w:rsidRDefault="005F2D47" w:rsidP="005F54E3">
            <w:pPr>
              <w:pStyle w:val="Tabletext"/>
            </w:pPr>
            <w:r w:rsidRPr="00855FBA">
              <w:t>Case management</w:t>
            </w:r>
          </w:p>
        </w:tc>
        <w:tc>
          <w:tcPr>
            <w:tcW w:w="441" w:type="pct"/>
            <w:tcBorders>
              <w:top w:val="single" w:sz="4" w:space="0" w:color="auto"/>
              <w:left w:val="nil"/>
              <w:bottom w:val="nil"/>
              <w:right w:val="nil"/>
            </w:tcBorders>
            <w:shd w:val="clear" w:color="auto" w:fill="auto"/>
            <w:noWrap/>
          </w:tcPr>
          <w:p w14:paraId="4568EF20" w14:textId="77777777" w:rsidR="005F2D47" w:rsidRPr="00855FBA" w:rsidRDefault="005F2D47" w:rsidP="00304954">
            <w:pPr>
              <w:pStyle w:val="Tabletext"/>
              <w:tabs>
                <w:tab w:val="decimal" w:pos="227"/>
              </w:tabs>
              <w:jc w:val="center"/>
            </w:pPr>
            <w:r w:rsidRPr="00855FBA">
              <w:t>34.2</w:t>
            </w:r>
          </w:p>
        </w:tc>
        <w:tc>
          <w:tcPr>
            <w:tcW w:w="616" w:type="pct"/>
            <w:tcBorders>
              <w:top w:val="single" w:sz="4" w:space="0" w:color="auto"/>
              <w:left w:val="nil"/>
              <w:bottom w:val="nil"/>
              <w:right w:val="nil"/>
            </w:tcBorders>
            <w:shd w:val="clear" w:color="auto" w:fill="auto"/>
            <w:noWrap/>
          </w:tcPr>
          <w:p w14:paraId="65AA85F3" w14:textId="77777777" w:rsidR="005F2D47" w:rsidRPr="00855FBA" w:rsidRDefault="005F2D47" w:rsidP="00304954">
            <w:pPr>
              <w:pStyle w:val="Tabletext"/>
              <w:tabs>
                <w:tab w:val="decimal" w:pos="227"/>
              </w:tabs>
              <w:jc w:val="center"/>
            </w:pPr>
            <w:r w:rsidRPr="00855FBA">
              <w:t>28.9</w:t>
            </w:r>
          </w:p>
        </w:tc>
        <w:tc>
          <w:tcPr>
            <w:tcW w:w="440" w:type="pct"/>
            <w:tcBorders>
              <w:top w:val="single" w:sz="4" w:space="0" w:color="auto"/>
              <w:left w:val="nil"/>
              <w:bottom w:val="nil"/>
            </w:tcBorders>
          </w:tcPr>
          <w:p w14:paraId="59E1A79F" w14:textId="77777777" w:rsidR="005F2D47" w:rsidRPr="00855FBA" w:rsidRDefault="005F2D47" w:rsidP="00304954">
            <w:pPr>
              <w:pStyle w:val="Tabletext"/>
              <w:tabs>
                <w:tab w:val="decimal" w:pos="227"/>
              </w:tabs>
              <w:jc w:val="center"/>
              <w:rPr>
                <w:b/>
              </w:rPr>
            </w:pPr>
            <w:r w:rsidRPr="00855FBA">
              <w:rPr>
                <w:b/>
              </w:rPr>
              <w:t>63.2</w:t>
            </w:r>
          </w:p>
        </w:tc>
        <w:tc>
          <w:tcPr>
            <w:tcW w:w="616" w:type="pct"/>
            <w:tcBorders>
              <w:top w:val="single" w:sz="4" w:space="0" w:color="auto"/>
              <w:bottom w:val="nil"/>
              <w:right w:val="nil"/>
            </w:tcBorders>
          </w:tcPr>
          <w:p w14:paraId="40E871A1" w14:textId="77777777" w:rsidR="005F2D47" w:rsidRPr="00855FBA" w:rsidRDefault="005F2D47" w:rsidP="00304954">
            <w:pPr>
              <w:pStyle w:val="Tabletext"/>
              <w:tabs>
                <w:tab w:val="decimal" w:pos="227"/>
              </w:tabs>
              <w:jc w:val="center"/>
            </w:pPr>
            <w:r w:rsidRPr="00855FBA">
              <w:t>34.3</w:t>
            </w:r>
          </w:p>
        </w:tc>
        <w:tc>
          <w:tcPr>
            <w:tcW w:w="616" w:type="pct"/>
            <w:tcBorders>
              <w:top w:val="single" w:sz="4" w:space="0" w:color="auto"/>
              <w:left w:val="nil"/>
              <w:bottom w:val="nil"/>
              <w:right w:val="nil"/>
            </w:tcBorders>
            <w:shd w:val="clear" w:color="auto" w:fill="auto"/>
            <w:noWrap/>
          </w:tcPr>
          <w:p w14:paraId="305BF26C" w14:textId="77777777" w:rsidR="005F2D47" w:rsidRPr="00855FBA" w:rsidRDefault="005F2D47" w:rsidP="00304954">
            <w:pPr>
              <w:pStyle w:val="Tabletext"/>
              <w:tabs>
                <w:tab w:val="decimal" w:pos="227"/>
              </w:tabs>
              <w:jc w:val="center"/>
            </w:pPr>
            <w:r w:rsidRPr="00855FBA">
              <w:t>23.8</w:t>
            </w:r>
          </w:p>
        </w:tc>
        <w:tc>
          <w:tcPr>
            <w:tcW w:w="387" w:type="pct"/>
            <w:tcBorders>
              <w:top w:val="single" w:sz="4" w:space="0" w:color="auto"/>
              <w:left w:val="nil"/>
              <w:bottom w:val="nil"/>
              <w:right w:val="nil"/>
            </w:tcBorders>
          </w:tcPr>
          <w:p w14:paraId="526FF745" w14:textId="77777777" w:rsidR="005F2D47" w:rsidRPr="00855FBA" w:rsidRDefault="005F2D47" w:rsidP="00304954">
            <w:pPr>
              <w:pStyle w:val="Tabletext"/>
              <w:tabs>
                <w:tab w:val="decimal" w:pos="227"/>
              </w:tabs>
              <w:jc w:val="center"/>
              <w:rPr>
                <w:b/>
              </w:rPr>
            </w:pPr>
            <w:r w:rsidRPr="00855FBA">
              <w:rPr>
                <w:b/>
              </w:rPr>
              <w:t>58.1</w:t>
            </w:r>
          </w:p>
        </w:tc>
      </w:tr>
      <w:tr w:rsidR="00855FBA" w:rsidRPr="00855FBA" w14:paraId="3A410794" w14:textId="77777777" w:rsidTr="00B127C0">
        <w:trPr>
          <w:trHeight w:val="285"/>
        </w:trPr>
        <w:tc>
          <w:tcPr>
            <w:tcW w:w="1884" w:type="pct"/>
            <w:tcBorders>
              <w:top w:val="nil"/>
              <w:left w:val="nil"/>
              <w:right w:val="nil"/>
            </w:tcBorders>
            <w:shd w:val="clear" w:color="auto" w:fill="auto"/>
            <w:noWrap/>
            <w:vAlign w:val="bottom"/>
            <w:hideMark/>
          </w:tcPr>
          <w:p w14:paraId="0FC397AC" w14:textId="77777777" w:rsidR="005F2D47" w:rsidRPr="00855FBA" w:rsidRDefault="005F2D47" w:rsidP="005F54E3">
            <w:pPr>
              <w:pStyle w:val="Tabletext"/>
            </w:pPr>
            <w:r w:rsidRPr="00855FBA">
              <w:t>Counselling</w:t>
            </w:r>
          </w:p>
        </w:tc>
        <w:tc>
          <w:tcPr>
            <w:tcW w:w="441" w:type="pct"/>
            <w:tcBorders>
              <w:top w:val="nil"/>
              <w:left w:val="nil"/>
              <w:right w:val="nil"/>
            </w:tcBorders>
            <w:shd w:val="clear" w:color="auto" w:fill="auto"/>
            <w:noWrap/>
          </w:tcPr>
          <w:p w14:paraId="5D9E5E53" w14:textId="77777777" w:rsidR="005F2D47" w:rsidRPr="00855FBA" w:rsidRDefault="005F2D47" w:rsidP="00304954">
            <w:pPr>
              <w:pStyle w:val="Tabletext"/>
              <w:tabs>
                <w:tab w:val="decimal" w:pos="227"/>
              </w:tabs>
              <w:jc w:val="center"/>
            </w:pPr>
            <w:r w:rsidRPr="00855FBA">
              <w:t>41.7</w:t>
            </w:r>
          </w:p>
        </w:tc>
        <w:tc>
          <w:tcPr>
            <w:tcW w:w="616" w:type="pct"/>
            <w:tcBorders>
              <w:top w:val="nil"/>
              <w:left w:val="nil"/>
              <w:right w:val="nil"/>
            </w:tcBorders>
            <w:shd w:val="clear" w:color="auto" w:fill="auto"/>
            <w:noWrap/>
          </w:tcPr>
          <w:p w14:paraId="1F9582E0" w14:textId="77777777" w:rsidR="005F2D47" w:rsidRPr="00855FBA" w:rsidRDefault="005F2D47" w:rsidP="00304954">
            <w:pPr>
              <w:pStyle w:val="Tabletext"/>
              <w:tabs>
                <w:tab w:val="decimal" w:pos="227"/>
              </w:tabs>
              <w:jc w:val="center"/>
            </w:pPr>
            <w:r w:rsidRPr="00855FBA">
              <w:t>16.7</w:t>
            </w:r>
          </w:p>
        </w:tc>
        <w:tc>
          <w:tcPr>
            <w:tcW w:w="440" w:type="pct"/>
            <w:tcBorders>
              <w:top w:val="nil"/>
              <w:left w:val="nil"/>
            </w:tcBorders>
          </w:tcPr>
          <w:p w14:paraId="45CA945B" w14:textId="77777777" w:rsidR="005F2D47" w:rsidRPr="00855FBA" w:rsidRDefault="005F2D47" w:rsidP="00304954">
            <w:pPr>
              <w:pStyle w:val="Tabletext"/>
              <w:tabs>
                <w:tab w:val="decimal" w:pos="227"/>
              </w:tabs>
              <w:jc w:val="center"/>
              <w:rPr>
                <w:b/>
              </w:rPr>
            </w:pPr>
            <w:r w:rsidRPr="00855FBA">
              <w:rPr>
                <w:b/>
              </w:rPr>
              <w:t>58.3</w:t>
            </w:r>
          </w:p>
        </w:tc>
        <w:tc>
          <w:tcPr>
            <w:tcW w:w="616" w:type="pct"/>
            <w:tcBorders>
              <w:top w:val="nil"/>
              <w:right w:val="nil"/>
            </w:tcBorders>
          </w:tcPr>
          <w:p w14:paraId="07AA3DC1" w14:textId="77777777" w:rsidR="005F2D47" w:rsidRPr="00855FBA" w:rsidRDefault="005F2D47" w:rsidP="00304954">
            <w:pPr>
              <w:pStyle w:val="Tabletext"/>
              <w:tabs>
                <w:tab w:val="decimal" w:pos="227"/>
              </w:tabs>
              <w:jc w:val="center"/>
            </w:pPr>
            <w:r w:rsidRPr="00855FBA">
              <w:t>37.1</w:t>
            </w:r>
          </w:p>
        </w:tc>
        <w:tc>
          <w:tcPr>
            <w:tcW w:w="616" w:type="pct"/>
            <w:tcBorders>
              <w:top w:val="nil"/>
              <w:left w:val="nil"/>
              <w:right w:val="nil"/>
            </w:tcBorders>
            <w:shd w:val="clear" w:color="auto" w:fill="auto"/>
            <w:noWrap/>
          </w:tcPr>
          <w:p w14:paraId="290FCEA9" w14:textId="77777777" w:rsidR="005F2D47" w:rsidRPr="00855FBA" w:rsidRDefault="005F2D47" w:rsidP="00304954">
            <w:pPr>
              <w:pStyle w:val="Tabletext"/>
              <w:tabs>
                <w:tab w:val="decimal" w:pos="227"/>
              </w:tabs>
              <w:jc w:val="center"/>
            </w:pPr>
            <w:r w:rsidRPr="00855FBA">
              <w:t>20.4</w:t>
            </w:r>
          </w:p>
        </w:tc>
        <w:tc>
          <w:tcPr>
            <w:tcW w:w="387" w:type="pct"/>
            <w:tcBorders>
              <w:top w:val="nil"/>
              <w:left w:val="nil"/>
              <w:right w:val="nil"/>
            </w:tcBorders>
          </w:tcPr>
          <w:p w14:paraId="5E77F00D" w14:textId="77777777" w:rsidR="005F2D47" w:rsidRPr="00855FBA" w:rsidRDefault="005F2D47" w:rsidP="00304954">
            <w:pPr>
              <w:pStyle w:val="Tabletext"/>
              <w:tabs>
                <w:tab w:val="decimal" w:pos="227"/>
              </w:tabs>
              <w:jc w:val="center"/>
              <w:rPr>
                <w:b/>
              </w:rPr>
            </w:pPr>
            <w:r w:rsidRPr="00855FBA">
              <w:rPr>
                <w:b/>
              </w:rPr>
              <w:t>57.5</w:t>
            </w:r>
          </w:p>
        </w:tc>
      </w:tr>
      <w:tr w:rsidR="00855FBA" w:rsidRPr="00855FBA" w14:paraId="0FB17929" w14:textId="77777777" w:rsidTr="00B127C0">
        <w:trPr>
          <w:trHeight w:val="285"/>
        </w:trPr>
        <w:tc>
          <w:tcPr>
            <w:tcW w:w="1884" w:type="pct"/>
            <w:tcBorders>
              <w:top w:val="nil"/>
              <w:left w:val="nil"/>
              <w:right w:val="nil"/>
            </w:tcBorders>
            <w:shd w:val="clear" w:color="auto" w:fill="auto"/>
            <w:noWrap/>
            <w:vAlign w:val="bottom"/>
            <w:hideMark/>
          </w:tcPr>
          <w:p w14:paraId="6BCC7EF9" w14:textId="77777777" w:rsidR="005F2D47" w:rsidRPr="00855FBA" w:rsidRDefault="005F2D47" w:rsidP="005F54E3">
            <w:pPr>
              <w:pStyle w:val="Tabletext"/>
            </w:pPr>
            <w:r w:rsidRPr="00855FBA">
              <w:t>Auxiliary support (e.g. housing, transport, material resources)</w:t>
            </w:r>
          </w:p>
        </w:tc>
        <w:tc>
          <w:tcPr>
            <w:tcW w:w="441" w:type="pct"/>
            <w:tcBorders>
              <w:top w:val="nil"/>
              <w:left w:val="nil"/>
              <w:right w:val="nil"/>
            </w:tcBorders>
            <w:shd w:val="clear" w:color="auto" w:fill="auto"/>
            <w:noWrap/>
          </w:tcPr>
          <w:p w14:paraId="1F2FF7DE" w14:textId="77777777" w:rsidR="005F2D47" w:rsidRPr="00855FBA" w:rsidRDefault="005F2D47" w:rsidP="00304954">
            <w:pPr>
              <w:pStyle w:val="Tabletext"/>
              <w:tabs>
                <w:tab w:val="decimal" w:pos="227"/>
              </w:tabs>
              <w:jc w:val="center"/>
            </w:pPr>
            <w:r w:rsidRPr="00855FBA">
              <w:t>31.3</w:t>
            </w:r>
          </w:p>
        </w:tc>
        <w:tc>
          <w:tcPr>
            <w:tcW w:w="616" w:type="pct"/>
            <w:tcBorders>
              <w:top w:val="nil"/>
              <w:left w:val="nil"/>
              <w:right w:val="nil"/>
            </w:tcBorders>
            <w:shd w:val="clear" w:color="auto" w:fill="auto"/>
            <w:noWrap/>
          </w:tcPr>
          <w:p w14:paraId="0E44B839" w14:textId="77777777" w:rsidR="005F2D47" w:rsidRPr="00855FBA" w:rsidRDefault="005F2D47" w:rsidP="00304954">
            <w:pPr>
              <w:pStyle w:val="Tabletext"/>
              <w:tabs>
                <w:tab w:val="decimal" w:pos="227"/>
              </w:tabs>
              <w:jc w:val="center"/>
            </w:pPr>
            <w:r w:rsidRPr="00855FBA">
              <w:t>18.8</w:t>
            </w:r>
          </w:p>
        </w:tc>
        <w:tc>
          <w:tcPr>
            <w:tcW w:w="440" w:type="pct"/>
            <w:tcBorders>
              <w:top w:val="nil"/>
              <w:left w:val="nil"/>
            </w:tcBorders>
          </w:tcPr>
          <w:p w14:paraId="7D5C1B80" w14:textId="77777777" w:rsidR="005F2D47" w:rsidRPr="00855FBA" w:rsidRDefault="005F2D47" w:rsidP="00304954">
            <w:pPr>
              <w:pStyle w:val="Tabletext"/>
              <w:tabs>
                <w:tab w:val="decimal" w:pos="227"/>
              </w:tabs>
              <w:jc w:val="center"/>
              <w:rPr>
                <w:b/>
              </w:rPr>
            </w:pPr>
            <w:r w:rsidRPr="00855FBA">
              <w:rPr>
                <w:b/>
              </w:rPr>
              <w:t>50.0</w:t>
            </w:r>
          </w:p>
        </w:tc>
        <w:tc>
          <w:tcPr>
            <w:tcW w:w="616" w:type="pct"/>
            <w:tcBorders>
              <w:top w:val="nil"/>
              <w:right w:val="nil"/>
            </w:tcBorders>
          </w:tcPr>
          <w:p w14:paraId="5197F190" w14:textId="77777777" w:rsidR="005F2D47" w:rsidRPr="00855FBA" w:rsidRDefault="005F2D47" w:rsidP="00304954">
            <w:pPr>
              <w:pStyle w:val="Tabletext"/>
              <w:tabs>
                <w:tab w:val="decimal" w:pos="227"/>
              </w:tabs>
              <w:jc w:val="center"/>
            </w:pPr>
            <w:r w:rsidRPr="00855FBA">
              <w:t>21.9</w:t>
            </w:r>
          </w:p>
        </w:tc>
        <w:tc>
          <w:tcPr>
            <w:tcW w:w="616" w:type="pct"/>
            <w:tcBorders>
              <w:top w:val="nil"/>
              <w:left w:val="nil"/>
              <w:right w:val="nil"/>
            </w:tcBorders>
            <w:shd w:val="clear" w:color="auto" w:fill="auto"/>
            <w:noWrap/>
          </w:tcPr>
          <w:p w14:paraId="4D1B0916" w14:textId="77777777" w:rsidR="005F2D47" w:rsidRPr="00855FBA" w:rsidRDefault="005F2D47" w:rsidP="00304954">
            <w:pPr>
              <w:pStyle w:val="Tabletext"/>
              <w:tabs>
                <w:tab w:val="decimal" w:pos="227"/>
              </w:tabs>
              <w:jc w:val="center"/>
            </w:pPr>
            <w:r w:rsidRPr="00855FBA">
              <w:t>18.4</w:t>
            </w:r>
          </w:p>
        </w:tc>
        <w:tc>
          <w:tcPr>
            <w:tcW w:w="387" w:type="pct"/>
            <w:tcBorders>
              <w:top w:val="nil"/>
              <w:left w:val="nil"/>
              <w:right w:val="nil"/>
            </w:tcBorders>
          </w:tcPr>
          <w:p w14:paraId="213880CA" w14:textId="77777777" w:rsidR="005F2D47" w:rsidRPr="00855FBA" w:rsidRDefault="005F2D47" w:rsidP="00304954">
            <w:pPr>
              <w:pStyle w:val="Tabletext"/>
              <w:tabs>
                <w:tab w:val="decimal" w:pos="227"/>
              </w:tabs>
              <w:jc w:val="center"/>
              <w:rPr>
                <w:b/>
              </w:rPr>
            </w:pPr>
            <w:r w:rsidRPr="00855FBA">
              <w:rPr>
                <w:b/>
              </w:rPr>
              <w:t>40.3</w:t>
            </w:r>
          </w:p>
        </w:tc>
      </w:tr>
      <w:tr w:rsidR="00855FBA" w:rsidRPr="00855FBA" w14:paraId="1490FDFA" w14:textId="77777777" w:rsidTr="00B127C0">
        <w:trPr>
          <w:trHeight w:val="285"/>
        </w:trPr>
        <w:tc>
          <w:tcPr>
            <w:tcW w:w="1884" w:type="pct"/>
            <w:tcBorders>
              <w:top w:val="nil"/>
              <w:left w:val="nil"/>
              <w:bottom w:val="nil"/>
              <w:right w:val="nil"/>
            </w:tcBorders>
            <w:shd w:val="clear" w:color="auto" w:fill="auto"/>
            <w:noWrap/>
            <w:vAlign w:val="bottom"/>
          </w:tcPr>
          <w:p w14:paraId="2681E114" w14:textId="77777777" w:rsidR="005F2D47" w:rsidRPr="00855FBA" w:rsidRDefault="005F2D47" w:rsidP="005F54E3">
            <w:pPr>
              <w:pStyle w:val="Tabletext"/>
            </w:pPr>
            <w:r w:rsidRPr="00855FBA">
              <w:t>Support units (e.g. Indigenous unit)</w:t>
            </w:r>
          </w:p>
        </w:tc>
        <w:tc>
          <w:tcPr>
            <w:tcW w:w="441" w:type="pct"/>
            <w:tcBorders>
              <w:top w:val="nil"/>
              <w:left w:val="nil"/>
              <w:bottom w:val="nil"/>
              <w:right w:val="nil"/>
            </w:tcBorders>
            <w:shd w:val="clear" w:color="auto" w:fill="auto"/>
            <w:noWrap/>
          </w:tcPr>
          <w:p w14:paraId="5FA4852B" w14:textId="77777777" w:rsidR="005F2D47" w:rsidRPr="00855FBA" w:rsidRDefault="005F2D47" w:rsidP="00304954">
            <w:pPr>
              <w:pStyle w:val="Tabletext"/>
              <w:tabs>
                <w:tab w:val="decimal" w:pos="227"/>
              </w:tabs>
              <w:jc w:val="center"/>
            </w:pPr>
            <w:r w:rsidRPr="00855FBA">
              <w:t>17.1</w:t>
            </w:r>
          </w:p>
        </w:tc>
        <w:tc>
          <w:tcPr>
            <w:tcW w:w="616" w:type="pct"/>
            <w:tcBorders>
              <w:top w:val="nil"/>
              <w:left w:val="nil"/>
              <w:bottom w:val="nil"/>
              <w:right w:val="nil"/>
            </w:tcBorders>
            <w:shd w:val="clear" w:color="auto" w:fill="auto"/>
            <w:noWrap/>
          </w:tcPr>
          <w:p w14:paraId="4595B8B5" w14:textId="77777777" w:rsidR="005F2D47" w:rsidRPr="00855FBA" w:rsidRDefault="005F2D47" w:rsidP="00304954">
            <w:pPr>
              <w:pStyle w:val="Tabletext"/>
              <w:tabs>
                <w:tab w:val="decimal" w:pos="227"/>
              </w:tabs>
              <w:jc w:val="center"/>
            </w:pPr>
            <w:r w:rsidRPr="00855FBA">
              <w:t>34.3</w:t>
            </w:r>
          </w:p>
        </w:tc>
        <w:tc>
          <w:tcPr>
            <w:tcW w:w="440" w:type="pct"/>
            <w:tcBorders>
              <w:top w:val="nil"/>
              <w:left w:val="nil"/>
              <w:bottom w:val="nil"/>
            </w:tcBorders>
          </w:tcPr>
          <w:p w14:paraId="1BDBDBC9" w14:textId="77777777" w:rsidR="005F2D47" w:rsidRPr="00855FBA" w:rsidRDefault="005F2D47" w:rsidP="00304954">
            <w:pPr>
              <w:pStyle w:val="Tabletext"/>
              <w:tabs>
                <w:tab w:val="decimal" w:pos="227"/>
              </w:tabs>
              <w:jc w:val="center"/>
              <w:rPr>
                <w:b/>
              </w:rPr>
            </w:pPr>
            <w:r w:rsidRPr="00855FBA">
              <w:rPr>
                <w:b/>
              </w:rPr>
              <w:t>51.4</w:t>
            </w:r>
          </w:p>
        </w:tc>
        <w:tc>
          <w:tcPr>
            <w:tcW w:w="616" w:type="pct"/>
            <w:tcBorders>
              <w:top w:val="nil"/>
              <w:bottom w:val="nil"/>
              <w:right w:val="nil"/>
            </w:tcBorders>
          </w:tcPr>
          <w:p w14:paraId="5C8B744D" w14:textId="77777777" w:rsidR="005F2D47" w:rsidRPr="00855FBA" w:rsidRDefault="005F2D47" w:rsidP="00304954">
            <w:pPr>
              <w:pStyle w:val="Tabletext"/>
              <w:tabs>
                <w:tab w:val="decimal" w:pos="227"/>
              </w:tabs>
              <w:jc w:val="center"/>
            </w:pPr>
            <w:r w:rsidRPr="00855FBA">
              <w:t>15.6</w:t>
            </w:r>
          </w:p>
        </w:tc>
        <w:tc>
          <w:tcPr>
            <w:tcW w:w="616" w:type="pct"/>
            <w:tcBorders>
              <w:top w:val="nil"/>
              <w:left w:val="nil"/>
              <w:bottom w:val="nil"/>
              <w:right w:val="nil"/>
            </w:tcBorders>
            <w:shd w:val="clear" w:color="auto" w:fill="auto"/>
            <w:noWrap/>
          </w:tcPr>
          <w:p w14:paraId="6CF99658" w14:textId="77777777" w:rsidR="005F2D47" w:rsidRPr="00855FBA" w:rsidRDefault="005F2D47" w:rsidP="00304954">
            <w:pPr>
              <w:pStyle w:val="Tabletext"/>
              <w:tabs>
                <w:tab w:val="decimal" w:pos="227"/>
              </w:tabs>
              <w:jc w:val="center"/>
            </w:pPr>
            <w:r w:rsidRPr="00855FBA">
              <w:t>26.1</w:t>
            </w:r>
          </w:p>
        </w:tc>
        <w:tc>
          <w:tcPr>
            <w:tcW w:w="387" w:type="pct"/>
            <w:tcBorders>
              <w:top w:val="nil"/>
              <w:left w:val="nil"/>
              <w:bottom w:val="nil"/>
              <w:right w:val="nil"/>
            </w:tcBorders>
          </w:tcPr>
          <w:p w14:paraId="3E09AF25" w14:textId="77777777" w:rsidR="005F2D47" w:rsidRPr="00855FBA" w:rsidRDefault="005F2D47" w:rsidP="00304954">
            <w:pPr>
              <w:pStyle w:val="Tabletext"/>
              <w:tabs>
                <w:tab w:val="decimal" w:pos="227"/>
              </w:tabs>
              <w:jc w:val="center"/>
              <w:rPr>
                <w:b/>
              </w:rPr>
            </w:pPr>
            <w:r w:rsidRPr="00855FBA">
              <w:rPr>
                <w:b/>
              </w:rPr>
              <w:t>41.7</w:t>
            </w:r>
          </w:p>
        </w:tc>
      </w:tr>
      <w:tr w:rsidR="00855FBA" w:rsidRPr="00855FBA" w14:paraId="769C328A" w14:textId="77777777" w:rsidTr="00B127C0">
        <w:trPr>
          <w:trHeight w:val="285"/>
        </w:trPr>
        <w:tc>
          <w:tcPr>
            <w:tcW w:w="1884" w:type="pct"/>
            <w:tcBorders>
              <w:top w:val="nil"/>
              <w:left w:val="nil"/>
              <w:bottom w:val="nil"/>
              <w:right w:val="nil"/>
            </w:tcBorders>
            <w:shd w:val="clear" w:color="auto" w:fill="auto"/>
            <w:noWrap/>
            <w:vAlign w:val="bottom"/>
          </w:tcPr>
          <w:p w14:paraId="196C2A01" w14:textId="77777777" w:rsidR="005F2D47" w:rsidRPr="00855FBA" w:rsidRDefault="005F2D47" w:rsidP="005F54E3">
            <w:pPr>
              <w:pStyle w:val="Tabletext"/>
            </w:pPr>
            <w:r w:rsidRPr="00855FBA">
              <w:t>Staff positions (e.g. disability officer)</w:t>
            </w:r>
          </w:p>
        </w:tc>
        <w:tc>
          <w:tcPr>
            <w:tcW w:w="441" w:type="pct"/>
            <w:tcBorders>
              <w:top w:val="nil"/>
              <w:left w:val="nil"/>
              <w:bottom w:val="nil"/>
              <w:right w:val="nil"/>
            </w:tcBorders>
            <w:shd w:val="clear" w:color="auto" w:fill="auto"/>
            <w:noWrap/>
          </w:tcPr>
          <w:p w14:paraId="65941518" w14:textId="77777777" w:rsidR="005F2D47" w:rsidRPr="00855FBA" w:rsidRDefault="005F2D47" w:rsidP="00304954">
            <w:pPr>
              <w:pStyle w:val="Tabletext"/>
              <w:tabs>
                <w:tab w:val="decimal" w:pos="227"/>
              </w:tabs>
              <w:jc w:val="center"/>
            </w:pPr>
            <w:r w:rsidRPr="00855FBA">
              <w:t>42.9</w:t>
            </w:r>
          </w:p>
        </w:tc>
        <w:tc>
          <w:tcPr>
            <w:tcW w:w="616" w:type="pct"/>
            <w:tcBorders>
              <w:top w:val="nil"/>
              <w:left w:val="nil"/>
              <w:bottom w:val="nil"/>
              <w:right w:val="nil"/>
            </w:tcBorders>
            <w:shd w:val="clear" w:color="auto" w:fill="auto"/>
            <w:noWrap/>
          </w:tcPr>
          <w:p w14:paraId="7CFA246A" w14:textId="77777777" w:rsidR="005F2D47" w:rsidRPr="00855FBA" w:rsidRDefault="005F2D47" w:rsidP="00304954">
            <w:pPr>
              <w:pStyle w:val="Tabletext"/>
              <w:tabs>
                <w:tab w:val="decimal" w:pos="227"/>
              </w:tabs>
              <w:jc w:val="center"/>
            </w:pPr>
            <w:r w:rsidRPr="00855FBA">
              <w:t>14.3</w:t>
            </w:r>
          </w:p>
        </w:tc>
        <w:tc>
          <w:tcPr>
            <w:tcW w:w="440" w:type="pct"/>
            <w:tcBorders>
              <w:top w:val="nil"/>
              <w:left w:val="nil"/>
              <w:bottom w:val="nil"/>
            </w:tcBorders>
          </w:tcPr>
          <w:p w14:paraId="2353E986" w14:textId="77777777" w:rsidR="005F2D47" w:rsidRPr="00855FBA" w:rsidRDefault="005F2D47" w:rsidP="00304954">
            <w:pPr>
              <w:pStyle w:val="Tabletext"/>
              <w:tabs>
                <w:tab w:val="decimal" w:pos="227"/>
              </w:tabs>
              <w:jc w:val="center"/>
              <w:rPr>
                <w:b/>
              </w:rPr>
            </w:pPr>
            <w:r w:rsidRPr="00855FBA">
              <w:rPr>
                <w:b/>
              </w:rPr>
              <w:t>57.1</w:t>
            </w:r>
          </w:p>
        </w:tc>
        <w:tc>
          <w:tcPr>
            <w:tcW w:w="616" w:type="pct"/>
            <w:tcBorders>
              <w:top w:val="nil"/>
              <w:bottom w:val="nil"/>
              <w:right w:val="nil"/>
            </w:tcBorders>
          </w:tcPr>
          <w:p w14:paraId="65328CA0" w14:textId="77777777" w:rsidR="005F2D47" w:rsidRPr="00855FBA" w:rsidRDefault="005F2D47" w:rsidP="00304954">
            <w:pPr>
              <w:pStyle w:val="Tabletext"/>
              <w:tabs>
                <w:tab w:val="decimal" w:pos="227"/>
              </w:tabs>
              <w:jc w:val="center"/>
            </w:pPr>
            <w:r w:rsidRPr="00855FBA">
              <w:t>30.4</w:t>
            </w:r>
          </w:p>
        </w:tc>
        <w:tc>
          <w:tcPr>
            <w:tcW w:w="616" w:type="pct"/>
            <w:tcBorders>
              <w:top w:val="nil"/>
              <w:left w:val="nil"/>
              <w:bottom w:val="nil"/>
              <w:right w:val="nil"/>
            </w:tcBorders>
            <w:shd w:val="clear" w:color="auto" w:fill="auto"/>
            <w:noWrap/>
          </w:tcPr>
          <w:p w14:paraId="5F49B2E2" w14:textId="77777777" w:rsidR="005F2D47" w:rsidRPr="00855FBA" w:rsidRDefault="005F2D47" w:rsidP="00304954">
            <w:pPr>
              <w:pStyle w:val="Tabletext"/>
              <w:tabs>
                <w:tab w:val="decimal" w:pos="227"/>
              </w:tabs>
              <w:jc w:val="center"/>
            </w:pPr>
            <w:r w:rsidRPr="00855FBA">
              <w:t>17.6</w:t>
            </w:r>
          </w:p>
        </w:tc>
        <w:tc>
          <w:tcPr>
            <w:tcW w:w="387" w:type="pct"/>
            <w:tcBorders>
              <w:top w:val="nil"/>
              <w:left w:val="nil"/>
              <w:bottom w:val="nil"/>
              <w:right w:val="nil"/>
            </w:tcBorders>
          </w:tcPr>
          <w:p w14:paraId="2960835C" w14:textId="77777777" w:rsidR="005F2D47" w:rsidRPr="00855FBA" w:rsidRDefault="005F2D47" w:rsidP="00304954">
            <w:pPr>
              <w:pStyle w:val="Tabletext"/>
              <w:tabs>
                <w:tab w:val="decimal" w:pos="227"/>
              </w:tabs>
              <w:jc w:val="center"/>
              <w:rPr>
                <w:b/>
              </w:rPr>
            </w:pPr>
            <w:r w:rsidRPr="00855FBA">
              <w:rPr>
                <w:b/>
              </w:rPr>
              <w:t>48.0</w:t>
            </w:r>
          </w:p>
        </w:tc>
      </w:tr>
      <w:tr w:rsidR="00855FBA" w:rsidRPr="00855FBA" w14:paraId="63733B8A" w14:textId="77777777" w:rsidTr="00B127C0">
        <w:trPr>
          <w:trHeight w:val="285"/>
        </w:trPr>
        <w:tc>
          <w:tcPr>
            <w:tcW w:w="1884" w:type="pct"/>
            <w:tcBorders>
              <w:top w:val="nil"/>
              <w:left w:val="nil"/>
              <w:bottom w:val="nil"/>
              <w:right w:val="nil"/>
            </w:tcBorders>
            <w:shd w:val="clear" w:color="auto" w:fill="auto"/>
            <w:noWrap/>
            <w:vAlign w:val="bottom"/>
          </w:tcPr>
          <w:p w14:paraId="614BDB55" w14:textId="77777777" w:rsidR="005F2D47" w:rsidRPr="00855FBA" w:rsidRDefault="005F2D47" w:rsidP="005F54E3">
            <w:pPr>
              <w:pStyle w:val="Tabletext"/>
            </w:pPr>
            <w:r w:rsidRPr="00855FBA">
              <w:t>Mentoring programs</w:t>
            </w:r>
          </w:p>
        </w:tc>
        <w:tc>
          <w:tcPr>
            <w:tcW w:w="441" w:type="pct"/>
            <w:tcBorders>
              <w:top w:val="nil"/>
              <w:left w:val="nil"/>
              <w:bottom w:val="nil"/>
              <w:right w:val="nil"/>
            </w:tcBorders>
            <w:shd w:val="clear" w:color="auto" w:fill="auto"/>
            <w:noWrap/>
          </w:tcPr>
          <w:p w14:paraId="362A27D1" w14:textId="77777777" w:rsidR="005F2D47" w:rsidRPr="00855FBA" w:rsidRDefault="005F2D47" w:rsidP="00304954">
            <w:pPr>
              <w:pStyle w:val="Tabletext"/>
              <w:tabs>
                <w:tab w:val="decimal" w:pos="227"/>
              </w:tabs>
              <w:jc w:val="center"/>
            </w:pPr>
            <w:r w:rsidRPr="00855FBA">
              <w:t>31.4</w:t>
            </w:r>
          </w:p>
        </w:tc>
        <w:tc>
          <w:tcPr>
            <w:tcW w:w="616" w:type="pct"/>
            <w:tcBorders>
              <w:top w:val="nil"/>
              <w:left w:val="nil"/>
              <w:bottom w:val="nil"/>
              <w:right w:val="nil"/>
            </w:tcBorders>
            <w:shd w:val="clear" w:color="auto" w:fill="auto"/>
            <w:noWrap/>
          </w:tcPr>
          <w:p w14:paraId="0A4651E6" w14:textId="77777777" w:rsidR="005F2D47" w:rsidRPr="00855FBA" w:rsidRDefault="005F2D47" w:rsidP="00304954">
            <w:pPr>
              <w:pStyle w:val="Tabletext"/>
              <w:tabs>
                <w:tab w:val="decimal" w:pos="227"/>
              </w:tabs>
              <w:jc w:val="center"/>
            </w:pPr>
            <w:r w:rsidRPr="00855FBA">
              <w:t>25.7</w:t>
            </w:r>
          </w:p>
        </w:tc>
        <w:tc>
          <w:tcPr>
            <w:tcW w:w="440" w:type="pct"/>
            <w:tcBorders>
              <w:top w:val="nil"/>
              <w:left w:val="nil"/>
              <w:bottom w:val="nil"/>
            </w:tcBorders>
          </w:tcPr>
          <w:p w14:paraId="46C09748" w14:textId="77777777" w:rsidR="005F2D47" w:rsidRPr="00855FBA" w:rsidRDefault="005F2D47" w:rsidP="00304954">
            <w:pPr>
              <w:pStyle w:val="Tabletext"/>
              <w:tabs>
                <w:tab w:val="decimal" w:pos="227"/>
              </w:tabs>
              <w:jc w:val="center"/>
              <w:rPr>
                <w:b/>
              </w:rPr>
            </w:pPr>
            <w:r w:rsidRPr="00855FBA">
              <w:rPr>
                <w:b/>
              </w:rPr>
              <w:t>57.1</w:t>
            </w:r>
          </w:p>
        </w:tc>
        <w:tc>
          <w:tcPr>
            <w:tcW w:w="616" w:type="pct"/>
            <w:tcBorders>
              <w:top w:val="nil"/>
              <w:bottom w:val="nil"/>
              <w:right w:val="nil"/>
            </w:tcBorders>
          </w:tcPr>
          <w:p w14:paraId="65787DDF" w14:textId="77777777" w:rsidR="005F2D47" w:rsidRPr="00855FBA" w:rsidRDefault="005F2D47" w:rsidP="00304954">
            <w:pPr>
              <w:pStyle w:val="Tabletext"/>
              <w:tabs>
                <w:tab w:val="decimal" w:pos="227"/>
              </w:tabs>
              <w:jc w:val="center"/>
            </w:pPr>
            <w:r w:rsidRPr="00855FBA">
              <w:t>23.1</w:t>
            </w:r>
          </w:p>
        </w:tc>
        <w:tc>
          <w:tcPr>
            <w:tcW w:w="616" w:type="pct"/>
            <w:tcBorders>
              <w:top w:val="nil"/>
              <w:left w:val="nil"/>
              <w:bottom w:val="nil"/>
              <w:right w:val="nil"/>
            </w:tcBorders>
            <w:shd w:val="clear" w:color="auto" w:fill="auto"/>
            <w:noWrap/>
          </w:tcPr>
          <w:p w14:paraId="5A81B03F" w14:textId="77777777" w:rsidR="005F2D47" w:rsidRPr="00855FBA" w:rsidRDefault="005F2D47" w:rsidP="00304954">
            <w:pPr>
              <w:pStyle w:val="Tabletext"/>
              <w:tabs>
                <w:tab w:val="decimal" w:pos="227"/>
              </w:tabs>
              <w:jc w:val="center"/>
            </w:pPr>
            <w:r w:rsidRPr="00855FBA">
              <w:t>32.9</w:t>
            </w:r>
          </w:p>
        </w:tc>
        <w:tc>
          <w:tcPr>
            <w:tcW w:w="387" w:type="pct"/>
            <w:tcBorders>
              <w:top w:val="nil"/>
              <w:left w:val="nil"/>
              <w:bottom w:val="nil"/>
              <w:right w:val="nil"/>
            </w:tcBorders>
          </w:tcPr>
          <w:p w14:paraId="3C5351BB" w14:textId="77777777" w:rsidR="005F2D47" w:rsidRPr="00855FBA" w:rsidRDefault="005F2D47" w:rsidP="00304954">
            <w:pPr>
              <w:pStyle w:val="Tabletext"/>
              <w:tabs>
                <w:tab w:val="decimal" w:pos="227"/>
              </w:tabs>
              <w:jc w:val="center"/>
              <w:rPr>
                <w:b/>
              </w:rPr>
            </w:pPr>
            <w:r w:rsidRPr="00855FBA">
              <w:rPr>
                <w:b/>
              </w:rPr>
              <w:t>56.0</w:t>
            </w:r>
          </w:p>
        </w:tc>
      </w:tr>
      <w:tr w:rsidR="00855FBA" w:rsidRPr="00855FBA" w14:paraId="0D00F7A7" w14:textId="77777777" w:rsidTr="00B127C0">
        <w:trPr>
          <w:trHeight w:val="285"/>
        </w:trPr>
        <w:tc>
          <w:tcPr>
            <w:tcW w:w="1884" w:type="pct"/>
            <w:tcBorders>
              <w:top w:val="nil"/>
              <w:left w:val="nil"/>
              <w:bottom w:val="nil"/>
              <w:right w:val="nil"/>
            </w:tcBorders>
            <w:shd w:val="clear" w:color="auto" w:fill="auto"/>
            <w:noWrap/>
            <w:vAlign w:val="bottom"/>
          </w:tcPr>
          <w:p w14:paraId="56BFF758" w14:textId="77777777" w:rsidR="005F2D47" w:rsidRPr="00855FBA" w:rsidRDefault="005F2D47" w:rsidP="005F54E3">
            <w:pPr>
              <w:pStyle w:val="Tabletext"/>
            </w:pPr>
            <w:r w:rsidRPr="00855FBA">
              <w:t>Co-location of training and other services</w:t>
            </w:r>
          </w:p>
        </w:tc>
        <w:tc>
          <w:tcPr>
            <w:tcW w:w="441" w:type="pct"/>
            <w:tcBorders>
              <w:top w:val="nil"/>
              <w:left w:val="nil"/>
              <w:bottom w:val="nil"/>
              <w:right w:val="nil"/>
            </w:tcBorders>
            <w:shd w:val="clear" w:color="auto" w:fill="auto"/>
            <w:noWrap/>
          </w:tcPr>
          <w:p w14:paraId="1D80DF7C" w14:textId="77777777" w:rsidR="005F2D47" w:rsidRPr="00855FBA" w:rsidRDefault="005F2D47" w:rsidP="00304954">
            <w:pPr>
              <w:pStyle w:val="Tabletext"/>
              <w:tabs>
                <w:tab w:val="decimal" w:pos="227"/>
              </w:tabs>
              <w:jc w:val="center"/>
            </w:pPr>
            <w:r w:rsidRPr="00855FBA">
              <w:t>16.1</w:t>
            </w:r>
          </w:p>
        </w:tc>
        <w:tc>
          <w:tcPr>
            <w:tcW w:w="616" w:type="pct"/>
            <w:tcBorders>
              <w:top w:val="nil"/>
              <w:left w:val="nil"/>
              <w:bottom w:val="nil"/>
              <w:right w:val="nil"/>
            </w:tcBorders>
            <w:shd w:val="clear" w:color="auto" w:fill="auto"/>
            <w:noWrap/>
          </w:tcPr>
          <w:p w14:paraId="740A5CD4" w14:textId="77777777" w:rsidR="005F2D47" w:rsidRPr="00855FBA" w:rsidRDefault="005F2D47" w:rsidP="00304954">
            <w:pPr>
              <w:pStyle w:val="Tabletext"/>
              <w:tabs>
                <w:tab w:val="decimal" w:pos="227"/>
              </w:tabs>
              <w:jc w:val="center"/>
            </w:pPr>
            <w:r w:rsidRPr="00855FBA">
              <w:t>12.9</w:t>
            </w:r>
          </w:p>
        </w:tc>
        <w:tc>
          <w:tcPr>
            <w:tcW w:w="440" w:type="pct"/>
            <w:tcBorders>
              <w:top w:val="nil"/>
              <w:left w:val="nil"/>
              <w:bottom w:val="nil"/>
            </w:tcBorders>
          </w:tcPr>
          <w:p w14:paraId="4C98277A" w14:textId="77777777" w:rsidR="005F2D47" w:rsidRPr="00855FBA" w:rsidRDefault="005F2D47" w:rsidP="00304954">
            <w:pPr>
              <w:pStyle w:val="Tabletext"/>
              <w:tabs>
                <w:tab w:val="decimal" w:pos="227"/>
              </w:tabs>
              <w:jc w:val="center"/>
              <w:rPr>
                <w:b/>
              </w:rPr>
            </w:pPr>
            <w:r w:rsidRPr="00855FBA">
              <w:rPr>
                <w:b/>
              </w:rPr>
              <w:t>29.0</w:t>
            </w:r>
          </w:p>
        </w:tc>
        <w:tc>
          <w:tcPr>
            <w:tcW w:w="616" w:type="pct"/>
            <w:tcBorders>
              <w:top w:val="nil"/>
              <w:bottom w:val="nil"/>
              <w:right w:val="nil"/>
            </w:tcBorders>
          </w:tcPr>
          <w:p w14:paraId="042F53E8" w14:textId="77777777" w:rsidR="005F2D47" w:rsidRPr="00855FBA" w:rsidRDefault="005F2D47" w:rsidP="00304954">
            <w:pPr>
              <w:pStyle w:val="Tabletext"/>
              <w:tabs>
                <w:tab w:val="decimal" w:pos="227"/>
              </w:tabs>
              <w:jc w:val="center"/>
            </w:pPr>
            <w:r w:rsidRPr="00855FBA">
              <w:t>9.5</w:t>
            </w:r>
          </w:p>
        </w:tc>
        <w:tc>
          <w:tcPr>
            <w:tcW w:w="616" w:type="pct"/>
            <w:tcBorders>
              <w:top w:val="nil"/>
              <w:left w:val="nil"/>
              <w:bottom w:val="nil"/>
              <w:right w:val="nil"/>
            </w:tcBorders>
            <w:shd w:val="clear" w:color="auto" w:fill="auto"/>
            <w:noWrap/>
          </w:tcPr>
          <w:p w14:paraId="26B2A3EE" w14:textId="77777777" w:rsidR="005F2D47" w:rsidRPr="00855FBA" w:rsidRDefault="005F2D47" w:rsidP="00304954">
            <w:pPr>
              <w:pStyle w:val="Tabletext"/>
              <w:tabs>
                <w:tab w:val="decimal" w:pos="227"/>
              </w:tabs>
              <w:jc w:val="center"/>
            </w:pPr>
            <w:r w:rsidRPr="00855FBA">
              <w:t>17.2</w:t>
            </w:r>
          </w:p>
        </w:tc>
        <w:tc>
          <w:tcPr>
            <w:tcW w:w="387" w:type="pct"/>
            <w:tcBorders>
              <w:top w:val="nil"/>
              <w:left w:val="nil"/>
              <w:bottom w:val="nil"/>
              <w:right w:val="nil"/>
            </w:tcBorders>
          </w:tcPr>
          <w:p w14:paraId="2E47A13A" w14:textId="77777777" w:rsidR="005F2D47" w:rsidRPr="00855FBA" w:rsidRDefault="005F2D47" w:rsidP="00304954">
            <w:pPr>
              <w:pStyle w:val="Tabletext"/>
              <w:tabs>
                <w:tab w:val="decimal" w:pos="227"/>
              </w:tabs>
              <w:jc w:val="center"/>
              <w:rPr>
                <w:b/>
              </w:rPr>
            </w:pPr>
            <w:r w:rsidRPr="00855FBA">
              <w:rPr>
                <w:b/>
              </w:rPr>
              <w:t>26.8</w:t>
            </w:r>
          </w:p>
        </w:tc>
      </w:tr>
      <w:tr w:rsidR="00855FBA" w:rsidRPr="00855FBA" w14:paraId="4A9F8BD5" w14:textId="77777777" w:rsidTr="00B127C0">
        <w:trPr>
          <w:trHeight w:val="285"/>
        </w:trPr>
        <w:tc>
          <w:tcPr>
            <w:tcW w:w="1884" w:type="pct"/>
            <w:tcBorders>
              <w:top w:val="nil"/>
              <w:left w:val="nil"/>
              <w:bottom w:val="nil"/>
              <w:right w:val="nil"/>
            </w:tcBorders>
            <w:shd w:val="clear" w:color="auto" w:fill="auto"/>
            <w:noWrap/>
            <w:vAlign w:val="bottom"/>
          </w:tcPr>
          <w:p w14:paraId="79298360" w14:textId="77777777" w:rsidR="005F2D47" w:rsidRPr="00855FBA" w:rsidRDefault="005F2D47" w:rsidP="005F54E3">
            <w:pPr>
              <w:pStyle w:val="Tabletext"/>
            </w:pPr>
            <w:r w:rsidRPr="00855FBA">
              <w:t>Participation of community members in program delivery</w:t>
            </w:r>
          </w:p>
        </w:tc>
        <w:tc>
          <w:tcPr>
            <w:tcW w:w="441" w:type="pct"/>
            <w:tcBorders>
              <w:top w:val="nil"/>
              <w:left w:val="nil"/>
              <w:bottom w:val="nil"/>
              <w:right w:val="nil"/>
            </w:tcBorders>
            <w:shd w:val="clear" w:color="auto" w:fill="auto"/>
            <w:noWrap/>
          </w:tcPr>
          <w:p w14:paraId="48A2058B" w14:textId="77777777" w:rsidR="005F2D47" w:rsidRPr="00855FBA" w:rsidRDefault="005F2D47" w:rsidP="00304954">
            <w:pPr>
              <w:pStyle w:val="Tabletext"/>
              <w:tabs>
                <w:tab w:val="decimal" w:pos="227"/>
              </w:tabs>
              <w:jc w:val="center"/>
            </w:pPr>
            <w:r w:rsidRPr="00855FBA">
              <w:t>12.5</w:t>
            </w:r>
          </w:p>
        </w:tc>
        <w:tc>
          <w:tcPr>
            <w:tcW w:w="616" w:type="pct"/>
            <w:tcBorders>
              <w:top w:val="nil"/>
              <w:left w:val="nil"/>
              <w:bottom w:val="nil"/>
              <w:right w:val="nil"/>
            </w:tcBorders>
            <w:shd w:val="clear" w:color="auto" w:fill="auto"/>
            <w:noWrap/>
          </w:tcPr>
          <w:p w14:paraId="0ABB6F27" w14:textId="77777777" w:rsidR="005F2D47" w:rsidRPr="00855FBA" w:rsidRDefault="005F2D47" w:rsidP="00304954">
            <w:pPr>
              <w:pStyle w:val="Tabletext"/>
              <w:tabs>
                <w:tab w:val="decimal" w:pos="227"/>
              </w:tabs>
              <w:jc w:val="center"/>
            </w:pPr>
            <w:r w:rsidRPr="00855FBA">
              <w:t>37.5</w:t>
            </w:r>
          </w:p>
        </w:tc>
        <w:tc>
          <w:tcPr>
            <w:tcW w:w="440" w:type="pct"/>
            <w:tcBorders>
              <w:top w:val="nil"/>
              <w:left w:val="nil"/>
              <w:bottom w:val="nil"/>
            </w:tcBorders>
          </w:tcPr>
          <w:p w14:paraId="53A3F3D9" w14:textId="77777777" w:rsidR="005F2D47" w:rsidRPr="00855FBA" w:rsidRDefault="005F2D47" w:rsidP="00304954">
            <w:pPr>
              <w:pStyle w:val="Tabletext"/>
              <w:tabs>
                <w:tab w:val="decimal" w:pos="227"/>
              </w:tabs>
              <w:jc w:val="center"/>
              <w:rPr>
                <w:b/>
              </w:rPr>
            </w:pPr>
            <w:r w:rsidRPr="00855FBA">
              <w:rPr>
                <w:b/>
              </w:rPr>
              <w:t>50.0</w:t>
            </w:r>
          </w:p>
        </w:tc>
        <w:tc>
          <w:tcPr>
            <w:tcW w:w="616" w:type="pct"/>
            <w:tcBorders>
              <w:top w:val="nil"/>
              <w:bottom w:val="nil"/>
              <w:right w:val="nil"/>
            </w:tcBorders>
          </w:tcPr>
          <w:p w14:paraId="53CEAD03" w14:textId="77777777" w:rsidR="005F2D47" w:rsidRPr="00855FBA" w:rsidRDefault="005F2D47" w:rsidP="00304954">
            <w:pPr>
              <w:pStyle w:val="Tabletext"/>
              <w:tabs>
                <w:tab w:val="decimal" w:pos="227"/>
              </w:tabs>
              <w:jc w:val="center"/>
            </w:pPr>
            <w:r w:rsidRPr="00855FBA">
              <w:t>13.0</w:t>
            </w:r>
          </w:p>
        </w:tc>
        <w:tc>
          <w:tcPr>
            <w:tcW w:w="616" w:type="pct"/>
            <w:tcBorders>
              <w:top w:val="nil"/>
              <w:left w:val="nil"/>
              <w:bottom w:val="nil"/>
              <w:right w:val="nil"/>
            </w:tcBorders>
            <w:shd w:val="clear" w:color="auto" w:fill="auto"/>
            <w:noWrap/>
          </w:tcPr>
          <w:p w14:paraId="3AD03C7C" w14:textId="77777777" w:rsidR="005F2D47" w:rsidRPr="00855FBA" w:rsidRDefault="005F2D47" w:rsidP="00304954">
            <w:pPr>
              <w:pStyle w:val="Tabletext"/>
              <w:tabs>
                <w:tab w:val="decimal" w:pos="227"/>
              </w:tabs>
              <w:jc w:val="center"/>
            </w:pPr>
            <w:r w:rsidRPr="00855FBA">
              <w:t>32.7</w:t>
            </w:r>
          </w:p>
        </w:tc>
        <w:tc>
          <w:tcPr>
            <w:tcW w:w="387" w:type="pct"/>
            <w:tcBorders>
              <w:top w:val="nil"/>
              <w:left w:val="nil"/>
              <w:bottom w:val="nil"/>
              <w:right w:val="nil"/>
            </w:tcBorders>
          </w:tcPr>
          <w:p w14:paraId="61AD2634" w14:textId="77777777" w:rsidR="005F2D47" w:rsidRPr="00855FBA" w:rsidRDefault="005F2D47" w:rsidP="00304954">
            <w:pPr>
              <w:pStyle w:val="Tabletext"/>
              <w:tabs>
                <w:tab w:val="decimal" w:pos="227"/>
              </w:tabs>
              <w:jc w:val="center"/>
              <w:rPr>
                <w:b/>
              </w:rPr>
            </w:pPr>
            <w:r w:rsidRPr="00855FBA">
              <w:rPr>
                <w:b/>
              </w:rPr>
              <w:t>45.7</w:t>
            </w:r>
          </w:p>
        </w:tc>
      </w:tr>
      <w:tr w:rsidR="00855FBA" w:rsidRPr="00855FBA" w14:paraId="0D2466BD" w14:textId="77777777" w:rsidTr="00B127C0">
        <w:trPr>
          <w:trHeight w:val="285"/>
        </w:trPr>
        <w:tc>
          <w:tcPr>
            <w:tcW w:w="1884" w:type="pct"/>
            <w:tcBorders>
              <w:top w:val="nil"/>
              <w:left w:val="nil"/>
              <w:bottom w:val="nil"/>
              <w:right w:val="nil"/>
            </w:tcBorders>
            <w:shd w:val="clear" w:color="auto" w:fill="auto"/>
            <w:noWrap/>
            <w:vAlign w:val="bottom"/>
          </w:tcPr>
          <w:p w14:paraId="65C43647" w14:textId="77777777" w:rsidR="005F2D47" w:rsidRPr="00855FBA" w:rsidRDefault="005F2D47" w:rsidP="005F54E3">
            <w:pPr>
              <w:pStyle w:val="Tabletext"/>
            </w:pPr>
            <w:r w:rsidRPr="00855FBA">
              <w:t>Disability support strategies</w:t>
            </w:r>
          </w:p>
        </w:tc>
        <w:tc>
          <w:tcPr>
            <w:tcW w:w="441" w:type="pct"/>
            <w:tcBorders>
              <w:top w:val="nil"/>
              <w:left w:val="nil"/>
              <w:bottom w:val="nil"/>
              <w:right w:val="nil"/>
            </w:tcBorders>
            <w:shd w:val="clear" w:color="auto" w:fill="auto"/>
            <w:noWrap/>
          </w:tcPr>
          <w:p w14:paraId="33634212" w14:textId="77777777" w:rsidR="005F2D47" w:rsidRPr="00855FBA" w:rsidDel="00393409" w:rsidRDefault="005F2D47" w:rsidP="00304954">
            <w:pPr>
              <w:pStyle w:val="Tabletext"/>
              <w:tabs>
                <w:tab w:val="decimal" w:pos="227"/>
              </w:tabs>
              <w:jc w:val="center"/>
            </w:pPr>
            <w:r w:rsidRPr="00855FBA">
              <w:t>56.8</w:t>
            </w:r>
          </w:p>
        </w:tc>
        <w:tc>
          <w:tcPr>
            <w:tcW w:w="616" w:type="pct"/>
            <w:tcBorders>
              <w:top w:val="nil"/>
              <w:left w:val="nil"/>
              <w:bottom w:val="nil"/>
              <w:right w:val="nil"/>
            </w:tcBorders>
            <w:shd w:val="clear" w:color="auto" w:fill="auto"/>
            <w:noWrap/>
          </w:tcPr>
          <w:p w14:paraId="01EA852F" w14:textId="77777777" w:rsidR="005F2D47" w:rsidRPr="00855FBA" w:rsidDel="00393409" w:rsidRDefault="005F2D47" w:rsidP="00304954">
            <w:pPr>
              <w:pStyle w:val="Tabletext"/>
              <w:tabs>
                <w:tab w:val="decimal" w:pos="227"/>
              </w:tabs>
              <w:jc w:val="center"/>
            </w:pPr>
            <w:r w:rsidRPr="00855FBA">
              <w:t>16.2</w:t>
            </w:r>
          </w:p>
        </w:tc>
        <w:tc>
          <w:tcPr>
            <w:tcW w:w="440" w:type="pct"/>
            <w:tcBorders>
              <w:top w:val="nil"/>
              <w:left w:val="nil"/>
              <w:bottom w:val="nil"/>
            </w:tcBorders>
          </w:tcPr>
          <w:p w14:paraId="1D040AFB" w14:textId="77777777" w:rsidR="005F2D47" w:rsidRPr="00855FBA" w:rsidDel="00393409" w:rsidRDefault="005F2D47" w:rsidP="00304954">
            <w:pPr>
              <w:pStyle w:val="Tabletext"/>
              <w:tabs>
                <w:tab w:val="decimal" w:pos="227"/>
              </w:tabs>
              <w:jc w:val="center"/>
              <w:rPr>
                <w:b/>
              </w:rPr>
            </w:pPr>
            <w:r w:rsidRPr="00855FBA">
              <w:rPr>
                <w:b/>
              </w:rPr>
              <w:t>73.0</w:t>
            </w:r>
          </w:p>
        </w:tc>
        <w:tc>
          <w:tcPr>
            <w:tcW w:w="616" w:type="pct"/>
            <w:tcBorders>
              <w:top w:val="nil"/>
              <w:bottom w:val="nil"/>
              <w:right w:val="nil"/>
            </w:tcBorders>
          </w:tcPr>
          <w:p w14:paraId="3F260DC9" w14:textId="77777777" w:rsidR="005F2D47" w:rsidRPr="00855FBA" w:rsidDel="00393409" w:rsidRDefault="005F2D47" w:rsidP="00304954">
            <w:pPr>
              <w:pStyle w:val="Tabletext"/>
              <w:tabs>
                <w:tab w:val="decimal" w:pos="227"/>
              </w:tabs>
              <w:jc w:val="center"/>
            </w:pPr>
            <w:r w:rsidRPr="00855FBA">
              <w:t>47.0</w:t>
            </w:r>
          </w:p>
        </w:tc>
        <w:tc>
          <w:tcPr>
            <w:tcW w:w="616" w:type="pct"/>
            <w:tcBorders>
              <w:top w:val="nil"/>
              <w:left w:val="nil"/>
              <w:bottom w:val="nil"/>
              <w:right w:val="nil"/>
            </w:tcBorders>
            <w:shd w:val="clear" w:color="auto" w:fill="auto"/>
            <w:noWrap/>
          </w:tcPr>
          <w:p w14:paraId="31EBB741" w14:textId="77777777" w:rsidR="005F2D47" w:rsidRPr="00855FBA" w:rsidDel="00393409" w:rsidRDefault="005F2D47" w:rsidP="00304954">
            <w:pPr>
              <w:pStyle w:val="Tabletext"/>
              <w:tabs>
                <w:tab w:val="decimal" w:pos="227"/>
              </w:tabs>
              <w:jc w:val="center"/>
            </w:pPr>
            <w:r w:rsidRPr="00855FBA">
              <w:t>22.8</w:t>
            </w:r>
          </w:p>
        </w:tc>
        <w:tc>
          <w:tcPr>
            <w:tcW w:w="387" w:type="pct"/>
            <w:tcBorders>
              <w:top w:val="nil"/>
              <w:left w:val="nil"/>
              <w:bottom w:val="nil"/>
              <w:right w:val="nil"/>
            </w:tcBorders>
          </w:tcPr>
          <w:p w14:paraId="3AE20D48" w14:textId="77777777" w:rsidR="005F2D47" w:rsidRPr="00855FBA" w:rsidDel="00393409" w:rsidRDefault="005F2D47" w:rsidP="00304954">
            <w:pPr>
              <w:pStyle w:val="Tabletext"/>
              <w:tabs>
                <w:tab w:val="decimal" w:pos="227"/>
              </w:tabs>
              <w:jc w:val="center"/>
              <w:rPr>
                <w:b/>
              </w:rPr>
            </w:pPr>
            <w:r w:rsidRPr="00855FBA">
              <w:rPr>
                <w:b/>
              </w:rPr>
              <w:t>69.8</w:t>
            </w:r>
          </w:p>
        </w:tc>
      </w:tr>
      <w:tr w:rsidR="00855FBA" w:rsidRPr="00855FBA" w14:paraId="7536FA62" w14:textId="77777777" w:rsidTr="00B127C0">
        <w:trPr>
          <w:trHeight w:val="285"/>
        </w:trPr>
        <w:tc>
          <w:tcPr>
            <w:tcW w:w="1884" w:type="pct"/>
            <w:tcBorders>
              <w:top w:val="nil"/>
              <w:left w:val="nil"/>
              <w:bottom w:val="nil"/>
              <w:right w:val="nil"/>
            </w:tcBorders>
            <w:shd w:val="clear" w:color="auto" w:fill="auto"/>
            <w:noWrap/>
            <w:vAlign w:val="bottom"/>
          </w:tcPr>
          <w:p w14:paraId="4886237F" w14:textId="77777777" w:rsidR="005F2D47" w:rsidRPr="00855FBA" w:rsidRDefault="005F2D47" w:rsidP="005F54E3">
            <w:pPr>
              <w:pStyle w:val="Tabletext"/>
            </w:pPr>
            <w:r w:rsidRPr="00855FBA">
              <w:t>Referrals to external agencies</w:t>
            </w:r>
          </w:p>
        </w:tc>
        <w:tc>
          <w:tcPr>
            <w:tcW w:w="441" w:type="pct"/>
            <w:tcBorders>
              <w:top w:val="nil"/>
              <w:left w:val="nil"/>
              <w:bottom w:val="nil"/>
              <w:right w:val="nil"/>
            </w:tcBorders>
            <w:shd w:val="clear" w:color="auto" w:fill="auto"/>
            <w:noWrap/>
          </w:tcPr>
          <w:p w14:paraId="5D0C99E0" w14:textId="77777777" w:rsidR="005F2D47" w:rsidRPr="00855FBA" w:rsidDel="00393409" w:rsidRDefault="005F2D47" w:rsidP="00304954">
            <w:pPr>
              <w:pStyle w:val="Tabletext"/>
              <w:tabs>
                <w:tab w:val="decimal" w:pos="227"/>
              </w:tabs>
              <w:jc w:val="center"/>
            </w:pPr>
            <w:r w:rsidRPr="00855FBA">
              <w:t>27.0</w:t>
            </w:r>
          </w:p>
        </w:tc>
        <w:tc>
          <w:tcPr>
            <w:tcW w:w="616" w:type="pct"/>
            <w:tcBorders>
              <w:top w:val="nil"/>
              <w:left w:val="nil"/>
              <w:bottom w:val="nil"/>
              <w:right w:val="nil"/>
            </w:tcBorders>
            <w:shd w:val="clear" w:color="auto" w:fill="auto"/>
            <w:noWrap/>
          </w:tcPr>
          <w:p w14:paraId="4777FEF1" w14:textId="77777777" w:rsidR="005F2D47" w:rsidRPr="00855FBA" w:rsidDel="00393409" w:rsidRDefault="005F2D47" w:rsidP="00304954">
            <w:pPr>
              <w:pStyle w:val="Tabletext"/>
              <w:tabs>
                <w:tab w:val="decimal" w:pos="227"/>
              </w:tabs>
              <w:jc w:val="center"/>
            </w:pPr>
            <w:r w:rsidRPr="00855FBA">
              <w:t>48.6</w:t>
            </w:r>
          </w:p>
        </w:tc>
        <w:tc>
          <w:tcPr>
            <w:tcW w:w="440" w:type="pct"/>
            <w:tcBorders>
              <w:top w:val="nil"/>
              <w:left w:val="nil"/>
              <w:bottom w:val="nil"/>
            </w:tcBorders>
          </w:tcPr>
          <w:p w14:paraId="617C31D9" w14:textId="77777777" w:rsidR="005F2D47" w:rsidRPr="00855FBA" w:rsidDel="00393409" w:rsidRDefault="005F2D47" w:rsidP="00304954">
            <w:pPr>
              <w:pStyle w:val="Tabletext"/>
              <w:tabs>
                <w:tab w:val="decimal" w:pos="227"/>
              </w:tabs>
              <w:jc w:val="center"/>
              <w:rPr>
                <w:b/>
              </w:rPr>
            </w:pPr>
            <w:r w:rsidRPr="00855FBA">
              <w:rPr>
                <w:b/>
              </w:rPr>
              <w:t>75.7</w:t>
            </w:r>
          </w:p>
        </w:tc>
        <w:tc>
          <w:tcPr>
            <w:tcW w:w="616" w:type="pct"/>
            <w:tcBorders>
              <w:top w:val="nil"/>
              <w:bottom w:val="nil"/>
              <w:right w:val="nil"/>
            </w:tcBorders>
          </w:tcPr>
          <w:p w14:paraId="74914AEA" w14:textId="77777777" w:rsidR="005F2D47" w:rsidRPr="00855FBA" w:rsidDel="00393409" w:rsidRDefault="005F2D47" w:rsidP="00304954">
            <w:pPr>
              <w:pStyle w:val="Tabletext"/>
              <w:tabs>
                <w:tab w:val="decimal" w:pos="227"/>
              </w:tabs>
              <w:jc w:val="center"/>
            </w:pPr>
            <w:r w:rsidRPr="00855FBA">
              <w:t>31.9</w:t>
            </w:r>
          </w:p>
        </w:tc>
        <w:tc>
          <w:tcPr>
            <w:tcW w:w="616" w:type="pct"/>
            <w:tcBorders>
              <w:top w:val="nil"/>
              <w:left w:val="nil"/>
              <w:bottom w:val="nil"/>
              <w:right w:val="nil"/>
            </w:tcBorders>
            <w:shd w:val="clear" w:color="auto" w:fill="auto"/>
            <w:noWrap/>
          </w:tcPr>
          <w:p w14:paraId="04F3E13B" w14:textId="77777777" w:rsidR="005F2D47" w:rsidRPr="00855FBA" w:rsidDel="00393409" w:rsidRDefault="005F2D47" w:rsidP="00304954">
            <w:pPr>
              <w:pStyle w:val="Tabletext"/>
              <w:tabs>
                <w:tab w:val="decimal" w:pos="227"/>
              </w:tabs>
              <w:jc w:val="center"/>
            </w:pPr>
            <w:r w:rsidRPr="00855FBA">
              <w:t>29.6</w:t>
            </w:r>
          </w:p>
        </w:tc>
        <w:tc>
          <w:tcPr>
            <w:tcW w:w="387" w:type="pct"/>
            <w:tcBorders>
              <w:top w:val="nil"/>
              <w:left w:val="nil"/>
              <w:bottom w:val="nil"/>
              <w:right w:val="nil"/>
            </w:tcBorders>
          </w:tcPr>
          <w:p w14:paraId="1B144F68" w14:textId="77777777" w:rsidR="005F2D47" w:rsidRPr="00855FBA" w:rsidDel="00393409" w:rsidRDefault="005F2D47" w:rsidP="00304954">
            <w:pPr>
              <w:pStyle w:val="Tabletext"/>
              <w:tabs>
                <w:tab w:val="decimal" w:pos="227"/>
              </w:tabs>
              <w:jc w:val="center"/>
              <w:rPr>
                <w:b/>
              </w:rPr>
            </w:pPr>
            <w:r w:rsidRPr="00855FBA">
              <w:rPr>
                <w:b/>
              </w:rPr>
              <w:t>61.5</w:t>
            </w:r>
          </w:p>
        </w:tc>
      </w:tr>
      <w:tr w:rsidR="00855FBA" w:rsidRPr="00855FBA" w14:paraId="556B6924" w14:textId="77777777" w:rsidTr="00B127C0">
        <w:trPr>
          <w:trHeight w:val="285"/>
        </w:trPr>
        <w:tc>
          <w:tcPr>
            <w:tcW w:w="1884" w:type="pct"/>
            <w:tcBorders>
              <w:top w:val="nil"/>
              <w:left w:val="nil"/>
              <w:bottom w:val="single" w:sz="4" w:space="0" w:color="auto"/>
              <w:right w:val="nil"/>
            </w:tcBorders>
            <w:shd w:val="clear" w:color="auto" w:fill="auto"/>
            <w:noWrap/>
            <w:vAlign w:val="bottom"/>
          </w:tcPr>
          <w:p w14:paraId="593064E1" w14:textId="77777777" w:rsidR="005F2D47" w:rsidRPr="00855FBA" w:rsidRDefault="005F2D47" w:rsidP="005F54E3">
            <w:pPr>
              <w:pStyle w:val="Tabletext"/>
            </w:pPr>
            <w:r w:rsidRPr="00855FBA">
              <w:t>Joined service delivery with external agencies</w:t>
            </w:r>
          </w:p>
        </w:tc>
        <w:tc>
          <w:tcPr>
            <w:tcW w:w="441" w:type="pct"/>
            <w:tcBorders>
              <w:top w:val="nil"/>
              <w:left w:val="nil"/>
              <w:bottom w:val="single" w:sz="4" w:space="0" w:color="auto"/>
              <w:right w:val="nil"/>
            </w:tcBorders>
            <w:shd w:val="clear" w:color="auto" w:fill="auto"/>
            <w:noWrap/>
          </w:tcPr>
          <w:p w14:paraId="309AFF81" w14:textId="77777777" w:rsidR="005F2D47" w:rsidRPr="00855FBA" w:rsidDel="00393409" w:rsidRDefault="005F2D47" w:rsidP="00304954">
            <w:pPr>
              <w:pStyle w:val="Tabletext"/>
              <w:tabs>
                <w:tab w:val="decimal" w:pos="227"/>
              </w:tabs>
              <w:jc w:val="center"/>
            </w:pPr>
            <w:r w:rsidRPr="00855FBA">
              <w:t>8.6</w:t>
            </w:r>
          </w:p>
        </w:tc>
        <w:tc>
          <w:tcPr>
            <w:tcW w:w="616" w:type="pct"/>
            <w:tcBorders>
              <w:top w:val="nil"/>
              <w:left w:val="nil"/>
              <w:bottom w:val="single" w:sz="4" w:space="0" w:color="auto"/>
              <w:right w:val="nil"/>
            </w:tcBorders>
            <w:shd w:val="clear" w:color="auto" w:fill="auto"/>
            <w:noWrap/>
          </w:tcPr>
          <w:p w14:paraId="4548C3B1" w14:textId="77777777" w:rsidR="005F2D47" w:rsidRPr="00855FBA" w:rsidDel="00393409" w:rsidRDefault="005F2D47" w:rsidP="00304954">
            <w:pPr>
              <w:pStyle w:val="Tabletext"/>
              <w:tabs>
                <w:tab w:val="decimal" w:pos="227"/>
              </w:tabs>
              <w:jc w:val="center"/>
            </w:pPr>
            <w:r w:rsidRPr="00855FBA">
              <w:t>28.6</w:t>
            </w:r>
          </w:p>
        </w:tc>
        <w:tc>
          <w:tcPr>
            <w:tcW w:w="440" w:type="pct"/>
            <w:tcBorders>
              <w:top w:val="nil"/>
              <w:left w:val="nil"/>
              <w:bottom w:val="single" w:sz="4" w:space="0" w:color="auto"/>
            </w:tcBorders>
          </w:tcPr>
          <w:p w14:paraId="13883040" w14:textId="77777777" w:rsidR="005F2D47" w:rsidRPr="00855FBA" w:rsidDel="00393409" w:rsidRDefault="005F2D47" w:rsidP="00304954">
            <w:pPr>
              <w:pStyle w:val="Tabletext"/>
              <w:tabs>
                <w:tab w:val="decimal" w:pos="227"/>
              </w:tabs>
              <w:jc w:val="center"/>
              <w:rPr>
                <w:b/>
              </w:rPr>
            </w:pPr>
            <w:r w:rsidRPr="00855FBA">
              <w:rPr>
                <w:b/>
              </w:rPr>
              <w:t>37.1</w:t>
            </w:r>
          </w:p>
        </w:tc>
        <w:tc>
          <w:tcPr>
            <w:tcW w:w="616" w:type="pct"/>
            <w:tcBorders>
              <w:top w:val="nil"/>
              <w:bottom w:val="single" w:sz="4" w:space="0" w:color="auto"/>
              <w:right w:val="nil"/>
            </w:tcBorders>
          </w:tcPr>
          <w:p w14:paraId="6AAFBDA5" w14:textId="77777777" w:rsidR="005F2D47" w:rsidRPr="00855FBA" w:rsidDel="00393409" w:rsidRDefault="005F2D47" w:rsidP="00304954">
            <w:pPr>
              <w:pStyle w:val="Tabletext"/>
              <w:tabs>
                <w:tab w:val="decimal" w:pos="227"/>
              </w:tabs>
              <w:jc w:val="center"/>
            </w:pPr>
            <w:r w:rsidRPr="00855FBA">
              <w:t>9.9</w:t>
            </w:r>
          </w:p>
        </w:tc>
        <w:tc>
          <w:tcPr>
            <w:tcW w:w="616" w:type="pct"/>
            <w:tcBorders>
              <w:top w:val="nil"/>
              <w:left w:val="nil"/>
              <w:bottom w:val="single" w:sz="4" w:space="0" w:color="auto"/>
              <w:right w:val="nil"/>
            </w:tcBorders>
            <w:shd w:val="clear" w:color="auto" w:fill="auto"/>
            <w:noWrap/>
          </w:tcPr>
          <w:p w14:paraId="730B5E32" w14:textId="77777777" w:rsidR="005F2D47" w:rsidRPr="00855FBA" w:rsidDel="00393409" w:rsidRDefault="005F2D47" w:rsidP="00304954">
            <w:pPr>
              <w:pStyle w:val="Tabletext"/>
              <w:tabs>
                <w:tab w:val="decimal" w:pos="227"/>
              </w:tabs>
              <w:jc w:val="center"/>
            </w:pPr>
            <w:r w:rsidRPr="00855FBA">
              <w:t>27.8</w:t>
            </w:r>
          </w:p>
        </w:tc>
        <w:tc>
          <w:tcPr>
            <w:tcW w:w="387" w:type="pct"/>
            <w:tcBorders>
              <w:top w:val="nil"/>
              <w:left w:val="nil"/>
              <w:bottom w:val="single" w:sz="4" w:space="0" w:color="auto"/>
              <w:right w:val="nil"/>
            </w:tcBorders>
          </w:tcPr>
          <w:p w14:paraId="16299CA7" w14:textId="77777777" w:rsidR="005F2D47" w:rsidRPr="00855FBA" w:rsidDel="00393409" w:rsidRDefault="005F2D47" w:rsidP="00304954">
            <w:pPr>
              <w:pStyle w:val="Tabletext"/>
              <w:tabs>
                <w:tab w:val="decimal" w:pos="227"/>
              </w:tabs>
              <w:jc w:val="center"/>
              <w:rPr>
                <w:b/>
              </w:rPr>
            </w:pPr>
            <w:r w:rsidRPr="00855FBA">
              <w:rPr>
                <w:b/>
              </w:rPr>
              <w:t>37.7</w:t>
            </w:r>
          </w:p>
        </w:tc>
      </w:tr>
    </w:tbl>
    <w:p w14:paraId="14AD65F1" w14:textId="77777777" w:rsidR="005F2D47" w:rsidRDefault="005F2D47" w:rsidP="005F2D47">
      <w:pPr>
        <w:pStyle w:val="Source"/>
        <w:spacing w:before="120"/>
      </w:pPr>
      <w:r w:rsidRPr="00A631BE">
        <w:t xml:space="preserve">Source: </w:t>
      </w:r>
      <w:r>
        <w:t xml:space="preserve">2016 Australian RTO </w:t>
      </w:r>
      <w:r w:rsidR="00E75FC0">
        <w:t>survey</w:t>
      </w:r>
      <w:r>
        <w:t xml:space="preserve"> </w:t>
      </w:r>
      <w:r w:rsidRPr="00A631BE">
        <w:t>administered by CIRES</w:t>
      </w:r>
      <w:r w:rsidR="006D100C">
        <w:t>.</w:t>
      </w:r>
    </w:p>
    <w:p w14:paraId="5B2C9C8D" w14:textId="26F9BF94" w:rsidR="005F2D47" w:rsidRDefault="005F2D47" w:rsidP="005F54E3">
      <w:pPr>
        <w:pStyle w:val="Text"/>
      </w:pPr>
      <w:r>
        <w:t xml:space="preserve">One of the main lessons to be learned from these results is that </w:t>
      </w:r>
      <w:r w:rsidRPr="00FB3B59">
        <w:rPr>
          <w:i/>
        </w:rPr>
        <w:t>wellbeing</w:t>
      </w:r>
      <w:r>
        <w:t xml:space="preserve"> strategies </w:t>
      </w:r>
      <w:r w:rsidR="00C108F4">
        <w:t xml:space="preserve">that </w:t>
      </w:r>
      <w:r>
        <w:t xml:space="preserve">aimed </w:t>
      </w:r>
      <w:r w:rsidR="00C108F4">
        <w:t>to support</w:t>
      </w:r>
      <w:r>
        <w:t xml:space="preserve"> learners beyond their training seem to make a difference for disadvantaged learners’ VET participation and completion. These wellbeing stra</w:t>
      </w:r>
      <w:r w:rsidR="00BA1AEF">
        <w:t xml:space="preserve">tegies appear to address the ‘extra </w:t>
      </w:r>
      <w:r w:rsidR="00AF1E4D">
        <w:t>training’ needs</w:t>
      </w:r>
      <w:r w:rsidR="00AF1E4D">
        <w:rPr>
          <w:rStyle w:val="FootnoteReference"/>
        </w:rPr>
        <w:footnoteReference w:id="3"/>
      </w:r>
      <w:r w:rsidR="00AF1E4D">
        <w:t xml:space="preserve"> of learners</w:t>
      </w:r>
      <w:r>
        <w:t xml:space="preserve"> who may not be able to commit to</w:t>
      </w:r>
      <w:r w:rsidR="006D100C">
        <w:t xml:space="preserve"> </w:t>
      </w:r>
      <w:r>
        <w:t>—</w:t>
      </w:r>
      <w:r w:rsidR="006D100C">
        <w:t xml:space="preserve"> </w:t>
      </w:r>
      <w:r>
        <w:t>and succeed in</w:t>
      </w:r>
      <w:r w:rsidR="006D100C">
        <w:t xml:space="preserve"> </w:t>
      </w:r>
      <w:r>
        <w:t>—</w:t>
      </w:r>
      <w:r w:rsidR="006D100C">
        <w:t xml:space="preserve"> </w:t>
      </w:r>
      <w:r>
        <w:t xml:space="preserve">VET if these needs </w:t>
      </w:r>
      <w:r w:rsidRPr="00AF1E4D">
        <w:rPr>
          <w:noProof/>
        </w:rPr>
        <w:t>are not met</w:t>
      </w:r>
      <w:r>
        <w:t xml:space="preserve">. The use of wellbeing strategies and practices helps </w:t>
      </w:r>
      <w:r w:rsidR="006D100C">
        <w:t xml:space="preserve">to </w:t>
      </w:r>
      <w:r>
        <w:t xml:space="preserve">ensure that the preconditions for </w:t>
      </w:r>
      <w:r w:rsidRPr="00AF1E4D">
        <w:rPr>
          <w:noProof/>
        </w:rPr>
        <w:t>a sustained</w:t>
      </w:r>
      <w:r>
        <w:t xml:space="preserve"> engagement in VET </w:t>
      </w:r>
      <w:r w:rsidRPr="00AF1E4D">
        <w:rPr>
          <w:noProof/>
        </w:rPr>
        <w:t>are met</w:t>
      </w:r>
      <w:r>
        <w:t xml:space="preserve"> for learners, and these strategies may prove particularly important for enhancing disadvantaged learners’ retention and completion. These results also support the idea that </w:t>
      </w:r>
      <w:r w:rsidR="00C108F4" w:rsidRPr="00AF1E4D">
        <w:rPr>
          <w:noProof/>
        </w:rPr>
        <w:t>considering</w:t>
      </w:r>
      <w:r w:rsidRPr="00AF1E4D">
        <w:rPr>
          <w:noProof/>
        </w:rPr>
        <w:t xml:space="preserve"> the needs of learners in a holistic way</w:t>
      </w:r>
      <w:r>
        <w:t xml:space="preserve"> can help them </w:t>
      </w:r>
      <w:r w:rsidR="006D100C">
        <w:t xml:space="preserve">to </w:t>
      </w:r>
      <w:r>
        <w:t>succeed.</w:t>
      </w:r>
    </w:p>
    <w:p w14:paraId="597EAA6F" w14:textId="612C8820" w:rsidR="005F2D47" w:rsidRDefault="005F2D47" w:rsidP="005F54E3">
      <w:pPr>
        <w:pStyle w:val="Text"/>
      </w:pPr>
      <w:r>
        <w:t xml:space="preserve">Differences in the use of wellbeing strategies also reveal that RTOs in </w:t>
      </w:r>
      <w:r w:rsidR="008D5951">
        <w:t>high-performing</w:t>
      </w:r>
      <w:r>
        <w:t xml:space="preserve"> regions more often declared involving community members in program delivery than RTOs in </w:t>
      </w:r>
      <w:r w:rsidR="00A511B7">
        <w:t>other</w:t>
      </w:r>
      <w:r>
        <w:t xml:space="preserve"> regions</w:t>
      </w:r>
      <w:r w:rsidR="00AF1E4D">
        <w:t xml:space="preserve"> (</w:t>
      </w:r>
      <w:r w:rsidR="00EF46CE">
        <w:t>t</w:t>
      </w:r>
      <w:r w:rsidR="00AF1E4D" w:rsidRPr="00AF1E4D">
        <w:rPr>
          <w:noProof/>
        </w:rPr>
        <w:t xml:space="preserve">able 7) </w:t>
      </w:r>
      <w:r w:rsidRPr="00AF1E4D">
        <w:rPr>
          <w:noProof/>
        </w:rPr>
        <w:t>.</w:t>
      </w:r>
      <w:r>
        <w:t xml:space="preserve"> This finding, coupled with the fact</w:t>
      </w:r>
      <w:r w:rsidR="00AF1E4D">
        <w:t>s</w:t>
      </w:r>
      <w:r>
        <w:t xml:space="preserve"> that the most significant difference in practices between </w:t>
      </w:r>
      <w:r w:rsidR="008D5951">
        <w:t>high-performing</w:t>
      </w:r>
      <w:r>
        <w:t xml:space="preserve"> and </w:t>
      </w:r>
      <w:r w:rsidR="00396789">
        <w:t>other</w:t>
      </w:r>
      <w:r>
        <w:t xml:space="preserve"> regions was in the </w:t>
      </w:r>
      <w:r w:rsidR="00AF1E4D">
        <w:t xml:space="preserve">more frequent </w:t>
      </w:r>
      <w:r>
        <w:t>use of referrals to external agencies</w:t>
      </w:r>
      <w:r w:rsidR="00EF46CE">
        <w:t xml:space="preserve"> (t</w:t>
      </w:r>
      <w:r w:rsidR="00AF1E4D">
        <w:t>able 7)</w:t>
      </w:r>
      <w:r>
        <w:t xml:space="preserve">, shows that the use of community resources is an essential factor for promoting disadvantaged learners’ </w:t>
      </w:r>
      <w:r>
        <w:rPr>
          <w:i/>
        </w:rPr>
        <w:t>retention and completion</w:t>
      </w:r>
      <w:r>
        <w:t xml:space="preserve">. The </w:t>
      </w:r>
      <w:r w:rsidR="00AF1E4D">
        <w:t xml:space="preserve">wellbeing strategy and practice </w:t>
      </w:r>
      <w:r>
        <w:t xml:space="preserve">relationships </w:t>
      </w:r>
      <w:r w:rsidR="00C108F4">
        <w:t xml:space="preserve">established by </w:t>
      </w:r>
      <w:r>
        <w:t xml:space="preserve">training providers with the local community thus appear </w:t>
      </w:r>
      <w:r w:rsidR="00E72435">
        <w:t>to be</w:t>
      </w:r>
      <w:r w:rsidR="00AF1E4D">
        <w:t xml:space="preserve"> one</w:t>
      </w:r>
      <w:r w:rsidR="00A0241D">
        <w:t xml:space="preserve"> of</w:t>
      </w:r>
      <w:r w:rsidR="00AF1E4D">
        <w:t xml:space="preserve"> the key</w:t>
      </w:r>
      <w:r>
        <w:t xml:space="preserve"> determining</w:t>
      </w:r>
      <w:r w:rsidR="00361642">
        <w:t xml:space="preserve"> factor</w:t>
      </w:r>
      <w:r w:rsidR="00AF1E4D">
        <w:t>s</w:t>
      </w:r>
      <w:r>
        <w:t xml:space="preserve"> for both disadvantaged learners’ participation and completion.</w:t>
      </w:r>
    </w:p>
    <w:p w14:paraId="6B5D3CAA" w14:textId="77777777" w:rsidR="005F2D47" w:rsidRDefault="005F2D47" w:rsidP="005F2D47">
      <w:pPr>
        <w:pStyle w:val="Heading3"/>
      </w:pPr>
      <w:r>
        <w:t>Pedagogy strategies</w:t>
      </w:r>
    </w:p>
    <w:p w14:paraId="72ED2583" w14:textId="591EF48A" w:rsidR="005F2D47" w:rsidRDefault="00AF1E4D" w:rsidP="005F54E3">
      <w:pPr>
        <w:pStyle w:val="Text"/>
      </w:pPr>
      <w:r>
        <w:t>Table 8</w:t>
      </w:r>
      <w:r w:rsidR="00ED06DA">
        <w:t xml:space="preserve"> provides information on the types of pedagogy that RTOs use. Pedagogical</w:t>
      </w:r>
      <w:r w:rsidR="005F2D47">
        <w:t xml:space="preserve"> strategies include program-based (</w:t>
      </w:r>
      <w:r w:rsidR="006D100C">
        <w:t>that is,</w:t>
      </w:r>
      <w:r w:rsidR="005F2D47">
        <w:t xml:space="preserve"> adapting the program itself to learner needs) and delivery-based strategies (</w:t>
      </w:r>
      <w:r w:rsidR="006D100C">
        <w:t>that is,</w:t>
      </w:r>
      <w:r w:rsidR="005F2D47">
        <w:t xml:space="preserve"> adapting the place, time, duration and mode of delivery). Importantly, all the pedagogy and wellbeing strategies presented in the survey aim </w:t>
      </w:r>
      <w:r w:rsidR="00C108F4">
        <w:t>to</w:t>
      </w:r>
      <w:r w:rsidR="005F2D47">
        <w:t xml:space="preserve"> respond to the specific needs of learners and can thus be considered </w:t>
      </w:r>
      <w:r w:rsidR="00C108F4">
        <w:t>to be</w:t>
      </w:r>
      <w:r w:rsidR="005F2D47">
        <w:t xml:space="preserve"> </w:t>
      </w:r>
      <w:r w:rsidR="005F2D47" w:rsidRPr="00FB3B59">
        <w:rPr>
          <w:i/>
        </w:rPr>
        <w:t>learner-centred</w:t>
      </w:r>
      <w:r w:rsidR="005F2D47">
        <w:t xml:space="preserve"> strategies.</w:t>
      </w:r>
    </w:p>
    <w:bookmarkStart w:id="107" w:name="_Toc490119363"/>
    <w:bookmarkStart w:id="108" w:name="_Toc495300259"/>
    <w:bookmarkStart w:id="109" w:name="_Toc507578639"/>
    <w:p w14:paraId="0EC51831" w14:textId="40DF0A6D" w:rsidR="005F2D47" w:rsidRPr="00FB3B59" w:rsidRDefault="00D37B95" w:rsidP="00DD34A9">
      <w:pPr>
        <w:pStyle w:val="tabletitle0"/>
      </w:pPr>
      <w:r>
        <w:rPr>
          <w:noProof/>
          <w:lang w:eastAsia="en-AU"/>
        </w:rPr>
        <w:lastRenderedPageBreak/>
        <mc:AlternateContent>
          <mc:Choice Requires="wps">
            <w:drawing>
              <wp:anchor distT="0" distB="0" distL="114300" distR="114300" simplePos="0" relativeHeight="251750912" behindDoc="0" locked="0" layoutInCell="1" allowOverlap="1" wp14:anchorId="063509E5" wp14:editId="4B2B1A18">
                <wp:simplePos x="0" y="0"/>
                <wp:positionH relativeFrom="page">
                  <wp:posOffset>183515</wp:posOffset>
                </wp:positionH>
                <wp:positionV relativeFrom="page">
                  <wp:posOffset>782651</wp:posOffset>
                </wp:positionV>
                <wp:extent cx="1320800" cy="1714500"/>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71450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2D6C8DF5" w14:textId="77777777" w:rsidR="005A378E" w:rsidRPr="00B44CDA" w:rsidRDefault="005A378E" w:rsidP="00361642">
                            <w:pPr>
                              <w:pStyle w:val="PullQuote"/>
                            </w:pPr>
                            <w:r>
                              <w:t>A</w:t>
                            </w:r>
                            <w:r w:rsidRPr="00361642">
                              <w:t>daptations made to the training programs and the ways training is delivered may both be important to support disadvantaged learners’ participation and completion</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2" type="#_x0000_t202" style="position:absolute;left:0;text-align:left;margin-left:14.45pt;margin-top:61.65pt;width:104pt;height:135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" filled="f" stroked="f" strokeweight=".5pt">
                <v:shadow on="t" type="perspective" color="black" opacity="9830f" origin=",.5" offset="0,25pt" matrix="58982f,,,-12452f"/>
                <v:path arrowok="t"/>
                <v:textbox inset="10mm">
                  <w:txbxContent>
                    <w:p w14:paraId="2D6C8DF5" w14:textId="77777777" w:rsidR="005A378E" w:rsidRPr="00B44CDA" w:rsidRDefault="005A378E" w:rsidP="00361642">
                      <w:pPr>
                        <w:pStyle w:val="PullQuote"/>
                      </w:pPr>
                      <w:r>
                        <w:t>A</w:t>
                      </w:r>
                      <w:r w:rsidRPr="00361642">
                        <w:t>daptations made to the training programs and the ways training is delivered may both be important to support disadvantaged learners’ participation and completion</w:t>
                      </w:r>
                      <w:r>
                        <w:t>.</w:t>
                      </w:r>
                    </w:p>
                  </w:txbxContent>
                </v:textbox>
                <w10:wrap anchorx="page" anchory="page"/>
              </v:shape>
            </w:pict>
          </mc:Fallback>
        </mc:AlternateContent>
      </w:r>
      <w:r w:rsidR="00847E6F">
        <w:t xml:space="preserve">Table </w:t>
      </w:r>
      <w:r w:rsidR="00AF1E4D">
        <w:t>8</w:t>
      </w:r>
      <w:r w:rsidR="00847E6F">
        <w:tab/>
      </w:r>
      <w:r w:rsidR="005F2D47" w:rsidRPr="00FB3B59">
        <w:t xml:space="preserve">Training provider </w:t>
      </w:r>
      <w:r w:rsidR="005F2D47">
        <w:t xml:space="preserve">pedagogy </w:t>
      </w:r>
      <w:r w:rsidR="005F2D47" w:rsidRPr="00FB3B59">
        <w:t>strategies</w:t>
      </w:r>
      <w:r w:rsidR="005F2D47">
        <w:t xml:space="preserve"> and practices</w:t>
      </w:r>
      <w:r w:rsidR="005F2D47" w:rsidRPr="00FB3B59">
        <w:t xml:space="preserve"> </w:t>
      </w:r>
      <w:r w:rsidR="005F2D47">
        <w:t>to promote retention and completion</w:t>
      </w:r>
      <w:r w:rsidR="005F2D47" w:rsidRPr="00FB3B59">
        <w:t xml:space="preserve"> (%)</w:t>
      </w:r>
      <w:bookmarkEnd w:id="107"/>
      <w:bookmarkEnd w:id="108"/>
      <w:bookmarkEnd w:id="109"/>
    </w:p>
    <w:tbl>
      <w:tblPr>
        <w:tblpPr w:leftFromText="181" w:rightFromText="181" w:vertAnchor="text" w:horzAnchor="margin" w:tblpY="35"/>
        <w:tblW w:w="5000" w:type="pct"/>
        <w:tblLayout w:type="fixed"/>
        <w:tblCellMar>
          <w:left w:w="57" w:type="dxa"/>
          <w:right w:w="57" w:type="dxa"/>
        </w:tblCellMar>
        <w:tblLook w:val="04A0" w:firstRow="1" w:lastRow="0" w:firstColumn="1" w:lastColumn="0" w:noHBand="0" w:noVBand="1"/>
      </w:tblPr>
      <w:tblGrid>
        <w:gridCol w:w="3162"/>
        <w:gridCol w:w="720"/>
        <w:gridCol w:w="1006"/>
        <w:gridCol w:w="720"/>
        <w:gridCol w:w="718"/>
        <w:gridCol w:w="1008"/>
        <w:gridCol w:w="717"/>
      </w:tblGrid>
      <w:tr w:rsidR="005F2D47" w:rsidRPr="001E0672" w14:paraId="21313647" w14:textId="77777777" w:rsidTr="00A511B7">
        <w:trPr>
          <w:trHeight w:val="132"/>
        </w:trPr>
        <w:tc>
          <w:tcPr>
            <w:tcW w:w="1964" w:type="pct"/>
            <w:tcBorders>
              <w:top w:val="single" w:sz="4" w:space="0" w:color="auto"/>
              <w:left w:val="nil"/>
              <w:bottom w:val="nil"/>
              <w:right w:val="nil"/>
            </w:tcBorders>
            <w:shd w:val="clear" w:color="auto" w:fill="auto"/>
            <w:noWrap/>
            <w:vAlign w:val="bottom"/>
            <w:hideMark/>
          </w:tcPr>
          <w:p w14:paraId="3A3DBE2F" w14:textId="77777777" w:rsidR="005F2D47" w:rsidRPr="007E7C7E" w:rsidRDefault="005F2D47" w:rsidP="00245122">
            <w:pPr>
              <w:spacing w:line="240" w:lineRule="auto"/>
              <w:rPr>
                <w:rFonts w:ascii="Arial" w:hAnsi="Arial" w:cs="Arial"/>
                <w:color w:val="000000"/>
                <w:sz w:val="16"/>
                <w:szCs w:val="16"/>
              </w:rPr>
            </w:pPr>
          </w:p>
        </w:tc>
        <w:tc>
          <w:tcPr>
            <w:tcW w:w="1519" w:type="pct"/>
            <w:gridSpan w:val="3"/>
            <w:tcBorders>
              <w:top w:val="single" w:sz="4" w:space="0" w:color="auto"/>
              <w:left w:val="nil"/>
              <w:bottom w:val="nil"/>
              <w:right w:val="single" w:sz="4" w:space="0" w:color="auto"/>
            </w:tcBorders>
            <w:shd w:val="clear" w:color="auto" w:fill="auto"/>
            <w:noWrap/>
            <w:hideMark/>
          </w:tcPr>
          <w:p w14:paraId="6DB5D542" w14:textId="77777777" w:rsidR="005F2D47" w:rsidRDefault="008D5951" w:rsidP="00647362">
            <w:pPr>
              <w:pStyle w:val="Tablehead1"/>
              <w:jc w:val="center"/>
            </w:pPr>
            <w:r>
              <w:t>High-performing</w:t>
            </w:r>
            <w:r w:rsidR="005F2D47">
              <w:t xml:space="preserve"> regions</w:t>
            </w:r>
          </w:p>
        </w:tc>
        <w:tc>
          <w:tcPr>
            <w:tcW w:w="1517" w:type="pct"/>
            <w:gridSpan w:val="3"/>
            <w:tcBorders>
              <w:top w:val="single" w:sz="4" w:space="0" w:color="auto"/>
              <w:left w:val="single" w:sz="4" w:space="0" w:color="auto"/>
              <w:bottom w:val="nil"/>
              <w:right w:val="nil"/>
            </w:tcBorders>
          </w:tcPr>
          <w:p w14:paraId="73C32A0D" w14:textId="77777777" w:rsidR="005F2D47" w:rsidRDefault="00A511B7" w:rsidP="00647362">
            <w:pPr>
              <w:pStyle w:val="Tablehead1"/>
              <w:jc w:val="center"/>
            </w:pPr>
            <w:r>
              <w:t>Other regions of Australia</w:t>
            </w:r>
          </w:p>
        </w:tc>
      </w:tr>
      <w:tr w:rsidR="005F2D47" w:rsidRPr="001E0672" w14:paraId="6DA1DAC2" w14:textId="77777777" w:rsidTr="00A511B7">
        <w:trPr>
          <w:trHeight w:val="211"/>
        </w:trPr>
        <w:tc>
          <w:tcPr>
            <w:tcW w:w="1964" w:type="pct"/>
            <w:tcBorders>
              <w:top w:val="nil"/>
              <w:left w:val="nil"/>
              <w:bottom w:val="single" w:sz="4" w:space="0" w:color="auto"/>
              <w:right w:val="nil"/>
            </w:tcBorders>
            <w:shd w:val="clear" w:color="auto" w:fill="auto"/>
            <w:noWrap/>
            <w:vAlign w:val="bottom"/>
            <w:hideMark/>
          </w:tcPr>
          <w:p w14:paraId="77FBF783" w14:textId="77777777" w:rsidR="005F2D47" w:rsidRPr="007E7C7E" w:rsidRDefault="005F2D47" w:rsidP="00245122">
            <w:pPr>
              <w:spacing w:line="240" w:lineRule="auto"/>
              <w:rPr>
                <w:rFonts w:ascii="Arial" w:hAnsi="Arial" w:cs="Arial"/>
                <w:color w:val="000000"/>
                <w:sz w:val="16"/>
                <w:szCs w:val="16"/>
              </w:rPr>
            </w:pPr>
          </w:p>
        </w:tc>
        <w:tc>
          <w:tcPr>
            <w:tcW w:w="447" w:type="pct"/>
            <w:tcBorders>
              <w:top w:val="nil"/>
              <w:left w:val="nil"/>
              <w:bottom w:val="single" w:sz="4" w:space="0" w:color="auto"/>
              <w:right w:val="nil"/>
            </w:tcBorders>
            <w:shd w:val="clear" w:color="auto" w:fill="auto"/>
            <w:noWrap/>
            <w:vAlign w:val="center"/>
            <w:hideMark/>
          </w:tcPr>
          <w:p w14:paraId="185365DC" w14:textId="77777777" w:rsidR="005F2D47" w:rsidRPr="007E7C7E" w:rsidRDefault="005F2D47" w:rsidP="00647362">
            <w:pPr>
              <w:pStyle w:val="Tablehead2"/>
              <w:jc w:val="center"/>
            </w:pPr>
            <w:r>
              <w:t>Always</w:t>
            </w:r>
          </w:p>
        </w:tc>
        <w:tc>
          <w:tcPr>
            <w:tcW w:w="625" w:type="pct"/>
            <w:tcBorders>
              <w:top w:val="nil"/>
              <w:left w:val="nil"/>
              <w:bottom w:val="single" w:sz="4" w:space="0" w:color="auto"/>
              <w:right w:val="nil"/>
            </w:tcBorders>
            <w:shd w:val="clear" w:color="auto" w:fill="auto"/>
            <w:noWrap/>
            <w:vAlign w:val="center"/>
            <w:hideMark/>
          </w:tcPr>
          <w:p w14:paraId="527779C5" w14:textId="77777777" w:rsidR="005F2D47" w:rsidRPr="007E7C7E" w:rsidRDefault="005F2D47" w:rsidP="00647362">
            <w:pPr>
              <w:pStyle w:val="Tablehead2"/>
              <w:jc w:val="center"/>
            </w:pPr>
            <w:r>
              <w:t>Selectively</w:t>
            </w:r>
          </w:p>
        </w:tc>
        <w:tc>
          <w:tcPr>
            <w:tcW w:w="447" w:type="pct"/>
            <w:tcBorders>
              <w:top w:val="nil"/>
              <w:left w:val="nil"/>
              <w:bottom w:val="single" w:sz="4" w:space="0" w:color="auto"/>
              <w:right w:val="single" w:sz="4" w:space="0" w:color="auto"/>
            </w:tcBorders>
            <w:vAlign w:val="center"/>
          </w:tcPr>
          <w:p w14:paraId="4C875408" w14:textId="77777777" w:rsidR="005F2D47" w:rsidRDefault="005F2D47" w:rsidP="00647362">
            <w:pPr>
              <w:pStyle w:val="Tablehead2"/>
              <w:jc w:val="center"/>
            </w:pPr>
            <w:r>
              <w:t>Total</w:t>
            </w:r>
          </w:p>
        </w:tc>
        <w:tc>
          <w:tcPr>
            <w:tcW w:w="446" w:type="pct"/>
            <w:tcBorders>
              <w:top w:val="nil"/>
              <w:left w:val="single" w:sz="4" w:space="0" w:color="auto"/>
              <w:bottom w:val="single" w:sz="4" w:space="0" w:color="auto"/>
              <w:right w:val="nil"/>
            </w:tcBorders>
            <w:vAlign w:val="center"/>
          </w:tcPr>
          <w:p w14:paraId="7EAF8C19" w14:textId="77777777" w:rsidR="005F2D47" w:rsidRPr="007E7C7E" w:rsidRDefault="005F2D47" w:rsidP="00647362">
            <w:pPr>
              <w:pStyle w:val="Tablehead2"/>
              <w:jc w:val="center"/>
            </w:pPr>
            <w:r>
              <w:t>Always</w:t>
            </w:r>
          </w:p>
        </w:tc>
        <w:tc>
          <w:tcPr>
            <w:tcW w:w="626" w:type="pct"/>
            <w:tcBorders>
              <w:top w:val="nil"/>
              <w:left w:val="nil"/>
              <w:bottom w:val="single" w:sz="4" w:space="0" w:color="auto"/>
              <w:right w:val="nil"/>
            </w:tcBorders>
            <w:shd w:val="clear" w:color="auto" w:fill="auto"/>
            <w:noWrap/>
            <w:vAlign w:val="center"/>
            <w:hideMark/>
          </w:tcPr>
          <w:p w14:paraId="2F9E8914" w14:textId="77777777" w:rsidR="005F2D47" w:rsidRPr="007E7C7E" w:rsidRDefault="005F2D47" w:rsidP="00647362">
            <w:pPr>
              <w:pStyle w:val="Tablehead2"/>
              <w:jc w:val="center"/>
            </w:pPr>
            <w:r>
              <w:t>Selectively</w:t>
            </w:r>
          </w:p>
        </w:tc>
        <w:tc>
          <w:tcPr>
            <w:tcW w:w="445" w:type="pct"/>
            <w:tcBorders>
              <w:top w:val="nil"/>
              <w:left w:val="nil"/>
              <w:bottom w:val="single" w:sz="4" w:space="0" w:color="auto"/>
              <w:right w:val="nil"/>
            </w:tcBorders>
            <w:vAlign w:val="center"/>
          </w:tcPr>
          <w:p w14:paraId="6FFD909D" w14:textId="77777777" w:rsidR="005F2D47" w:rsidRDefault="005F2D47" w:rsidP="00647362">
            <w:pPr>
              <w:pStyle w:val="Tablehead2"/>
              <w:jc w:val="center"/>
            </w:pPr>
            <w:r>
              <w:t>Total</w:t>
            </w:r>
          </w:p>
        </w:tc>
      </w:tr>
      <w:tr w:rsidR="005F2D47" w:rsidRPr="001E0672" w14:paraId="7EECFE8F" w14:textId="77777777" w:rsidTr="00A511B7">
        <w:trPr>
          <w:trHeight w:val="285"/>
        </w:trPr>
        <w:tc>
          <w:tcPr>
            <w:tcW w:w="1964" w:type="pct"/>
            <w:tcBorders>
              <w:top w:val="single" w:sz="4" w:space="0" w:color="auto"/>
              <w:left w:val="nil"/>
              <w:bottom w:val="nil"/>
              <w:right w:val="nil"/>
            </w:tcBorders>
            <w:shd w:val="clear" w:color="auto" w:fill="auto"/>
            <w:noWrap/>
            <w:vAlign w:val="bottom"/>
          </w:tcPr>
          <w:p w14:paraId="75522AE7" w14:textId="77777777" w:rsidR="005F2D47" w:rsidRPr="007E7C7E" w:rsidRDefault="005F2D47" w:rsidP="005F54E3">
            <w:pPr>
              <w:pStyle w:val="Tabletext"/>
            </w:pPr>
            <w:r>
              <w:t>Recognition of learner prior knowledge</w:t>
            </w:r>
          </w:p>
        </w:tc>
        <w:tc>
          <w:tcPr>
            <w:tcW w:w="447" w:type="pct"/>
            <w:tcBorders>
              <w:top w:val="single" w:sz="4" w:space="0" w:color="auto"/>
              <w:left w:val="nil"/>
              <w:bottom w:val="nil"/>
              <w:right w:val="nil"/>
            </w:tcBorders>
            <w:shd w:val="clear" w:color="auto" w:fill="auto"/>
            <w:noWrap/>
            <w:vAlign w:val="center"/>
          </w:tcPr>
          <w:p w14:paraId="6C44C572" w14:textId="77777777" w:rsidR="005F2D47" w:rsidRPr="007E7C7E" w:rsidRDefault="005F2D47" w:rsidP="00647362">
            <w:pPr>
              <w:pStyle w:val="Tabletext"/>
              <w:jc w:val="center"/>
            </w:pPr>
            <w:r>
              <w:t>92.5</w:t>
            </w:r>
          </w:p>
        </w:tc>
        <w:tc>
          <w:tcPr>
            <w:tcW w:w="625" w:type="pct"/>
            <w:tcBorders>
              <w:top w:val="single" w:sz="4" w:space="0" w:color="auto"/>
              <w:left w:val="nil"/>
              <w:bottom w:val="nil"/>
              <w:right w:val="nil"/>
            </w:tcBorders>
            <w:shd w:val="clear" w:color="auto" w:fill="auto"/>
            <w:noWrap/>
            <w:vAlign w:val="center"/>
          </w:tcPr>
          <w:p w14:paraId="2557850D" w14:textId="77777777" w:rsidR="005F2D47" w:rsidRPr="007E7C7E" w:rsidRDefault="005F2D47" w:rsidP="00647362">
            <w:pPr>
              <w:pStyle w:val="Tabletext"/>
              <w:jc w:val="center"/>
            </w:pPr>
            <w:r>
              <w:t>5.0</w:t>
            </w:r>
          </w:p>
        </w:tc>
        <w:tc>
          <w:tcPr>
            <w:tcW w:w="447" w:type="pct"/>
            <w:tcBorders>
              <w:top w:val="single" w:sz="4" w:space="0" w:color="auto"/>
              <w:left w:val="nil"/>
              <w:bottom w:val="nil"/>
              <w:right w:val="single" w:sz="4" w:space="0" w:color="auto"/>
            </w:tcBorders>
            <w:vAlign w:val="center"/>
          </w:tcPr>
          <w:p w14:paraId="29980716" w14:textId="77777777" w:rsidR="005F2D47" w:rsidRPr="00FB3B59" w:rsidRDefault="005F2D47" w:rsidP="00647362">
            <w:pPr>
              <w:pStyle w:val="Tabletext"/>
              <w:jc w:val="center"/>
              <w:rPr>
                <w:b/>
              </w:rPr>
            </w:pPr>
            <w:r>
              <w:rPr>
                <w:b/>
              </w:rPr>
              <w:t>97.5</w:t>
            </w:r>
          </w:p>
        </w:tc>
        <w:tc>
          <w:tcPr>
            <w:tcW w:w="446" w:type="pct"/>
            <w:tcBorders>
              <w:top w:val="single" w:sz="4" w:space="0" w:color="auto"/>
              <w:left w:val="single" w:sz="4" w:space="0" w:color="auto"/>
              <w:bottom w:val="nil"/>
              <w:right w:val="nil"/>
            </w:tcBorders>
            <w:vAlign w:val="center"/>
          </w:tcPr>
          <w:p w14:paraId="485495C8" w14:textId="77777777" w:rsidR="005F2D47" w:rsidRPr="007E7C7E" w:rsidRDefault="005F2D47" w:rsidP="00647362">
            <w:pPr>
              <w:pStyle w:val="Tabletext"/>
              <w:jc w:val="center"/>
            </w:pPr>
            <w:r>
              <w:t>86.0</w:t>
            </w:r>
          </w:p>
        </w:tc>
        <w:tc>
          <w:tcPr>
            <w:tcW w:w="626" w:type="pct"/>
            <w:tcBorders>
              <w:top w:val="single" w:sz="4" w:space="0" w:color="auto"/>
              <w:left w:val="nil"/>
              <w:bottom w:val="nil"/>
              <w:right w:val="nil"/>
            </w:tcBorders>
            <w:shd w:val="clear" w:color="auto" w:fill="auto"/>
            <w:noWrap/>
            <w:vAlign w:val="center"/>
          </w:tcPr>
          <w:p w14:paraId="7002FBBC" w14:textId="77777777" w:rsidR="005F2D47" w:rsidRPr="007E7C7E" w:rsidRDefault="005F2D47" w:rsidP="00647362">
            <w:pPr>
              <w:pStyle w:val="Tabletext"/>
              <w:jc w:val="center"/>
            </w:pPr>
            <w:r>
              <w:t>10.2</w:t>
            </w:r>
          </w:p>
        </w:tc>
        <w:tc>
          <w:tcPr>
            <w:tcW w:w="445" w:type="pct"/>
            <w:tcBorders>
              <w:top w:val="single" w:sz="4" w:space="0" w:color="auto"/>
              <w:left w:val="nil"/>
              <w:bottom w:val="nil"/>
              <w:right w:val="nil"/>
            </w:tcBorders>
            <w:vAlign w:val="center"/>
          </w:tcPr>
          <w:p w14:paraId="3D805295" w14:textId="77777777" w:rsidR="005F2D47" w:rsidRPr="00FB3B59" w:rsidRDefault="005F2D47" w:rsidP="00647362">
            <w:pPr>
              <w:pStyle w:val="Tabletext"/>
              <w:jc w:val="center"/>
              <w:rPr>
                <w:b/>
              </w:rPr>
            </w:pPr>
            <w:r>
              <w:rPr>
                <w:b/>
              </w:rPr>
              <w:t>96.2</w:t>
            </w:r>
          </w:p>
        </w:tc>
      </w:tr>
      <w:tr w:rsidR="005F2D47" w:rsidRPr="001E0672" w14:paraId="459C75E9" w14:textId="77777777" w:rsidTr="00A511B7">
        <w:trPr>
          <w:trHeight w:val="285"/>
        </w:trPr>
        <w:tc>
          <w:tcPr>
            <w:tcW w:w="1964" w:type="pct"/>
            <w:tcBorders>
              <w:top w:val="nil"/>
              <w:left w:val="nil"/>
              <w:right w:val="nil"/>
            </w:tcBorders>
            <w:shd w:val="clear" w:color="auto" w:fill="auto"/>
            <w:noWrap/>
            <w:vAlign w:val="bottom"/>
          </w:tcPr>
          <w:p w14:paraId="64EEAB62" w14:textId="77777777" w:rsidR="005F2D47" w:rsidRPr="007E7C7E" w:rsidRDefault="005F2D47" w:rsidP="005F54E3">
            <w:pPr>
              <w:pStyle w:val="Tabletext"/>
            </w:pPr>
            <w:r>
              <w:t>Flexible learning options (e.g. off campus)</w:t>
            </w:r>
          </w:p>
        </w:tc>
        <w:tc>
          <w:tcPr>
            <w:tcW w:w="447" w:type="pct"/>
            <w:tcBorders>
              <w:top w:val="nil"/>
              <w:left w:val="nil"/>
              <w:right w:val="nil"/>
            </w:tcBorders>
            <w:shd w:val="clear" w:color="auto" w:fill="auto"/>
            <w:noWrap/>
            <w:vAlign w:val="center"/>
          </w:tcPr>
          <w:p w14:paraId="3331BD1F" w14:textId="77777777" w:rsidR="005F2D47" w:rsidRPr="007E7C7E" w:rsidRDefault="005F2D47" w:rsidP="00647362">
            <w:pPr>
              <w:pStyle w:val="Tabletext"/>
              <w:jc w:val="center"/>
            </w:pPr>
            <w:r>
              <w:t>51.4</w:t>
            </w:r>
          </w:p>
        </w:tc>
        <w:tc>
          <w:tcPr>
            <w:tcW w:w="625" w:type="pct"/>
            <w:tcBorders>
              <w:top w:val="nil"/>
              <w:left w:val="nil"/>
              <w:right w:val="nil"/>
            </w:tcBorders>
            <w:shd w:val="clear" w:color="auto" w:fill="auto"/>
            <w:noWrap/>
            <w:vAlign w:val="center"/>
          </w:tcPr>
          <w:p w14:paraId="16312508" w14:textId="77777777" w:rsidR="005F2D47" w:rsidRPr="007E7C7E" w:rsidRDefault="005F2D47" w:rsidP="00647362">
            <w:pPr>
              <w:pStyle w:val="Tabletext"/>
              <w:jc w:val="center"/>
            </w:pPr>
            <w:r>
              <w:t>35.1</w:t>
            </w:r>
          </w:p>
        </w:tc>
        <w:tc>
          <w:tcPr>
            <w:tcW w:w="447" w:type="pct"/>
            <w:tcBorders>
              <w:top w:val="nil"/>
              <w:left w:val="nil"/>
              <w:right w:val="single" w:sz="4" w:space="0" w:color="auto"/>
            </w:tcBorders>
            <w:vAlign w:val="center"/>
          </w:tcPr>
          <w:p w14:paraId="7666646B" w14:textId="77777777" w:rsidR="005F2D47" w:rsidRPr="00FB3B59" w:rsidRDefault="005F2D47" w:rsidP="00647362">
            <w:pPr>
              <w:pStyle w:val="Tabletext"/>
              <w:jc w:val="center"/>
              <w:rPr>
                <w:b/>
              </w:rPr>
            </w:pPr>
            <w:r>
              <w:rPr>
                <w:b/>
              </w:rPr>
              <w:t>86.5</w:t>
            </w:r>
          </w:p>
        </w:tc>
        <w:tc>
          <w:tcPr>
            <w:tcW w:w="446" w:type="pct"/>
            <w:tcBorders>
              <w:top w:val="nil"/>
              <w:left w:val="single" w:sz="4" w:space="0" w:color="auto"/>
              <w:right w:val="nil"/>
            </w:tcBorders>
            <w:vAlign w:val="center"/>
          </w:tcPr>
          <w:p w14:paraId="512745C5" w14:textId="77777777" w:rsidR="005F2D47" w:rsidRPr="007E7C7E" w:rsidRDefault="005F2D47" w:rsidP="00647362">
            <w:pPr>
              <w:pStyle w:val="Tabletext"/>
              <w:jc w:val="center"/>
            </w:pPr>
            <w:r>
              <w:t>46.4</w:t>
            </w:r>
          </w:p>
        </w:tc>
        <w:tc>
          <w:tcPr>
            <w:tcW w:w="626" w:type="pct"/>
            <w:tcBorders>
              <w:top w:val="nil"/>
              <w:left w:val="nil"/>
              <w:right w:val="nil"/>
            </w:tcBorders>
            <w:shd w:val="clear" w:color="auto" w:fill="auto"/>
            <w:noWrap/>
            <w:vAlign w:val="center"/>
          </w:tcPr>
          <w:p w14:paraId="6AAC7BCB" w14:textId="77777777" w:rsidR="005F2D47" w:rsidRPr="007E7C7E" w:rsidRDefault="005F2D47" w:rsidP="00647362">
            <w:pPr>
              <w:pStyle w:val="Tabletext"/>
              <w:jc w:val="center"/>
            </w:pPr>
            <w:r>
              <w:t>33.8</w:t>
            </w:r>
          </w:p>
        </w:tc>
        <w:tc>
          <w:tcPr>
            <w:tcW w:w="445" w:type="pct"/>
            <w:tcBorders>
              <w:top w:val="nil"/>
              <w:left w:val="nil"/>
              <w:right w:val="nil"/>
            </w:tcBorders>
            <w:vAlign w:val="center"/>
          </w:tcPr>
          <w:p w14:paraId="761603CB" w14:textId="77777777" w:rsidR="005F2D47" w:rsidRPr="00FB3B59" w:rsidRDefault="005F2D47" w:rsidP="00647362">
            <w:pPr>
              <w:pStyle w:val="Tabletext"/>
              <w:jc w:val="center"/>
              <w:rPr>
                <w:b/>
              </w:rPr>
            </w:pPr>
            <w:r>
              <w:rPr>
                <w:b/>
              </w:rPr>
              <w:t>80.1</w:t>
            </w:r>
          </w:p>
        </w:tc>
      </w:tr>
      <w:tr w:rsidR="005F2D47" w:rsidRPr="001E0672" w14:paraId="79F543D4" w14:textId="77777777" w:rsidTr="00A511B7">
        <w:trPr>
          <w:trHeight w:val="285"/>
        </w:trPr>
        <w:tc>
          <w:tcPr>
            <w:tcW w:w="1964" w:type="pct"/>
            <w:tcBorders>
              <w:top w:val="nil"/>
              <w:left w:val="nil"/>
              <w:right w:val="nil"/>
            </w:tcBorders>
            <w:shd w:val="clear" w:color="auto" w:fill="auto"/>
            <w:noWrap/>
            <w:vAlign w:val="bottom"/>
          </w:tcPr>
          <w:p w14:paraId="1E644C87" w14:textId="77777777" w:rsidR="005F2D47" w:rsidRPr="007E7C7E" w:rsidRDefault="005F2D47" w:rsidP="005F54E3">
            <w:pPr>
              <w:pStyle w:val="Tabletext"/>
            </w:pPr>
            <w:r>
              <w:t>Program delivery in community settings</w:t>
            </w:r>
          </w:p>
        </w:tc>
        <w:tc>
          <w:tcPr>
            <w:tcW w:w="447" w:type="pct"/>
            <w:tcBorders>
              <w:top w:val="nil"/>
              <w:left w:val="nil"/>
              <w:right w:val="nil"/>
            </w:tcBorders>
            <w:shd w:val="clear" w:color="auto" w:fill="auto"/>
            <w:noWrap/>
            <w:vAlign w:val="center"/>
          </w:tcPr>
          <w:p w14:paraId="08D8AB91" w14:textId="77777777" w:rsidR="005F2D47" w:rsidRPr="007E7C7E" w:rsidRDefault="005F2D47" w:rsidP="00647362">
            <w:pPr>
              <w:pStyle w:val="Tabletext"/>
              <w:jc w:val="center"/>
            </w:pPr>
            <w:r>
              <w:t>29.7</w:t>
            </w:r>
          </w:p>
        </w:tc>
        <w:tc>
          <w:tcPr>
            <w:tcW w:w="625" w:type="pct"/>
            <w:tcBorders>
              <w:top w:val="nil"/>
              <w:left w:val="nil"/>
              <w:right w:val="nil"/>
            </w:tcBorders>
            <w:shd w:val="clear" w:color="auto" w:fill="auto"/>
            <w:noWrap/>
            <w:vAlign w:val="center"/>
          </w:tcPr>
          <w:p w14:paraId="7B3A88F4" w14:textId="77777777" w:rsidR="005F2D47" w:rsidRPr="007E7C7E" w:rsidRDefault="005F2D47" w:rsidP="00647362">
            <w:pPr>
              <w:pStyle w:val="Tabletext"/>
              <w:jc w:val="center"/>
            </w:pPr>
            <w:r>
              <w:t>37.8</w:t>
            </w:r>
          </w:p>
        </w:tc>
        <w:tc>
          <w:tcPr>
            <w:tcW w:w="447" w:type="pct"/>
            <w:tcBorders>
              <w:top w:val="nil"/>
              <w:left w:val="nil"/>
              <w:right w:val="single" w:sz="4" w:space="0" w:color="auto"/>
            </w:tcBorders>
            <w:vAlign w:val="center"/>
          </w:tcPr>
          <w:p w14:paraId="0FA4EA16" w14:textId="77777777" w:rsidR="005F2D47" w:rsidRPr="00FB3B59" w:rsidRDefault="005F2D47" w:rsidP="00647362">
            <w:pPr>
              <w:pStyle w:val="Tabletext"/>
              <w:jc w:val="center"/>
              <w:rPr>
                <w:b/>
              </w:rPr>
            </w:pPr>
            <w:r>
              <w:rPr>
                <w:b/>
              </w:rPr>
              <w:t>67.6</w:t>
            </w:r>
          </w:p>
        </w:tc>
        <w:tc>
          <w:tcPr>
            <w:tcW w:w="446" w:type="pct"/>
            <w:tcBorders>
              <w:top w:val="nil"/>
              <w:left w:val="single" w:sz="4" w:space="0" w:color="auto"/>
              <w:right w:val="nil"/>
            </w:tcBorders>
            <w:vAlign w:val="center"/>
          </w:tcPr>
          <w:p w14:paraId="44B501C5" w14:textId="77777777" w:rsidR="005F2D47" w:rsidRPr="007E7C7E" w:rsidRDefault="005F2D47" w:rsidP="00647362">
            <w:pPr>
              <w:pStyle w:val="Tabletext"/>
              <w:jc w:val="center"/>
            </w:pPr>
            <w:r>
              <w:t>24.3</w:t>
            </w:r>
          </w:p>
        </w:tc>
        <w:tc>
          <w:tcPr>
            <w:tcW w:w="626" w:type="pct"/>
            <w:tcBorders>
              <w:top w:val="nil"/>
              <w:left w:val="nil"/>
              <w:right w:val="nil"/>
            </w:tcBorders>
            <w:shd w:val="clear" w:color="auto" w:fill="auto"/>
            <w:noWrap/>
            <w:vAlign w:val="center"/>
          </w:tcPr>
          <w:p w14:paraId="6F11A9BF" w14:textId="77777777" w:rsidR="005F2D47" w:rsidRPr="007E7C7E" w:rsidRDefault="005F2D47" w:rsidP="00647362">
            <w:pPr>
              <w:pStyle w:val="Tabletext"/>
              <w:jc w:val="center"/>
            </w:pPr>
            <w:r>
              <w:t>37.5</w:t>
            </w:r>
          </w:p>
        </w:tc>
        <w:tc>
          <w:tcPr>
            <w:tcW w:w="445" w:type="pct"/>
            <w:tcBorders>
              <w:top w:val="nil"/>
              <w:left w:val="nil"/>
              <w:right w:val="nil"/>
            </w:tcBorders>
            <w:vAlign w:val="center"/>
          </w:tcPr>
          <w:p w14:paraId="13A9F3A9" w14:textId="77777777" w:rsidR="005F2D47" w:rsidRPr="00FB3B59" w:rsidRDefault="005F2D47" w:rsidP="00647362">
            <w:pPr>
              <w:pStyle w:val="Tabletext"/>
              <w:jc w:val="center"/>
              <w:rPr>
                <w:b/>
              </w:rPr>
            </w:pPr>
            <w:r>
              <w:rPr>
                <w:b/>
              </w:rPr>
              <w:t>61.9</w:t>
            </w:r>
          </w:p>
        </w:tc>
      </w:tr>
      <w:tr w:rsidR="005F2D47" w:rsidRPr="001E0672" w14:paraId="57BA1F6E" w14:textId="77777777" w:rsidTr="00A511B7">
        <w:trPr>
          <w:trHeight w:val="285"/>
        </w:trPr>
        <w:tc>
          <w:tcPr>
            <w:tcW w:w="1964" w:type="pct"/>
            <w:tcBorders>
              <w:top w:val="nil"/>
              <w:left w:val="nil"/>
              <w:bottom w:val="nil"/>
              <w:right w:val="nil"/>
            </w:tcBorders>
            <w:shd w:val="clear" w:color="auto" w:fill="auto"/>
            <w:noWrap/>
            <w:vAlign w:val="bottom"/>
          </w:tcPr>
          <w:p w14:paraId="51380703" w14:textId="77777777" w:rsidR="005F2D47" w:rsidRPr="007E7C7E" w:rsidRDefault="005F2D47" w:rsidP="005F54E3">
            <w:pPr>
              <w:pStyle w:val="Tabletext"/>
            </w:pPr>
            <w:r>
              <w:t>Partnerships in program delivery</w:t>
            </w:r>
          </w:p>
        </w:tc>
        <w:tc>
          <w:tcPr>
            <w:tcW w:w="447" w:type="pct"/>
            <w:tcBorders>
              <w:top w:val="nil"/>
              <w:left w:val="nil"/>
              <w:bottom w:val="nil"/>
              <w:right w:val="nil"/>
            </w:tcBorders>
            <w:shd w:val="clear" w:color="auto" w:fill="auto"/>
            <w:noWrap/>
            <w:vAlign w:val="center"/>
          </w:tcPr>
          <w:p w14:paraId="6D71E69D" w14:textId="77777777" w:rsidR="005F2D47" w:rsidRDefault="005F2D47" w:rsidP="00647362">
            <w:pPr>
              <w:pStyle w:val="Tabletext"/>
              <w:jc w:val="center"/>
            </w:pPr>
            <w:r>
              <w:t>8.6</w:t>
            </w:r>
          </w:p>
        </w:tc>
        <w:tc>
          <w:tcPr>
            <w:tcW w:w="625" w:type="pct"/>
            <w:tcBorders>
              <w:top w:val="nil"/>
              <w:left w:val="nil"/>
              <w:bottom w:val="nil"/>
              <w:right w:val="nil"/>
            </w:tcBorders>
            <w:shd w:val="clear" w:color="auto" w:fill="auto"/>
            <w:noWrap/>
            <w:vAlign w:val="center"/>
          </w:tcPr>
          <w:p w14:paraId="45A8FDC9" w14:textId="77777777" w:rsidR="005F2D47" w:rsidRDefault="005F2D47" w:rsidP="00647362">
            <w:pPr>
              <w:pStyle w:val="Tabletext"/>
              <w:jc w:val="center"/>
            </w:pPr>
            <w:r>
              <w:t>45.7</w:t>
            </w:r>
          </w:p>
        </w:tc>
        <w:tc>
          <w:tcPr>
            <w:tcW w:w="447" w:type="pct"/>
            <w:tcBorders>
              <w:top w:val="nil"/>
              <w:left w:val="nil"/>
              <w:bottom w:val="nil"/>
              <w:right w:val="single" w:sz="4" w:space="0" w:color="auto"/>
            </w:tcBorders>
            <w:vAlign w:val="center"/>
          </w:tcPr>
          <w:p w14:paraId="7F1CDF75" w14:textId="77777777" w:rsidR="005F2D47" w:rsidRPr="00FB3B59" w:rsidRDefault="005F2D47" w:rsidP="00647362">
            <w:pPr>
              <w:pStyle w:val="Tabletext"/>
              <w:jc w:val="center"/>
              <w:rPr>
                <w:b/>
              </w:rPr>
            </w:pPr>
            <w:r>
              <w:rPr>
                <w:b/>
              </w:rPr>
              <w:t>54.3</w:t>
            </w:r>
          </w:p>
        </w:tc>
        <w:tc>
          <w:tcPr>
            <w:tcW w:w="446" w:type="pct"/>
            <w:tcBorders>
              <w:top w:val="nil"/>
              <w:left w:val="single" w:sz="4" w:space="0" w:color="auto"/>
              <w:bottom w:val="nil"/>
              <w:right w:val="nil"/>
            </w:tcBorders>
            <w:vAlign w:val="center"/>
          </w:tcPr>
          <w:p w14:paraId="11B58ABC" w14:textId="77777777" w:rsidR="005F2D47" w:rsidRDefault="005F2D47" w:rsidP="00647362">
            <w:pPr>
              <w:pStyle w:val="Tabletext"/>
              <w:jc w:val="center"/>
            </w:pPr>
            <w:r>
              <w:t>11.3</w:t>
            </w:r>
          </w:p>
        </w:tc>
        <w:tc>
          <w:tcPr>
            <w:tcW w:w="626" w:type="pct"/>
            <w:tcBorders>
              <w:top w:val="nil"/>
              <w:left w:val="nil"/>
              <w:bottom w:val="nil"/>
              <w:right w:val="nil"/>
            </w:tcBorders>
            <w:shd w:val="clear" w:color="auto" w:fill="auto"/>
            <w:noWrap/>
            <w:vAlign w:val="center"/>
          </w:tcPr>
          <w:p w14:paraId="7C981241" w14:textId="77777777" w:rsidR="005F2D47" w:rsidRDefault="005F2D47" w:rsidP="00647362">
            <w:pPr>
              <w:pStyle w:val="Tabletext"/>
              <w:jc w:val="center"/>
            </w:pPr>
            <w:r>
              <w:t>42.5</w:t>
            </w:r>
          </w:p>
        </w:tc>
        <w:tc>
          <w:tcPr>
            <w:tcW w:w="445" w:type="pct"/>
            <w:tcBorders>
              <w:top w:val="nil"/>
              <w:left w:val="nil"/>
              <w:bottom w:val="nil"/>
              <w:right w:val="nil"/>
            </w:tcBorders>
            <w:vAlign w:val="center"/>
          </w:tcPr>
          <w:p w14:paraId="71013E26" w14:textId="77777777" w:rsidR="005F2D47" w:rsidRPr="00FB3B59" w:rsidRDefault="005F2D47" w:rsidP="00647362">
            <w:pPr>
              <w:pStyle w:val="Tabletext"/>
              <w:jc w:val="center"/>
              <w:rPr>
                <w:b/>
              </w:rPr>
            </w:pPr>
            <w:r>
              <w:rPr>
                <w:b/>
              </w:rPr>
              <w:t>53.8</w:t>
            </w:r>
          </w:p>
        </w:tc>
      </w:tr>
      <w:tr w:rsidR="005F2D47" w:rsidRPr="001E0672" w14:paraId="0424ECEC" w14:textId="77777777" w:rsidTr="00A511B7">
        <w:trPr>
          <w:trHeight w:val="285"/>
        </w:trPr>
        <w:tc>
          <w:tcPr>
            <w:tcW w:w="1964" w:type="pct"/>
            <w:tcBorders>
              <w:top w:val="nil"/>
              <w:left w:val="nil"/>
              <w:bottom w:val="nil"/>
              <w:right w:val="nil"/>
            </w:tcBorders>
            <w:shd w:val="clear" w:color="auto" w:fill="auto"/>
            <w:noWrap/>
            <w:vAlign w:val="bottom"/>
          </w:tcPr>
          <w:p w14:paraId="1A54A0E5" w14:textId="77777777" w:rsidR="005F2D47" w:rsidRDefault="00BA1AEF" w:rsidP="005F54E3">
            <w:pPr>
              <w:pStyle w:val="Tabletext"/>
            </w:pPr>
            <w:r>
              <w:t>Note-</w:t>
            </w:r>
            <w:r w:rsidR="005F2D47">
              <w:t>taking assistance for learners with a disability</w:t>
            </w:r>
          </w:p>
        </w:tc>
        <w:tc>
          <w:tcPr>
            <w:tcW w:w="447" w:type="pct"/>
            <w:tcBorders>
              <w:top w:val="nil"/>
              <w:left w:val="nil"/>
              <w:bottom w:val="nil"/>
              <w:right w:val="nil"/>
            </w:tcBorders>
            <w:shd w:val="clear" w:color="auto" w:fill="auto"/>
            <w:noWrap/>
            <w:vAlign w:val="center"/>
          </w:tcPr>
          <w:p w14:paraId="3BAD342E" w14:textId="77777777" w:rsidR="005F2D47" w:rsidRDefault="005F2D47" w:rsidP="00647362">
            <w:pPr>
              <w:pStyle w:val="Tabletext"/>
              <w:jc w:val="center"/>
            </w:pPr>
            <w:r>
              <w:t>31.4</w:t>
            </w:r>
          </w:p>
        </w:tc>
        <w:tc>
          <w:tcPr>
            <w:tcW w:w="625" w:type="pct"/>
            <w:tcBorders>
              <w:top w:val="nil"/>
              <w:left w:val="nil"/>
              <w:bottom w:val="nil"/>
              <w:right w:val="nil"/>
            </w:tcBorders>
            <w:shd w:val="clear" w:color="auto" w:fill="auto"/>
            <w:noWrap/>
            <w:vAlign w:val="center"/>
          </w:tcPr>
          <w:p w14:paraId="7EB78B05" w14:textId="77777777" w:rsidR="005F2D47" w:rsidRDefault="005F2D47" w:rsidP="00647362">
            <w:pPr>
              <w:pStyle w:val="Tabletext"/>
              <w:jc w:val="center"/>
            </w:pPr>
            <w:r>
              <w:t>17.1</w:t>
            </w:r>
          </w:p>
        </w:tc>
        <w:tc>
          <w:tcPr>
            <w:tcW w:w="447" w:type="pct"/>
            <w:tcBorders>
              <w:top w:val="nil"/>
              <w:left w:val="nil"/>
              <w:bottom w:val="nil"/>
              <w:right w:val="single" w:sz="4" w:space="0" w:color="auto"/>
            </w:tcBorders>
            <w:vAlign w:val="center"/>
          </w:tcPr>
          <w:p w14:paraId="625D3580" w14:textId="77777777" w:rsidR="005F2D47" w:rsidRDefault="005F2D47" w:rsidP="00647362">
            <w:pPr>
              <w:pStyle w:val="Tabletext"/>
              <w:jc w:val="center"/>
              <w:rPr>
                <w:b/>
              </w:rPr>
            </w:pPr>
            <w:r>
              <w:rPr>
                <w:b/>
              </w:rPr>
              <w:t>48.6</w:t>
            </w:r>
          </w:p>
        </w:tc>
        <w:tc>
          <w:tcPr>
            <w:tcW w:w="446" w:type="pct"/>
            <w:tcBorders>
              <w:top w:val="nil"/>
              <w:left w:val="single" w:sz="4" w:space="0" w:color="auto"/>
              <w:bottom w:val="nil"/>
              <w:right w:val="nil"/>
            </w:tcBorders>
            <w:vAlign w:val="center"/>
          </w:tcPr>
          <w:p w14:paraId="2CDA64EA" w14:textId="77777777" w:rsidR="005F2D47" w:rsidRDefault="005F2D47" w:rsidP="00647362">
            <w:pPr>
              <w:pStyle w:val="Tabletext"/>
              <w:jc w:val="center"/>
            </w:pPr>
            <w:r>
              <w:t>18.6</w:t>
            </w:r>
          </w:p>
        </w:tc>
        <w:tc>
          <w:tcPr>
            <w:tcW w:w="626" w:type="pct"/>
            <w:tcBorders>
              <w:top w:val="nil"/>
              <w:left w:val="nil"/>
              <w:bottom w:val="nil"/>
              <w:right w:val="nil"/>
            </w:tcBorders>
            <w:shd w:val="clear" w:color="auto" w:fill="auto"/>
            <w:noWrap/>
            <w:vAlign w:val="center"/>
          </w:tcPr>
          <w:p w14:paraId="515E30AF" w14:textId="77777777" w:rsidR="005F2D47" w:rsidRDefault="005F2D47" w:rsidP="00647362">
            <w:pPr>
              <w:pStyle w:val="Tabletext"/>
              <w:jc w:val="center"/>
            </w:pPr>
            <w:r>
              <w:t>22.0</w:t>
            </w:r>
          </w:p>
        </w:tc>
        <w:tc>
          <w:tcPr>
            <w:tcW w:w="445" w:type="pct"/>
            <w:tcBorders>
              <w:top w:val="nil"/>
              <w:left w:val="nil"/>
              <w:bottom w:val="nil"/>
              <w:right w:val="nil"/>
            </w:tcBorders>
            <w:vAlign w:val="center"/>
          </w:tcPr>
          <w:p w14:paraId="257E94F3" w14:textId="77777777" w:rsidR="005F2D47" w:rsidRDefault="005F2D47" w:rsidP="00647362">
            <w:pPr>
              <w:pStyle w:val="Tabletext"/>
              <w:jc w:val="center"/>
              <w:rPr>
                <w:b/>
              </w:rPr>
            </w:pPr>
            <w:r>
              <w:rPr>
                <w:b/>
              </w:rPr>
              <w:t>40.6</w:t>
            </w:r>
          </w:p>
        </w:tc>
      </w:tr>
      <w:tr w:rsidR="005F2D47" w:rsidRPr="001E0672" w14:paraId="30E256AE" w14:textId="77777777" w:rsidTr="00A511B7">
        <w:trPr>
          <w:trHeight w:val="285"/>
        </w:trPr>
        <w:tc>
          <w:tcPr>
            <w:tcW w:w="1964" w:type="pct"/>
            <w:tcBorders>
              <w:top w:val="nil"/>
              <w:left w:val="nil"/>
              <w:bottom w:val="nil"/>
              <w:right w:val="nil"/>
            </w:tcBorders>
            <w:shd w:val="clear" w:color="auto" w:fill="auto"/>
            <w:noWrap/>
            <w:vAlign w:val="bottom"/>
          </w:tcPr>
          <w:p w14:paraId="17A1C785" w14:textId="77777777" w:rsidR="005F2D47" w:rsidRDefault="005F2D47" w:rsidP="005F54E3">
            <w:pPr>
              <w:pStyle w:val="Tabletext"/>
            </w:pPr>
            <w:r>
              <w:t>Adaptation to low-academic skill learners</w:t>
            </w:r>
          </w:p>
        </w:tc>
        <w:tc>
          <w:tcPr>
            <w:tcW w:w="447" w:type="pct"/>
            <w:tcBorders>
              <w:top w:val="nil"/>
              <w:left w:val="nil"/>
              <w:bottom w:val="nil"/>
              <w:right w:val="nil"/>
            </w:tcBorders>
            <w:shd w:val="clear" w:color="auto" w:fill="auto"/>
            <w:noWrap/>
            <w:vAlign w:val="center"/>
          </w:tcPr>
          <w:p w14:paraId="346FEC1E" w14:textId="77777777" w:rsidR="005F2D47" w:rsidRDefault="005F2D47" w:rsidP="00647362">
            <w:pPr>
              <w:pStyle w:val="Tabletext"/>
              <w:jc w:val="center"/>
            </w:pPr>
            <w:r>
              <w:t>34.2</w:t>
            </w:r>
          </w:p>
        </w:tc>
        <w:tc>
          <w:tcPr>
            <w:tcW w:w="625" w:type="pct"/>
            <w:tcBorders>
              <w:top w:val="nil"/>
              <w:left w:val="nil"/>
              <w:bottom w:val="nil"/>
              <w:right w:val="nil"/>
            </w:tcBorders>
            <w:shd w:val="clear" w:color="auto" w:fill="auto"/>
            <w:noWrap/>
            <w:vAlign w:val="center"/>
          </w:tcPr>
          <w:p w14:paraId="44C21A95" w14:textId="77777777" w:rsidR="005F2D47" w:rsidRDefault="005F2D47" w:rsidP="00647362">
            <w:pPr>
              <w:pStyle w:val="Tabletext"/>
              <w:jc w:val="center"/>
            </w:pPr>
            <w:r>
              <w:t>50.0</w:t>
            </w:r>
          </w:p>
        </w:tc>
        <w:tc>
          <w:tcPr>
            <w:tcW w:w="447" w:type="pct"/>
            <w:tcBorders>
              <w:top w:val="nil"/>
              <w:left w:val="nil"/>
              <w:bottom w:val="nil"/>
              <w:right w:val="single" w:sz="4" w:space="0" w:color="auto"/>
            </w:tcBorders>
            <w:vAlign w:val="center"/>
          </w:tcPr>
          <w:p w14:paraId="65829E3E" w14:textId="77777777" w:rsidR="005F2D47" w:rsidRDefault="005F2D47" w:rsidP="00647362">
            <w:pPr>
              <w:pStyle w:val="Tabletext"/>
              <w:jc w:val="center"/>
              <w:rPr>
                <w:b/>
              </w:rPr>
            </w:pPr>
            <w:r>
              <w:rPr>
                <w:b/>
              </w:rPr>
              <w:t>84.2</w:t>
            </w:r>
          </w:p>
        </w:tc>
        <w:tc>
          <w:tcPr>
            <w:tcW w:w="446" w:type="pct"/>
            <w:tcBorders>
              <w:top w:val="nil"/>
              <w:left w:val="single" w:sz="4" w:space="0" w:color="auto"/>
              <w:bottom w:val="nil"/>
              <w:right w:val="nil"/>
            </w:tcBorders>
            <w:vAlign w:val="center"/>
          </w:tcPr>
          <w:p w14:paraId="5EFDA1BD" w14:textId="77777777" w:rsidR="005F2D47" w:rsidRDefault="005F2D47" w:rsidP="00647362">
            <w:pPr>
              <w:pStyle w:val="Tabletext"/>
              <w:jc w:val="center"/>
            </w:pPr>
            <w:r>
              <w:t>36.4</w:t>
            </w:r>
          </w:p>
        </w:tc>
        <w:tc>
          <w:tcPr>
            <w:tcW w:w="626" w:type="pct"/>
            <w:tcBorders>
              <w:top w:val="nil"/>
              <w:left w:val="nil"/>
              <w:bottom w:val="nil"/>
              <w:right w:val="nil"/>
            </w:tcBorders>
            <w:shd w:val="clear" w:color="auto" w:fill="auto"/>
            <w:noWrap/>
            <w:vAlign w:val="center"/>
          </w:tcPr>
          <w:p w14:paraId="4332BB1C" w14:textId="77777777" w:rsidR="005F2D47" w:rsidRDefault="005F2D47" w:rsidP="00647362">
            <w:pPr>
              <w:pStyle w:val="Tabletext"/>
              <w:jc w:val="center"/>
            </w:pPr>
            <w:r>
              <w:t>36.2</w:t>
            </w:r>
          </w:p>
        </w:tc>
        <w:tc>
          <w:tcPr>
            <w:tcW w:w="445" w:type="pct"/>
            <w:tcBorders>
              <w:top w:val="nil"/>
              <w:left w:val="nil"/>
              <w:bottom w:val="nil"/>
              <w:right w:val="nil"/>
            </w:tcBorders>
            <w:vAlign w:val="center"/>
          </w:tcPr>
          <w:p w14:paraId="0C40E6C9" w14:textId="77777777" w:rsidR="005F2D47" w:rsidRDefault="005F2D47" w:rsidP="00647362">
            <w:pPr>
              <w:pStyle w:val="Tabletext"/>
              <w:jc w:val="center"/>
              <w:rPr>
                <w:b/>
              </w:rPr>
            </w:pPr>
            <w:r>
              <w:rPr>
                <w:b/>
              </w:rPr>
              <w:t>72.6</w:t>
            </w:r>
          </w:p>
        </w:tc>
      </w:tr>
      <w:tr w:rsidR="005F2D47" w:rsidRPr="001E0672" w14:paraId="291D94E4" w14:textId="77777777" w:rsidTr="00A511B7">
        <w:trPr>
          <w:trHeight w:val="285"/>
        </w:trPr>
        <w:tc>
          <w:tcPr>
            <w:tcW w:w="1964" w:type="pct"/>
            <w:tcBorders>
              <w:top w:val="nil"/>
              <w:left w:val="nil"/>
              <w:bottom w:val="nil"/>
              <w:right w:val="nil"/>
            </w:tcBorders>
            <w:shd w:val="clear" w:color="auto" w:fill="auto"/>
            <w:noWrap/>
            <w:vAlign w:val="bottom"/>
          </w:tcPr>
          <w:p w14:paraId="76242ABF" w14:textId="77777777" w:rsidR="005F2D47" w:rsidRDefault="005F2D47" w:rsidP="005F54E3">
            <w:pPr>
              <w:pStyle w:val="Tabletext"/>
            </w:pPr>
            <w:r>
              <w:t>Adaptation to specific groups of learners</w:t>
            </w:r>
          </w:p>
        </w:tc>
        <w:tc>
          <w:tcPr>
            <w:tcW w:w="447" w:type="pct"/>
            <w:tcBorders>
              <w:top w:val="nil"/>
              <w:left w:val="nil"/>
              <w:bottom w:val="nil"/>
              <w:right w:val="nil"/>
            </w:tcBorders>
            <w:shd w:val="clear" w:color="auto" w:fill="auto"/>
            <w:noWrap/>
            <w:vAlign w:val="center"/>
          </w:tcPr>
          <w:p w14:paraId="6488E3E9" w14:textId="77777777" w:rsidR="005F2D47" w:rsidRDefault="005F2D47" w:rsidP="00647362">
            <w:pPr>
              <w:pStyle w:val="Tabletext"/>
              <w:jc w:val="center"/>
            </w:pPr>
            <w:r>
              <w:t>29.3</w:t>
            </w:r>
          </w:p>
        </w:tc>
        <w:tc>
          <w:tcPr>
            <w:tcW w:w="625" w:type="pct"/>
            <w:tcBorders>
              <w:top w:val="nil"/>
              <w:left w:val="nil"/>
              <w:bottom w:val="nil"/>
              <w:right w:val="nil"/>
            </w:tcBorders>
            <w:shd w:val="clear" w:color="auto" w:fill="auto"/>
            <w:noWrap/>
            <w:vAlign w:val="center"/>
          </w:tcPr>
          <w:p w14:paraId="729C4BAA" w14:textId="77777777" w:rsidR="005F2D47" w:rsidRDefault="005F2D47" w:rsidP="00647362">
            <w:pPr>
              <w:pStyle w:val="Tabletext"/>
              <w:jc w:val="center"/>
            </w:pPr>
            <w:r>
              <w:t>48.8</w:t>
            </w:r>
          </w:p>
        </w:tc>
        <w:tc>
          <w:tcPr>
            <w:tcW w:w="447" w:type="pct"/>
            <w:tcBorders>
              <w:top w:val="nil"/>
              <w:left w:val="nil"/>
              <w:bottom w:val="nil"/>
              <w:right w:val="single" w:sz="4" w:space="0" w:color="auto"/>
            </w:tcBorders>
            <w:vAlign w:val="center"/>
          </w:tcPr>
          <w:p w14:paraId="710FB9C8" w14:textId="77777777" w:rsidR="005F2D47" w:rsidRDefault="005F2D47" w:rsidP="00647362">
            <w:pPr>
              <w:pStyle w:val="Tabletext"/>
              <w:jc w:val="center"/>
              <w:rPr>
                <w:b/>
              </w:rPr>
            </w:pPr>
            <w:r>
              <w:rPr>
                <w:b/>
              </w:rPr>
              <w:t>78.0</w:t>
            </w:r>
          </w:p>
        </w:tc>
        <w:tc>
          <w:tcPr>
            <w:tcW w:w="446" w:type="pct"/>
            <w:tcBorders>
              <w:top w:val="nil"/>
              <w:left w:val="single" w:sz="4" w:space="0" w:color="auto"/>
              <w:bottom w:val="nil"/>
              <w:right w:val="nil"/>
            </w:tcBorders>
            <w:vAlign w:val="center"/>
          </w:tcPr>
          <w:p w14:paraId="035725C5" w14:textId="77777777" w:rsidR="005F2D47" w:rsidRDefault="005F2D47" w:rsidP="00647362">
            <w:pPr>
              <w:pStyle w:val="Tabletext"/>
              <w:jc w:val="center"/>
            </w:pPr>
            <w:r>
              <w:t>30.8</w:t>
            </w:r>
          </w:p>
        </w:tc>
        <w:tc>
          <w:tcPr>
            <w:tcW w:w="626" w:type="pct"/>
            <w:tcBorders>
              <w:top w:val="nil"/>
              <w:left w:val="nil"/>
              <w:bottom w:val="nil"/>
              <w:right w:val="nil"/>
            </w:tcBorders>
            <w:shd w:val="clear" w:color="auto" w:fill="auto"/>
            <w:noWrap/>
            <w:vAlign w:val="center"/>
          </w:tcPr>
          <w:p w14:paraId="4150B0A3" w14:textId="77777777" w:rsidR="005F2D47" w:rsidRDefault="005F2D47" w:rsidP="00647362">
            <w:pPr>
              <w:pStyle w:val="Tabletext"/>
              <w:jc w:val="center"/>
            </w:pPr>
            <w:r>
              <w:t>43.7</w:t>
            </w:r>
          </w:p>
        </w:tc>
        <w:tc>
          <w:tcPr>
            <w:tcW w:w="445" w:type="pct"/>
            <w:tcBorders>
              <w:top w:val="nil"/>
              <w:left w:val="nil"/>
              <w:bottom w:val="nil"/>
              <w:right w:val="nil"/>
            </w:tcBorders>
            <w:vAlign w:val="center"/>
          </w:tcPr>
          <w:p w14:paraId="4F952E49" w14:textId="77777777" w:rsidR="005F2D47" w:rsidRDefault="005F2D47" w:rsidP="00647362">
            <w:pPr>
              <w:pStyle w:val="Tabletext"/>
              <w:jc w:val="center"/>
              <w:rPr>
                <w:b/>
              </w:rPr>
            </w:pPr>
            <w:r>
              <w:rPr>
                <w:b/>
              </w:rPr>
              <w:t>74.5</w:t>
            </w:r>
          </w:p>
        </w:tc>
      </w:tr>
      <w:tr w:rsidR="005F2D47" w:rsidRPr="001E0672" w14:paraId="57C9A576" w14:textId="77777777" w:rsidTr="00A511B7">
        <w:trPr>
          <w:trHeight w:val="285"/>
        </w:trPr>
        <w:tc>
          <w:tcPr>
            <w:tcW w:w="1964" w:type="pct"/>
            <w:tcBorders>
              <w:top w:val="nil"/>
              <w:left w:val="nil"/>
              <w:bottom w:val="nil"/>
              <w:right w:val="nil"/>
            </w:tcBorders>
            <w:shd w:val="clear" w:color="auto" w:fill="auto"/>
            <w:noWrap/>
            <w:vAlign w:val="bottom"/>
          </w:tcPr>
          <w:p w14:paraId="6EE5B7A8" w14:textId="77777777" w:rsidR="005F2D47" w:rsidRDefault="005F2D47" w:rsidP="005F54E3">
            <w:pPr>
              <w:pStyle w:val="Tabletext"/>
            </w:pPr>
            <w:r>
              <w:t>Additional contact hours</w:t>
            </w:r>
          </w:p>
        </w:tc>
        <w:tc>
          <w:tcPr>
            <w:tcW w:w="447" w:type="pct"/>
            <w:tcBorders>
              <w:top w:val="nil"/>
              <w:left w:val="nil"/>
              <w:bottom w:val="nil"/>
              <w:right w:val="nil"/>
            </w:tcBorders>
            <w:shd w:val="clear" w:color="auto" w:fill="auto"/>
            <w:noWrap/>
            <w:vAlign w:val="center"/>
          </w:tcPr>
          <w:p w14:paraId="7DC39725" w14:textId="77777777" w:rsidR="005F2D47" w:rsidRDefault="005F2D47" w:rsidP="00647362">
            <w:pPr>
              <w:pStyle w:val="Tabletext"/>
              <w:jc w:val="center"/>
            </w:pPr>
            <w:r>
              <w:t>56.4</w:t>
            </w:r>
          </w:p>
        </w:tc>
        <w:tc>
          <w:tcPr>
            <w:tcW w:w="625" w:type="pct"/>
            <w:tcBorders>
              <w:top w:val="nil"/>
              <w:left w:val="nil"/>
              <w:bottom w:val="nil"/>
              <w:right w:val="nil"/>
            </w:tcBorders>
            <w:shd w:val="clear" w:color="auto" w:fill="auto"/>
            <w:noWrap/>
            <w:vAlign w:val="center"/>
          </w:tcPr>
          <w:p w14:paraId="538A7507" w14:textId="77777777" w:rsidR="005F2D47" w:rsidRDefault="005F2D47" w:rsidP="00647362">
            <w:pPr>
              <w:pStyle w:val="Tabletext"/>
              <w:jc w:val="center"/>
            </w:pPr>
            <w:r>
              <w:t>35.9</w:t>
            </w:r>
          </w:p>
        </w:tc>
        <w:tc>
          <w:tcPr>
            <w:tcW w:w="447" w:type="pct"/>
            <w:tcBorders>
              <w:top w:val="nil"/>
              <w:left w:val="nil"/>
              <w:bottom w:val="nil"/>
              <w:right w:val="single" w:sz="4" w:space="0" w:color="auto"/>
            </w:tcBorders>
            <w:vAlign w:val="center"/>
          </w:tcPr>
          <w:p w14:paraId="01B880DD" w14:textId="77777777" w:rsidR="005F2D47" w:rsidRDefault="005F2D47" w:rsidP="00647362">
            <w:pPr>
              <w:pStyle w:val="Tabletext"/>
              <w:jc w:val="center"/>
              <w:rPr>
                <w:b/>
              </w:rPr>
            </w:pPr>
            <w:r>
              <w:rPr>
                <w:b/>
              </w:rPr>
              <w:t>92.3</w:t>
            </w:r>
          </w:p>
        </w:tc>
        <w:tc>
          <w:tcPr>
            <w:tcW w:w="446" w:type="pct"/>
            <w:tcBorders>
              <w:top w:val="nil"/>
              <w:left w:val="single" w:sz="4" w:space="0" w:color="auto"/>
              <w:bottom w:val="nil"/>
              <w:right w:val="nil"/>
            </w:tcBorders>
            <w:vAlign w:val="center"/>
          </w:tcPr>
          <w:p w14:paraId="1E34404E" w14:textId="77777777" w:rsidR="005F2D47" w:rsidRDefault="005F2D47" w:rsidP="00647362">
            <w:pPr>
              <w:pStyle w:val="Tabletext"/>
              <w:jc w:val="center"/>
            </w:pPr>
            <w:r>
              <w:t>50.7</w:t>
            </w:r>
          </w:p>
        </w:tc>
        <w:tc>
          <w:tcPr>
            <w:tcW w:w="626" w:type="pct"/>
            <w:tcBorders>
              <w:top w:val="nil"/>
              <w:left w:val="nil"/>
              <w:bottom w:val="nil"/>
              <w:right w:val="nil"/>
            </w:tcBorders>
            <w:shd w:val="clear" w:color="auto" w:fill="auto"/>
            <w:noWrap/>
            <w:vAlign w:val="center"/>
          </w:tcPr>
          <w:p w14:paraId="5593B5A5" w14:textId="77777777" w:rsidR="005F2D47" w:rsidRDefault="005F2D47" w:rsidP="00647362">
            <w:pPr>
              <w:pStyle w:val="Tabletext"/>
              <w:jc w:val="center"/>
            </w:pPr>
            <w:r>
              <w:t>37.7</w:t>
            </w:r>
          </w:p>
        </w:tc>
        <w:tc>
          <w:tcPr>
            <w:tcW w:w="445" w:type="pct"/>
            <w:tcBorders>
              <w:top w:val="nil"/>
              <w:left w:val="nil"/>
              <w:bottom w:val="nil"/>
              <w:right w:val="nil"/>
            </w:tcBorders>
            <w:vAlign w:val="center"/>
          </w:tcPr>
          <w:p w14:paraId="1EAC6C76" w14:textId="77777777" w:rsidR="005F2D47" w:rsidRDefault="005F2D47" w:rsidP="00647362">
            <w:pPr>
              <w:pStyle w:val="Tabletext"/>
              <w:jc w:val="center"/>
              <w:rPr>
                <w:b/>
              </w:rPr>
            </w:pPr>
            <w:r>
              <w:rPr>
                <w:b/>
              </w:rPr>
              <w:t>88.4</w:t>
            </w:r>
          </w:p>
        </w:tc>
      </w:tr>
      <w:tr w:rsidR="005F2D47" w:rsidRPr="001E0672" w14:paraId="071B80F9" w14:textId="77777777" w:rsidTr="00A511B7">
        <w:trPr>
          <w:trHeight w:val="285"/>
        </w:trPr>
        <w:tc>
          <w:tcPr>
            <w:tcW w:w="1964" w:type="pct"/>
            <w:tcBorders>
              <w:top w:val="nil"/>
              <w:left w:val="nil"/>
              <w:bottom w:val="nil"/>
              <w:right w:val="nil"/>
            </w:tcBorders>
            <w:shd w:val="clear" w:color="auto" w:fill="auto"/>
            <w:noWrap/>
            <w:vAlign w:val="bottom"/>
          </w:tcPr>
          <w:p w14:paraId="6DDD7B5A" w14:textId="77777777" w:rsidR="005F2D47" w:rsidRDefault="005F2D47" w:rsidP="005F54E3">
            <w:pPr>
              <w:pStyle w:val="Tabletext"/>
            </w:pPr>
            <w:r>
              <w:t>Flexible assessment formats for learners with a disability</w:t>
            </w:r>
          </w:p>
        </w:tc>
        <w:tc>
          <w:tcPr>
            <w:tcW w:w="447" w:type="pct"/>
            <w:tcBorders>
              <w:top w:val="nil"/>
              <w:left w:val="nil"/>
              <w:bottom w:val="nil"/>
              <w:right w:val="nil"/>
            </w:tcBorders>
            <w:shd w:val="clear" w:color="auto" w:fill="auto"/>
            <w:noWrap/>
            <w:vAlign w:val="center"/>
          </w:tcPr>
          <w:p w14:paraId="64D22394" w14:textId="77777777" w:rsidR="005F2D47" w:rsidDel="00393409" w:rsidRDefault="005F2D47" w:rsidP="00647362">
            <w:pPr>
              <w:pStyle w:val="Tabletext"/>
              <w:jc w:val="center"/>
            </w:pPr>
            <w:r>
              <w:t>59.0</w:t>
            </w:r>
          </w:p>
        </w:tc>
        <w:tc>
          <w:tcPr>
            <w:tcW w:w="625" w:type="pct"/>
            <w:tcBorders>
              <w:top w:val="nil"/>
              <w:left w:val="nil"/>
              <w:bottom w:val="nil"/>
              <w:right w:val="nil"/>
            </w:tcBorders>
            <w:shd w:val="clear" w:color="auto" w:fill="auto"/>
            <w:noWrap/>
            <w:vAlign w:val="center"/>
          </w:tcPr>
          <w:p w14:paraId="6CABD694" w14:textId="77777777" w:rsidR="005F2D47" w:rsidDel="00393409" w:rsidRDefault="005F2D47" w:rsidP="00647362">
            <w:pPr>
              <w:pStyle w:val="Tabletext"/>
              <w:jc w:val="center"/>
            </w:pPr>
            <w:r>
              <w:t>25.6</w:t>
            </w:r>
          </w:p>
        </w:tc>
        <w:tc>
          <w:tcPr>
            <w:tcW w:w="447" w:type="pct"/>
            <w:tcBorders>
              <w:top w:val="nil"/>
              <w:left w:val="nil"/>
              <w:bottom w:val="nil"/>
              <w:right w:val="single" w:sz="4" w:space="0" w:color="auto"/>
            </w:tcBorders>
            <w:vAlign w:val="center"/>
          </w:tcPr>
          <w:p w14:paraId="1753E899" w14:textId="77777777" w:rsidR="005F2D47" w:rsidDel="00393409" w:rsidRDefault="005F2D47" w:rsidP="00647362">
            <w:pPr>
              <w:pStyle w:val="Tabletext"/>
              <w:jc w:val="center"/>
              <w:rPr>
                <w:b/>
              </w:rPr>
            </w:pPr>
            <w:r>
              <w:rPr>
                <w:b/>
              </w:rPr>
              <w:t>84.6</w:t>
            </w:r>
          </w:p>
        </w:tc>
        <w:tc>
          <w:tcPr>
            <w:tcW w:w="446" w:type="pct"/>
            <w:tcBorders>
              <w:top w:val="nil"/>
              <w:left w:val="single" w:sz="4" w:space="0" w:color="auto"/>
              <w:bottom w:val="nil"/>
              <w:right w:val="nil"/>
            </w:tcBorders>
            <w:vAlign w:val="center"/>
          </w:tcPr>
          <w:p w14:paraId="090F00BD" w14:textId="77777777" w:rsidR="005F2D47" w:rsidDel="00393409" w:rsidRDefault="005F2D47" w:rsidP="00647362">
            <w:pPr>
              <w:pStyle w:val="Tabletext"/>
              <w:jc w:val="center"/>
            </w:pPr>
            <w:r>
              <w:t>49.4</w:t>
            </w:r>
          </w:p>
        </w:tc>
        <w:tc>
          <w:tcPr>
            <w:tcW w:w="626" w:type="pct"/>
            <w:tcBorders>
              <w:top w:val="nil"/>
              <w:left w:val="nil"/>
              <w:bottom w:val="nil"/>
              <w:right w:val="nil"/>
            </w:tcBorders>
            <w:shd w:val="clear" w:color="auto" w:fill="auto"/>
            <w:noWrap/>
            <w:vAlign w:val="center"/>
          </w:tcPr>
          <w:p w14:paraId="1F9C0D42" w14:textId="77777777" w:rsidR="005F2D47" w:rsidDel="00393409" w:rsidRDefault="005F2D47" w:rsidP="00647362">
            <w:pPr>
              <w:pStyle w:val="Tabletext"/>
              <w:jc w:val="center"/>
            </w:pPr>
            <w:r>
              <w:t>28.0</w:t>
            </w:r>
          </w:p>
        </w:tc>
        <w:tc>
          <w:tcPr>
            <w:tcW w:w="445" w:type="pct"/>
            <w:tcBorders>
              <w:top w:val="nil"/>
              <w:left w:val="nil"/>
              <w:bottom w:val="nil"/>
              <w:right w:val="nil"/>
            </w:tcBorders>
            <w:vAlign w:val="center"/>
          </w:tcPr>
          <w:p w14:paraId="40B5521A" w14:textId="77777777" w:rsidR="005F2D47" w:rsidDel="00393409" w:rsidRDefault="005F2D47" w:rsidP="00647362">
            <w:pPr>
              <w:pStyle w:val="Tabletext"/>
              <w:jc w:val="center"/>
              <w:rPr>
                <w:b/>
              </w:rPr>
            </w:pPr>
            <w:r>
              <w:rPr>
                <w:b/>
              </w:rPr>
              <w:t>77.4</w:t>
            </w:r>
          </w:p>
        </w:tc>
      </w:tr>
      <w:tr w:rsidR="005F2D47" w:rsidRPr="001E0672" w14:paraId="234B0FC7" w14:textId="77777777" w:rsidTr="00A511B7">
        <w:trPr>
          <w:trHeight w:val="285"/>
        </w:trPr>
        <w:tc>
          <w:tcPr>
            <w:tcW w:w="1964" w:type="pct"/>
            <w:tcBorders>
              <w:top w:val="nil"/>
              <w:left w:val="nil"/>
              <w:bottom w:val="single" w:sz="4" w:space="0" w:color="auto"/>
              <w:right w:val="nil"/>
            </w:tcBorders>
            <w:shd w:val="clear" w:color="auto" w:fill="auto"/>
            <w:noWrap/>
            <w:vAlign w:val="bottom"/>
          </w:tcPr>
          <w:p w14:paraId="452F758C" w14:textId="77777777" w:rsidR="005F2D47" w:rsidRDefault="005F2D47" w:rsidP="005F54E3">
            <w:pPr>
              <w:pStyle w:val="Tabletext"/>
            </w:pPr>
            <w:r>
              <w:t>Work experience opportunities</w:t>
            </w:r>
          </w:p>
        </w:tc>
        <w:tc>
          <w:tcPr>
            <w:tcW w:w="447" w:type="pct"/>
            <w:tcBorders>
              <w:top w:val="nil"/>
              <w:left w:val="nil"/>
              <w:bottom w:val="single" w:sz="4" w:space="0" w:color="auto"/>
              <w:right w:val="nil"/>
            </w:tcBorders>
            <w:shd w:val="clear" w:color="auto" w:fill="auto"/>
            <w:noWrap/>
            <w:vAlign w:val="center"/>
          </w:tcPr>
          <w:p w14:paraId="48BD5254" w14:textId="77777777" w:rsidR="005F2D47" w:rsidDel="00393409" w:rsidRDefault="005F2D47" w:rsidP="00647362">
            <w:pPr>
              <w:pStyle w:val="Tabletext"/>
              <w:jc w:val="center"/>
            </w:pPr>
            <w:r>
              <w:t>35.1</w:t>
            </w:r>
          </w:p>
        </w:tc>
        <w:tc>
          <w:tcPr>
            <w:tcW w:w="625" w:type="pct"/>
            <w:tcBorders>
              <w:top w:val="nil"/>
              <w:left w:val="nil"/>
              <w:bottom w:val="single" w:sz="4" w:space="0" w:color="auto"/>
              <w:right w:val="nil"/>
            </w:tcBorders>
            <w:shd w:val="clear" w:color="auto" w:fill="auto"/>
            <w:noWrap/>
            <w:vAlign w:val="center"/>
          </w:tcPr>
          <w:p w14:paraId="220C2B85" w14:textId="77777777" w:rsidR="005F2D47" w:rsidDel="00393409" w:rsidRDefault="005F2D47" w:rsidP="00647362">
            <w:pPr>
              <w:pStyle w:val="Tabletext"/>
              <w:jc w:val="center"/>
            </w:pPr>
            <w:r>
              <w:t>43.2</w:t>
            </w:r>
          </w:p>
        </w:tc>
        <w:tc>
          <w:tcPr>
            <w:tcW w:w="447" w:type="pct"/>
            <w:tcBorders>
              <w:top w:val="nil"/>
              <w:left w:val="nil"/>
              <w:bottom w:val="single" w:sz="4" w:space="0" w:color="auto"/>
              <w:right w:val="single" w:sz="4" w:space="0" w:color="auto"/>
            </w:tcBorders>
            <w:vAlign w:val="center"/>
          </w:tcPr>
          <w:p w14:paraId="47EE6056" w14:textId="77777777" w:rsidR="005F2D47" w:rsidDel="00393409" w:rsidRDefault="005F2D47" w:rsidP="00647362">
            <w:pPr>
              <w:pStyle w:val="Tabletext"/>
              <w:jc w:val="center"/>
              <w:rPr>
                <w:b/>
              </w:rPr>
            </w:pPr>
            <w:r>
              <w:rPr>
                <w:b/>
              </w:rPr>
              <w:t>78.4</w:t>
            </w:r>
          </w:p>
        </w:tc>
        <w:tc>
          <w:tcPr>
            <w:tcW w:w="446" w:type="pct"/>
            <w:tcBorders>
              <w:top w:val="nil"/>
              <w:left w:val="single" w:sz="4" w:space="0" w:color="auto"/>
              <w:bottom w:val="single" w:sz="4" w:space="0" w:color="auto"/>
              <w:right w:val="nil"/>
            </w:tcBorders>
            <w:vAlign w:val="center"/>
          </w:tcPr>
          <w:p w14:paraId="1EF2A6F9" w14:textId="77777777" w:rsidR="005F2D47" w:rsidDel="00393409" w:rsidRDefault="005F2D47" w:rsidP="00647362">
            <w:pPr>
              <w:pStyle w:val="Tabletext"/>
              <w:jc w:val="center"/>
            </w:pPr>
            <w:r>
              <w:t>31.1</w:t>
            </w:r>
          </w:p>
        </w:tc>
        <w:tc>
          <w:tcPr>
            <w:tcW w:w="626" w:type="pct"/>
            <w:tcBorders>
              <w:top w:val="nil"/>
              <w:left w:val="nil"/>
              <w:bottom w:val="single" w:sz="4" w:space="0" w:color="auto"/>
              <w:right w:val="nil"/>
            </w:tcBorders>
            <w:shd w:val="clear" w:color="auto" w:fill="auto"/>
            <w:noWrap/>
            <w:vAlign w:val="center"/>
          </w:tcPr>
          <w:p w14:paraId="5DFC6F3A" w14:textId="77777777" w:rsidR="005F2D47" w:rsidDel="00393409" w:rsidRDefault="005F2D47" w:rsidP="00647362">
            <w:pPr>
              <w:pStyle w:val="Tabletext"/>
              <w:jc w:val="center"/>
            </w:pPr>
            <w:r>
              <w:t>39.4</w:t>
            </w:r>
          </w:p>
        </w:tc>
        <w:tc>
          <w:tcPr>
            <w:tcW w:w="445" w:type="pct"/>
            <w:tcBorders>
              <w:top w:val="nil"/>
              <w:left w:val="nil"/>
              <w:bottom w:val="single" w:sz="4" w:space="0" w:color="auto"/>
              <w:right w:val="nil"/>
            </w:tcBorders>
            <w:vAlign w:val="center"/>
          </w:tcPr>
          <w:p w14:paraId="3843FCEE" w14:textId="77777777" w:rsidR="005F2D47" w:rsidDel="00393409" w:rsidRDefault="005F2D47" w:rsidP="00647362">
            <w:pPr>
              <w:pStyle w:val="Tabletext"/>
              <w:jc w:val="center"/>
              <w:rPr>
                <w:b/>
              </w:rPr>
            </w:pPr>
            <w:r>
              <w:rPr>
                <w:b/>
              </w:rPr>
              <w:t>70.5</w:t>
            </w:r>
          </w:p>
        </w:tc>
      </w:tr>
    </w:tbl>
    <w:p w14:paraId="11A90C8E" w14:textId="1CC4C19F" w:rsidR="005F2D47" w:rsidRDefault="005F2D47" w:rsidP="005F2D47">
      <w:pPr>
        <w:pStyle w:val="Source"/>
        <w:spacing w:before="120"/>
      </w:pPr>
      <w:r w:rsidRPr="00A631BE">
        <w:t xml:space="preserve">Source: </w:t>
      </w:r>
      <w:r>
        <w:t xml:space="preserve">2016 Australian RTO </w:t>
      </w:r>
      <w:r w:rsidR="00E75FC0">
        <w:t>survey</w:t>
      </w:r>
      <w:r>
        <w:t xml:space="preserve"> </w:t>
      </w:r>
      <w:r w:rsidRPr="00A631BE">
        <w:t>administered by CIRES</w:t>
      </w:r>
      <w:r w:rsidR="006D100C">
        <w:t>.</w:t>
      </w:r>
    </w:p>
    <w:p w14:paraId="1D534D19" w14:textId="549DB2BE" w:rsidR="005F2D47" w:rsidRDefault="00E72435" w:rsidP="005F54E3">
      <w:pPr>
        <w:pStyle w:val="Text"/>
      </w:pPr>
      <w:r>
        <w:t>The p</w:t>
      </w:r>
      <w:r w:rsidR="005F2D47">
        <w:t xml:space="preserve">edagogy strategies used by RTOs differ when </w:t>
      </w:r>
      <w:r>
        <w:t xml:space="preserve">the </w:t>
      </w:r>
      <w:r w:rsidR="008D5951">
        <w:t>high-performing</w:t>
      </w:r>
      <w:r w:rsidR="005F2D47">
        <w:t xml:space="preserve"> regions </w:t>
      </w:r>
      <w:r w:rsidR="005F2D47" w:rsidRPr="00AF1E4D">
        <w:rPr>
          <w:noProof/>
        </w:rPr>
        <w:t xml:space="preserve">are </w:t>
      </w:r>
      <w:r w:rsidR="006D100C" w:rsidRPr="00AF1E4D">
        <w:rPr>
          <w:noProof/>
        </w:rPr>
        <w:t>compared</w:t>
      </w:r>
      <w:r w:rsidR="006D100C">
        <w:t xml:space="preserve"> with</w:t>
      </w:r>
      <w:r w:rsidR="005F2D47">
        <w:t xml:space="preserve"> other regions. </w:t>
      </w:r>
      <w:r w:rsidR="008D5951">
        <w:t>High-performing</w:t>
      </w:r>
      <w:r w:rsidR="005F2D47">
        <w:t xml:space="preserve"> region</w:t>
      </w:r>
      <w:r w:rsidR="00AF1E4D">
        <w:t>s were more likely to have</w:t>
      </w:r>
      <w:r w:rsidR="005F2D47">
        <w:t xml:space="preserve"> RTOs tailoring their programs for learners with low levels of academic skills (84</w:t>
      </w:r>
      <w:r w:rsidR="00201535">
        <w:t>%</w:t>
      </w:r>
      <w:r w:rsidR="005F2D47">
        <w:t xml:space="preserve"> </w:t>
      </w:r>
      <w:r w:rsidR="008D5951">
        <w:t>vs</w:t>
      </w:r>
      <w:r w:rsidR="005F2D47">
        <w:t xml:space="preserve"> 73</w:t>
      </w:r>
      <w:r w:rsidR="00201535">
        <w:t>%</w:t>
      </w:r>
      <w:r w:rsidR="00687F67">
        <w:t>) and</w:t>
      </w:r>
      <w:r w:rsidR="005F2D47">
        <w:t xml:space="preserve"> </w:t>
      </w:r>
      <w:r w:rsidR="005F2D47" w:rsidRPr="00440445">
        <w:t>providing flexible learning options</w:t>
      </w:r>
      <w:r w:rsidR="005F2D47">
        <w:t xml:space="preserve"> (87</w:t>
      </w:r>
      <w:r w:rsidR="00201535">
        <w:t>%</w:t>
      </w:r>
      <w:r w:rsidR="005F2D47">
        <w:t xml:space="preserve"> </w:t>
      </w:r>
      <w:r w:rsidR="008D5951">
        <w:t>vs</w:t>
      </w:r>
      <w:r w:rsidR="005F2D47">
        <w:t xml:space="preserve"> 80</w:t>
      </w:r>
      <w:r w:rsidR="00201535">
        <w:t>%</w:t>
      </w:r>
      <w:r w:rsidR="005F2D47">
        <w:t xml:space="preserve">) and work experience opportunities </w:t>
      </w:r>
      <w:r w:rsidR="00647362">
        <w:br/>
      </w:r>
      <w:r w:rsidR="005F2D47">
        <w:t>(78</w:t>
      </w:r>
      <w:r w:rsidR="00201535">
        <w:t>%</w:t>
      </w:r>
      <w:r w:rsidR="005F2D47">
        <w:t xml:space="preserve"> </w:t>
      </w:r>
      <w:r w:rsidR="008D5951">
        <w:t>vs</w:t>
      </w:r>
      <w:r w:rsidR="005F2D47">
        <w:t xml:space="preserve"> 71</w:t>
      </w:r>
      <w:r w:rsidR="00201535">
        <w:t>%</w:t>
      </w:r>
      <w:r w:rsidR="005F2D47">
        <w:t xml:space="preserve">) </w:t>
      </w:r>
      <w:r w:rsidR="005F2D47" w:rsidRPr="00AF1E4D">
        <w:rPr>
          <w:noProof/>
        </w:rPr>
        <w:t>than</w:t>
      </w:r>
      <w:r w:rsidR="005F2D47">
        <w:t xml:space="preserve"> other regions. These findings suggest that adaptations made to the training </w:t>
      </w:r>
      <w:r w:rsidR="005F2D47" w:rsidRPr="00C85F9F">
        <w:rPr>
          <w:i/>
        </w:rPr>
        <w:t>programs</w:t>
      </w:r>
      <w:r w:rsidR="005F2D47">
        <w:t xml:space="preserve"> and adaptations made to the </w:t>
      </w:r>
      <w:r w:rsidR="005F2D47" w:rsidRPr="00C85F9F">
        <w:rPr>
          <w:i/>
        </w:rPr>
        <w:t>ways</w:t>
      </w:r>
      <w:r w:rsidR="005F2D47">
        <w:t xml:space="preserve"> training </w:t>
      </w:r>
      <w:r w:rsidR="005F2D47" w:rsidRPr="00AF1E4D">
        <w:rPr>
          <w:noProof/>
        </w:rPr>
        <w:t>is delivered</w:t>
      </w:r>
      <w:r w:rsidR="005F2D47">
        <w:t xml:space="preserve"> may both be important </w:t>
      </w:r>
      <w:r w:rsidR="00BA1AEF">
        <w:t>in</w:t>
      </w:r>
      <w:r w:rsidR="005F2D47">
        <w:t xml:space="preserve"> support</w:t>
      </w:r>
      <w:r w:rsidR="00BA1AEF">
        <w:t>ing</w:t>
      </w:r>
      <w:r w:rsidR="005F2D47">
        <w:t xml:space="preserve"> disadvantaged learners’ participation and completion. </w:t>
      </w:r>
    </w:p>
    <w:p w14:paraId="1FC183B0" w14:textId="566E4D77" w:rsidR="005F2D47" w:rsidRDefault="005F2D47" w:rsidP="005F54E3">
      <w:pPr>
        <w:pStyle w:val="Text"/>
      </w:pPr>
      <w:r>
        <w:t xml:space="preserve">Overall, it is noteworthy that </w:t>
      </w:r>
      <w:r w:rsidR="00687F67">
        <w:t xml:space="preserve">the </w:t>
      </w:r>
      <w:r>
        <w:t xml:space="preserve">differences between </w:t>
      </w:r>
      <w:r w:rsidR="00C108F4">
        <w:t>high-performing</w:t>
      </w:r>
      <w:r>
        <w:t xml:space="preserve"> and other regions in the use of wellbeing and pedagogy strategies are more significant than the differences in the use of outreach strategies. In other words, RTOs</w:t>
      </w:r>
      <w:r w:rsidR="00BA1AEF">
        <w:t>’</w:t>
      </w:r>
      <w:r>
        <w:t xml:space="preserve"> practices differ more significantly between regions in their retention and completion support strategies than in their participation and access strategies. At the same time, </w:t>
      </w:r>
      <w:r w:rsidRPr="00AF1E4D">
        <w:rPr>
          <w:noProof/>
        </w:rPr>
        <w:t>in order to</w:t>
      </w:r>
      <w:r>
        <w:t xml:space="preserve"> improve the participation </w:t>
      </w:r>
      <w:r w:rsidRPr="00FB3B59">
        <w:rPr>
          <w:i/>
        </w:rPr>
        <w:t>and</w:t>
      </w:r>
      <w:r>
        <w:t xml:space="preserve"> completion rates of disadvantaged learners across Australia, it is </w:t>
      </w:r>
      <w:r w:rsidRPr="00AF1E4D">
        <w:rPr>
          <w:noProof/>
        </w:rPr>
        <w:t>important</w:t>
      </w:r>
      <w:r>
        <w:t xml:space="preserve"> to focus on both categories of strategies.</w:t>
      </w:r>
    </w:p>
    <w:p w14:paraId="5DE5B4FA" w14:textId="2BDEB27A" w:rsidR="005F2D47" w:rsidRDefault="002A0D89" w:rsidP="002A0D89">
      <w:pPr>
        <w:pStyle w:val="Heading2"/>
      </w:pPr>
      <w:bookmarkStart w:id="110" w:name="_Toc507578268"/>
      <w:r>
        <w:t>Improving outcomes through p</w:t>
      </w:r>
      <w:r w:rsidR="005F2D47">
        <w:t>athway strategies</w:t>
      </w:r>
      <w:bookmarkEnd w:id="110"/>
    </w:p>
    <w:p w14:paraId="16DB3316" w14:textId="77777777" w:rsidR="00AF1E4D" w:rsidRDefault="005F2D47" w:rsidP="005F54E3">
      <w:pPr>
        <w:pStyle w:val="Text"/>
      </w:pPr>
      <w:r>
        <w:t xml:space="preserve">The last category of strategies and practices to support </w:t>
      </w:r>
      <w:r w:rsidR="00ED06DA">
        <w:t xml:space="preserve">the VET participation and completion of </w:t>
      </w:r>
      <w:r>
        <w:t xml:space="preserve">disadvantaged learners is </w:t>
      </w:r>
      <w:r>
        <w:rPr>
          <w:i/>
        </w:rPr>
        <w:t xml:space="preserve">pathway </w:t>
      </w:r>
      <w:r>
        <w:t xml:space="preserve">strategies. While pathway strategies may not affect the participation and completion rates of disadvantaged learners </w:t>
      </w:r>
      <w:r>
        <w:rPr>
          <w:i/>
        </w:rPr>
        <w:t>directly</w:t>
      </w:r>
      <w:r>
        <w:t xml:space="preserve">, the successful articulation of VET training to further training and employment may result in a better reputation for the training organisation and thus indirectly support participation from disadvantaged groups. These strategies may also help </w:t>
      </w:r>
      <w:r w:rsidR="00C108F4">
        <w:t>to foster</w:t>
      </w:r>
      <w:r>
        <w:t xml:space="preserve"> retention and completion, as pathway strategies may help learners </w:t>
      </w:r>
      <w:r w:rsidR="00BA1AEF">
        <w:t xml:space="preserve">to </w:t>
      </w:r>
      <w:r>
        <w:t>see the benefits of VET training.</w:t>
      </w:r>
      <w:r w:rsidR="00AF1E4D">
        <w:t xml:space="preserve"> </w:t>
      </w:r>
    </w:p>
    <w:p w14:paraId="11D5EEB0" w14:textId="1EACA316" w:rsidR="005F2D47" w:rsidRPr="00B4711F" w:rsidRDefault="00AF1E4D" w:rsidP="005F54E3">
      <w:pPr>
        <w:pStyle w:val="Text"/>
      </w:pPr>
      <w:r>
        <w:t>Table 9</w:t>
      </w:r>
      <w:r w:rsidR="00ED06DA">
        <w:t xml:space="preserve"> presents the results for four of the main strategies used.</w:t>
      </w:r>
      <w:r>
        <w:t xml:space="preserve"> </w:t>
      </w:r>
      <w:r w:rsidR="005F2D47">
        <w:t>Pathway strategies include both training-related strategies (</w:t>
      </w:r>
      <w:r w:rsidR="00EA698B">
        <w:t>for example,</w:t>
      </w:r>
      <w:r w:rsidR="005F2D47">
        <w:t xml:space="preserve"> establishing arrangements with other training organisation</w:t>
      </w:r>
      <w:r w:rsidR="00B855B4">
        <w:t>s</w:t>
      </w:r>
      <w:r w:rsidR="005F2D47">
        <w:t xml:space="preserve"> or higher education institutions) and employment-related strategies (</w:t>
      </w:r>
      <w:r w:rsidR="00EA698B">
        <w:t>for example,</w:t>
      </w:r>
      <w:r w:rsidR="005F2D47">
        <w:t xml:space="preserve"> building relationships with local employers). They can take place during training (</w:t>
      </w:r>
      <w:r w:rsidR="00EA698B">
        <w:t>for example,</w:t>
      </w:r>
      <w:r w:rsidR="005F2D47">
        <w:t xml:space="preserve"> course and career guidance) or after training (</w:t>
      </w:r>
      <w:r w:rsidR="00EA698B">
        <w:t>for example,</w:t>
      </w:r>
      <w:r w:rsidR="005F2D47">
        <w:t xml:space="preserve"> tracking learner destinations). </w:t>
      </w:r>
    </w:p>
    <w:bookmarkStart w:id="111" w:name="_Toc490119364"/>
    <w:bookmarkStart w:id="112" w:name="_Toc495300260"/>
    <w:bookmarkStart w:id="113" w:name="_Toc507578640"/>
    <w:p w14:paraId="57328C42" w14:textId="234FC7A1" w:rsidR="005F2D47" w:rsidRPr="00FB3B59" w:rsidRDefault="00D37B95" w:rsidP="00DD34A9">
      <w:pPr>
        <w:pStyle w:val="tabletitle0"/>
      </w:pPr>
      <w:r>
        <w:rPr>
          <w:noProof/>
          <w:lang w:eastAsia="en-AU"/>
        </w:rPr>
        <w:lastRenderedPageBreak/>
        <mc:AlternateContent>
          <mc:Choice Requires="wps">
            <w:drawing>
              <wp:anchor distT="0" distB="0" distL="114300" distR="114300" simplePos="0" relativeHeight="251755008" behindDoc="0" locked="0" layoutInCell="1" allowOverlap="1" wp14:anchorId="451D4804" wp14:editId="08B4FB1F">
                <wp:simplePos x="0" y="0"/>
                <wp:positionH relativeFrom="page">
                  <wp:posOffset>5989320</wp:posOffset>
                </wp:positionH>
                <wp:positionV relativeFrom="page">
                  <wp:posOffset>782624</wp:posOffset>
                </wp:positionV>
                <wp:extent cx="1320800" cy="1466850"/>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4668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05EB4EC2" w14:textId="5B844FDE" w:rsidR="005A378E" w:rsidRPr="00C108F4" w:rsidRDefault="005A378E" w:rsidP="006E3A20">
                            <w:pPr>
                              <w:pStyle w:val="PullQuote"/>
                            </w:pPr>
                            <w:r>
                              <w:t>The pathway strategies used by training providers from high-performing and other regions did not differ significantly.</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43" type="#_x0000_t202" style="position:absolute;left:0;text-align:left;margin-left:471.6pt;margin-top:61.6pt;width:104pt;height:115.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" filled="f" stroked="f" strokeweight=".5pt">
                <v:shadow on="t" type="perspective" color="black" opacity="9830f" origin=",.5" offset="0,25pt" matrix="58982f,,,-12452f"/>
                <v:path arrowok="t"/>
                <v:textbox inset="10mm">
                  <w:txbxContent>
                    <w:p w14:paraId="05EB4EC2" w14:textId="5B844FDE" w:rsidR="005A378E" w:rsidRPr="00C108F4" w:rsidRDefault="005A378E" w:rsidP="006E3A20">
                      <w:pPr>
                        <w:pStyle w:val="PullQuote"/>
                      </w:pPr>
                      <w:r>
                        <w:t>The pathway strategies used by training providers from high-performing and other regions did not differ significantly.</w:t>
                      </w:r>
                    </w:p>
                  </w:txbxContent>
                </v:textbox>
                <w10:wrap anchorx="page" anchory="page"/>
              </v:shape>
            </w:pict>
          </mc:Fallback>
        </mc:AlternateContent>
      </w:r>
      <w:r w:rsidR="00847E6F">
        <w:t>Table</w:t>
      </w:r>
      <w:r w:rsidR="00AF1E4D">
        <w:t xml:space="preserve"> 9</w:t>
      </w:r>
      <w:r w:rsidR="00847E6F">
        <w:tab/>
      </w:r>
      <w:r w:rsidR="005F2D47" w:rsidRPr="00FB3B59">
        <w:t xml:space="preserve">Training provider </w:t>
      </w:r>
      <w:r w:rsidR="005F2D47">
        <w:t xml:space="preserve">pathway </w:t>
      </w:r>
      <w:r w:rsidR="005F2D47" w:rsidRPr="00FB3B59">
        <w:t>strategies</w:t>
      </w:r>
      <w:r w:rsidR="005F2D47">
        <w:t xml:space="preserve"> and practices</w:t>
      </w:r>
      <w:r w:rsidR="005F2D47" w:rsidRPr="00FB3B59">
        <w:t xml:space="preserve"> (%)</w:t>
      </w:r>
      <w:bookmarkEnd w:id="111"/>
      <w:bookmarkEnd w:id="112"/>
      <w:bookmarkEnd w:id="113"/>
    </w:p>
    <w:tbl>
      <w:tblPr>
        <w:tblpPr w:leftFromText="181" w:rightFromText="181" w:vertAnchor="text" w:horzAnchor="margin" w:tblpY="35"/>
        <w:tblW w:w="4878" w:type="pct"/>
        <w:tblLayout w:type="fixed"/>
        <w:tblCellMar>
          <w:left w:w="57" w:type="dxa"/>
          <w:right w:w="57" w:type="dxa"/>
        </w:tblCellMar>
        <w:tblLook w:val="04A0" w:firstRow="1" w:lastRow="0" w:firstColumn="1" w:lastColumn="0" w:noHBand="0" w:noVBand="1"/>
      </w:tblPr>
      <w:tblGrid>
        <w:gridCol w:w="2615"/>
        <w:gridCol w:w="994"/>
        <w:gridCol w:w="990"/>
        <w:gridCol w:w="705"/>
        <w:gridCol w:w="853"/>
        <w:gridCol w:w="991"/>
        <w:gridCol w:w="707"/>
      </w:tblGrid>
      <w:tr w:rsidR="005F2D47" w:rsidRPr="001E0672" w14:paraId="74001C42" w14:textId="77777777" w:rsidTr="00347952">
        <w:trPr>
          <w:trHeight w:val="132"/>
        </w:trPr>
        <w:tc>
          <w:tcPr>
            <w:tcW w:w="1664" w:type="pct"/>
            <w:tcBorders>
              <w:top w:val="single" w:sz="4" w:space="0" w:color="auto"/>
              <w:left w:val="nil"/>
              <w:bottom w:val="nil"/>
              <w:right w:val="nil"/>
            </w:tcBorders>
            <w:shd w:val="clear" w:color="auto" w:fill="auto"/>
            <w:noWrap/>
            <w:vAlign w:val="bottom"/>
            <w:hideMark/>
          </w:tcPr>
          <w:p w14:paraId="493BB444" w14:textId="77777777" w:rsidR="005F2D47" w:rsidRPr="007E7C7E" w:rsidRDefault="005F2D47" w:rsidP="00245122">
            <w:pPr>
              <w:spacing w:line="240" w:lineRule="auto"/>
              <w:rPr>
                <w:rFonts w:ascii="Arial" w:hAnsi="Arial" w:cs="Arial"/>
                <w:color w:val="000000"/>
                <w:sz w:val="16"/>
                <w:szCs w:val="16"/>
              </w:rPr>
            </w:pPr>
          </w:p>
        </w:tc>
        <w:tc>
          <w:tcPr>
            <w:tcW w:w="1712" w:type="pct"/>
            <w:gridSpan w:val="3"/>
            <w:tcBorders>
              <w:top w:val="single" w:sz="4" w:space="0" w:color="auto"/>
              <w:left w:val="nil"/>
              <w:bottom w:val="nil"/>
              <w:right w:val="single" w:sz="4" w:space="0" w:color="auto"/>
            </w:tcBorders>
            <w:shd w:val="clear" w:color="auto" w:fill="auto"/>
            <w:noWrap/>
            <w:hideMark/>
          </w:tcPr>
          <w:p w14:paraId="127F6AF3" w14:textId="77777777" w:rsidR="005F2D47" w:rsidRDefault="008D5951" w:rsidP="00647362">
            <w:pPr>
              <w:pStyle w:val="Tablehead1"/>
              <w:jc w:val="center"/>
            </w:pPr>
            <w:r>
              <w:t>High-performing</w:t>
            </w:r>
            <w:r w:rsidR="005F2D47">
              <w:t xml:space="preserve"> regions</w:t>
            </w:r>
          </w:p>
        </w:tc>
        <w:tc>
          <w:tcPr>
            <w:tcW w:w="1624" w:type="pct"/>
            <w:gridSpan w:val="3"/>
            <w:tcBorders>
              <w:top w:val="single" w:sz="4" w:space="0" w:color="auto"/>
              <w:left w:val="single" w:sz="4" w:space="0" w:color="auto"/>
              <w:bottom w:val="nil"/>
              <w:right w:val="nil"/>
            </w:tcBorders>
          </w:tcPr>
          <w:p w14:paraId="3D36A260" w14:textId="77777777" w:rsidR="005F2D47" w:rsidRDefault="00A511B7" w:rsidP="00647362">
            <w:pPr>
              <w:pStyle w:val="Tablehead1"/>
              <w:jc w:val="center"/>
            </w:pPr>
            <w:r>
              <w:t>Other regions of Australia</w:t>
            </w:r>
          </w:p>
        </w:tc>
      </w:tr>
      <w:tr w:rsidR="005F2D47" w:rsidRPr="001E0672" w14:paraId="120932C2" w14:textId="77777777" w:rsidTr="00347952">
        <w:trPr>
          <w:trHeight w:val="211"/>
        </w:trPr>
        <w:tc>
          <w:tcPr>
            <w:tcW w:w="1664" w:type="pct"/>
            <w:tcBorders>
              <w:top w:val="nil"/>
              <w:left w:val="nil"/>
              <w:bottom w:val="single" w:sz="4" w:space="0" w:color="auto"/>
              <w:right w:val="nil"/>
            </w:tcBorders>
            <w:shd w:val="clear" w:color="auto" w:fill="auto"/>
            <w:noWrap/>
            <w:vAlign w:val="bottom"/>
            <w:hideMark/>
          </w:tcPr>
          <w:p w14:paraId="4348F295" w14:textId="77777777" w:rsidR="005F2D47" w:rsidRPr="007E7C7E" w:rsidRDefault="005F2D47" w:rsidP="00245122">
            <w:pPr>
              <w:spacing w:line="240" w:lineRule="auto"/>
              <w:rPr>
                <w:rFonts w:ascii="Arial" w:hAnsi="Arial" w:cs="Arial"/>
                <w:color w:val="000000"/>
                <w:sz w:val="16"/>
                <w:szCs w:val="16"/>
              </w:rPr>
            </w:pPr>
          </w:p>
        </w:tc>
        <w:tc>
          <w:tcPr>
            <w:tcW w:w="633" w:type="pct"/>
            <w:tcBorders>
              <w:top w:val="nil"/>
              <w:left w:val="nil"/>
              <w:bottom w:val="single" w:sz="4" w:space="0" w:color="auto"/>
              <w:right w:val="nil"/>
            </w:tcBorders>
            <w:shd w:val="clear" w:color="auto" w:fill="auto"/>
            <w:noWrap/>
            <w:vAlign w:val="center"/>
            <w:hideMark/>
          </w:tcPr>
          <w:p w14:paraId="608F1977" w14:textId="77777777" w:rsidR="005F2D47" w:rsidRPr="007E7C7E" w:rsidRDefault="005F2D47" w:rsidP="00647362">
            <w:pPr>
              <w:pStyle w:val="Tablehead2"/>
              <w:jc w:val="center"/>
            </w:pPr>
            <w:r>
              <w:t>Always</w:t>
            </w:r>
          </w:p>
        </w:tc>
        <w:tc>
          <w:tcPr>
            <w:tcW w:w="630" w:type="pct"/>
            <w:tcBorders>
              <w:top w:val="nil"/>
              <w:left w:val="nil"/>
              <w:bottom w:val="single" w:sz="4" w:space="0" w:color="auto"/>
              <w:right w:val="nil"/>
            </w:tcBorders>
            <w:shd w:val="clear" w:color="auto" w:fill="auto"/>
            <w:noWrap/>
            <w:vAlign w:val="center"/>
            <w:hideMark/>
          </w:tcPr>
          <w:p w14:paraId="6CD0D42D" w14:textId="77777777" w:rsidR="005F2D47" w:rsidRPr="007E7C7E" w:rsidRDefault="005F2D47" w:rsidP="00647362">
            <w:pPr>
              <w:pStyle w:val="Tablehead2"/>
              <w:jc w:val="center"/>
            </w:pPr>
            <w:r>
              <w:t>Selectively</w:t>
            </w:r>
          </w:p>
        </w:tc>
        <w:tc>
          <w:tcPr>
            <w:tcW w:w="449" w:type="pct"/>
            <w:tcBorders>
              <w:top w:val="nil"/>
              <w:left w:val="nil"/>
              <w:bottom w:val="single" w:sz="4" w:space="0" w:color="auto"/>
              <w:right w:val="single" w:sz="4" w:space="0" w:color="auto"/>
            </w:tcBorders>
            <w:vAlign w:val="center"/>
          </w:tcPr>
          <w:p w14:paraId="2268BC68" w14:textId="77777777" w:rsidR="005F2D47" w:rsidRDefault="005F2D47" w:rsidP="00647362">
            <w:pPr>
              <w:pStyle w:val="Tablehead2"/>
              <w:jc w:val="center"/>
            </w:pPr>
            <w:r>
              <w:t>Total</w:t>
            </w:r>
          </w:p>
        </w:tc>
        <w:tc>
          <w:tcPr>
            <w:tcW w:w="543" w:type="pct"/>
            <w:tcBorders>
              <w:top w:val="nil"/>
              <w:left w:val="single" w:sz="4" w:space="0" w:color="auto"/>
              <w:bottom w:val="single" w:sz="4" w:space="0" w:color="auto"/>
              <w:right w:val="nil"/>
            </w:tcBorders>
            <w:vAlign w:val="center"/>
          </w:tcPr>
          <w:p w14:paraId="2710B793" w14:textId="77777777" w:rsidR="005F2D47" w:rsidRPr="007E7C7E" w:rsidRDefault="005F2D47" w:rsidP="00647362">
            <w:pPr>
              <w:pStyle w:val="Tablehead2"/>
              <w:jc w:val="center"/>
            </w:pPr>
            <w:r>
              <w:t>Always</w:t>
            </w:r>
          </w:p>
        </w:tc>
        <w:tc>
          <w:tcPr>
            <w:tcW w:w="631" w:type="pct"/>
            <w:tcBorders>
              <w:top w:val="nil"/>
              <w:left w:val="nil"/>
              <w:bottom w:val="single" w:sz="4" w:space="0" w:color="auto"/>
              <w:right w:val="nil"/>
            </w:tcBorders>
            <w:shd w:val="clear" w:color="auto" w:fill="auto"/>
            <w:noWrap/>
            <w:vAlign w:val="center"/>
            <w:hideMark/>
          </w:tcPr>
          <w:p w14:paraId="475F5B6B" w14:textId="77777777" w:rsidR="005F2D47" w:rsidRPr="007E7C7E" w:rsidRDefault="005F2D47" w:rsidP="00647362">
            <w:pPr>
              <w:pStyle w:val="Tablehead2"/>
              <w:jc w:val="center"/>
            </w:pPr>
            <w:r>
              <w:t>Selectively</w:t>
            </w:r>
          </w:p>
        </w:tc>
        <w:tc>
          <w:tcPr>
            <w:tcW w:w="450" w:type="pct"/>
            <w:tcBorders>
              <w:top w:val="nil"/>
              <w:left w:val="nil"/>
              <w:bottom w:val="single" w:sz="4" w:space="0" w:color="auto"/>
              <w:right w:val="nil"/>
            </w:tcBorders>
            <w:vAlign w:val="center"/>
          </w:tcPr>
          <w:p w14:paraId="3042E99F" w14:textId="77777777" w:rsidR="005F2D47" w:rsidRDefault="005F2D47" w:rsidP="00647362">
            <w:pPr>
              <w:pStyle w:val="Tablehead2"/>
              <w:jc w:val="center"/>
            </w:pPr>
            <w:r>
              <w:t>Total</w:t>
            </w:r>
          </w:p>
        </w:tc>
      </w:tr>
      <w:tr w:rsidR="005F2D47" w:rsidRPr="001E0672" w14:paraId="158DDE71" w14:textId="77777777" w:rsidTr="00347952">
        <w:trPr>
          <w:trHeight w:val="285"/>
        </w:trPr>
        <w:tc>
          <w:tcPr>
            <w:tcW w:w="1664" w:type="pct"/>
            <w:tcBorders>
              <w:top w:val="single" w:sz="4" w:space="0" w:color="auto"/>
              <w:left w:val="nil"/>
              <w:bottom w:val="nil"/>
              <w:right w:val="nil"/>
            </w:tcBorders>
            <w:shd w:val="clear" w:color="auto" w:fill="auto"/>
            <w:noWrap/>
            <w:vAlign w:val="bottom"/>
          </w:tcPr>
          <w:p w14:paraId="05ED0696" w14:textId="77777777" w:rsidR="005F2D47" w:rsidRPr="007E7C7E" w:rsidRDefault="005F2D47" w:rsidP="005F54E3">
            <w:pPr>
              <w:pStyle w:val="Tabletext"/>
            </w:pPr>
            <w:r>
              <w:t>Course and career guidance</w:t>
            </w:r>
          </w:p>
        </w:tc>
        <w:tc>
          <w:tcPr>
            <w:tcW w:w="633" w:type="pct"/>
            <w:tcBorders>
              <w:top w:val="single" w:sz="4" w:space="0" w:color="auto"/>
              <w:left w:val="nil"/>
              <w:bottom w:val="nil"/>
              <w:right w:val="nil"/>
            </w:tcBorders>
            <w:shd w:val="clear" w:color="auto" w:fill="auto"/>
            <w:noWrap/>
            <w:vAlign w:val="center"/>
          </w:tcPr>
          <w:p w14:paraId="71224E41" w14:textId="77777777" w:rsidR="005F2D47" w:rsidRPr="007E7C7E" w:rsidRDefault="005F2D47" w:rsidP="00647362">
            <w:pPr>
              <w:pStyle w:val="Tabletext"/>
              <w:jc w:val="center"/>
            </w:pPr>
            <w:r>
              <w:t>59.5</w:t>
            </w:r>
          </w:p>
        </w:tc>
        <w:tc>
          <w:tcPr>
            <w:tcW w:w="630" w:type="pct"/>
            <w:tcBorders>
              <w:top w:val="single" w:sz="4" w:space="0" w:color="auto"/>
              <w:left w:val="nil"/>
              <w:bottom w:val="nil"/>
              <w:right w:val="nil"/>
            </w:tcBorders>
            <w:shd w:val="clear" w:color="auto" w:fill="auto"/>
            <w:noWrap/>
            <w:vAlign w:val="center"/>
          </w:tcPr>
          <w:p w14:paraId="4C21026F" w14:textId="77777777" w:rsidR="005F2D47" w:rsidRPr="007E7C7E" w:rsidRDefault="005F2D47" w:rsidP="00647362">
            <w:pPr>
              <w:pStyle w:val="Tabletext"/>
              <w:jc w:val="center"/>
            </w:pPr>
            <w:r>
              <w:t>24.3</w:t>
            </w:r>
          </w:p>
        </w:tc>
        <w:tc>
          <w:tcPr>
            <w:tcW w:w="449" w:type="pct"/>
            <w:tcBorders>
              <w:top w:val="single" w:sz="4" w:space="0" w:color="auto"/>
              <w:left w:val="nil"/>
              <w:bottom w:val="nil"/>
              <w:right w:val="single" w:sz="4" w:space="0" w:color="auto"/>
            </w:tcBorders>
            <w:vAlign w:val="center"/>
          </w:tcPr>
          <w:p w14:paraId="296728AE" w14:textId="77777777" w:rsidR="005F2D47" w:rsidRPr="00FB3B59" w:rsidRDefault="005F2D47" w:rsidP="00647362">
            <w:pPr>
              <w:pStyle w:val="Tabletext"/>
              <w:jc w:val="center"/>
              <w:rPr>
                <w:b/>
              </w:rPr>
            </w:pPr>
            <w:r>
              <w:rPr>
                <w:b/>
              </w:rPr>
              <w:t>83.8</w:t>
            </w:r>
          </w:p>
        </w:tc>
        <w:tc>
          <w:tcPr>
            <w:tcW w:w="543" w:type="pct"/>
            <w:tcBorders>
              <w:top w:val="single" w:sz="4" w:space="0" w:color="auto"/>
              <w:left w:val="single" w:sz="4" w:space="0" w:color="auto"/>
              <w:bottom w:val="nil"/>
              <w:right w:val="nil"/>
            </w:tcBorders>
            <w:vAlign w:val="center"/>
          </w:tcPr>
          <w:p w14:paraId="75905235" w14:textId="77777777" w:rsidR="005F2D47" w:rsidRPr="007E7C7E" w:rsidRDefault="005F2D47" w:rsidP="00647362">
            <w:pPr>
              <w:pStyle w:val="Tabletext"/>
              <w:jc w:val="center"/>
            </w:pPr>
            <w:r>
              <w:t>56.7</w:t>
            </w:r>
          </w:p>
        </w:tc>
        <w:tc>
          <w:tcPr>
            <w:tcW w:w="631" w:type="pct"/>
            <w:tcBorders>
              <w:top w:val="single" w:sz="4" w:space="0" w:color="auto"/>
              <w:left w:val="nil"/>
              <w:bottom w:val="nil"/>
              <w:right w:val="nil"/>
            </w:tcBorders>
            <w:shd w:val="clear" w:color="auto" w:fill="auto"/>
            <w:noWrap/>
            <w:vAlign w:val="center"/>
          </w:tcPr>
          <w:p w14:paraId="3CAEA188" w14:textId="77777777" w:rsidR="005F2D47" w:rsidRPr="007E7C7E" w:rsidRDefault="005F2D47" w:rsidP="00647362">
            <w:pPr>
              <w:pStyle w:val="Tabletext"/>
              <w:jc w:val="center"/>
            </w:pPr>
            <w:r>
              <w:t>26.2</w:t>
            </w:r>
          </w:p>
        </w:tc>
        <w:tc>
          <w:tcPr>
            <w:tcW w:w="450" w:type="pct"/>
            <w:tcBorders>
              <w:top w:val="single" w:sz="4" w:space="0" w:color="auto"/>
              <w:left w:val="nil"/>
              <w:bottom w:val="nil"/>
              <w:right w:val="nil"/>
            </w:tcBorders>
            <w:vAlign w:val="center"/>
          </w:tcPr>
          <w:p w14:paraId="1277B600" w14:textId="77777777" w:rsidR="005F2D47" w:rsidRPr="00FB3B59" w:rsidRDefault="005F2D47" w:rsidP="00647362">
            <w:pPr>
              <w:pStyle w:val="Tabletext"/>
              <w:jc w:val="center"/>
              <w:rPr>
                <w:b/>
              </w:rPr>
            </w:pPr>
            <w:r>
              <w:rPr>
                <w:b/>
              </w:rPr>
              <w:t>82.8</w:t>
            </w:r>
          </w:p>
        </w:tc>
      </w:tr>
      <w:tr w:rsidR="005F2D47" w:rsidRPr="001E0672" w14:paraId="45F842FD" w14:textId="77777777" w:rsidTr="00347952">
        <w:trPr>
          <w:trHeight w:val="285"/>
        </w:trPr>
        <w:tc>
          <w:tcPr>
            <w:tcW w:w="1664" w:type="pct"/>
            <w:tcBorders>
              <w:top w:val="nil"/>
              <w:left w:val="nil"/>
              <w:right w:val="nil"/>
            </w:tcBorders>
            <w:shd w:val="clear" w:color="auto" w:fill="auto"/>
            <w:noWrap/>
            <w:vAlign w:val="bottom"/>
          </w:tcPr>
          <w:p w14:paraId="7E9B509E" w14:textId="77777777" w:rsidR="005F2D47" w:rsidRPr="007E7C7E" w:rsidRDefault="005F2D47" w:rsidP="005F54E3">
            <w:pPr>
              <w:pStyle w:val="Tabletext"/>
            </w:pPr>
            <w:r>
              <w:t>Relationships with employers</w:t>
            </w:r>
          </w:p>
        </w:tc>
        <w:tc>
          <w:tcPr>
            <w:tcW w:w="633" w:type="pct"/>
            <w:tcBorders>
              <w:top w:val="nil"/>
              <w:left w:val="nil"/>
              <w:right w:val="nil"/>
            </w:tcBorders>
            <w:shd w:val="clear" w:color="auto" w:fill="auto"/>
            <w:noWrap/>
            <w:vAlign w:val="center"/>
          </w:tcPr>
          <w:p w14:paraId="2770A6C0" w14:textId="77777777" w:rsidR="005F2D47" w:rsidRPr="007E7C7E" w:rsidRDefault="005F2D47" w:rsidP="00647362">
            <w:pPr>
              <w:pStyle w:val="Tabletext"/>
              <w:jc w:val="center"/>
            </w:pPr>
            <w:r>
              <w:t>50.0</w:t>
            </w:r>
          </w:p>
        </w:tc>
        <w:tc>
          <w:tcPr>
            <w:tcW w:w="630" w:type="pct"/>
            <w:tcBorders>
              <w:top w:val="nil"/>
              <w:left w:val="nil"/>
              <w:right w:val="nil"/>
            </w:tcBorders>
            <w:shd w:val="clear" w:color="auto" w:fill="auto"/>
            <w:noWrap/>
            <w:vAlign w:val="center"/>
          </w:tcPr>
          <w:p w14:paraId="27B9D637" w14:textId="77777777" w:rsidR="005F2D47" w:rsidRPr="007E7C7E" w:rsidRDefault="005F2D47" w:rsidP="00647362">
            <w:pPr>
              <w:pStyle w:val="Tabletext"/>
              <w:jc w:val="center"/>
            </w:pPr>
            <w:r>
              <w:t>34.2</w:t>
            </w:r>
          </w:p>
        </w:tc>
        <w:tc>
          <w:tcPr>
            <w:tcW w:w="449" w:type="pct"/>
            <w:tcBorders>
              <w:top w:val="nil"/>
              <w:left w:val="nil"/>
              <w:right w:val="single" w:sz="4" w:space="0" w:color="auto"/>
            </w:tcBorders>
            <w:vAlign w:val="center"/>
          </w:tcPr>
          <w:p w14:paraId="1F5BB3E1" w14:textId="77777777" w:rsidR="005F2D47" w:rsidRPr="00FB3B59" w:rsidRDefault="005F2D47" w:rsidP="00647362">
            <w:pPr>
              <w:pStyle w:val="Tabletext"/>
              <w:jc w:val="center"/>
              <w:rPr>
                <w:b/>
              </w:rPr>
            </w:pPr>
            <w:r>
              <w:rPr>
                <w:b/>
              </w:rPr>
              <w:t>84.2</w:t>
            </w:r>
          </w:p>
        </w:tc>
        <w:tc>
          <w:tcPr>
            <w:tcW w:w="543" w:type="pct"/>
            <w:tcBorders>
              <w:top w:val="nil"/>
              <w:left w:val="single" w:sz="4" w:space="0" w:color="auto"/>
              <w:right w:val="nil"/>
            </w:tcBorders>
            <w:vAlign w:val="center"/>
          </w:tcPr>
          <w:p w14:paraId="1C10858C" w14:textId="77777777" w:rsidR="005F2D47" w:rsidRPr="007E7C7E" w:rsidRDefault="005F2D47" w:rsidP="00647362">
            <w:pPr>
              <w:pStyle w:val="Tabletext"/>
              <w:jc w:val="center"/>
            </w:pPr>
            <w:r>
              <w:t>44.4</w:t>
            </w:r>
          </w:p>
        </w:tc>
        <w:tc>
          <w:tcPr>
            <w:tcW w:w="631" w:type="pct"/>
            <w:tcBorders>
              <w:top w:val="nil"/>
              <w:left w:val="nil"/>
              <w:right w:val="nil"/>
            </w:tcBorders>
            <w:shd w:val="clear" w:color="auto" w:fill="auto"/>
            <w:noWrap/>
            <w:vAlign w:val="center"/>
          </w:tcPr>
          <w:p w14:paraId="40E01849" w14:textId="77777777" w:rsidR="005F2D47" w:rsidRPr="007E7C7E" w:rsidRDefault="005F2D47" w:rsidP="00647362">
            <w:pPr>
              <w:pStyle w:val="Tabletext"/>
              <w:jc w:val="center"/>
            </w:pPr>
            <w:r>
              <w:t>35.6</w:t>
            </w:r>
          </w:p>
        </w:tc>
        <w:tc>
          <w:tcPr>
            <w:tcW w:w="450" w:type="pct"/>
            <w:tcBorders>
              <w:top w:val="nil"/>
              <w:left w:val="nil"/>
              <w:right w:val="nil"/>
            </w:tcBorders>
            <w:vAlign w:val="center"/>
          </w:tcPr>
          <w:p w14:paraId="70108CD9" w14:textId="77777777" w:rsidR="005F2D47" w:rsidRPr="00FB3B59" w:rsidRDefault="005F2D47" w:rsidP="00647362">
            <w:pPr>
              <w:pStyle w:val="Tabletext"/>
              <w:jc w:val="center"/>
              <w:rPr>
                <w:b/>
              </w:rPr>
            </w:pPr>
            <w:r>
              <w:rPr>
                <w:b/>
              </w:rPr>
              <w:t>79.9</w:t>
            </w:r>
          </w:p>
        </w:tc>
      </w:tr>
      <w:tr w:rsidR="005F2D47" w:rsidRPr="001E0672" w14:paraId="477F7F3E" w14:textId="77777777" w:rsidTr="00347952">
        <w:trPr>
          <w:trHeight w:val="285"/>
        </w:trPr>
        <w:tc>
          <w:tcPr>
            <w:tcW w:w="1664" w:type="pct"/>
            <w:tcBorders>
              <w:top w:val="nil"/>
              <w:left w:val="nil"/>
              <w:right w:val="nil"/>
            </w:tcBorders>
            <w:shd w:val="clear" w:color="auto" w:fill="auto"/>
            <w:noWrap/>
            <w:vAlign w:val="bottom"/>
          </w:tcPr>
          <w:p w14:paraId="602EBBF3" w14:textId="77777777" w:rsidR="005F2D47" w:rsidRPr="007E7C7E" w:rsidRDefault="005F2D47" w:rsidP="005F54E3">
            <w:pPr>
              <w:pStyle w:val="Tabletext"/>
            </w:pPr>
            <w:r>
              <w:t>Arrangement with other education and training institutions</w:t>
            </w:r>
          </w:p>
        </w:tc>
        <w:tc>
          <w:tcPr>
            <w:tcW w:w="633" w:type="pct"/>
            <w:tcBorders>
              <w:top w:val="nil"/>
              <w:left w:val="nil"/>
              <w:right w:val="nil"/>
            </w:tcBorders>
            <w:shd w:val="clear" w:color="auto" w:fill="auto"/>
            <w:noWrap/>
            <w:vAlign w:val="center"/>
          </w:tcPr>
          <w:p w14:paraId="7BED4386" w14:textId="77777777" w:rsidR="005F2D47" w:rsidRPr="007E7C7E" w:rsidRDefault="005F2D47" w:rsidP="00647362">
            <w:pPr>
              <w:pStyle w:val="Tabletext"/>
              <w:jc w:val="center"/>
            </w:pPr>
            <w:r>
              <w:t>26.5</w:t>
            </w:r>
          </w:p>
        </w:tc>
        <w:tc>
          <w:tcPr>
            <w:tcW w:w="630" w:type="pct"/>
            <w:tcBorders>
              <w:top w:val="nil"/>
              <w:left w:val="nil"/>
              <w:right w:val="nil"/>
            </w:tcBorders>
            <w:shd w:val="clear" w:color="auto" w:fill="auto"/>
            <w:noWrap/>
            <w:vAlign w:val="center"/>
          </w:tcPr>
          <w:p w14:paraId="58445B3F" w14:textId="77777777" w:rsidR="005F2D47" w:rsidRPr="007E7C7E" w:rsidRDefault="005F2D47" w:rsidP="00647362">
            <w:pPr>
              <w:pStyle w:val="Tabletext"/>
              <w:jc w:val="center"/>
            </w:pPr>
            <w:r>
              <w:t>29.4</w:t>
            </w:r>
          </w:p>
        </w:tc>
        <w:tc>
          <w:tcPr>
            <w:tcW w:w="449" w:type="pct"/>
            <w:tcBorders>
              <w:top w:val="nil"/>
              <w:left w:val="nil"/>
              <w:right w:val="single" w:sz="4" w:space="0" w:color="auto"/>
            </w:tcBorders>
            <w:vAlign w:val="center"/>
          </w:tcPr>
          <w:p w14:paraId="516D6B8F" w14:textId="77777777" w:rsidR="005F2D47" w:rsidRPr="00FB3B59" w:rsidRDefault="005F2D47" w:rsidP="00647362">
            <w:pPr>
              <w:pStyle w:val="Tabletext"/>
              <w:jc w:val="center"/>
              <w:rPr>
                <w:b/>
              </w:rPr>
            </w:pPr>
            <w:r>
              <w:rPr>
                <w:b/>
              </w:rPr>
              <w:t>55.9</w:t>
            </w:r>
          </w:p>
        </w:tc>
        <w:tc>
          <w:tcPr>
            <w:tcW w:w="543" w:type="pct"/>
            <w:tcBorders>
              <w:top w:val="nil"/>
              <w:left w:val="single" w:sz="4" w:space="0" w:color="auto"/>
              <w:right w:val="nil"/>
            </w:tcBorders>
            <w:vAlign w:val="center"/>
          </w:tcPr>
          <w:p w14:paraId="6DC42776" w14:textId="77777777" w:rsidR="005F2D47" w:rsidRPr="007E7C7E" w:rsidRDefault="005F2D47" w:rsidP="00647362">
            <w:pPr>
              <w:pStyle w:val="Tabletext"/>
              <w:jc w:val="center"/>
            </w:pPr>
            <w:r>
              <w:t>21.0</w:t>
            </w:r>
          </w:p>
        </w:tc>
        <w:tc>
          <w:tcPr>
            <w:tcW w:w="631" w:type="pct"/>
            <w:tcBorders>
              <w:top w:val="nil"/>
              <w:left w:val="nil"/>
              <w:right w:val="nil"/>
            </w:tcBorders>
            <w:shd w:val="clear" w:color="auto" w:fill="auto"/>
            <w:noWrap/>
            <w:vAlign w:val="center"/>
          </w:tcPr>
          <w:p w14:paraId="192AC3E5" w14:textId="77777777" w:rsidR="005F2D47" w:rsidRPr="007E7C7E" w:rsidRDefault="005F2D47" w:rsidP="00647362">
            <w:pPr>
              <w:pStyle w:val="Tabletext"/>
              <w:jc w:val="center"/>
            </w:pPr>
            <w:r>
              <w:t>30.7</w:t>
            </w:r>
          </w:p>
        </w:tc>
        <w:tc>
          <w:tcPr>
            <w:tcW w:w="450" w:type="pct"/>
            <w:tcBorders>
              <w:top w:val="nil"/>
              <w:left w:val="nil"/>
              <w:right w:val="nil"/>
            </w:tcBorders>
            <w:vAlign w:val="center"/>
          </w:tcPr>
          <w:p w14:paraId="18A9DC92" w14:textId="77777777" w:rsidR="005F2D47" w:rsidRPr="00FB3B59" w:rsidRDefault="005F2D47" w:rsidP="00647362">
            <w:pPr>
              <w:pStyle w:val="Tabletext"/>
              <w:jc w:val="center"/>
              <w:rPr>
                <w:b/>
              </w:rPr>
            </w:pPr>
            <w:r>
              <w:rPr>
                <w:b/>
              </w:rPr>
              <w:t>51.7</w:t>
            </w:r>
          </w:p>
        </w:tc>
      </w:tr>
      <w:tr w:rsidR="005F2D47" w:rsidRPr="001E0672" w14:paraId="7B836C54" w14:textId="77777777" w:rsidTr="00347952">
        <w:trPr>
          <w:trHeight w:val="285"/>
        </w:trPr>
        <w:tc>
          <w:tcPr>
            <w:tcW w:w="1664" w:type="pct"/>
            <w:tcBorders>
              <w:top w:val="nil"/>
              <w:left w:val="nil"/>
              <w:bottom w:val="single" w:sz="4" w:space="0" w:color="auto"/>
              <w:right w:val="nil"/>
            </w:tcBorders>
            <w:shd w:val="clear" w:color="auto" w:fill="auto"/>
            <w:noWrap/>
            <w:vAlign w:val="bottom"/>
          </w:tcPr>
          <w:p w14:paraId="01413BD4" w14:textId="77777777" w:rsidR="005F2D47" w:rsidRDefault="005F2D47" w:rsidP="005F54E3">
            <w:pPr>
              <w:pStyle w:val="Tabletext"/>
            </w:pPr>
            <w:r>
              <w:t>Tracking of learner destinations</w:t>
            </w:r>
          </w:p>
        </w:tc>
        <w:tc>
          <w:tcPr>
            <w:tcW w:w="633" w:type="pct"/>
            <w:tcBorders>
              <w:top w:val="nil"/>
              <w:left w:val="nil"/>
              <w:bottom w:val="single" w:sz="4" w:space="0" w:color="auto"/>
              <w:right w:val="nil"/>
            </w:tcBorders>
            <w:shd w:val="clear" w:color="auto" w:fill="auto"/>
            <w:noWrap/>
            <w:vAlign w:val="center"/>
          </w:tcPr>
          <w:p w14:paraId="3EA0E060" w14:textId="77777777" w:rsidR="005F2D47" w:rsidDel="00393409" w:rsidRDefault="005F2D47" w:rsidP="00647362">
            <w:pPr>
              <w:pStyle w:val="Tabletext"/>
              <w:jc w:val="center"/>
            </w:pPr>
            <w:r>
              <w:t>21.9</w:t>
            </w:r>
          </w:p>
        </w:tc>
        <w:tc>
          <w:tcPr>
            <w:tcW w:w="630" w:type="pct"/>
            <w:tcBorders>
              <w:top w:val="nil"/>
              <w:left w:val="nil"/>
              <w:bottom w:val="single" w:sz="4" w:space="0" w:color="auto"/>
              <w:right w:val="nil"/>
            </w:tcBorders>
            <w:shd w:val="clear" w:color="auto" w:fill="auto"/>
            <w:noWrap/>
            <w:vAlign w:val="center"/>
          </w:tcPr>
          <w:p w14:paraId="3CCC8ABC" w14:textId="77777777" w:rsidR="005F2D47" w:rsidDel="00393409" w:rsidRDefault="005F2D47" w:rsidP="00647362">
            <w:pPr>
              <w:pStyle w:val="Tabletext"/>
              <w:jc w:val="center"/>
            </w:pPr>
            <w:r>
              <w:t>37.5</w:t>
            </w:r>
          </w:p>
        </w:tc>
        <w:tc>
          <w:tcPr>
            <w:tcW w:w="449" w:type="pct"/>
            <w:tcBorders>
              <w:top w:val="nil"/>
              <w:left w:val="nil"/>
              <w:bottom w:val="single" w:sz="4" w:space="0" w:color="auto"/>
              <w:right w:val="single" w:sz="4" w:space="0" w:color="auto"/>
            </w:tcBorders>
            <w:vAlign w:val="center"/>
          </w:tcPr>
          <w:p w14:paraId="0DF314A8" w14:textId="77777777" w:rsidR="005F2D47" w:rsidDel="00393409" w:rsidRDefault="005F2D47" w:rsidP="00647362">
            <w:pPr>
              <w:pStyle w:val="Tabletext"/>
              <w:jc w:val="center"/>
              <w:rPr>
                <w:b/>
              </w:rPr>
            </w:pPr>
            <w:r>
              <w:rPr>
                <w:b/>
              </w:rPr>
              <w:t>59.4</w:t>
            </w:r>
          </w:p>
        </w:tc>
        <w:tc>
          <w:tcPr>
            <w:tcW w:w="543" w:type="pct"/>
            <w:tcBorders>
              <w:top w:val="nil"/>
              <w:left w:val="single" w:sz="4" w:space="0" w:color="auto"/>
              <w:bottom w:val="single" w:sz="4" w:space="0" w:color="auto"/>
              <w:right w:val="nil"/>
            </w:tcBorders>
            <w:vAlign w:val="center"/>
          </w:tcPr>
          <w:p w14:paraId="416C3A03" w14:textId="77777777" w:rsidR="005F2D47" w:rsidDel="00393409" w:rsidRDefault="005F2D47" w:rsidP="00647362">
            <w:pPr>
              <w:pStyle w:val="Tabletext"/>
              <w:jc w:val="center"/>
            </w:pPr>
            <w:r>
              <w:t>26.4</w:t>
            </w:r>
          </w:p>
        </w:tc>
        <w:tc>
          <w:tcPr>
            <w:tcW w:w="631" w:type="pct"/>
            <w:tcBorders>
              <w:top w:val="nil"/>
              <w:left w:val="nil"/>
              <w:bottom w:val="single" w:sz="4" w:space="0" w:color="auto"/>
              <w:right w:val="nil"/>
            </w:tcBorders>
            <w:shd w:val="clear" w:color="auto" w:fill="auto"/>
            <w:noWrap/>
            <w:vAlign w:val="center"/>
          </w:tcPr>
          <w:p w14:paraId="6FFA5BC7" w14:textId="77777777" w:rsidR="005F2D47" w:rsidDel="00393409" w:rsidRDefault="005F2D47" w:rsidP="00647362">
            <w:pPr>
              <w:pStyle w:val="Tabletext"/>
              <w:jc w:val="center"/>
            </w:pPr>
            <w:r>
              <w:t>33.0</w:t>
            </w:r>
          </w:p>
        </w:tc>
        <w:tc>
          <w:tcPr>
            <w:tcW w:w="450" w:type="pct"/>
            <w:tcBorders>
              <w:top w:val="nil"/>
              <w:left w:val="nil"/>
              <w:bottom w:val="single" w:sz="4" w:space="0" w:color="auto"/>
              <w:right w:val="nil"/>
            </w:tcBorders>
            <w:vAlign w:val="center"/>
          </w:tcPr>
          <w:p w14:paraId="729FE790" w14:textId="77777777" w:rsidR="005F2D47" w:rsidDel="00393409" w:rsidRDefault="005F2D47" w:rsidP="00647362">
            <w:pPr>
              <w:pStyle w:val="Tabletext"/>
              <w:jc w:val="center"/>
              <w:rPr>
                <w:b/>
              </w:rPr>
            </w:pPr>
            <w:r>
              <w:rPr>
                <w:b/>
              </w:rPr>
              <w:t>59.3</w:t>
            </w:r>
          </w:p>
        </w:tc>
      </w:tr>
    </w:tbl>
    <w:p w14:paraId="7BDFDDCE" w14:textId="77777777" w:rsidR="005F2D47" w:rsidRDefault="005F2D47" w:rsidP="005F2D47">
      <w:pPr>
        <w:pStyle w:val="Source"/>
        <w:spacing w:before="120"/>
      </w:pPr>
      <w:r w:rsidRPr="00A631BE">
        <w:t xml:space="preserve">Source: </w:t>
      </w:r>
      <w:r>
        <w:t xml:space="preserve">2016 Australian RTO </w:t>
      </w:r>
      <w:r w:rsidR="00E75FC0">
        <w:t>survey</w:t>
      </w:r>
      <w:r>
        <w:t xml:space="preserve"> </w:t>
      </w:r>
      <w:r w:rsidRPr="00A631BE">
        <w:t>administered by CIRES</w:t>
      </w:r>
      <w:r w:rsidR="00BA1AEF">
        <w:t>.</w:t>
      </w:r>
    </w:p>
    <w:p w14:paraId="564D1B73" w14:textId="46FE42A6" w:rsidR="005F2D47" w:rsidRDefault="00C108F4" w:rsidP="005F54E3">
      <w:pPr>
        <w:pStyle w:val="Text"/>
      </w:pPr>
      <w:r>
        <w:t>The pathway strategies used by t</w:t>
      </w:r>
      <w:r w:rsidR="005F2D47">
        <w:t xml:space="preserve">raining providers from </w:t>
      </w:r>
      <w:r w:rsidR="008D5951">
        <w:t>high-performing</w:t>
      </w:r>
      <w:r w:rsidR="005F2D47">
        <w:t xml:space="preserve"> and </w:t>
      </w:r>
      <w:r w:rsidR="00396789">
        <w:t>other</w:t>
      </w:r>
      <w:r w:rsidR="005F2D47">
        <w:t xml:space="preserve"> regions did not diff</w:t>
      </w:r>
      <w:r>
        <w:t>er significantly</w:t>
      </w:r>
      <w:r w:rsidR="005F2D47">
        <w:t xml:space="preserve">. Therefore, it is likely that pathway strategies are not </w:t>
      </w:r>
      <w:r w:rsidR="005F2D47" w:rsidRPr="00510290">
        <w:rPr>
          <w:noProof/>
        </w:rPr>
        <w:t>a key</w:t>
      </w:r>
      <w:r w:rsidR="005F2D47">
        <w:t xml:space="preserve"> factor for fost</w:t>
      </w:r>
      <w:r w:rsidR="005F2D47" w:rsidRPr="005F54E3">
        <w:rPr>
          <w:rStyle w:val="TextChar"/>
        </w:rPr>
        <w:t>e</w:t>
      </w:r>
      <w:r w:rsidR="005F2D47">
        <w:t xml:space="preserve">ring disadvantaged learners’ VET participation and completion. However, leading disadvantaged learners towards VET completion is only one dimension of enhanced outcomes, and pathway strategies may be particularly important </w:t>
      </w:r>
      <w:r w:rsidR="00BA1AEF">
        <w:t>in improving</w:t>
      </w:r>
      <w:r w:rsidR="005F2D47">
        <w:t xml:space="preserve"> other aspects of the outcome</w:t>
      </w:r>
      <w:r w:rsidR="00BA1AEF">
        <w:t>s</w:t>
      </w:r>
      <w:r w:rsidR="005F2D47">
        <w:t xml:space="preserve"> of VET training (</w:t>
      </w:r>
      <w:r w:rsidR="00EA698B">
        <w:t>for example,</w:t>
      </w:r>
      <w:r w:rsidR="005F2D47">
        <w:t xml:space="preserve"> post-VET outcomes in the workforce or further training). </w:t>
      </w:r>
    </w:p>
    <w:p w14:paraId="6722EF1B" w14:textId="77777777" w:rsidR="00A33A09" w:rsidRDefault="00A33A09" w:rsidP="00A33A09">
      <w:pPr>
        <w:pStyle w:val="Heading2"/>
      </w:pPr>
      <w:bookmarkStart w:id="114" w:name="_Toc507578269"/>
      <w:r>
        <w:t xml:space="preserve">Refining the model of </w:t>
      </w:r>
      <w:r w:rsidRPr="00510290">
        <w:rPr>
          <w:noProof/>
        </w:rPr>
        <w:t>effective</w:t>
      </w:r>
      <w:r>
        <w:t xml:space="preserve"> practice</w:t>
      </w:r>
      <w:bookmarkEnd w:id="114"/>
    </w:p>
    <w:p w14:paraId="423BC0F7" w14:textId="77777777" w:rsidR="00A33A09" w:rsidRDefault="00A33A09" w:rsidP="005F54E3">
      <w:pPr>
        <w:pStyle w:val="Text"/>
        <w:rPr>
          <w:szCs w:val="19"/>
        </w:rPr>
      </w:pPr>
      <w:r>
        <w:t xml:space="preserve">The survey of VET providers was undertaken to identify the practices </w:t>
      </w:r>
      <w:r w:rsidRPr="00510290">
        <w:rPr>
          <w:noProof/>
        </w:rPr>
        <w:t>being used</w:t>
      </w:r>
      <w:r>
        <w:t xml:space="preserve"> by providers across Australia to facilitate participation </w:t>
      </w:r>
      <w:r w:rsidR="00C108F4">
        <w:t xml:space="preserve">in </w:t>
      </w:r>
      <w:r>
        <w:t>and c</w:t>
      </w:r>
      <w:r w:rsidR="00797291">
        <w:t xml:space="preserve">ompletion </w:t>
      </w:r>
      <w:r>
        <w:t xml:space="preserve">of </w:t>
      </w:r>
      <w:r w:rsidR="00C108F4">
        <w:t xml:space="preserve">VET by </w:t>
      </w:r>
      <w:r>
        <w:t xml:space="preserve">adult Australians from disadvantaged backgrounds. The survey </w:t>
      </w:r>
      <w:r w:rsidRPr="00510290">
        <w:rPr>
          <w:noProof/>
        </w:rPr>
        <w:t>was designed</w:t>
      </w:r>
      <w:r>
        <w:t xml:space="preserve"> around a practice interventions framework containing a four-pronged approach to supporting learners in undertaking education or training (Davie</w:t>
      </w:r>
      <w:r w:rsidR="00BA1AEF">
        <w:t>s, Lamb &amp; Doecke</w:t>
      </w:r>
      <w:r>
        <w:t xml:space="preserve"> 2011).</w:t>
      </w:r>
      <w:r w:rsidR="00C25E94">
        <w:t xml:space="preserve"> </w:t>
      </w:r>
      <w:r>
        <w:t xml:space="preserve">The framework </w:t>
      </w:r>
      <w:r>
        <w:rPr>
          <w:szCs w:val="19"/>
        </w:rPr>
        <w:t xml:space="preserve">groups </w:t>
      </w:r>
      <w:r w:rsidR="00687F67">
        <w:rPr>
          <w:szCs w:val="19"/>
        </w:rPr>
        <w:t xml:space="preserve">the </w:t>
      </w:r>
      <w:r>
        <w:rPr>
          <w:szCs w:val="19"/>
        </w:rPr>
        <w:t>strategies for supporting learner participation and c</w:t>
      </w:r>
      <w:r w:rsidR="00BA1AEF">
        <w:rPr>
          <w:szCs w:val="19"/>
        </w:rPr>
        <w:t>ompletion into four categories:</w:t>
      </w:r>
      <w:r w:rsidR="00797291">
        <w:rPr>
          <w:szCs w:val="19"/>
        </w:rPr>
        <w:t xml:space="preserve"> </w:t>
      </w:r>
      <w:r w:rsidR="00BA1AEF">
        <w:rPr>
          <w:szCs w:val="19"/>
        </w:rPr>
        <w:t>outreach;</w:t>
      </w:r>
      <w:r w:rsidR="00797291">
        <w:rPr>
          <w:szCs w:val="19"/>
        </w:rPr>
        <w:t xml:space="preserve"> </w:t>
      </w:r>
      <w:r w:rsidR="00BA1AEF">
        <w:rPr>
          <w:szCs w:val="19"/>
        </w:rPr>
        <w:t>wellbeing;</w:t>
      </w:r>
      <w:r>
        <w:rPr>
          <w:szCs w:val="19"/>
        </w:rPr>
        <w:t xml:space="preserve"> pedagogy</w:t>
      </w:r>
      <w:r w:rsidR="00BA1AEF">
        <w:rPr>
          <w:szCs w:val="19"/>
        </w:rPr>
        <w:t>;</w:t>
      </w:r>
      <w:r>
        <w:rPr>
          <w:szCs w:val="19"/>
        </w:rPr>
        <w:t xml:space="preserve"> and pathways.</w:t>
      </w:r>
    </w:p>
    <w:p w14:paraId="09669BA0" w14:textId="20FC4FE2" w:rsidR="00A93657" w:rsidRDefault="0097143A" w:rsidP="005F54E3">
      <w:pPr>
        <w:pStyle w:val="Text"/>
      </w:pPr>
      <w:r>
        <w:t>The free-</w:t>
      </w:r>
      <w:r w:rsidR="00A93657" w:rsidRPr="00C108F4">
        <w:t xml:space="preserve">text responses in the provider survey, seeking descriptions or examples of </w:t>
      </w:r>
      <w:r w:rsidR="00A93657" w:rsidRPr="00510290">
        <w:rPr>
          <w:noProof/>
        </w:rPr>
        <w:t>effective</w:t>
      </w:r>
      <w:r w:rsidR="00A93657" w:rsidRPr="00C108F4">
        <w:t xml:space="preserve"> practice for different learners</w:t>
      </w:r>
      <w:r w:rsidR="00A0241D">
        <w:t>,</w:t>
      </w:r>
      <w:r w:rsidR="00AF1E4D">
        <w:t xml:space="preserve"> can</w:t>
      </w:r>
      <w:r w:rsidR="00A93657">
        <w:t xml:space="preserve"> highlight the u</w:t>
      </w:r>
      <w:r w:rsidR="00C108F4">
        <w:t>sefulness</w:t>
      </w:r>
      <w:r w:rsidR="00687F67">
        <w:t xml:space="preserve"> </w:t>
      </w:r>
      <w:r w:rsidR="00A93657">
        <w:t xml:space="preserve">of the framework. Providers listed a range of practices they </w:t>
      </w:r>
      <w:r w:rsidR="00C108F4">
        <w:t>adopt</w:t>
      </w:r>
      <w:r>
        <w:t>ed</w:t>
      </w:r>
      <w:r w:rsidR="00A93657">
        <w:t xml:space="preserve"> to support learners </w:t>
      </w:r>
      <w:r w:rsidR="00A93657" w:rsidRPr="00510290">
        <w:rPr>
          <w:noProof/>
        </w:rPr>
        <w:t>and</w:t>
      </w:r>
      <w:r w:rsidR="00A93657">
        <w:t xml:space="preserve"> they were </w:t>
      </w:r>
      <w:r w:rsidR="00A93657" w:rsidRPr="00510290">
        <w:rPr>
          <w:noProof/>
        </w:rPr>
        <w:t>largely</w:t>
      </w:r>
      <w:r w:rsidR="00A93657">
        <w:t xml:space="preserve"> consistent with the framework. A summary of some </w:t>
      </w:r>
      <w:r w:rsidR="00A93657" w:rsidRPr="00510290">
        <w:rPr>
          <w:noProof/>
        </w:rPr>
        <w:t>key</w:t>
      </w:r>
      <w:r w:rsidR="00A93657">
        <w:t xml:space="preserve"> </w:t>
      </w:r>
      <w:r w:rsidR="00A93657" w:rsidRPr="005F54E3">
        <w:t>examples</w:t>
      </w:r>
      <w:r w:rsidR="00A93657">
        <w:t xml:space="preserve"> under each of the framework categories</w:t>
      </w:r>
      <w:r w:rsidR="00A93657" w:rsidRPr="00C245FB">
        <w:rPr>
          <w:szCs w:val="19"/>
        </w:rPr>
        <w:t xml:space="preserve"> </w:t>
      </w:r>
      <w:r w:rsidR="00687F67" w:rsidRPr="00510290">
        <w:rPr>
          <w:noProof/>
        </w:rPr>
        <w:t>is</w:t>
      </w:r>
      <w:r w:rsidR="00A93657" w:rsidRPr="00510290">
        <w:rPr>
          <w:noProof/>
        </w:rPr>
        <w:t xml:space="preserve"> provided</w:t>
      </w:r>
      <w:r w:rsidR="00A93657">
        <w:t xml:space="preserve"> below:</w:t>
      </w:r>
    </w:p>
    <w:p w14:paraId="406CFF13" w14:textId="77777777" w:rsidR="00A93657" w:rsidRPr="00DA1FFA" w:rsidRDefault="00A93657" w:rsidP="005F54E3">
      <w:pPr>
        <w:pStyle w:val="Heading3"/>
      </w:pPr>
      <w:r w:rsidRPr="00DA1FFA">
        <w:t>Outreach practices</w:t>
      </w:r>
    </w:p>
    <w:p w14:paraId="30824D5A" w14:textId="77777777" w:rsidR="00A93657" w:rsidRPr="00DA1FFA" w:rsidRDefault="00BA1AEF" w:rsidP="005F54E3">
      <w:pPr>
        <w:pStyle w:val="Dotpoint1"/>
      </w:pPr>
      <w:r>
        <w:t>Aboriginal c</w:t>
      </w:r>
      <w:r w:rsidR="00A93657" w:rsidRPr="00DA1FFA">
        <w:t>oordinator using community outreach and engagement to help local Aboriginal population overco</w:t>
      </w:r>
      <w:r w:rsidR="00C108F4">
        <w:t>me their distrust of government-</w:t>
      </w:r>
      <w:r>
        <w:t>run agencies</w:t>
      </w:r>
    </w:p>
    <w:p w14:paraId="11DE3A2F" w14:textId="77777777" w:rsidR="00A93657" w:rsidRPr="00DA1FFA" w:rsidRDefault="00BA1AEF" w:rsidP="005F54E3">
      <w:pPr>
        <w:pStyle w:val="Dotpoint1"/>
      </w:pPr>
      <w:r>
        <w:t>f</w:t>
      </w:r>
      <w:r w:rsidR="00A93657" w:rsidRPr="00DA1FFA">
        <w:t xml:space="preserve">lexible </w:t>
      </w:r>
      <w:r w:rsidR="00F52CD7">
        <w:t>recognition of prior learning (</w:t>
      </w:r>
      <w:r w:rsidR="00A93657" w:rsidRPr="00DA1FFA">
        <w:t>RPL</w:t>
      </w:r>
      <w:r w:rsidR="00F52CD7">
        <w:t>)</w:t>
      </w:r>
    </w:p>
    <w:p w14:paraId="156AD14D" w14:textId="77777777" w:rsidR="00A93657" w:rsidRPr="00DA1FFA" w:rsidRDefault="00A93657" w:rsidP="005F54E3">
      <w:pPr>
        <w:pStyle w:val="Dotpoint1"/>
      </w:pPr>
      <w:r w:rsidRPr="00DA1FFA">
        <w:t>arrangements for courses to be delivered where there is an interest, which may be a remote location</w:t>
      </w:r>
    </w:p>
    <w:p w14:paraId="3DEC419A" w14:textId="77777777" w:rsidR="00A93657" w:rsidRPr="00DA1FFA" w:rsidRDefault="00BA1AEF" w:rsidP="005F54E3">
      <w:pPr>
        <w:pStyle w:val="Dotpoint1"/>
      </w:pPr>
      <w:r>
        <w:t>s</w:t>
      </w:r>
      <w:r w:rsidR="00A93657" w:rsidRPr="00DA1FFA">
        <w:t>trong marketing and admissions focus</w:t>
      </w:r>
    </w:p>
    <w:p w14:paraId="2B9D877D" w14:textId="77777777" w:rsidR="00A93657" w:rsidRPr="00DA1FFA" w:rsidRDefault="00BA1AEF" w:rsidP="005F54E3">
      <w:pPr>
        <w:pStyle w:val="Dotpoint1"/>
      </w:pPr>
      <w:r>
        <w:t>o</w:t>
      </w:r>
      <w:r w:rsidR="00A93657" w:rsidRPr="00DA1FFA">
        <w:t xml:space="preserve">ngoing partnerships to reach </w:t>
      </w:r>
      <w:r w:rsidR="00A93657" w:rsidRPr="00510290">
        <w:rPr>
          <w:noProof/>
        </w:rPr>
        <w:t>community</w:t>
      </w:r>
    </w:p>
    <w:p w14:paraId="55639861" w14:textId="77777777" w:rsidR="00A93657" w:rsidRPr="00DA1FFA" w:rsidRDefault="00BA1AEF" w:rsidP="005F54E3">
      <w:pPr>
        <w:pStyle w:val="Dotpoint1"/>
      </w:pPr>
      <w:r>
        <w:t>o</w:t>
      </w:r>
      <w:r w:rsidR="00A93657" w:rsidRPr="00DA1FFA">
        <w:t>utreach programs through other partners</w:t>
      </w:r>
    </w:p>
    <w:p w14:paraId="68D9B680" w14:textId="77777777" w:rsidR="00A93657" w:rsidRPr="00DA1FFA" w:rsidRDefault="00BA1AEF" w:rsidP="005F54E3">
      <w:pPr>
        <w:pStyle w:val="Dotpoint1"/>
      </w:pPr>
      <w:r>
        <w:t>partnerships with other a</w:t>
      </w:r>
      <w:r w:rsidR="00A93657" w:rsidRPr="00DA1FFA">
        <w:t>gencies to reach the relevant groups</w:t>
      </w:r>
    </w:p>
    <w:p w14:paraId="033B309C" w14:textId="77777777" w:rsidR="00A93657" w:rsidRPr="00DA1FFA" w:rsidRDefault="00BA1AEF" w:rsidP="005F54E3">
      <w:pPr>
        <w:pStyle w:val="Dotpoint1"/>
      </w:pPr>
      <w:r w:rsidRPr="00510290">
        <w:rPr>
          <w:noProof/>
        </w:rPr>
        <w:t>r</w:t>
      </w:r>
      <w:r w:rsidR="00A93657" w:rsidRPr="00510290">
        <w:rPr>
          <w:noProof/>
        </w:rPr>
        <w:t>eferrals</w:t>
      </w:r>
      <w:r w:rsidR="00A93657" w:rsidRPr="00DA1FFA">
        <w:t xml:space="preserve"> from local communities</w:t>
      </w:r>
      <w:r>
        <w:t>.</w:t>
      </w:r>
    </w:p>
    <w:p w14:paraId="10C47790" w14:textId="77777777" w:rsidR="00A93657" w:rsidRPr="00DA1FFA" w:rsidRDefault="00BA1AEF" w:rsidP="005F54E3">
      <w:pPr>
        <w:pStyle w:val="Heading3"/>
      </w:pPr>
      <w:r>
        <w:lastRenderedPageBreak/>
        <w:t>Wel</w:t>
      </w:r>
      <w:r w:rsidRPr="006C1B7D">
        <w:rPr>
          <w:b/>
        </w:rPr>
        <w:t>l</w:t>
      </w:r>
      <w:r w:rsidR="00A93657" w:rsidRPr="00DA1FFA">
        <w:t>being practices</w:t>
      </w:r>
    </w:p>
    <w:p w14:paraId="5C2B8D34" w14:textId="77777777" w:rsidR="00A93657" w:rsidRPr="00DA1FFA" w:rsidRDefault="00A93657" w:rsidP="005F54E3">
      <w:pPr>
        <w:pStyle w:val="Dotpoint1"/>
      </w:pPr>
      <w:r w:rsidRPr="00DA1FFA">
        <w:t>Aboriginal support officer</w:t>
      </w:r>
    </w:p>
    <w:p w14:paraId="0DD4F616" w14:textId="77777777" w:rsidR="00A93657" w:rsidRPr="00DA1FFA" w:rsidRDefault="00BA1AEF" w:rsidP="005F54E3">
      <w:pPr>
        <w:pStyle w:val="Dotpoint1"/>
      </w:pPr>
      <w:r>
        <w:t>individualised one-on-</w:t>
      </w:r>
      <w:r w:rsidR="00A93657" w:rsidRPr="00DA1FFA">
        <w:t>one support</w:t>
      </w:r>
    </w:p>
    <w:p w14:paraId="3DF15693" w14:textId="77777777" w:rsidR="00A93657" w:rsidRPr="00DA1FFA" w:rsidRDefault="00BA1AEF" w:rsidP="005F54E3">
      <w:pPr>
        <w:pStyle w:val="Dotpoint1"/>
      </w:pPr>
      <w:r>
        <w:t>coaching and mentoring/c</w:t>
      </w:r>
      <w:r w:rsidR="00A93657" w:rsidRPr="00DA1FFA">
        <w:t>ase management</w:t>
      </w:r>
    </w:p>
    <w:p w14:paraId="6E932229" w14:textId="77777777" w:rsidR="00A93657" w:rsidRPr="00DA1FFA" w:rsidRDefault="00BA1AEF" w:rsidP="005F54E3">
      <w:pPr>
        <w:pStyle w:val="Dotpoint1"/>
      </w:pPr>
      <w:r w:rsidRPr="004A555C">
        <w:rPr>
          <w:noProof/>
        </w:rPr>
        <w:t>disability officers working with staff and students</w:t>
      </w:r>
      <w:r>
        <w:t xml:space="preserve">; </w:t>
      </w:r>
      <w:r w:rsidRPr="00DA1FFA">
        <w:t>includes staff professional developmen</w:t>
      </w:r>
      <w:r>
        <w:t>t and training</w:t>
      </w:r>
    </w:p>
    <w:p w14:paraId="1D927A27" w14:textId="77777777" w:rsidR="00A93657" w:rsidRPr="00DA1FFA" w:rsidRDefault="00BA1AEF" w:rsidP="005F54E3">
      <w:pPr>
        <w:pStyle w:val="Dotpoint1"/>
      </w:pPr>
      <w:r>
        <w:t>provision of</w:t>
      </w:r>
      <w:r w:rsidRPr="00DA1FFA">
        <w:t xml:space="preserve"> transport</w:t>
      </w:r>
    </w:p>
    <w:p w14:paraId="1764FC5E" w14:textId="77777777" w:rsidR="00A93657" w:rsidRPr="00DA1FFA" w:rsidRDefault="00BA1AEF" w:rsidP="005F54E3">
      <w:pPr>
        <w:pStyle w:val="Dotpoint1"/>
      </w:pPr>
      <w:r>
        <w:t>provision of a range of wrap-</w:t>
      </w:r>
      <w:r w:rsidRPr="00DA1FFA">
        <w:t>around se</w:t>
      </w:r>
      <w:r>
        <w:t>rvices t</w:t>
      </w:r>
      <w:r w:rsidR="00687F67">
        <w:t>o</w:t>
      </w:r>
      <w:r>
        <w:t xml:space="preserve"> remove barriers, such as</w:t>
      </w:r>
      <w:r w:rsidRPr="00DA1FFA">
        <w:t xml:space="preserve"> access to programs that provide financial assistance for travel, accommodation and meals</w:t>
      </w:r>
      <w:r>
        <w:t xml:space="preserve"> while away from home for study</w:t>
      </w:r>
    </w:p>
    <w:p w14:paraId="18325F98" w14:textId="77777777" w:rsidR="00A93657" w:rsidRPr="00DA1FFA" w:rsidRDefault="00BA1AEF" w:rsidP="005F54E3">
      <w:pPr>
        <w:pStyle w:val="Dotpoint1"/>
      </w:pPr>
      <w:r w:rsidRPr="00DA1FFA">
        <w:t>provision of counselling support with learning</w:t>
      </w:r>
      <w:r w:rsidR="00C108F4">
        <w:t xml:space="preserve"> issues</w:t>
      </w:r>
      <w:r w:rsidR="00687F67">
        <w:t>,</w:t>
      </w:r>
      <w:r w:rsidR="00C108F4">
        <w:t xml:space="preserve"> and with</w:t>
      </w:r>
      <w:r>
        <w:t xml:space="preserve"> fees and pastoral care</w:t>
      </w:r>
    </w:p>
    <w:p w14:paraId="5F89FB98" w14:textId="77777777" w:rsidR="00A93657" w:rsidRPr="00DA1FFA" w:rsidRDefault="00BA1AEF" w:rsidP="005F54E3">
      <w:pPr>
        <w:pStyle w:val="Dotpoint1"/>
      </w:pPr>
      <w:r w:rsidRPr="00DA1FFA">
        <w:t>specialised and individual support coaching/mentoring</w:t>
      </w:r>
    </w:p>
    <w:p w14:paraId="4B85EAF5" w14:textId="77777777" w:rsidR="00A93657" w:rsidRPr="00DA1FFA" w:rsidRDefault="00BA1AEF" w:rsidP="005F54E3">
      <w:pPr>
        <w:pStyle w:val="Dotpoint1"/>
      </w:pPr>
      <w:r>
        <w:t>provision of</w:t>
      </w:r>
      <w:r w:rsidR="00E24773">
        <w:t xml:space="preserve"> student</w:t>
      </w:r>
      <w:r w:rsidRPr="00DA1FFA">
        <w:t xml:space="preserve"> lunch</w:t>
      </w:r>
      <w:r w:rsidR="00E24773">
        <w:t>es</w:t>
      </w:r>
      <w:r w:rsidRPr="00DA1FFA">
        <w:t xml:space="preserve"> for social connection, </w:t>
      </w:r>
      <w:r w:rsidR="00C108F4">
        <w:t>ongoing use of</w:t>
      </w:r>
      <w:r w:rsidRPr="00DA1FFA">
        <w:t xml:space="preserve"> trainers who have built a rapport with the st</w:t>
      </w:r>
      <w:r w:rsidR="00E24773">
        <w:t>udents (</w:t>
      </w:r>
      <w:r w:rsidR="00E24773" w:rsidRPr="004A555C">
        <w:rPr>
          <w:noProof/>
        </w:rPr>
        <w:t>very important</w:t>
      </w:r>
      <w:r w:rsidR="00E24773">
        <w:t>) and an I</w:t>
      </w:r>
      <w:r w:rsidRPr="00DA1FFA">
        <w:t xml:space="preserve">ndigenous liaison officer </w:t>
      </w:r>
      <w:r w:rsidR="00A93657" w:rsidRPr="00DA1FFA">
        <w:t xml:space="preserve">on site. </w:t>
      </w:r>
    </w:p>
    <w:p w14:paraId="6B9392B1" w14:textId="77777777" w:rsidR="00A93657" w:rsidRPr="00DA1FFA" w:rsidRDefault="00A93657" w:rsidP="005F54E3">
      <w:pPr>
        <w:pStyle w:val="Heading3"/>
      </w:pPr>
      <w:r w:rsidRPr="00DA1FFA">
        <w:t>Pedagogy practices</w:t>
      </w:r>
    </w:p>
    <w:p w14:paraId="176F7A67" w14:textId="77777777" w:rsidR="00A93657" w:rsidRPr="00DA1FFA" w:rsidRDefault="00E24773" w:rsidP="005F54E3">
      <w:pPr>
        <w:pStyle w:val="Dotpoint1"/>
      </w:pPr>
      <w:r>
        <w:t>a range of strategies: one-</w:t>
      </w:r>
      <w:r w:rsidR="00A93657" w:rsidRPr="00DA1FFA">
        <w:t>to</w:t>
      </w:r>
      <w:r>
        <w:t>-</w:t>
      </w:r>
      <w:r w:rsidR="00A93657" w:rsidRPr="00DA1FFA">
        <w:t>one and small group literacy and numeracy support, specialised learning groups catering to students with limited English</w:t>
      </w:r>
    </w:p>
    <w:p w14:paraId="2AB77CB0" w14:textId="77777777" w:rsidR="00A93657" w:rsidRPr="00DA1FFA" w:rsidRDefault="00E24773" w:rsidP="005F54E3">
      <w:pPr>
        <w:pStyle w:val="Dotpoint1"/>
      </w:pPr>
      <w:r>
        <w:t>a</w:t>
      </w:r>
      <w:r w:rsidR="00A93657" w:rsidRPr="00DA1FFA">
        <w:t>ccess to online studies and support networks without needing to travel</w:t>
      </w:r>
    </w:p>
    <w:p w14:paraId="5C373969" w14:textId="77777777" w:rsidR="00A93657" w:rsidRPr="00DA1FFA" w:rsidRDefault="00E24773" w:rsidP="005F54E3">
      <w:pPr>
        <w:pStyle w:val="Dotpoint1"/>
      </w:pPr>
      <w:r>
        <w:t>a</w:t>
      </w:r>
      <w:r w:rsidR="00A93657" w:rsidRPr="00DA1FFA">
        <w:t>dapted training and assessme</w:t>
      </w:r>
      <w:r w:rsidR="00687F67">
        <w:t>nt tools to include the student’</w:t>
      </w:r>
      <w:r w:rsidR="00A93657" w:rsidRPr="00DA1FFA">
        <w:t>s range of abilities</w:t>
      </w:r>
    </w:p>
    <w:p w14:paraId="4DA26A4E" w14:textId="77777777" w:rsidR="00A93657" w:rsidRPr="00DA1FFA" w:rsidRDefault="00E24773" w:rsidP="005F54E3">
      <w:pPr>
        <w:pStyle w:val="Dotpoint1"/>
      </w:pPr>
      <w:r>
        <w:t>b</w:t>
      </w:r>
      <w:r w:rsidR="00A93657" w:rsidRPr="00DA1FFA">
        <w:t>lended delivery methodology</w:t>
      </w:r>
    </w:p>
    <w:p w14:paraId="6AD50129" w14:textId="77777777" w:rsidR="00A93657" w:rsidRPr="00DA1FFA" w:rsidRDefault="00E24773" w:rsidP="005F54E3">
      <w:pPr>
        <w:pStyle w:val="Dotpoint1"/>
      </w:pPr>
      <w:r>
        <w:t>c</w:t>
      </w:r>
      <w:r w:rsidR="00A93657" w:rsidRPr="00DA1FFA">
        <w:t xml:space="preserve">ourse delivered in </w:t>
      </w:r>
      <w:r w:rsidR="00A93657" w:rsidRPr="004A555C">
        <w:rPr>
          <w:noProof/>
        </w:rPr>
        <w:t>language</w:t>
      </w:r>
      <w:r w:rsidR="00A93657" w:rsidRPr="00DA1FFA">
        <w:t xml:space="preserve"> other than English</w:t>
      </w:r>
    </w:p>
    <w:p w14:paraId="089A5F09" w14:textId="77777777" w:rsidR="00A93657" w:rsidRPr="00DA1FFA" w:rsidRDefault="00E24773" w:rsidP="005F54E3">
      <w:pPr>
        <w:pStyle w:val="Dotpoint1"/>
      </w:pPr>
      <w:r>
        <w:t>f</w:t>
      </w:r>
      <w:r w:rsidR="00A93657" w:rsidRPr="00DA1FFA">
        <w:t>lexible and practical appr</w:t>
      </w:r>
      <w:r>
        <w:t>oach to learning and assessment, on-the-job assessments, observations</w:t>
      </w:r>
    </w:p>
    <w:p w14:paraId="253C875B" w14:textId="77777777" w:rsidR="00A93657" w:rsidRPr="00DA1FFA" w:rsidRDefault="00E24773" w:rsidP="005F54E3">
      <w:pPr>
        <w:pStyle w:val="Dotpoint1"/>
      </w:pPr>
      <w:r>
        <w:t>i</w:t>
      </w:r>
      <w:r w:rsidR="00A93657" w:rsidRPr="00DA1FFA">
        <w:t>ndividualised learning and assessment programs</w:t>
      </w:r>
    </w:p>
    <w:p w14:paraId="1E21728C" w14:textId="77777777" w:rsidR="00A93657" w:rsidRPr="00DA1FFA" w:rsidRDefault="00E24773" w:rsidP="005F54E3">
      <w:pPr>
        <w:pStyle w:val="Dotpoint1"/>
      </w:pPr>
      <w:r w:rsidRPr="00DA1FFA">
        <w:t>modified training materials</w:t>
      </w:r>
    </w:p>
    <w:p w14:paraId="04341917" w14:textId="77777777" w:rsidR="00A93657" w:rsidRPr="00DA1FFA" w:rsidRDefault="00E24773" w:rsidP="005F54E3">
      <w:pPr>
        <w:pStyle w:val="Dotpoint1"/>
      </w:pPr>
      <w:r>
        <w:t>delivery of face-to-</w:t>
      </w:r>
      <w:r w:rsidRPr="00DA1FFA">
        <w:t>face classroo</w:t>
      </w:r>
      <w:r>
        <w:t>m training supplemented with on-the-</w:t>
      </w:r>
      <w:r w:rsidRPr="00DA1FFA">
        <w:t>job training and assessment</w:t>
      </w:r>
      <w:r w:rsidRPr="00E24773">
        <w:t xml:space="preserve"> </w:t>
      </w:r>
    </w:p>
    <w:p w14:paraId="5DB32B9F" w14:textId="77777777" w:rsidR="00A93657" w:rsidRPr="00DA1FFA" w:rsidRDefault="00E24773" w:rsidP="005F54E3">
      <w:pPr>
        <w:pStyle w:val="Dotpoint1"/>
      </w:pPr>
      <w:r w:rsidRPr="004A555C">
        <w:rPr>
          <w:noProof/>
        </w:rPr>
        <w:t>small</w:t>
      </w:r>
      <w:r w:rsidRPr="00DA1FFA">
        <w:t xml:space="preserve"> number </w:t>
      </w:r>
      <w:r w:rsidRPr="004A555C">
        <w:rPr>
          <w:noProof/>
        </w:rPr>
        <w:t>in</w:t>
      </w:r>
      <w:r w:rsidRPr="00DA1FFA">
        <w:t xml:space="preserve"> standard classes to </w:t>
      </w:r>
      <w:r w:rsidR="00C108F4">
        <w:t>enable one-on-</w:t>
      </w:r>
      <w:r w:rsidRPr="00DA1FFA">
        <w:t>one</w:t>
      </w:r>
      <w:r w:rsidR="00C108F4">
        <w:t xml:space="preserve"> assistance</w:t>
      </w:r>
    </w:p>
    <w:p w14:paraId="3D9D494E" w14:textId="77777777" w:rsidR="00A93657" w:rsidRPr="00DA1FFA" w:rsidRDefault="00E24773" w:rsidP="005F54E3">
      <w:pPr>
        <w:pStyle w:val="Dotpoint1"/>
      </w:pPr>
      <w:r w:rsidRPr="00DA1FFA">
        <w:t xml:space="preserve">matching </w:t>
      </w:r>
      <w:r w:rsidR="00ED4D89">
        <w:t xml:space="preserve">of </w:t>
      </w:r>
      <w:r w:rsidR="00A93657" w:rsidRPr="00DA1FFA">
        <w:t>trainers and learners and ensuring trainers have appropriate training and background</w:t>
      </w:r>
    </w:p>
    <w:p w14:paraId="5612074E" w14:textId="77777777" w:rsidR="00A93657" w:rsidRPr="00DA1FFA" w:rsidRDefault="00A93657" w:rsidP="005F54E3">
      <w:pPr>
        <w:pStyle w:val="Dotpoint1"/>
      </w:pPr>
      <w:r w:rsidRPr="004A555C">
        <w:rPr>
          <w:noProof/>
        </w:rPr>
        <w:t>mix</w:t>
      </w:r>
      <w:r w:rsidRPr="00DA1FFA">
        <w:t xml:space="preserve"> of classroom, online and workplace</w:t>
      </w:r>
      <w:r w:rsidR="00E24773">
        <w:t>.</w:t>
      </w:r>
    </w:p>
    <w:p w14:paraId="0CAF309A" w14:textId="77777777" w:rsidR="00A93657" w:rsidRPr="00DA1FFA" w:rsidRDefault="00A93657" w:rsidP="005F54E3">
      <w:pPr>
        <w:pStyle w:val="Heading3"/>
      </w:pPr>
      <w:r w:rsidRPr="00DA1FFA">
        <w:t>Pathways practices</w:t>
      </w:r>
    </w:p>
    <w:p w14:paraId="37E841B0" w14:textId="77777777" w:rsidR="00A93657" w:rsidRPr="00DA1FFA" w:rsidRDefault="00E24773" w:rsidP="005F54E3">
      <w:pPr>
        <w:pStyle w:val="Dotpoint1"/>
      </w:pPr>
      <w:r w:rsidRPr="00DA1FFA">
        <w:t>continuous careers advice and planning</w:t>
      </w:r>
    </w:p>
    <w:p w14:paraId="642CCA30" w14:textId="77777777" w:rsidR="00A93657" w:rsidRPr="00DA1FFA" w:rsidRDefault="00ED4D89" w:rsidP="005F54E3">
      <w:pPr>
        <w:pStyle w:val="Dotpoint1"/>
      </w:pPr>
      <w:r>
        <w:t>careers counselling/</w:t>
      </w:r>
      <w:r w:rsidR="00E24773" w:rsidRPr="00DA1FFA">
        <w:t xml:space="preserve">career </w:t>
      </w:r>
      <w:r w:rsidR="00E24773">
        <w:t>and job-</w:t>
      </w:r>
      <w:r w:rsidR="00E24773" w:rsidRPr="00DA1FFA">
        <w:t>related workshops</w:t>
      </w:r>
    </w:p>
    <w:p w14:paraId="255577B2" w14:textId="77777777" w:rsidR="00A93657" w:rsidRPr="00DA1FFA" w:rsidRDefault="00E24773" w:rsidP="005F54E3">
      <w:pPr>
        <w:pStyle w:val="Dotpoint1"/>
      </w:pPr>
      <w:r w:rsidRPr="00DA1FFA">
        <w:t>certificate qualifications, career guidance via centre for work and learning, trade taster programs and skills gap programs, tutor support and volunteer support</w:t>
      </w:r>
    </w:p>
    <w:p w14:paraId="5ADD9C7D" w14:textId="77777777" w:rsidR="00A93657" w:rsidRPr="00DA1FFA" w:rsidRDefault="00E24773" w:rsidP="005F54E3">
      <w:pPr>
        <w:pStyle w:val="Dotpoint1"/>
      </w:pPr>
      <w:r w:rsidRPr="00DA1FFA">
        <w:lastRenderedPageBreak/>
        <w:t>collaborati</w:t>
      </w:r>
      <w:r>
        <w:t>on</w:t>
      </w:r>
      <w:r w:rsidRPr="00DA1FFA">
        <w:t xml:space="preserve"> with job networks to assist participants to become jo</w:t>
      </w:r>
      <w:r>
        <w:t>b-</w:t>
      </w:r>
      <w:r w:rsidRPr="00DA1FFA">
        <w:t>ready</w:t>
      </w:r>
    </w:p>
    <w:p w14:paraId="02C9436D" w14:textId="77777777" w:rsidR="00A93657" w:rsidRPr="00DA1FFA" w:rsidRDefault="00E24773" w:rsidP="005F54E3">
      <w:pPr>
        <w:pStyle w:val="Dotpoint1"/>
      </w:pPr>
      <w:r w:rsidRPr="00DA1FFA">
        <w:t xml:space="preserve">employment pathway training through strong partnerships with employers </w:t>
      </w:r>
    </w:p>
    <w:p w14:paraId="7E2C622B" w14:textId="77777777" w:rsidR="00A93657" w:rsidRPr="00DA1FFA" w:rsidRDefault="00E24773" w:rsidP="005F54E3">
      <w:pPr>
        <w:pStyle w:val="Dotpoint1"/>
      </w:pPr>
      <w:r w:rsidRPr="00DA1FFA">
        <w:t>employment skills embedded in courses</w:t>
      </w:r>
    </w:p>
    <w:p w14:paraId="07BF06F6" w14:textId="77777777" w:rsidR="00A93657" w:rsidRPr="00DA1FFA" w:rsidRDefault="00E24773" w:rsidP="005F54E3">
      <w:pPr>
        <w:pStyle w:val="Dotpoint1"/>
      </w:pPr>
      <w:r w:rsidRPr="00DA1FFA">
        <w:t>pathway planning, resume writing</w:t>
      </w:r>
    </w:p>
    <w:p w14:paraId="467AAECF" w14:textId="77777777" w:rsidR="00A93657" w:rsidRPr="00DA1FFA" w:rsidRDefault="00E24773" w:rsidP="005F54E3">
      <w:pPr>
        <w:pStyle w:val="Dotpoint1"/>
      </w:pPr>
      <w:r>
        <w:t>ready-for-</w:t>
      </w:r>
      <w:r w:rsidR="00A93657" w:rsidRPr="00DA1FFA">
        <w:t xml:space="preserve">work </w:t>
      </w:r>
      <w:r w:rsidR="00A93657" w:rsidRPr="004A555C">
        <w:rPr>
          <w:noProof/>
        </w:rPr>
        <w:t>programs</w:t>
      </w:r>
      <w:r w:rsidR="00A93657" w:rsidRPr="00DA1FFA">
        <w:t xml:space="preserve"> incorporating work experience</w:t>
      </w:r>
      <w:r w:rsidR="00ED4D89">
        <w:t>.</w:t>
      </w:r>
    </w:p>
    <w:p w14:paraId="6B9111D0" w14:textId="77777777" w:rsidR="00A93657" w:rsidRDefault="00E24773" w:rsidP="005F54E3">
      <w:pPr>
        <w:pStyle w:val="Text"/>
      </w:pPr>
      <w:r w:rsidRPr="004A555C">
        <w:rPr>
          <w:noProof/>
        </w:rPr>
        <w:t>Yet,</w:t>
      </w:r>
      <w:r>
        <w:t xml:space="preserve"> the free-</w:t>
      </w:r>
      <w:r w:rsidR="00A93657">
        <w:t>text responses also highlighted a category of strategies and practices not readily covered by the framework. Many providers reported modifying or providing courses or programs specific to the needs of learners and these were important to provider success with particular groups of learners. This fifth category, based on curric</w:t>
      </w:r>
      <w:r w:rsidR="00ED4D89">
        <w:t xml:space="preserve">ulum and focused on </w:t>
      </w:r>
      <w:r w:rsidR="00687F67">
        <w:t xml:space="preserve">the </w:t>
      </w:r>
      <w:r w:rsidR="00ED4D89">
        <w:t>implementation of</w:t>
      </w:r>
      <w:r w:rsidR="00A93657">
        <w:t xml:space="preserve"> specially designed programs or courses, was raised by providers as being important </w:t>
      </w:r>
      <w:r>
        <w:t>in</w:t>
      </w:r>
      <w:r w:rsidR="00A93657">
        <w:t xml:space="preserve"> address</w:t>
      </w:r>
      <w:r>
        <w:t>ing</w:t>
      </w:r>
      <w:r w:rsidR="00A93657">
        <w:t xml:space="preserve"> learner needs and enco</w:t>
      </w:r>
      <w:r>
        <w:t>uraging</w:t>
      </w:r>
      <w:r w:rsidR="00A93657">
        <w:t xml:space="preserve"> them to participate</w:t>
      </w:r>
      <w:r>
        <w:t>,</w:t>
      </w:r>
      <w:r w:rsidR="00A93657">
        <w:t xml:space="preserve"> as well as complete. </w:t>
      </w:r>
    </w:p>
    <w:p w14:paraId="376557DE" w14:textId="77777777" w:rsidR="00A93657" w:rsidRDefault="00A93657" w:rsidP="005F54E3">
      <w:pPr>
        <w:pStyle w:val="Text"/>
      </w:pPr>
      <w:r>
        <w:t xml:space="preserve">Examples of this additional category of </w:t>
      </w:r>
      <w:r w:rsidR="00F52CD7">
        <w:t xml:space="preserve">curriculum </w:t>
      </w:r>
      <w:r>
        <w:t xml:space="preserve">strategies </w:t>
      </w:r>
      <w:r w:rsidRPr="004A555C">
        <w:rPr>
          <w:noProof/>
        </w:rPr>
        <w:t>are provided</w:t>
      </w:r>
      <w:r>
        <w:t xml:space="preserve"> below: </w:t>
      </w:r>
    </w:p>
    <w:p w14:paraId="45E8AA80" w14:textId="77777777" w:rsidR="00A93657" w:rsidRPr="00A93657" w:rsidRDefault="00A93657" w:rsidP="005F54E3">
      <w:pPr>
        <w:pStyle w:val="Dotpoint1"/>
      </w:pPr>
      <w:r w:rsidRPr="00A93657">
        <w:t>Indigenou</w:t>
      </w:r>
      <w:r w:rsidR="00F52CD7">
        <w:t>s tailored programs which focu</w:t>
      </w:r>
      <w:r w:rsidRPr="00A93657">
        <w:t xml:space="preserve">s on Indigenous culture, hospitality, </w:t>
      </w:r>
      <w:r w:rsidR="00ED4D89">
        <w:t>information technology</w:t>
      </w:r>
      <w:r w:rsidRPr="00A93657">
        <w:t xml:space="preserve">, </w:t>
      </w:r>
      <w:r w:rsidR="00ED4D89">
        <w:t>language, literacy and numeracy</w:t>
      </w:r>
      <w:r w:rsidRPr="00A93657">
        <w:t xml:space="preserve"> sk</w:t>
      </w:r>
      <w:r w:rsidR="00ED4D89">
        <w:t>ills, foundation skills and job-</w:t>
      </w:r>
      <w:r w:rsidR="00687F67">
        <w:t>searching techniques; t</w:t>
      </w:r>
      <w:r w:rsidRPr="00A93657">
        <w:t>he courses have to be</w:t>
      </w:r>
      <w:r w:rsidR="00F52CD7">
        <w:t xml:space="preserve"> a mix of theory and practical</w:t>
      </w:r>
    </w:p>
    <w:p w14:paraId="09E1DBF3" w14:textId="77777777" w:rsidR="00A93657" w:rsidRPr="00A93657" w:rsidRDefault="00E24773" w:rsidP="005F54E3">
      <w:pPr>
        <w:pStyle w:val="Dotpoint1"/>
      </w:pPr>
      <w:r>
        <w:t>f</w:t>
      </w:r>
      <w:r w:rsidR="00A93657" w:rsidRPr="00A93657">
        <w:t>or learners wit</w:t>
      </w:r>
      <w:r>
        <w:t xml:space="preserve">h minimal or no language skills, </w:t>
      </w:r>
      <w:r w:rsidRPr="004A555C">
        <w:rPr>
          <w:noProof/>
        </w:rPr>
        <w:t>specifically</w:t>
      </w:r>
      <w:r>
        <w:t xml:space="preserve"> </w:t>
      </w:r>
      <w:r w:rsidR="00A93657" w:rsidRPr="00A93657">
        <w:t>designed courses focused on language development in Auslan and English</w:t>
      </w:r>
    </w:p>
    <w:p w14:paraId="38BFBEE3" w14:textId="77777777" w:rsidR="00A93657" w:rsidRPr="00A93657" w:rsidRDefault="00E24773" w:rsidP="005F54E3">
      <w:pPr>
        <w:pStyle w:val="Dotpoint1"/>
      </w:pPr>
      <w:r>
        <w:t>p</w:t>
      </w:r>
      <w:r w:rsidR="00A93657" w:rsidRPr="00A93657">
        <w:t>rogram</w:t>
      </w:r>
      <w:r w:rsidR="00DA1FFA">
        <w:t>s developed to</w:t>
      </w:r>
      <w:r w:rsidR="00A93657" w:rsidRPr="00A93657">
        <w:t xml:space="preserve"> include </w:t>
      </w:r>
      <w:r w:rsidR="00A93657" w:rsidRPr="004A555C">
        <w:rPr>
          <w:noProof/>
        </w:rPr>
        <w:t>work</w:t>
      </w:r>
      <w:r w:rsidR="00A93657" w:rsidRPr="00A93657">
        <w:t xml:space="preserve"> placement, resume writing, personal presentation and attributes to gain employment</w:t>
      </w:r>
    </w:p>
    <w:p w14:paraId="2F0ADA7D" w14:textId="77777777" w:rsidR="00A93657" w:rsidRPr="00A93657" w:rsidRDefault="00E24773" w:rsidP="005F54E3">
      <w:pPr>
        <w:pStyle w:val="Dotpoint1"/>
      </w:pPr>
      <w:r>
        <w:t>t</w:t>
      </w:r>
      <w:r w:rsidR="00A93657" w:rsidRPr="00A93657">
        <w:t>ailored courses to get learners engaged</w:t>
      </w:r>
    </w:p>
    <w:p w14:paraId="4E6CC6F3" w14:textId="77777777" w:rsidR="00A93657" w:rsidRPr="00A93657" w:rsidRDefault="00E24773" w:rsidP="005F54E3">
      <w:pPr>
        <w:pStyle w:val="Dotpoint1"/>
      </w:pPr>
      <w:r>
        <w:t>provision of basic entry-</w:t>
      </w:r>
      <w:r w:rsidR="00ED4D89">
        <w:t>level skills training and job-</w:t>
      </w:r>
      <w:r w:rsidR="00A93657" w:rsidRPr="00A93657">
        <w:t>search support</w:t>
      </w:r>
    </w:p>
    <w:p w14:paraId="3E193471" w14:textId="77777777" w:rsidR="00A93657" w:rsidRPr="00A93657" w:rsidRDefault="00E24773" w:rsidP="005F54E3">
      <w:pPr>
        <w:pStyle w:val="Dotpoint1"/>
      </w:pPr>
      <w:r>
        <w:t>provision of English language courses</w:t>
      </w:r>
      <w:r w:rsidR="00A93657" w:rsidRPr="00A93657">
        <w:t xml:space="preserve"> to bring students up to the required level of proficiency </w:t>
      </w:r>
      <w:r w:rsidR="00A93657" w:rsidRPr="004A555C">
        <w:rPr>
          <w:noProof/>
        </w:rPr>
        <w:t>prior to</w:t>
      </w:r>
      <w:r w:rsidR="00A93657" w:rsidRPr="00A93657">
        <w:t xml:space="preserve"> </w:t>
      </w:r>
      <w:r w:rsidR="00ED4D89">
        <w:t xml:space="preserve">their </w:t>
      </w:r>
      <w:r w:rsidR="00A93657" w:rsidRPr="00A93657">
        <w:t>moving onto certificate programs</w:t>
      </w:r>
    </w:p>
    <w:p w14:paraId="67FD968F" w14:textId="77777777" w:rsidR="00A93657" w:rsidRPr="00A93657" w:rsidRDefault="00E24773" w:rsidP="005F54E3">
      <w:pPr>
        <w:pStyle w:val="Dotpoint1"/>
      </w:pPr>
      <w:r>
        <w:t>provision of lower-</w:t>
      </w:r>
      <w:r w:rsidR="00F52CD7">
        <w:t>level</w:t>
      </w:r>
      <w:r w:rsidR="00A93657" w:rsidRPr="00A93657">
        <w:t xml:space="preserve"> courses to assist students</w:t>
      </w:r>
      <w:r>
        <w:t xml:space="preserve"> </w:t>
      </w:r>
      <w:r w:rsidRPr="004A555C">
        <w:rPr>
          <w:noProof/>
        </w:rPr>
        <w:t>to progress to apprenticeships</w:t>
      </w:r>
    </w:p>
    <w:p w14:paraId="0685DF0B" w14:textId="77777777" w:rsidR="00A93657" w:rsidRPr="00A93657" w:rsidRDefault="00E24773" w:rsidP="005F54E3">
      <w:pPr>
        <w:pStyle w:val="Dotpoint1"/>
      </w:pPr>
      <w:r>
        <w:t xml:space="preserve">provision of </w:t>
      </w:r>
      <w:r w:rsidR="00A93657" w:rsidRPr="00A93657">
        <w:t>short courses up-front</w:t>
      </w:r>
      <w:r w:rsidR="00DA1FFA">
        <w:t xml:space="preserve"> to generate confidence</w:t>
      </w:r>
    </w:p>
    <w:p w14:paraId="58CA5C78" w14:textId="77777777" w:rsidR="00A93657" w:rsidRPr="00A93657" w:rsidRDefault="00E24773" w:rsidP="005F54E3">
      <w:pPr>
        <w:pStyle w:val="Dotpoint1"/>
      </w:pPr>
      <w:r>
        <w:t>s</w:t>
      </w:r>
      <w:r w:rsidR="00F52CD7">
        <w:t>pecial classes in foundation</w:t>
      </w:r>
      <w:r w:rsidR="00A93657" w:rsidRPr="00A93657">
        <w:t xml:space="preserve"> skills integrated into life skills progra</w:t>
      </w:r>
      <w:r>
        <w:t>ms such as cooking/</w:t>
      </w:r>
      <w:r w:rsidR="00A93657" w:rsidRPr="00A93657">
        <w:t>computer usage</w:t>
      </w:r>
    </w:p>
    <w:p w14:paraId="664A5FA0" w14:textId="77777777" w:rsidR="00A93657" w:rsidRPr="00A93657" w:rsidRDefault="00E24773" w:rsidP="005F54E3">
      <w:pPr>
        <w:pStyle w:val="Dotpoint1"/>
      </w:pPr>
      <w:r>
        <w:t>s</w:t>
      </w:r>
      <w:r w:rsidR="00A93657" w:rsidRPr="00A93657">
        <w:t>tart-up training programs</w:t>
      </w:r>
    </w:p>
    <w:p w14:paraId="4E437CE1" w14:textId="77777777" w:rsidR="00A93657" w:rsidRPr="00A93657" w:rsidRDefault="00E24773" w:rsidP="005F54E3">
      <w:pPr>
        <w:pStyle w:val="Dotpoint1"/>
      </w:pPr>
      <w:r>
        <w:t>t</w:t>
      </w:r>
      <w:r w:rsidR="00A93657" w:rsidRPr="00A93657">
        <w:t>ailor</w:t>
      </w:r>
      <w:r>
        <w:t>ed</w:t>
      </w:r>
      <w:r w:rsidR="00A93657" w:rsidRPr="00A93657">
        <w:t xml:space="preserve"> programs to remove barriers to participation</w:t>
      </w:r>
      <w:r>
        <w:t>,</w:t>
      </w:r>
      <w:r w:rsidR="00A93657" w:rsidRPr="00A93657">
        <w:t xml:space="preserve"> including delivery</w:t>
      </w:r>
      <w:r w:rsidR="00ED4D89">
        <w:t xml:space="preserve"> </w:t>
      </w:r>
      <w:r w:rsidR="00DA1FFA">
        <w:t>in the student’s community</w:t>
      </w:r>
    </w:p>
    <w:p w14:paraId="0E1A91F7" w14:textId="77777777" w:rsidR="00A93657" w:rsidRPr="00A93657" w:rsidRDefault="00E24773" w:rsidP="005F54E3">
      <w:pPr>
        <w:pStyle w:val="Dotpoint1"/>
      </w:pPr>
      <w:r>
        <w:t>delivery of</w:t>
      </w:r>
      <w:r w:rsidR="00A93657" w:rsidRPr="00A93657">
        <w:t xml:space="preserve"> Core Skills for Employment and Training (CSET) and also </w:t>
      </w:r>
      <w:r w:rsidR="00687F67" w:rsidRPr="00A93657">
        <w:t xml:space="preserve">foundation skills </w:t>
      </w:r>
      <w:r w:rsidR="00A93657" w:rsidRPr="00A93657">
        <w:t>qualifications as pathways to further education or employment</w:t>
      </w:r>
    </w:p>
    <w:p w14:paraId="2C5E7C7C" w14:textId="77777777" w:rsidR="00A93657" w:rsidRPr="00A93657" w:rsidRDefault="00E24773" w:rsidP="005F54E3">
      <w:pPr>
        <w:pStyle w:val="Dotpoint1"/>
      </w:pPr>
      <w:r>
        <w:t>pre</w:t>
      </w:r>
      <w:r w:rsidR="00A93657" w:rsidRPr="00A93657">
        <w:t>vocation</w:t>
      </w:r>
      <w:r>
        <w:t>al</w:t>
      </w:r>
      <w:r w:rsidR="00A93657" w:rsidRPr="00A93657">
        <w:t xml:space="preserve"> and access programs for p</w:t>
      </w:r>
      <w:r>
        <w:t xml:space="preserve">eople who </w:t>
      </w:r>
      <w:r w:rsidRPr="004A555C">
        <w:rPr>
          <w:noProof/>
        </w:rPr>
        <w:t>haven't</w:t>
      </w:r>
      <w:r>
        <w:t xml:space="preserve"> </w:t>
      </w:r>
      <w:r w:rsidRPr="004A555C">
        <w:rPr>
          <w:noProof/>
        </w:rPr>
        <w:t>been employed</w:t>
      </w:r>
    </w:p>
    <w:p w14:paraId="3FDA6D06" w14:textId="77777777" w:rsidR="00A93657" w:rsidRPr="00A93657" w:rsidRDefault="00E24773" w:rsidP="005F54E3">
      <w:pPr>
        <w:pStyle w:val="Dotpoint1"/>
      </w:pPr>
      <w:r>
        <w:t>pre-accredited skill-</w:t>
      </w:r>
      <w:r w:rsidR="00A93657" w:rsidRPr="00A93657">
        <w:t>building courses in employability skills</w:t>
      </w:r>
      <w:r>
        <w:t xml:space="preserve">, </w:t>
      </w:r>
      <w:r w:rsidRPr="004A555C">
        <w:rPr>
          <w:noProof/>
        </w:rPr>
        <w:t>particularly</w:t>
      </w:r>
      <w:r>
        <w:t xml:space="preserve"> computer-</w:t>
      </w:r>
      <w:r w:rsidR="00A93657" w:rsidRPr="00A93657">
        <w:t xml:space="preserve">based skills such as Excel, MYOB and Bookkeeping </w:t>
      </w:r>
      <w:r w:rsidR="00A93657" w:rsidRPr="004A555C">
        <w:rPr>
          <w:noProof/>
        </w:rPr>
        <w:t>etc</w:t>
      </w:r>
      <w:r w:rsidR="00A93657" w:rsidRPr="00A93657">
        <w:t>.</w:t>
      </w:r>
    </w:p>
    <w:p w14:paraId="39956010" w14:textId="77777777" w:rsidR="00A93657" w:rsidRPr="00A93657" w:rsidRDefault="00ED4D89" w:rsidP="005F54E3">
      <w:pPr>
        <w:pStyle w:val="Dotpoint1"/>
      </w:pPr>
      <w:r>
        <w:t>p</w:t>
      </w:r>
      <w:r w:rsidR="00E24773">
        <w:t>rovision of</w:t>
      </w:r>
      <w:r w:rsidR="00E24773" w:rsidRPr="00A93657">
        <w:t xml:space="preserve"> a basic literacy and numeracy course for most students </w:t>
      </w:r>
      <w:r w:rsidR="00E24773" w:rsidRPr="004A555C">
        <w:rPr>
          <w:noProof/>
        </w:rPr>
        <w:t>prior to</w:t>
      </w:r>
      <w:r w:rsidR="00E24773" w:rsidRPr="00A93657">
        <w:t xml:space="preserve"> </w:t>
      </w:r>
      <w:r w:rsidR="00E24773" w:rsidRPr="004A555C">
        <w:rPr>
          <w:noProof/>
        </w:rPr>
        <w:t>other study</w:t>
      </w:r>
    </w:p>
    <w:p w14:paraId="32931A55" w14:textId="77777777" w:rsidR="00A93657" w:rsidRPr="00A93657" w:rsidRDefault="00E24773" w:rsidP="005F54E3">
      <w:pPr>
        <w:pStyle w:val="Dotpoint1"/>
      </w:pPr>
      <w:r w:rsidRPr="00A93657">
        <w:t>adult migrant programs to prepare learners</w:t>
      </w:r>
    </w:p>
    <w:p w14:paraId="50660485" w14:textId="77777777" w:rsidR="00A93657" w:rsidRPr="00A93657" w:rsidRDefault="00E24773" w:rsidP="005F54E3">
      <w:pPr>
        <w:pStyle w:val="Dotpoint1"/>
      </w:pPr>
      <w:r w:rsidRPr="00A93657">
        <w:lastRenderedPageBreak/>
        <w:t>basic computer courses to engage people</w:t>
      </w:r>
    </w:p>
    <w:p w14:paraId="74C853C1" w14:textId="77777777" w:rsidR="00A93657" w:rsidRPr="00A93657" w:rsidRDefault="00E24773" w:rsidP="005F54E3">
      <w:pPr>
        <w:pStyle w:val="Dotpoint1"/>
      </w:pPr>
      <w:r>
        <w:t>entry-</w:t>
      </w:r>
      <w:r w:rsidRPr="00A93657">
        <w:t xml:space="preserve">level </w:t>
      </w:r>
      <w:r w:rsidR="00A93657" w:rsidRPr="00A93657">
        <w:t>accredited courses, pre-enrolment courses</w:t>
      </w:r>
      <w:r>
        <w:t>.</w:t>
      </w:r>
    </w:p>
    <w:p w14:paraId="589E5B94" w14:textId="5CFF13FA" w:rsidR="00AF1E4D" w:rsidRDefault="00AF1E4D" w:rsidP="00AF1E4D">
      <w:pPr>
        <w:pStyle w:val="Heading2"/>
      </w:pPr>
      <w:bookmarkStart w:id="115" w:name="_Toc507578270"/>
      <w:r w:rsidRPr="00AF1E4D">
        <w:rPr>
          <w:noProof/>
        </w:rPr>
        <w:t>Curriculum</w:t>
      </w:r>
      <w:r>
        <w:t xml:space="preserve"> design in </w:t>
      </w:r>
      <w:r w:rsidRPr="004A555C">
        <w:rPr>
          <w:noProof/>
        </w:rPr>
        <w:t>good</w:t>
      </w:r>
      <w:r>
        <w:t xml:space="preserve"> practice </w:t>
      </w:r>
      <w:r w:rsidRPr="00AF1E4D">
        <w:rPr>
          <w:noProof/>
        </w:rPr>
        <w:t>interventions</w:t>
      </w:r>
      <w:bookmarkEnd w:id="115"/>
    </w:p>
    <w:p w14:paraId="44421377" w14:textId="77777777" w:rsidR="00A93657" w:rsidRDefault="00A93657" w:rsidP="005F54E3">
      <w:pPr>
        <w:pStyle w:val="Text"/>
      </w:pPr>
      <w:r>
        <w:t xml:space="preserve">The feedback from providers </w:t>
      </w:r>
      <w:r w:rsidR="00687F67">
        <w:t>on</w:t>
      </w:r>
      <w:r>
        <w:t xml:space="preserve"> effective practices for disadvantaged learners suggest</w:t>
      </w:r>
      <w:r w:rsidR="00ED4D89">
        <w:t>s</w:t>
      </w:r>
      <w:r>
        <w:t xml:space="preserve"> that curriculum design (programs and courses) is an </w:t>
      </w:r>
      <w:r w:rsidRPr="004A555C">
        <w:rPr>
          <w:noProof/>
        </w:rPr>
        <w:t>important</w:t>
      </w:r>
      <w:r>
        <w:t xml:space="preserve"> category for VET providers to consider in </w:t>
      </w:r>
      <w:r w:rsidR="00ED4D89">
        <w:t xml:space="preserve">their efforts to </w:t>
      </w:r>
      <w:r>
        <w:t>engag</w:t>
      </w:r>
      <w:r w:rsidR="00687F67">
        <w:t xml:space="preserve">e </w:t>
      </w:r>
      <w:r>
        <w:t>disadvantaged populations in VET</w:t>
      </w:r>
      <w:r w:rsidR="00ED4D89">
        <w:t xml:space="preserve"> more successfully</w:t>
      </w:r>
      <w:r>
        <w:t xml:space="preserve">. Figure 7 presents a modified framework taking account of the new category. </w:t>
      </w:r>
    </w:p>
    <w:bookmarkStart w:id="116" w:name="_Toc494887718"/>
    <w:bookmarkStart w:id="117" w:name="_Toc507510215"/>
    <w:p w14:paraId="35F19BEA" w14:textId="77777777" w:rsidR="00A93657" w:rsidRPr="00A93657" w:rsidRDefault="00C33A0F" w:rsidP="005F54E3">
      <w:pPr>
        <w:pStyle w:val="Figuretitle"/>
      </w:pPr>
      <w:r>
        <w:rPr>
          <w:noProof/>
          <w:lang w:eastAsia="en-AU"/>
        </w:rPr>
        <mc:AlternateContent>
          <mc:Choice Requires="wpg">
            <w:drawing>
              <wp:anchor distT="0" distB="0" distL="114300" distR="114300" simplePos="0" relativeHeight="251796992" behindDoc="0" locked="0" layoutInCell="1" allowOverlap="1" wp14:anchorId="05949C0E" wp14:editId="7BB6A6C8">
                <wp:simplePos x="0" y="0"/>
                <wp:positionH relativeFrom="column">
                  <wp:posOffset>113030</wp:posOffset>
                </wp:positionH>
                <wp:positionV relativeFrom="paragraph">
                  <wp:posOffset>593090</wp:posOffset>
                </wp:positionV>
                <wp:extent cx="4224655" cy="2673985"/>
                <wp:effectExtent l="0" t="0" r="23495" b="12065"/>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4655" cy="2673985"/>
                          <a:chOff x="0" y="0"/>
                          <a:chExt cx="4733925" cy="3038475"/>
                        </a:xfrm>
                      </wpg:grpSpPr>
                      <wps:wsp>
                        <wps:cNvPr id="9" name="Regular Pentagon 9"/>
                        <wps:cNvSpPr/>
                        <wps:spPr>
                          <a:xfrm rot="10800000">
                            <a:off x="838200" y="276225"/>
                            <a:ext cx="3019425" cy="2495550"/>
                          </a:xfrm>
                          <a:prstGeom prst="pentagon">
                            <a:avLst/>
                          </a:prstGeom>
                          <a:noFill/>
                          <a:ln w="28575">
                            <a:solidFill>
                              <a:srgbClr val="003767"/>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11"/>
                        <wps:cNvSpPr txBox="1"/>
                        <wps:spPr>
                          <a:xfrm>
                            <a:off x="0" y="1533525"/>
                            <a:ext cx="1457325" cy="457200"/>
                          </a:xfrm>
                          <a:prstGeom prst="rect">
                            <a:avLst/>
                          </a:prstGeom>
                          <a:solidFill>
                            <a:srgbClr val="DDC9E2"/>
                          </a:solidFill>
                          <a:ln w="6350">
                            <a:solidFill>
                              <a:srgbClr val="78278B"/>
                            </a:solidFill>
                          </a:ln>
                        </wps:spPr>
                        <wps:txbx>
                          <w:txbxContent>
                            <w:p w14:paraId="3CCCD2FF" w14:textId="77777777" w:rsidR="005A378E" w:rsidRPr="009E6FDC" w:rsidRDefault="005A378E" w:rsidP="00EF46CE">
                              <w:pPr>
                                <w:spacing w:before="0"/>
                                <w:jc w:val="center"/>
                                <w:rPr>
                                  <w:rFonts w:ascii="Arial" w:hAnsi="Arial" w:cs="Arial"/>
                                  <w:b/>
                                  <w:sz w:val="18"/>
                                  <w:szCs w:val="28"/>
                                </w:rPr>
                              </w:pPr>
                              <w:r w:rsidRPr="009E6FDC">
                                <w:rPr>
                                  <w:rFonts w:ascii="Arial" w:hAnsi="Arial" w:cs="Arial"/>
                                  <w:b/>
                                  <w:sz w:val="18"/>
                                  <w:szCs w:val="28"/>
                                </w:rPr>
                                <w:t>Curriculum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wps:spPr>
                          <a:xfrm>
                            <a:off x="1647825" y="749466"/>
                            <a:ext cx="1352550" cy="1177091"/>
                          </a:xfrm>
                          <a:prstGeom prst="rect">
                            <a:avLst/>
                          </a:prstGeom>
                          <a:solidFill>
                            <a:schemeClr val="lt1"/>
                          </a:solidFill>
                          <a:ln w="6350">
                            <a:noFill/>
                          </a:ln>
                        </wps:spPr>
                        <wps:txbx>
                          <w:txbxContent>
                            <w:p w14:paraId="2F5D54BB" w14:textId="38B9C279" w:rsidR="005A378E" w:rsidRPr="00A02C2D" w:rsidRDefault="005A378E" w:rsidP="00A93657">
                              <w:pPr>
                                <w:jc w:val="center"/>
                                <w:rPr>
                                  <w:rFonts w:ascii="Arial" w:hAnsi="Arial" w:cs="Arial"/>
                                  <w:b/>
                                  <w:sz w:val="20"/>
                                  <w:szCs w:val="22"/>
                                </w:rPr>
                              </w:pPr>
                              <w:r w:rsidRPr="00A02C2D">
                                <w:rPr>
                                  <w:rFonts w:ascii="Arial" w:hAnsi="Arial" w:cs="Arial"/>
                                  <w:b/>
                                  <w:sz w:val="20"/>
                                  <w:szCs w:val="22"/>
                                </w:rPr>
                                <w:t>Effective strategies</w:t>
                              </w:r>
                              <w:r>
                                <w:rPr>
                                  <w:rFonts w:ascii="Arial" w:hAnsi="Arial" w:cs="Arial"/>
                                  <w:b/>
                                  <w:sz w:val="20"/>
                                  <w:szCs w:val="22"/>
                                </w:rPr>
                                <w:t xml:space="preserve"> </w:t>
                              </w:r>
                              <w:r w:rsidRPr="00A02C2D">
                                <w:rPr>
                                  <w:rFonts w:ascii="Arial" w:hAnsi="Arial" w:cs="Arial"/>
                                  <w:b/>
                                  <w:sz w:val="20"/>
                                  <w:szCs w:val="22"/>
                                </w:rPr>
                                <w:t>for engaging disadvantaged learners in VET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3276600" y="1590675"/>
                            <a:ext cx="1457325" cy="457200"/>
                          </a:xfrm>
                          <a:prstGeom prst="rect">
                            <a:avLst/>
                          </a:prstGeom>
                          <a:solidFill>
                            <a:srgbClr val="BC93C5"/>
                          </a:solidFill>
                          <a:ln w="6350">
                            <a:solidFill>
                              <a:srgbClr val="78278B"/>
                            </a:solidFill>
                          </a:ln>
                        </wps:spPr>
                        <wps:txbx>
                          <w:txbxContent>
                            <w:p w14:paraId="4C68A01C" w14:textId="77777777" w:rsidR="005A378E" w:rsidRPr="009E6FDC" w:rsidRDefault="005A378E" w:rsidP="00EF46CE">
                              <w:pPr>
                                <w:spacing w:before="0"/>
                                <w:jc w:val="center"/>
                                <w:rPr>
                                  <w:rFonts w:ascii="Arial" w:hAnsi="Arial" w:cs="Arial"/>
                                  <w:b/>
                                  <w:sz w:val="18"/>
                                  <w:szCs w:val="28"/>
                                </w:rPr>
                              </w:pPr>
                              <w:r w:rsidRPr="009E6FDC">
                                <w:rPr>
                                  <w:rFonts w:ascii="Arial" w:hAnsi="Arial" w:cs="Arial"/>
                                  <w:b/>
                                  <w:sz w:val="18"/>
                                  <w:szCs w:val="28"/>
                                </w:rPr>
                                <w:t>Pedagogy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1628775" y="2581275"/>
                            <a:ext cx="1457325" cy="457200"/>
                          </a:xfrm>
                          <a:prstGeom prst="rect">
                            <a:avLst/>
                          </a:prstGeom>
                          <a:solidFill>
                            <a:srgbClr val="80C0E3"/>
                          </a:solidFill>
                          <a:ln w="6350">
                            <a:solidFill>
                              <a:srgbClr val="0081C6"/>
                            </a:solidFill>
                          </a:ln>
                        </wps:spPr>
                        <wps:txbx>
                          <w:txbxContent>
                            <w:p w14:paraId="1773FC6D" w14:textId="77777777" w:rsidR="005A378E" w:rsidRPr="009E6FDC" w:rsidRDefault="005A378E" w:rsidP="00EF46CE">
                              <w:pPr>
                                <w:spacing w:before="0"/>
                                <w:jc w:val="center"/>
                                <w:rPr>
                                  <w:rFonts w:ascii="Arial" w:hAnsi="Arial" w:cs="Arial"/>
                                  <w:b/>
                                  <w:sz w:val="18"/>
                                  <w:szCs w:val="28"/>
                                </w:rPr>
                              </w:pPr>
                              <w:r w:rsidRPr="009E6FDC">
                                <w:rPr>
                                  <w:rFonts w:ascii="Arial" w:hAnsi="Arial" w:cs="Arial"/>
                                  <w:b/>
                                  <w:sz w:val="18"/>
                                  <w:szCs w:val="28"/>
                                </w:rPr>
                                <w:t>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428625" y="0"/>
                            <a:ext cx="1457325" cy="457200"/>
                          </a:xfrm>
                          <a:prstGeom prst="rect">
                            <a:avLst/>
                          </a:prstGeom>
                          <a:solidFill>
                            <a:srgbClr val="809BB3"/>
                          </a:solidFill>
                          <a:ln w="6350">
                            <a:solidFill>
                              <a:srgbClr val="003767"/>
                            </a:solidFill>
                          </a:ln>
                        </wps:spPr>
                        <wps:txbx>
                          <w:txbxContent>
                            <w:p w14:paraId="51EC78A3" w14:textId="77777777" w:rsidR="005A378E" w:rsidRPr="009E6FDC" w:rsidRDefault="005A378E" w:rsidP="00EF46CE">
                              <w:pPr>
                                <w:spacing w:before="0"/>
                                <w:jc w:val="center"/>
                                <w:rPr>
                                  <w:rFonts w:ascii="Arial" w:hAnsi="Arial" w:cs="Arial"/>
                                  <w:b/>
                                  <w:sz w:val="18"/>
                                  <w:szCs w:val="28"/>
                                </w:rPr>
                              </w:pPr>
                              <w:r w:rsidRPr="009E6FDC">
                                <w:rPr>
                                  <w:rFonts w:ascii="Arial" w:hAnsi="Arial" w:cs="Arial"/>
                                  <w:b/>
                                  <w:sz w:val="18"/>
                                  <w:szCs w:val="28"/>
                                </w:rPr>
                                <w:t>Outreach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2714625" y="19050"/>
                            <a:ext cx="1457325" cy="457200"/>
                          </a:xfrm>
                          <a:prstGeom prst="rect">
                            <a:avLst/>
                          </a:prstGeom>
                          <a:solidFill>
                            <a:srgbClr val="A1CA9C"/>
                          </a:solidFill>
                          <a:ln w="6350">
                            <a:solidFill>
                              <a:srgbClr val="439539"/>
                            </a:solidFill>
                          </a:ln>
                        </wps:spPr>
                        <wps:txbx>
                          <w:txbxContent>
                            <w:p w14:paraId="6E77587D" w14:textId="21E7CC3F" w:rsidR="005A378E" w:rsidRPr="009E6FDC" w:rsidRDefault="005A378E" w:rsidP="00EF46CE">
                              <w:pPr>
                                <w:spacing w:before="0"/>
                                <w:jc w:val="center"/>
                                <w:rPr>
                                  <w:rFonts w:ascii="Arial" w:hAnsi="Arial" w:cs="Arial"/>
                                  <w:b/>
                                  <w:sz w:val="18"/>
                                  <w:szCs w:val="28"/>
                                </w:rPr>
                              </w:pPr>
                              <w:r>
                                <w:rPr>
                                  <w:rFonts w:ascii="Arial" w:hAnsi="Arial" w:cs="Arial"/>
                                  <w:b/>
                                  <w:sz w:val="18"/>
                                  <w:szCs w:val="28"/>
                                </w:rPr>
                                <w:t>Well</w:t>
                              </w:r>
                              <w:r w:rsidRPr="009E6FDC">
                                <w:rPr>
                                  <w:rFonts w:ascii="Arial" w:hAnsi="Arial" w:cs="Arial"/>
                                  <w:b/>
                                  <w:sz w:val="18"/>
                                  <w:szCs w:val="28"/>
                                </w:rPr>
                                <w:t>being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8" o:spid="_x0000_s1044" style="position:absolute;left:0;text-align:left;margin-left:8.9pt;margin-top:46.7pt;width:332.65pt;height:210.55pt;z-index:251796992;mso-width-relative:margin;mso-height-relative:margin" coordsize="47339,3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9" o:spid="_x0000_s1045" type="#_x0000_t56" style="position:absolute;left:8382;top:2762;width:30194;height:2495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4QMMIA&#10;AADaAAAADwAAAGRycy9kb3ducmV2LnhtbESPX2vCMBTF3wf7DuEOfJvpLGyuM5YhiA6fpkXY27W5&#10;pmXJTWmi1m9vBgMfD+fPjzMrB2fFmfrQelbwMs5AENdet2wUVLvl8xREiMgarWdScKUA5fzxYYaF&#10;9hf+pvM2GpFGOBSooImxK6QMdUMOw9h3xMk7+t5hTLI3Uvd4SePOykmWvUqHLSdCgx0tGqp/tyeX&#10;IF+HbJV7u/upjvs3rOzG5uag1Ohp+PwAEWmI9/B/e60VvMPflXQD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hAwwgAAANoAAAAPAAAAAAAAAAAAAAAAAJgCAABkcnMvZG93&#10;bnJldi54bWxQSwUGAAAAAAQABAD1AAAAhwMAAAAA&#10;" filled="f" strokecolor="#003767" strokeweight="2.25pt">
                  <v:shadow on="t" color="black" opacity="22937f" origin=",.5" offset="0,.63889mm"/>
                </v:shape>
                <v:shape id="Text Box 11" o:spid="_x0000_s1046" type="#_x0000_t202" style="position:absolute;top:15335;width:1457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TcIsEA&#10;AADbAAAADwAAAGRycy9kb3ducmV2LnhtbERPS4vCMBC+C/sfwizsTdMuKlKNIluEZQ/i6+BxaMa2&#10;tJmUJrbdf28Ewdt8fM9ZbQZTi45aV1pWEE8iEMSZ1SXnCi7n3XgBwnlkjbVlUvBPDjbrj9EKE217&#10;PlJ38rkIIewSVFB43yRSuqwgg25iG+LA3Wxr0AfY5lK32IdwU8vvKJpLgyWHhgIb+ikoq053o0Du&#10;zXGWTvtpOjvEhyr9qzp/vSj19TlslyA8Df4tfrl/dZgfw/OXcIB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03CLBAAAA2wAAAA8AAAAAAAAAAAAAAAAAmAIAAGRycy9kb3du&#10;cmV2LnhtbFBLBQYAAAAABAAEAPUAAACGAwAAAAA=&#10;" fillcolor="#ddc9e2" strokecolor="#78278b" strokeweight=".5pt">
                  <v:textbox>
                    <w:txbxContent>
                      <w:p w14:paraId="3CCCD2FF" w14:textId="77777777" w:rsidR="005A378E" w:rsidRPr="009E6FDC" w:rsidRDefault="005A378E" w:rsidP="00EF46CE">
                        <w:pPr>
                          <w:spacing w:before="0"/>
                          <w:jc w:val="center"/>
                          <w:rPr>
                            <w:rFonts w:ascii="Arial" w:hAnsi="Arial" w:cs="Arial"/>
                            <w:b/>
                            <w:sz w:val="18"/>
                            <w:szCs w:val="28"/>
                          </w:rPr>
                        </w:pPr>
                        <w:r w:rsidRPr="009E6FDC">
                          <w:rPr>
                            <w:rFonts w:ascii="Arial" w:hAnsi="Arial" w:cs="Arial"/>
                            <w:b/>
                            <w:sz w:val="18"/>
                            <w:szCs w:val="28"/>
                          </w:rPr>
                          <w:t>Curriculum</w:t>
                        </w:r>
                      </w:p>
                    </w:txbxContent>
                  </v:textbox>
                </v:shape>
                <v:shape id="_x0000_s1047" type="#_x0000_t202" style="position:absolute;left:16478;top:7494;width:13525;height:1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14:paraId="2F5D54BB" w14:textId="38B9C279" w:rsidR="005A378E" w:rsidRPr="00A02C2D" w:rsidRDefault="005A378E" w:rsidP="00A93657">
                        <w:pPr>
                          <w:jc w:val="center"/>
                          <w:rPr>
                            <w:rFonts w:ascii="Arial" w:hAnsi="Arial" w:cs="Arial"/>
                            <w:b/>
                            <w:sz w:val="20"/>
                            <w:szCs w:val="22"/>
                          </w:rPr>
                        </w:pPr>
                        <w:r w:rsidRPr="00A02C2D">
                          <w:rPr>
                            <w:rFonts w:ascii="Arial" w:hAnsi="Arial" w:cs="Arial"/>
                            <w:b/>
                            <w:sz w:val="20"/>
                            <w:szCs w:val="22"/>
                          </w:rPr>
                          <w:t>Effective strategies</w:t>
                        </w:r>
                        <w:r>
                          <w:rPr>
                            <w:rFonts w:ascii="Arial" w:hAnsi="Arial" w:cs="Arial"/>
                            <w:b/>
                            <w:sz w:val="20"/>
                            <w:szCs w:val="22"/>
                          </w:rPr>
                          <w:t xml:space="preserve"> </w:t>
                        </w:r>
                        <w:r w:rsidRPr="00A02C2D">
                          <w:rPr>
                            <w:rFonts w:ascii="Arial" w:hAnsi="Arial" w:cs="Arial"/>
                            <w:b/>
                            <w:sz w:val="20"/>
                            <w:szCs w:val="22"/>
                          </w:rPr>
                          <w:t>for engaging disadvantaged learners in VET</w:t>
                        </w:r>
                      </w:p>
                    </w:txbxContent>
                  </v:textbox>
                </v:shape>
                <v:shape id="Text Box 23" o:spid="_x0000_s1048" type="#_x0000_t202" style="position:absolute;left:32766;top:15906;width:1457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X0MMA&#10;AADbAAAADwAAAGRycy9kb3ducmV2LnhtbESPQYvCMBSE78L+h/AWvGm6CrpbjSILggcvaqW7t0fz&#10;bIvNS2nSWv+9EQSPw8x8wyzXvalER40rLSv4GkcgiDOrS84VJKft6BuE88gaK8uk4E4O1quPwRJj&#10;bW98oO7ocxEg7GJUUHhfx1K6rCCDbmxr4uBdbGPQB9nkUjd4C3BTyUkUzaTBksNCgTX9FpRdj60J&#10;lCjd/O3+23NXt3O/T8sknf1clRp+9psFCE+9f4df7Z1WMJnC80v4A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XX0MMAAADbAAAADwAAAAAAAAAAAAAAAACYAgAAZHJzL2Rv&#10;d25yZXYueG1sUEsFBgAAAAAEAAQA9QAAAIgDAAAAAA==&#10;" fillcolor="#bc93c5" strokecolor="#78278b" strokeweight=".5pt">
                  <v:textbox>
                    <w:txbxContent>
                      <w:p w14:paraId="4C68A01C" w14:textId="77777777" w:rsidR="005A378E" w:rsidRPr="009E6FDC" w:rsidRDefault="005A378E" w:rsidP="00EF46CE">
                        <w:pPr>
                          <w:spacing w:before="0"/>
                          <w:jc w:val="center"/>
                          <w:rPr>
                            <w:rFonts w:ascii="Arial" w:hAnsi="Arial" w:cs="Arial"/>
                            <w:b/>
                            <w:sz w:val="18"/>
                            <w:szCs w:val="28"/>
                          </w:rPr>
                        </w:pPr>
                        <w:r w:rsidRPr="009E6FDC">
                          <w:rPr>
                            <w:rFonts w:ascii="Arial" w:hAnsi="Arial" w:cs="Arial"/>
                            <w:b/>
                            <w:sz w:val="18"/>
                            <w:szCs w:val="28"/>
                          </w:rPr>
                          <w:t>Pedagogy</w:t>
                        </w:r>
                      </w:p>
                    </w:txbxContent>
                  </v:textbox>
                </v:shape>
                <v:shape id="Text Box 44" o:spid="_x0000_s1049" type="#_x0000_t202" style="position:absolute;left:16287;top:25812;width:14574;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8ecYA&#10;AADbAAAADwAAAGRycy9kb3ducmV2LnhtbESP3WrCQBSE74W+w3IK3ummolbSrBKkBYUiaIu2d4fs&#10;yU+bPRuyq0nf3hWEXg4z8w2TrHpTiwu1rrKs4GkcgSDOrK64UPD58TZagHAeWWNtmRT8kYPV8mGQ&#10;YKxtx3u6HHwhAoRdjApK75tYSpeVZNCNbUMcvNy2Bn2QbSF1i12Am1pOomguDVYcFkpsaF1S9ns4&#10;GwXP791XbtLiNFvM9nbXv25/jum3UsPHPn0B4an3/+F7e6MVTKdw+xJ+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I8ecYAAADbAAAADwAAAAAAAAAAAAAAAACYAgAAZHJz&#10;L2Rvd25yZXYueG1sUEsFBgAAAAAEAAQA9QAAAIsDAAAAAA==&#10;" fillcolor="#80c0e3" strokecolor="#0081c6" strokeweight=".5pt">
                  <v:textbox>
                    <w:txbxContent>
                      <w:p w14:paraId="1773FC6D" w14:textId="77777777" w:rsidR="005A378E" w:rsidRPr="009E6FDC" w:rsidRDefault="005A378E" w:rsidP="00EF46CE">
                        <w:pPr>
                          <w:spacing w:before="0"/>
                          <w:jc w:val="center"/>
                          <w:rPr>
                            <w:rFonts w:ascii="Arial" w:hAnsi="Arial" w:cs="Arial"/>
                            <w:b/>
                            <w:sz w:val="18"/>
                            <w:szCs w:val="28"/>
                          </w:rPr>
                        </w:pPr>
                        <w:r w:rsidRPr="009E6FDC">
                          <w:rPr>
                            <w:rFonts w:ascii="Arial" w:hAnsi="Arial" w:cs="Arial"/>
                            <w:b/>
                            <w:sz w:val="18"/>
                            <w:szCs w:val="28"/>
                          </w:rPr>
                          <w:t>Pathways</w:t>
                        </w:r>
                      </w:p>
                    </w:txbxContent>
                  </v:textbox>
                </v:shape>
                <v:shape id="Text Box 59" o:spid="_x0000_s1050" type="#_x0000_t202" style="position:absolute;left:4286;width:1457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F1sYA&#10;AADbAAAADwAAAGRycy9kb3ducmV2LnhtbESPQUsDMRSE74L/ITzBi9istordNi2lIIiXtmt78Pa6&#10;ed0sJi/LJt3d/ntTEDwOM/MNM18OzoqO2lB7VvA0ykAQl17XXCnYf70/voEIEVmj9UwKLhRgubi9&#10;mWOufc876opYiQThkKMCE2OTSxlKQw7DyDfEyTv51mFMsq2kbrFPcGflc5a9Soc1pwWDDa0NlT/F&#10;2Sn4Xm0Pm/Pk2K0nn73J9IMdy2iVur8bVjMQkYb4H/5rf2gFL1O4fkk/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pF1sYAAADbAAAADwAAAAAAAAAAAAAAAACYAgAAZHJz&#10;L2Rvd25yZXYueG1sUEsFBgAAAAAEAAQA9QAAAIsDAAAAAA==&#10;" fillcolor="#809bb3" strokecolor="#003767" strokeweight=".5pt">
                  <v:textbox>
                    <w:txbxContent>
                      <w:p w14:paraId="51EC78A3" w14:textId="77777777" w:rsidR="005A378E" w:rsidRPr="009E6FDC" w:rsidRDefault="005A378E" w:rsidP="00EF46CE">
                        <w:pPr>
                          <w:spacing w:before="0"/>
                          <w:jc w:val="center"/>
                          <w:rPr>
                            <w:rFonts w:ascii="Arial" w:hAnsi="Arial" w:cs="Arial"/>
                            <w:b/>
                            <w:sz w:val="18"/>
                            <w:szCs w:val="28"/>
                          </w:rPr>
                        </w:pPr>
                        <w:r w:rsidRPr="009E6FDC">
                          <w:rPr>
                            <w:rFonts w:ascii="Arial" w:hAnsi="Arial" w:cs="Arial"/>
                            <w:b/>
                            <w:sz w:val="18"/>
                            <w:szCs w:val="28"/>
                          </w:rPr>
                          <w:t>Outreach</w:t>
                        </w:r>
                      </w:p>
                    </w:txbxContent>
                  </v:textbox>
                </v:shape>
                <v:shape id="Text Box 60" o:spid="_x0000_s1051" type="#_x0000_t202" style="position:absolute;left:27146;top:190;width:14573;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X6b8A&#10;AADbAAAADwAAAGRycy9kb3ducmV2LnhtbERPy4rCMBTdC/MP4Q64s6kD9dExiogOuvSx6PLS3GlL&#10;m5uSZLT+/WQhuDyc92ozmE7cyfnGsoJpkoIgLq1uuFJwux4mCxA+IGvsLJOCJ3nYrD9GK8y1ffCZ&#10;7pdQiRjCPkcFdQh9LqUvazLoE9sTR+7XOoMhQldJ7fARw00nv9J0Jg02HBtq7GlXU9le/oyCvZy7&#10;afkzLLMTdrIosjRr25tS489h+w0i0BDe4pf7qBXM4vr4Jf4Auf4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2hfpvwAAANsAAAAPAAAAAAAAAAAAAAAAAJgCAABkcnMvZG93bnJl&#10;di54bWxQSwUGAAAAAAQABAD1AAAAhAMAAAAA&#10;" fillcolor="#a1ca9c" strokecolor="#439539" strokeweight=".5pt">
                  <v:textbox>
                    <w:txbxContent>
                      <w:p w14:paraId="6E77587D" w14:textId="21E7CC3F" w:rsidR="005A378E" w:rsidRPr="009E6FDC" w:rsidRDefault="005A378E" w:rsidP="00EF46CE">
                        <w:pPr>
                          <w:spacing w:before="0"/>
                          <w:jc w:val="center"/>
                          <w:rPr>
                            <w:rFonts w:ascii="Arial" w:hAnsi="Arial" w:cs="Arial"/>
                            <w:b/>
                            <w:sz w:val="18"/>
                            <w:szCs w:val="28"/>
                          </w:rPr>
                        </w:pPr>
                        <w:r>
                          <w:rPr>
                            <w:rFonts w:ascii="Arial" w:hAnsi="Arial" w:cs="Arial"/>
                            <w:b/>
                            <w:sz w:val="18"/>
                            <w:szCs w:val="28"/>
                          </w:rPr>
                          <w:t>Well</w:t>
                        </w:r>
                        <w:r w:rsidRPr="009E6FDC">
                          <w:rPr>
                            <w:rFonts w:ascii="Arial" w:hAnsi="Arial" w:cs="Arial"/>
                            <w:b/>
                            <w:sz w:val="18"/>
                            <w:szCs w:val="28"/>
                          </w:rPr>
                          <w:t>being</w:t>
                        </w:r>
                      </w:p>
                    </w:txbxContent>
                  </v:textbox>
                </v:shape>
                <w10:wrap type="topAndBottom"/>
              </v:group>
            </w:pict>
          </mc:Fallback>
        </mc:AlternateContent>
      </w:r>
      <w:r w:rsidR="00A93657" w:rsidRPr="00A93657">
        <w:t xml:space="preserve">Figure </w:t>
      </w:r>
      <w:r w:rsidR="00870352" w:rsidRPr="00A93657">
        <w:fldChar w:fldCharType="begin"/>
      </w:r>
      <w:r w:rsidR="00A93657" w:rsidRPr="00A93657">
        <w:instrText xml:space="preserve"> SEQ Figure \* ARABIC </w:instrText>
      </w:r>
      <w:r w:rsidR="00870352" w:rsidRPr="00A93657">
        <w:fldChar w:fldCharType="separate"/>
      </w:r>
      <w:r w:rsidR="00F41A15">
        <w:rPr>
          <w:noProof/>
        </w:rPr>
        <w:t>7</w:t>
      </w:r>
      <w:r w:rsidR="00870352" w:rsidRPr="00A93657">
        <w:fldChar w:fldCharType="end"/>
      </w:r>
      <w:r w:rsidR="00A93657" w:rsidRPr="00A93657">
        <w:tab/>
        <w:t xml:space="preserve"> Good practice </w:t>
      </w:r>
      <w:r w:rsidR="00A93657">
        <w:t xml:space="preserve">interventions </w:t>
      </w:r>
      <w:r w:rsidR="00A93657" w:rsidRPr="00A93657">
        <w:t>framework for VET provision</w:t>
      </w:r>
      <w:bookmarkEnd w:id="116"/>
      <w:bookmarkEnd w:id="117"/>
    </w:p>
    <w:p w14:paraId="10F73820" w14:textId="77777777" w:rsidR="00A93657" w:rsidRDefault="00A93657" w:rsidP="005F54E3">
      <w:pPr>
        <w:pStyle w:val="Text"/>
      </w:pPr>
      <w:r>
        <w:t xml:space="preserve">The framework presents the main categories of effective practice </w:t>
      </w:r>
      <w:r w:rsidR="00ED4D89">
        <w:t>required</w:t>
      </w:r>
      <w:r>
        <w:t xml:space="preserve"> for improv</w:t>
      </w:r>
      <w:r w:rsidR="00ED4D89">
        <w:t>ement in</w:t>
      </w:r>
      <w:r>
        <w:t xml:space="preserve"> the participation and completion </w:t>
      </w:r>
      <w:r w:rsidRPr="004A555C">
        <w:rPr>
          <w:noProof/>
        </w:rPr>
        <w:t>in</w:t>
      </w:r>
      <w:r>
        <w:t xml:space="preserve"> VET of disadvantaged populations.</w:t>
      </w:r>
      <w:r w:rsidR="00C25E94">
        <w:t xml:space="preserve"> </w:t>
      </w:r>
    </w:p>
    <w:p w14:paraId="7730EE7A" w14:textId="3AB18299" w:rsidR="00D04302" w:rsidRPr="00F52CD7" w:rsidRDefault="00F52CD7" w:rsidP="00F52CD7">
      <w:pPr>
        <w:pStyle w:val="Text"/>
      </w:pPr>
      <w:r>
        <w:t xml:space="preserve">These strategies </w:t>
      </w:r>
      <w:r w:rsidRPr="004A555C">
        <w:rPr>
          <w:noProof/>
        </w:rPr>
        <w:t>are further explored</w:t>
      </w:r>
      <w:r>
        <w:t xml:space="preserve"> in the next </w:t>
      </w:r>
      <w:r w:rsidR="00177E7D">
        <w:t>section of the report</w:t>
      </w:r>
      <w:r>
        <w:t xml:space="preserve"> through the case studies in </w:t>
      </w:r>
      <w:r w:rsidR="00687F67">
        <w:t xml:space="preserve">the </w:t>
      </w:r>
      <w:r w:rsidR="008D5951">
        <w:t>high-performing</w:t>
      </w:r>
      <w:r>
        <w:t xml:space="preserve"> regions.</w:t>
      </w:r>
      <w:r w:rsidR="00D04302">
        <w:br w:type="page"/>
      </w:r>
    </w:p>
    <w:bookmarkStart w:id="118" w:name="_Toc507578271"/>
    <w:p w14:paraId="2B39A9C5" w14:textId="593A4152" w:rsidR="009E3561" w:rsidRDefault="006C1B7D" w:rsidP="00713AF9">
      <w:pPr>
        <w:pStyle w:val="Heading1"/>
        <w:ind w:left="720"/>
      </w:pPr>
      <w:r>
        <w:rPr>
          <w:noProof/>
          <w:lang w:eastAsia="en-AU"/>
        </w:rPr>
        <w:lastRenderedPageBreak/>
        <mc:AlternateContent>
          <mc:Choice Requires="wps">
            <w:drawing>
              <wp:anchor distT="0" distB="0" distL="114300" distR="114300" simplePos="0" relativeHeight="251757056" behindDoc="0" locked="0" layoutInCell="1" allowOverlap="1" wp14:anchorId="1EBEDCD3" wp14:editId="5D4DB353">
                <wp:simplePos x="0" y="0"/>
                <wp:positionH relativeFrom="page">
                  <wp:posOffset>6073140</wp:posOffset>
                </wp:positionH>
                <wp:positionV relativeFrom="page">
                  <wp:posOffset>874064</wp:posOffset>
                </wp:positionV>
                <wp:extent cx="1320800" cy="228981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28981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2A8F65FE" w14:textId="77777777" w:rsidR="005A378E" w:rsidRPr="00B44CDA" w:rsidRDefault="005A378E" w:rsidP="00C70F97">
                            <w:pPr>
                              <w:pStyle w:val="PullQuote"/>
                            </w:pPr>
                            <w:r>
                              <w:t>Strong outcomes in these regions can be linked in part to the capacity and responsiveness of VET providers to address the challenges of the various social, economic and geographic contexts.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52" type="#_x0000_t202" style="position:absolute;left:0;text-align:left;margin-left:478.2pt;margin-top:68.8pt;width:104pt;height:180.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" filled="f" stroked="f" strokeweight=".5pt">
                <v:shadow on="t" type="perspective" color="black" opacity="9830f" origin=",.5" offset="0,25pt" matrix="58982f,,,-12452f"/>
                <v:path arrowok="t"/>
                <v:textbox inset="10mm">
                  <w:txbxContent>
                    <w:p w14:paraId="2A8F65FE" w14:textId="77777777" w:rsidR="005A378E" w:rsidRPr="00B44CDA" w:rsidRDefault="005A378E" w:rsidP="00C70F97">
                      <w:pPr>
                        <w:pStyle w:val="PullQuote"/>
                      </w:pPr>
                      <w:r>
                        <w:t>Strong outcomes in these regions can be linked in part to the capacity and responsiveness of VET providers to address the challenges of the various social, economic and geographic contexts.</w:t>
                      </w:r>
                    </w:p>
                  </w:txbxContent>
                </v:textbox>
                <w10:wrap anchorx="page" anchory="page"/>
              </v:shape>
            </w:pict>
          </mc:Fallback>
        </mc:AlternateContent>
      </w:r>
      <w:r w:rsidR="002C4F6B" w:rsidRPr="00BE5DCB">
        <w:rPr>
          <w:noProof/>
          <w:lang w:eastAsia="en-AU"/>
        </w:rPr>
        <w:drawing>
          <wp:anchor distT="0" distB="0" distL="114300" distR="114300" simplePos="0" relativeHeight="251832832" behindDoc="0" locked="0" layoutInCell="1" allowOverlap="1" wp14:anchorId="266CF24A" wp14:editId="74AABE14">
            <wp:simplePos x="0" y="0"/>
            <wp:positionH relativeFrom="column">
              <wp:posOffset>-24130</wp:posOffset>
            </wp:positionH>
            <wp:positionV relativeFrom="paragraph">
              <wp:posOffset>-19685</wp:posOffset>
            </wp:positionV>
            <wp:extent cx="419100" cy="4191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596F24">
        <w:t xml:space="preserve">Case studies of </w:t>
      </w:r>
      <w:r w:rsidR="00596F24" w:rsidRPr="00AF1E4D">
        <w:rPr>
          <w:noProof/>
        </w:rPr>
        <w:t>effective</w:t>
      </w:r>
      <w:r w:rsidR="00596F24">
        <w:t xml:space="preserve"> </w:t>
      </w:r>
      <w:r w:rsidR="00993CB6">
        <w:t xml:space="preserve">practice in generating </w:t>
      </w:r>
      <w:r w:rsidR="00406C05">
        <w:t>learner</w:t>
      </w:r>
      <w:r w:rsidR="00993CB6">
        <w:t xml:space="preserve"> success</w:t>
      </w:r>
      <w:bookmarkEnd w:id="118"/>
    </w:p>
    <w:p w14:paraId="5E32B053" w14:textId="71049E4F" w:rsidR="00DA62AC" w:rsidRDefault="0044312C" w:rsidP="000165EF">
      <w:pPr>
        <w:pStyle w:val="Text"/>
      </w:pPr>
      <w:r>
        <w:t>The regional</w:t>
      </w:r>
      <w:r w:rsidR="00B96DBB" w:rsidRPr="008554AB">
        <w:t xml:space="preserve"> analysis identified </w:t>
      </w:r>
      <w:r w:rsidR="00E24773">
        <w:t>13</w:t>
      </w:r>
      <w:r w:rsidR="00FB110F">
        <w:t xml:space="preserve"> </w:t>
      </w:r>
      <w:r w:rsidR="00B96DBB" w:rsidRPr="008554AB">
        <w:t xml:space="preserve">regions </w:t>
      </w:r>
      <w:r>
        <w:t xml:space="preserve">across Australia </w:t>
      </w:r>
      <w:r w:rsidR="00B96DBB" w:rsidRPr="008554AB">
        <w:t xml:space="preserve">where </w:t>
      </w:r>
      <w:r>
        <w:t>groups of disadvantaged learners</w:t>
      </w:r>
      <w:r w:rsidR="00B96DBB" w:rsidRPr="008554AB">
        <w:t xml:space="preserve"> were </w:t>
      </w:r>
      <w:r w:rsidR="00ED4D89">
        <w:t>achieving</w:t>
      </w:r>
      <w:r w:rsidR="00B96DBB" w:rsidRPr="008554AB">
        <w:t xml:space="preserve"> particularly well </w:t>
      </w:r>
      <w:r>
        <w:t>in VET</w:t>
      </w:r>
      <w:r w:rsidR="00B96DBB" w:rsidRPr="008554AB">
        <w:t xml:space="preserve">, </w:t>
      </w:r>
      <w:r w:rsidR="00B96DBB" w:rsidRPr="00AF1E4D">
        <w:rPr>
          <w:noProof/>
        </w:rPr>
        <w:t>in terms of</w:t>
      </w:r>
      <w:r w:rsidR="00B96DBB" w:rsidRPr="008554AB">
        <w:t xml:space="preserve"> </w:t>
      </w:r>
      <w:r>
        <w:t xml:space="preserve">both </w:t>
      </w:r>
      <w:r w:rsidR="00B96DBB" w:rsidRPr="008554AB">
        <w:t xml:space="preserve">high levels of participation and </w:t>
      </w:r>
      <w:r>
        <w:t xml:space="preserve">high levels of </w:t>
      </w:r>
      <w:r w:rsidR="00B96DBB" w:rsidRPr="008554AB">
        <w:t>completion.</w:t>
      </w:r>
      <w:r w:rsidR="00A95EA1">
        <w:t xml:space="preserve"> </w:t>
      </w:r>
      <w:r w:rsidR="00FB110F">
        <w:t xml:space="preserve">What </w:t>
      </w:r>
      <w:r>
        <w:t>practices and policies</w:t>
      </w:r>
      <w:r w:rsidR="00FB110F">
        <w:t xml:space="preserve"> </w:t>
      </w:r>
      <w:r>
        <w:t>contributed to these results</w:t>
      </w:r>
      <w:r w:rsidR="00FB110F">
        <w:t>?</w:t>
      </w:r>
      <w:r w:rsidR="000165EF">
        <w:t xml:space="preserve"> </w:t>
      </w:r>
      <w:r w:rsidR="00326FEF" w:rsidRPr="00AF1E4D">
        <w:rPr>
          <w:noProof/>
        </w:rPr>
        <w:t>To address this question</w:t>
      </w:r>
      <w:r w:rsidR="00326FEF">
        <w:t xml:space="preserve">, </w:t>
      </w:r>
      <w:r w:rsidR="00AF1E4D">
        <w:t>relevant personnel in each of the three types of RTOs (TAFE institutes, private providers and community providers)</w:t>
      </w:r>
      <w:r w:rsidR="00AF1E4D" w:rsidRPr="00ED4D89">
        <w:t xml:space="preserve"> </w:t>
      </w:r>
      <w:r w:rsidR="00AF1E4D">
        <w:t xml:space="preserve">in the 13 </w:t>
      </w:r>
      <w:r w:rsidR="00AF1E4D" w:rsidRPr="00AF1E4D">
        <w:rPr>
          <w:noProof/>
        </w:rPr>
        <w:t>regions were interviewed</w:t>
      </w:r>
      <w:r w:rsidR="00AF1E4D">
        <w:t>.</w:t>
      </w:r>
      <w:r w:rsidR="00A95EA1">
        <w:t xml:space="preserve"> </w:t>
      </w:r>
      <w:r w:rsidR="006E3A20">
        <w:t>They were select</w:t>
      </w:r>
      <w:r w:rsidR="00ED4D89">
        <w:t>ed</w:t>
      </w:r>
      <w:r w:rsidR="000E4444">
        <w:t xml:space="preserve"> to maximise the diversity in </w:t>
      </w:r>
      <w:r w:rsidR="00687F67">
        <w:t xml:space="preserve">the </w:t>
      </w:r>
      <w:r w:rsidR="000E4444">
        <w:t xml:space="preserve">types of providers represented in the case studies. </w:t>
      </w:r>
      <w:r w:rsidR="00A356DC">
        <w:t>Overall</w:t>
      </w:r>
      <w:r w:rsidR="002F3E8A">
        <w:t>,</w:t>
      </w:r>
      <w:r w:rsidR="00A356DC">
        <w:t xml:space="preserve"> 28 in-depth interviews </w:t>
      </w:r>
      <w:r w:rsidR="00A356DC" w:rsidRPr="00AF1E4D">
        <w:rPr>
          <w:noProof/>
        </w:rPr>
        <w:t>were conducted</w:t>
      </w:r>
      <w:r w:rsidR="00A356DC">
        <w:t xml:space="preserve"> </w:t>
      </w:r>
      <w:r w:rsidR="00E46F1F">
        <w:t xml:space="preserve">across </w:t>
      </w:r>
      <w:r w:rsidR="002F3E8A">
        <w:t>11</w:t>
      </w:r>
      <w:r w:rsidR="00E46F1F">
        <w:t xml:space="preserve"> </w:t>
      </w:r>
      <w:r w:rsidR="00326FEF">
        <w:t xml:space="preserve">of the </w:t>
      </w:r>
      <w:r w:rsidR="002F3E8A">
        <w:t>13</w:t>
      </w:r>
      <w:r w:rsidR="00326FEF">
        <w:t xml:space="preserve"> </w:t>
      </w:r>
      <w:r w:rsidR="00E46F1F">
        <w:t>regions</w:t>
      </w:r>
      <w:r w:rsidR="00ED4D89">
        <w:t xml:space="preserve">, </w:t>
      </w:r>
      <w:r w:rsidR="00AF1E4D" w:rsidRPr="00AF1E4D">
        <w:rPr>
          <w:noProof/>
        </w:rPr>
        <w:t>to</w:t>
      </w:r>
      <w:r w:rsidR="00AF1E4D">
        <w:rPr>
          <w:noProof/>
        </w:rPr>
        <w:t xml:space="preserve"> develop</w:t>
      </w:r>
      <w:r w:rsidR="00326FEF">
        <w:t xml:space="preserve"> case studies of </w:t>
      </w:r>
      <w:r w:rsidR="00326FEF" w:rsidRPr="00AF1E4D">
        <w:rPr>
          <w:noProof/>
        </w:rPr>
        <w:t>effective</w:t>
      </w:r>
      <w:r w:rsidR="00326FEF">
        <w:t xml:space="preserve"> practice</w:t>
      </w:r>
      <w:r w:rsidR="00A56C97">
        <w:t>.</w:t>
      </w:r>
    </w:p>
    <w:p w14:paraId="59A33E1C" w14:textId="326DA7DA" w:rsidR="000165EF" w:rsidRPr="00D408F5" w:rsidRDefault="00AF1E4D" w:rsidP="000165EF">
      <w:pPr>
        <w:pStyle w:val="Text"/>
      </w:pPr>
      <w:r>
        <w:t>T</w:t>
      </w:r>
      <w:r w:rsidR="00D408F5" w:rsidRPr="00D408F5">
        <w:t xml:space="preserve">his </w:t>
      </w:r>
      <w:r w:rsidR="00177E7D">
        <w:t>section of the report</w:t>
      </w:r>
      <w:r>
        <w:t xml:space="preserve"> presents</w:t>
      </w:r>
      <w:r w:rsidR="00D408F5" w:rsidRPr="00D408F5">
        <w:t xml:space="preserve"> </w:t>
      </w:r>
      <w:r w:rsidR="00D408F5">
        <w:t>general findings based on the case studies</w:t>
      </w:r>
      <w:r>
        <w:t>. S</w:t>
      </w:r>
      <w:r w:rsidR="00D408F5">
        <w:t xml:space="preserve">ome </w:t>
      </w:r>
      <w:r w:rsidR="00D408F5" w:rsidRPr="00AF1E4D">
        <w:rPr>
          <w:noProof/>
        </w:rPr>
        <w:t>common</w:t>
      </w:r>
      <w:r w:rsidR="00D408F5">
        <w:t xml:space="preserve"> features observed across the regions </w:t>
      </w:r>
      <w:r w:rsidRPr="00AF1E4D">
        <w:rPr>
          <w:noProof/>
        </w:rPr>
        <w:t>are outlined</w:t>
      </w:r>
      <w:r>
        <w:t xml:space="preserve"> </w:t>
      </w:r>
      <w:r w:rsidR="00954255">
        <w:t xml:space="preserve">and </w:t>
      </w:r>
      <w:r w:rsidR="00D408F5">
        <w:t>linked to their success</w:t>
      </w:r>
      <w:r>
        <w:t>, f</w:t>
      </w:r>
      <w:r w:rsidR="00D408F5">
        <w:t xml:space="preserve">ollowed by a discussion of </w:t>
      </w:r>
      <w:r w:rsidR="002F3E8A">
        <w:t xml:space="preserve">the </w:t>
      </w:r>
      <w:r w:rsidR="00D408F5">
        <w:t>features of good p</w:t>
      </w:r>
      <w:r w:rsidR="002F3E8A">
        <w:t xml:space="preserve">ractice identified </w:t>
      </w:r>
      <w:r w:rsidR="00C70F97">
        <w:t>in TAFE i</w:t>
      </w:r>
      <w:r w:rsidR="002F3E8A">
        <w:t xml:space="preserve">nstitutes and then </w:t>
      </w:r>
      <w:r w:rsidR="00D408F5">
        <w:t xml:space="preserve">in </w:t>
      </w:r>
      <w:r w:rsidR="00D408F5" w:rsidRPr="00AF1E4D">
        <w:rPr>
          <w:noProof/>
        </w:rPr>
        <w:t>community</w:t>
      </w:r>
      <w:r w:rsidR="00D408F5">
        <w:t xml:space="preserve"> and private providers. Fuller </w:t>
      </w:r>
      <w:r w:rsidR="009D5B86">
        <w:t xml:space="preserve">and more detailed </w:t>
      </w:r>
      <w:r w:rsidR="00D408F5">
        <w:t xml:space="preserve">descriptions of </w:t>
      </w:r>
      <w:r w:rsidR="00405B31">
        <w:t xml:space="preserve">examples of </w:t>
      </w:r>
      <w:r w:rsidR="00D408F5">
        <w:t>individual regions</w:t>
      </w:r>
      <w:r w:rsidR="002F3E8A">
        <w:t xml:space="preserve"> and providers </w:t>
      </w:r>
      <w:r w:rsidR="002F3E8A" w:rsidRPr="00AF1E4D">
        <w:rPr>
          <w:noProof/>
        </w:rPr>
        <w:t>are provided</w:t>
      </w:r>
      <w:r w:rsidR="00A0241D">
        <w:t xml:space="preserve"> in a</w:t>
      </w:r>
      <w:r>
        <w:t>p</w:t>
      </w:r>
      <w:r w:rsidR="00ED4D89">
        <w:t>pendix</w:t>
      </w:r>
      <w:r>
        <w:t xml:space="preserve"> B</w:t>
      </w:r>
      <w:r w:rsidR="00D408F5">
        <w:t xml:space="preserve">. </w:t>
      </w:r>
    </w:p>
    <w:p w14:paraId="6692AFD5" w14:textId="3C0BC073" w:rsidR="001A7AFA" w:rsidRDefault="00781A74" w:rsidP="00F4487A">
      <w:pPr>
        <w:pStyle w:val="Heading2"/>
      </w:pPr>
      <w:bookmarkStart w:id="119" w:name="_Toc507578272"/>
      <w:r>
        <w:t>Common challenges</w:t>
      </w:r>
      <w:r w:rsidR="00A64391">
        <w:t>, shared understanding</w:t>
      </w:r>
      <w:bookmarkEnd w:id="119"/>
    </w:p>
    <w:p w14:paraId="24705B4B" w14:textId="37AA8BF5" w:rsidR="006D0041" w:rsidRDefault="00CC09E8" w:rsidP="005F54E3">
      <w:pPr>
        <w:pStyle w:val="Text"/>
      </w:pPr>
      <w:r>
        <w:t xml:space="preserve">All of the </w:t>
      </w:r>
      <w:r w:rsidR="008D5951">
        <w:t>high-performing</w:t>
      </w:r>
      <w:r>
        <w:t xml:space="preserve"> regions are different </w:t>
      </w:r>
      <w:r w:rsidRPr="00AF1E4D">
        <w:rPr>
          <w:noProof/>
        </w:rPr>
        <w:t>in terms of</w:t>
      </w:r>
      <w:r>
        <w:t xml:space="preserve"> state context, location and industry and employment base. However, </w:t>
      </w:r>
      <w:r w:rsidR="006D0041">
        <w:t xml:space="preserve">similarities </w:t>
      </w:r>
      <w:r w:rsidR="00D408F5">
        <w:t>across the r</w:t>
      </w:r>
      <w:r>
        <w:t xml:space="preserve">egions </w:t>
      </w:r>
      <w:r w:rsidR="00ED4D89">
        <w:t>became</w:t>
      </w:r>
      <w:r>
        <w:t xml:space="preserve"> apparent in the </w:t>
      </w:r>
      <w:r w:rsidR="004E2F18">
        <w:t>interviews</w:t>
      </w:r>
      <w:r w:rsidR="00ED4D89">
        <w:t>,</w:t>
      </w:r>
      <w:r w:rsidR="004E2F18">
        <w:t xml:space="preserve"> </w:t>
      </w:r>
      <w:r w:rsidR="002F3E8A">
        <w:t>where</w:t>
      </w:r>
      <w:r w:rsidR="004E2F18">
        <w:t xml:space="preserve"> the </w:t>
      </w:r>
      <w:r>
        <w:t xml:space="preserve">challenges faced and </w:t>
      </w:r>
      <w:r w:rsidR="004E2F18">
        <w:t xml:space="preserve">the </w:t>
      </w:r>
      <w:r>
        <w:t>responses</w:t>
      </w:r>
      <w:r w:rsidR="00954255">
        <w:t xml:space="preserve"> developed</w:t>
      </w:r>
      <w:r w:rsidR="004E2F18">
        <w:t xml:space="preserve"> were outlined</w:t>
      </w:r>
      <w:r w:rsidR="00D408F5">
        <w:t xml:space="preserve">. </w:t>
      </w:r>
      <w:r w:rsidR="00AF1E4D">
        <w:t>Case study f</w:t>
      </w:r>
      <w:r w:rsidR="0097143A">
        <w:t>indings</w:t>
      </w:r>
      <w:r w:rsidR="006D0041">
        <w:t xml:space="preserve"> suggest</w:t>
      </w:r>
      <w:r w:rsidR="004E2F18">
        <w:t>ed</w:t>
      </w:r>
      <w:r w:rsidR="006D0041">
        <w:t xml:space="preserve"> that strong outcomes in these regions can be linked </w:t>
      </w:r>
      <w:r w:rsidR="004E2F18">
        <w:t xml:space="preserve">in part </w:t>
      </w:r>
      <w:r w:rsidR="006D0041">
        <w:t xml:space="preserve">to the </w:t>
      </w:r>
      <w:r w:rsidR="001D70A8">
        <w:t xml:space="preserve">capacity and </w:t>
      </w:r>
      <w:r w:rsidR="006D0041">
        <w:t xml:space="preserve">responsiveness of VET providers to </w:t>
      </w:r>
      <w:r w:rsidR="002F3E8A">
        <w:t>address</w:t>
      </w:r>
      <w:r w:rsidR="006D0041">
        <w:t xml:space="preserve"> </w:t>
      </w:r>
      <w:r w:rsidR="00ED4D89">
        <w:t xml:space="preserve">the </w:t>
      </w:r>
      <w:r w:rsidR="006D0041">
        <w:t>challenges</w:t>
      </w:r>
      <w:r w:rsidR="0029081C">
        <w:t xml:space="preserve"> of </w:t>
      </w:r>
      <w:r w:rsidR="00ED4D89">
        <w:t xml:space="preserve">the various </w:t>
      </w:r>
      <w:r w:rsidR="001D70A8">
        <w:t xml:space="preserve">social, economic and geographic </w:t>
      </w:r>
      <w:r w:rsidR="0029081C">
        <w:t>context</w:t>
      </w:r>
      <w:r w:rsidR="001D70A8">
        <w:t>s</w:t>
      </w:r>
      <w:r w:rsidR="006D0041">
        <w:t>.</w:t>
      </w:r>
      <w:r w:rsidR="00A95EA1">
        <w:t xml:space="preserve"> </w:t>
      </w:r>
    </w:p>
    <w:p w14:paraId="42183232" w14:textId="77777777" w:rsidR="00AF1E4D" w:rsidRDefault="00AF1E4D" w:rsidP="00AF1E4D">
      <w:pPr>
        <w:pStyle w:val="Heading3"/>
      </w:pPr>
      <w:r>
        <w:t>Challenges</w:t>
      </w:r>
    </w:p>
    <w:p w14:paraId="056B08B8" w14:textId="354A7BEF" w:rsidR="002879BB" w:rsidRDefault="00CC09E8" w:rsidP="005F54E3">
      <w:pPr>
        <w:pStyle w:val="Text"/>
      </w:pPr>
      <w:r>
        <w:t xml:space="preserve">Limited service provision was one common challenge, particularly evident in non-metropolitan regions. </w:t>
      </w:r>
      <w:r w:rsidR="001D70A8">
        <w:t>O</w:t>
      </w:r>
      <w:r w:rsidR="00FC50AE">
        <w:t xml:space="preserve">ne of the </w:t>
      </w:r>
      <w:r w:rsidR="00FC50AE" w:rsidRPr="00AF1E4D">
        <w:rPr>
          <w:noProof/>
        </w:rPr>
        <w:t>key</w:t>
      </w:r>
      <w:r w:rsidR="00FC50AE">
        <w:t xml:space="preserve"> strengths of VET is its reach into communities outside major metropolitan centres</w:t>
      </w:r>
      <w:r w:rsidR="00ED4D89">
        <w:t>,</w:t>
      </w:r>
      <w:r w:rsidR="001D70A8">
        <w:t xml:space="preserve"> and many of the high-performing areas identified in </w:t>
      </w:r>
      <w:r w:rsidR="00405B31">
        <w:t>this</w:t>
      </w:r>
      <w:r w:rsidR="001D70A8">
        <w:t xml:space="preserve"> study </w:t>
      </w:r>
      <w:r w:rsidR="00405B31">
        <w:t xml:space="preserve">were </w:t>
      </w:r>
      <w:r w:rsidR="001D70A8">
        <w:t xml:space="preserve">rural </w:t>
      </w:r>
      <w:r w:rsidR="00405B31">
        <w:t>or</w:t>
      </w:r>
      <w:r w:rsidR="001D70A8">
        <w:t xml:space="preserve"> regional locations.</w:t>
      </w:r>
      <w:r w:rsidR="00A95EA1">
        <w:t xml:space="preserve"> </w:t>
      </w:r>
      <w:r w:rsidR="001D70A8" w:rsidRPr="00AF1E4D">
        <w:rPr>
          <w:noProof/>
        </w:rPr>
        <w:t xml:space="preserve">Economic poverty is </w:t>
      </w:r>
      <w:r w:rsidR="00405B31" w:rsidRPr="00AF1E4D">
        <w:rPr>
          <w:noProof/>
        </w:rPr>
        <w:t>sometimes</w:t>
      </w:r>
      <w:r w:rsidR="001D70A8" w:rsidRPr="00AF1E4D">
        <w:rPr>
          <w:noProof/>
        </w:rPr>
        <w:t xml:space="preserve"> more pronounced in rural and regional areas </w:t>
      </w:r>
      <w:r w:rsidR="00ED4D89" w:rsidRPr="00AF1E4D">
        <w:rPr>
          <w:noProof/>
        </w:rPr>
        <w:t>by</w:t>
      </w:r>
      <w:r w:rsidR="001D70A8" w:rsidRPr="00AF1E4D">
        <w:rPr>
          <w:noProof/>
        </w:rPr>
        <w:t xml:space="preserve"> comparison </w:t>
      </w:r>
      <w:r w:rsidR="00ED4D89" w:rsidRPr="00AF1E4D">
        <w:rPr>
          <w:noProof/>
        </w:rPr>
        <w:t>with</w:t>
      </w:r>
      <w:r w:rsidR="001D70A8" w:rsidRPr="00AF1E4D">
        <w:rPr>
          <w:noProof/>
        </w:rPr>
        <w:t xml:space="preserve"> urban areas (National Rural Health Alliance </w:t>
      </w:r>
      <w:r w:rsidR="002F3E8A" w:rsidRPr="00AF1E4D">
        <w:rPr>
          <w:noProof/>
        </w:rPr>
        <w:t>&amp; ACOSS</w:t>
      </w:r>
      <w:r w:rsidR="001D70A8" w:rsidRPr="00AF1E4D">
        <w:rPr>
          <w:noProof/>
        </w:rPr>
        <w:t xml:space="preserve"> 2013).</w:t>
      </w:r>
      <w:r w:rsidR="001D70A8">
        <w:t xml:space="preserve"> Rural and remote </w:t>
      </w:r>
      <w:r w:rsidR="00406C05">
        <w:t>learners</w:t>
      </w:r>
      <w:r w:rsidR="001D70A8">
        <w:t xml:space="preserve"> in Australia typically have reduced access to educational services, </w:t>
      </w:r>
      <w:r w:rsidR="00405B31">
        <w:t>more frequently leave school before completing Year 12</w:t>
      </w:r>
      <w:r w:rsidR="001D70A8">
        <w:t xml:space="preserve">, are less likely to attend university and more likely to drop out (Lamb et al. </w:t>
      </w:r>
      <w:r w:rsidR="001D70A8" w:rsidRPr="00427514">
        <w:t>2015</w:t>
      </w:r>
      <w:r w:rsidR="001D70A8">
        <w:t>).</w:t>
      </w:r>
      <w:r w:rsidR="00A95EA1">
        <w:t xml:space="preserve"> </w:t>
      </w:r>
      <w:r w:rsidR="001C0C00" w:rsidRPr="00AF1E4D">
        <w:rPr>
          <w:noProof/>
        </w:rPr>
        <w:t>The ‘</w:t>
      </w:r>
      <w:r w:rsidR="001D70A8" w:rsidRPr="00AF1E4D">
        <w:rPr>
          <w:noProof/>
        </w:rPr>
        <w:t>thin</w:t>
      </w:r>
      <w:r w:rsidR="001C0C00" w:rsidRPr="00AF1E4D">
        <w:rPr>
          <w:noProof/>
        </w:rPr>
        <w:t>’</w:t>
      </w:r>
      <w:r w:rsidR="001D70A8" w:rsidRPr="00AF1E4D">
        <w:rPr>
          <w:noProof/>
        </w:rPr>
        <w:t xml:space="preserve"> provision of education, training and employment opportunities was noted </w:t>
      </w:r>
      <w:r w:rsidR="005134B7" w:rsidRPr="00AF1E4D">
        <w:rPr>
          <w:noProof/>
        </w:rPr>
        <w:t xml:space="preserve">by </w:t>
      </w:r>
      <w:r w:rsidR="001C0C00" w:rsidRPr="00AF1E4D">
        <w:rPr>
          <w:noProof/>
        </w:rPr>
        <w:t xml:space="preserve">many </w:t>
      </w:r>
      <w:r w:rsidR="005134B7" w:rsidRPr="00AF1E4D">
        <w:rPr>
          <w:noProof/>
        </w:rPr>
        <w:t>interviewees</w:t>
      </w:r>
      <w:r w:rsidR="001C0C00">
        <w:t xml:space="preserve"> in such regions. F</w:t>
      </w:r>
      <w:r w:rsidR="00FC50AE">
        <w:t xml:space="preserve">or example, one respondent described how often the TAFE </w:t>
      </w:r>
      <w:r w:rsidR="00ED4D89">
        <w:t xml:space="preserve">with which they were involved </w:t>
      </w:r>
      <w:r w:rsidR="001C0C00">
        <w:t xml:space="preserve">was ‘part of the last </w:t>
      </w:r>
      <w:r w:rsidR="00FC50AE">
        <w:t>presence</w:t>
      </w:r>
      <w:r w:rsidR="001C0C00">
        <w:t xml:space="preserve"> of government service</w:t>
      </w:r>
      <w:r w:rsidR="00FC50AE">
        <w:t>’ left.</w:t>
      </w:r>
      <w:r w:rsidR="00A95EA1">
        <w:t xml:space="preserve"> </w:t>
      </w:r>
    </w:p>
    <w:p w14:paraId="763A1E5B" w14:textId="076B8392" w:rsidR="0050491F" w:rsidRDefault="00781A74" w:rsidP="005F54E3">
      <w:pPr>
        <w:pStyle w:val="Text"/>
      </w:pPr>
      <w:r>
        <w:t>Many of t</w:t>
      </w:r>
      <w:r w:rsidR="0066599D">
        <w:t>he top-performing</w:t>
      </w:r>
      <w:r w:rsidR="00AB12DF">
        <w:t xml:space="preserve"> regions</w:t>
      </w:r>
      <w:r w:rsidR="00743B2D">
        <w:t xml:space="preserve"> </w:t>
      </w:r>
      <w:r w:rsidR="00AB12DF">
        <w:t>fac</w:t>
      </w:r>
      <w:r w:rsidR="00093C1F">
        <w:t>e</w:t>
      </w:r>
      <w:r w:rsidR="00AB12DF">
        <w:t xml:space="preserve"> </w:t>
      </w:r>
      <w:r w:rsidR="002F3E8A">
        <w:t xml:space="preserve">similar </w:t>
      </w:r>
      <w:r w:rsidR="00ED4D89">
        <w:t>macro</w:t>
      </w:r>
      <w:r w:rsidR="00577C48">
        <w:t xml:space="preserve">economic </w:t>
      </w:r>
      <w:r w:rsidR="00AB12DF">
        <w:t>challenges</w:t>
      </w:r>
      <w:r w:rsidR="002F3E8A">
        <w:t>.</w:t>
      </w:r>
      <w:r w:rsidR="00554CE9">
        <w:t xml:space="preserve"> </w:t>
      </w:r>
      <w:r w:rsidR="00AB12DF">
        <w:t xml:space="preserve">Providers </w:t>
      </w:r>
      <w:r w:rsidR="00FE2117">
        <w:t xml:space="preserve">interviewed </w:t>
      </w:r>
      <w:r w:rsidR="00AB12DF">
        <w:t>in Queensland and Western Australia</w:t>
      </w:r>
      <w:r w:rsidR="00E256D6">
        <w:t>, for example,</w:t>
      </w:r>
      <w:r w:rsidR="00AB12DF">
        <w:t xml:space="preserve"> described </w:t>
      </w:r>
      <w:r w:rsidR="00ED4D89">
        <w:t xml:space="preserve">the </w:t>
      </w:r>
      <w:r w:rsidR="00E256D6">
        <w:t xml:space="preserve">challenges associated with </w:t>
      </w:r>
      <w:r w:rsidR="002F3E8A">
        <w:t xml:space="preserve">the </w:t>
      </w:r>
      <w:r w:rsidR="00E256D6">
        <w:t>r</w:t>
      </w:r>
      <w:r w:rsidR="00AB12DF">
        <w:t xml:space="preserve">esidual effects </w:t>
      </w:r>
      <w:r w:rsidR="00ED4D89">
        <w:t>of</w:t>
      </w:r>
      <w:r w:rsidR="00AB12DF">
        <w:t xml:space="preserve"> the downside of the mining boom.</w:t>
      </w:r>
      <w:r w:rsidR="00A95EA1">
        <w:t xml:space="preserve"> </w:t>
      </w:r>
      <w:r w:rsidR="00E256D6">
        <w:t xml:space="preserve">Their </w:t>
      </w:r>
      <w:r w:rsidR="00406C05">
        <w:t>learners</w:t>
      </w:r>
      <w:r w:rsidR="00E256D6">
        <w:t xml:space="preserve"> included i</w:t>
      </w:r>
      <w:r w:rsidR="00743B2D">
        <w:t>ndividuals</w:t>
      </w:r>
      <w:r w:rsidR="00AB12DF">
        <w:t xml:space="preserve"> </w:t>
      </w:r>
      <w:r w:rsidR="00E256D6">
        <w:t xml:space="preserve">who </w:t>
      </w:r>
      <w:r w:rsidR="00AB12DF">
        <w:t xml:space="preserve">were previously commanding significant salaries </w:t>
      </w:r>
      <w:r w:rsidR="00F03B65">
        <w:t>in</w:t>
      </w:r>
      <w:r w:rsidR="00AB12DF">
        <w:t xml:space="preserve"> low-skill w</w:t>
      </w:r>
      <w:r w:rsidR="00743B2D">
        <w:t>ork in mining or construction</w:t>
      </w:r>
      <w:r w:rsidR="00E256D6">
        <w:t xml:space="preserve">; </w:t>
      </w:r>
      <w:r w:rsidR="00AF1E4D" w:rsidRPr="00AF1E4D">
        <w:rPr>
          <w:noProof/>
        </w:rPr>
        <w:t>however</w:t>
      </w:r>
      <w:r w:rsidR="00AF1E4D">
        <w:rPr>
          <w:noProof/>
        </w:rPr>
        <w:t>,</w:t>
      </w:r>
      <w:r w:rsidR="00AF1E4D">
        <w:t xml:space="preserve"> </w:t>
      </w:r>
      <w:r w:rsidR="00E256D6">
        <w:t>i</w:t>
      </w:r>
      <w:r w:rsidR="00AB12DF">
        <w:t>n the post-boom environment</w:t>
      </w:r>
      <w:r w:rsidR="00AF1E4D">
        <w:t>,</w:t>
      </w:r>
      <w:r w:rsidR="00E256D6">
        <w:t xml:space="preserve"> these individuals had </w:t>
      </w:r>
      <w:r w:rsidR="00AB12DF">
        <w:t xml:space="preserve">lost employment and </w:t>
      </w:r>
      <w:r w:rsidR="00E256D6">
        <w:t>were</w:t>
      </w:r>
      <w:r w:rsidR="00AB12DF">
        <w:t xml:space="preserve"> not well placed for future </w:t>
      </w:r>
      <w:r w:rsidR="00743B2D">
        <w:t xml:space="preserve">training </w:t>
      </w:r>
      <w:r w:rsidR="00AB12DF">
        <w:t>pathways and careers.</w:t>
      </w:r>
      <w:r w:rsidR="00A95EA1">
        <w:t xml:space="preserve"> </w:t>
      </w:r>
      <w:r w:rsidR="00AB12DF">
        <w:t xml:space="preserve">Providers in </w:t>
      </w:r>
      <w:r w:rsidR="00AB12DF">
        <w:lastRenderedPageBreak/>
        <w:t xml:space="preserve">Tasmania </w:t>
      </w:r>
      <w:r w:rsidR="00E256D6">
        <w:t xml:space="preserve">and South Australia </w:t>
      </w:r>
      <w:r w:rsidR="00AB12DF">
        <w:t>described the long-term depressed economic climate</w:t>
      </w:r>
      <w:r w:rsidR="00F03B65">
        <w:t xml:space="preserve"> and intergenerational poverty.</w:t>
      </w:r>
      <w:r w:rsidR="00A95EA1">
        <w:t xml:space="preserve"> </w:t>
      </w:r>
      <w:r w:rsidR="00743B2D">
        <w:t xml:space="preserve">Some </w:t>
      </w:r>
      <w:r w:rsidR="00AB12DF">
        <w:t>Victorian region</w:t>
      </w:r>
      <w:r w:rsidR="00FE5581">
        <w:t>s</w:t>
      </w:r>
      <w:r w:rsidR="00F03B65">
        <w:t xml:space="preserve"> </w:t>
      </w:r>
      <w:r w:rsidR="00FE5581">
        <w:t xml:space="preserve">explained how </w:t>
      </w:r>
      <w:r w:rsidR="00FE2117" w:rsidRPr="00AF1E4D">
        <w:rPr>
          <w:noProof/>
        </w:rPr>
        <w:t xml:space="preserve">a </w:t>
      </w:r>
      <w:r w:rsidR="00AF1E4D">
        <w:rPr>
          <w:noProof/>
        </w:rPr>
        <w:t>continu</w:t>
      </w:r>
      <w:r w:rsidR="00FE2117" w:rsidRPr="00AF1E4D">
        <w:rPr>
          <w:noProof/>
        </w:rPr>
        <w:t>ed</w:t>
      </w:r>
      <w:r w:rsidR="00FE2117">
        <w:t xml:space="preserve"> </w:t>
      </w:r>
      <w:r w:rsidR="00E256D6">
        <w:t xml:space="preserve">dependence on an </w:t>
      </w:r>
      <w:r w:rsidR="00AB12DF">
        <w:t>industry</w:t>
      </w:r>
      <w:r w:rsidR="00E256D6">
        <w:t xml:space="preserve"> </w:t>
      </w:r>
      <w:r w:rsidR="00FE2117">
        <w:t xml:space="preserve">now </w:t>
      </w:r>
      <w:r w:rsidR="00E256D6">
        <w:t xml:space="preserve">in decline had </w:t>
      </w:r>
      <w:r w:rsidR="00954255">
        <w:t>exerted</w:t>
      </w:r>
      <w:r w:rsidR="002F3E8A">
        <w:t xml:space="preserve"> a</w:t>
      </w:r>
      <w:r w:rsidR="00E256D6">
        <w:t xml:space="preserve"> </w:t>
      </w:r>
      <w:r w:rsidR="00FE5581">
        <w:t xml:space="preserve">widespread community </w:t>
      </w:r>
      <w:r w:rsidR="002879BB">
        <w:t>impact</w:t>
      </w:r>
      <w:r w:rsidR="00FE5581">
        <w:t>.</w:t>
      </w:r>
      <w:r w:rsidR="00743B2D" w:rsidRPr="00743B2D">
        <w:t xml:space="preserve"> </w:t>
      </w:r>
      <w:r w:rsidR="002879BB">
        <w:t>These regions are</w:t>
      </w:r>
      <w:r w:rsidR="00554CE9">
        <w:t xml:space="preserve"> </w:t>
      </w:r>
      <w:r w:rsidR="00E256D6">
        <w:t xml:space="preserve">all </w:t>
      </w:r>
      <w:r w:rsidR="00554CE9">
        <w:t>dealing with challe</w:t>
      </w:r>
      <w:r w:rsidR="002F3E8A">
        <w:t>nging economic environments</w:t>
      </w:r>
      <w:r w:rsidR="00ED4D89">
        <w:t xml:space="preserve"> and </w:t>
      </w:r>
      <w:r w:rsidR="00554CE9">
        <w:t xml:space="preserve">are currently adjusting to </w:t>
      </w:r>
      <w:r w:rsidR="00FE2117">
        <w:t xml:space="preserve">structural </w:t>
      </w:r>
      <w:r w:rsidR="00554CE9">
        <w:t>change</w:t>
      </w:r>
      <w:r w:rsidR="00ED4D89">
        <w:t>. A</w:t>
      </w:r>
      <w:r w:rsidR="00E256D6">
        <w:t xml:space="preserve">rguably </w:t>
      </w:r>
      <w:r w:rsidR="002E395A">
        <w:t xml:space="preserve">such transitions are also </w:t>
      </w:r>
      <w:r w:rsidR="00ED4D89">
        <w:t>experienced more keenly</w:t>
      </w:r>
      <w:r w:rsidR="002E395A">
        <w:t xml:space="preserve"> in non-metropolitan contexts</w:t>
      </w:r>
      <w:r w:rsidR="002F3E8A">
        <w:t>,</w:t>
      </w:r>
      <w:r w:rsidR="00E256D6">
        <w:t xml:space="preserve"> where retraining and alternative employment options may be more circumscribed</w:t>
      </w:r>
      <w:r w:rsidR="00554CE9">
        <w:t xml:space="preserve">. </w:t>
      </w:r>
    </w:p>
    <w:p w14:paraId="626EC817" w14:textId="6CA2FD00" w:rsidR="00AF1E4D" w:rsidRDefault="006C1B7D" w:rsidP="00AF1E4D">
      <w:pPr>
        <w:pStyle w:val="Heading3"/>
      </w:pPr>
      <w:r>
        <w:rPr>
          <w:noProof/>
          <w:lang w:eastAsia="en-AU"/>
        </w:rPr>
        <mc:AlternateContent>
          <mc:Choice Requires="wps">
            <w:drawing>
              <wp:anchor distT="0" distB="0" distL="114300" distR="114300" simplePos="0" relativeHeight="251761152" behindDoc="0" locked="0" layoutInCell="1" allowOverlap="1" wp14:anchorId="3EBDE83D" wp14:editId="2DD651BE">
                <wp:simplePos x="0" y="0"/>
                <wp:positionH relativeFrom="page">
                  <wp:posOffset>252095</wp:posOffset>
                </wp:positionH>
                <wp:positionV relativeFrom="page">
                  <wp:posOffset>848608</wp:posOffset>
                </wp:positionV>
                <wp:extent cx="1320800" cy="2018030"/>
                <wp:effectExtent l="0" t="0" r="0" b="12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01803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2A96A5B2" w14:textId="77777777" w:rsidR="005A378E" w:rsidRPr="00B44CDA" w:rsidRDefault="005A378E" w:rsidP="00844E79">
                            <w:pPr>
                              <w:pStyle w:val="PullQuote"/>
                            </w:pPr>
                            <w:r>
                              <w:t>The high-performing regions were characterised by a responsive VET sector and a shared understanding across providers, along with a strong connection to local communities and their needs.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53" type="#_x0000_t202" style="position:absolute;margin-left:19.85pt;margin-top:66.8pt;width:104pt;height:158.9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" filled="f" stroked="f" strokeweight=".5pt">
                <v:shadow on="t" type="perspective" color="black" opacity="9830f" origin=",.5" offset="0,25pt" matrix="58982f,,,-12452f"/>
                <v:path arrowok="t"/>
                <v:textbox inset="10mm">
                  <w:txbxContent>
                    <w:p w14:paraId="2A96A5B2" w14:textId="77777777" w:rsidR="005A378E" w:rsidRPr="00B44CDA" w:rsidRDefault="005A378E" w:rsidP="00844E79">
                      <w:pPr>
                        <w:pStyle w:val="PullQuote"/>
                      </w:pPr>
                      <w:r>
                        <w:t>The high-performing regions were characterised by a responsive VET sector and a shared understanding across providers, along with a strong connection to local communities and their needs.</w:t>
                      </w:r>
                    </w:p>
                  </w:txbxContent>
                </v:textbox>
                <w10:wrap anchorx="page" anchory="page"/>
              </v:shape>
            </w:pict>
          </mc:Fallback>
        </mc:AlternateContent>
      </w:r>
      <w:r w:rsidR="00AF1E4D">
        <w:t>Shared understanding</w:t>
      </w:r>
    </w:p>
    <w:p w14:paraId="2EAB8D02" w14:textId="3B4BF92D" w:rsidR="003E764F" w:rsidRDefault="00CC09E8" w:rsidP="005F54E3">
      <w:pPr>
        <w:pStyle w:val="Text"/>
      </w:pPr>
      <w:r>
        <w:t>M</w:t>
      </w:r>
      <w:r w:rsidR="00554CE9">
        <w:t xml:space="preserve">any </w:t>
      </w:r>
      <w:r w:rsidR="00AB12DF">
        <w:t xml:space="preserve">providers </w:t>
      </w:r>
      <w:r w:rsidR="00FE2117">
        <w:t>in interviews descri</w:t>
      </w:r>
      <w:r>
        <w:t xml:space="preserve">bed their approaches in the context of having </w:t>
      </w:r>
      <w:r w:rsidR="002F3E8A">
        <w:t xml:space="preserve">a </w:t>
      </w:r>
      <w:r w:rsidR="00ED4D89">
        <w:t>comprehensive</w:t>
      </w:r>
      <w:r w:rsidR="00FE2117">
        <w:t xml:space="preserve"> </w:t>
      </w:r>
      <w:r>
        <w:t xml:space="preserve">understanding of </w:t>
      </w:r>
      <w:r w:rsidR="00FE2117">
        <w:t>th</w:t>
      </w:r>
      <w:r w:rsidR="00F74257">
        <w:t>eir community,</w:t>
      </w:r>
      <w:r>
        <w:t xml:space="preserve"> the needs of the population and </w:t>
      </w:r>
      <w:r w:rsidR="004E2F18">
        <w:t>employment and labour markets</w:t>
      </w:r>
      <w:r w:rsidR="00FE2117">
        <w:t xml:space="preserve">. </w:t>
      </w:r>
      <w:r>
        <w:t xml:space="preserve">They </w:t>
      </w:r>
      <w:r w:rsidR="00F74257">
        <w:t>all</w:t>
      </w:r>
      <w:r>
        <w:t xml:space="preserve"> ‘knew’ their community. </w:t>
      </w:r>
      <w:r w:rsidR="00FE2117">
        <w:t xml:space="preserve">They </w:t>
      </w:r>
      <w:r w:rsidR="00A64391">
        <w:t xml:space="preserve">often </w:t>
      </w:r>
      <w:r w:rsidR="00FE2117">
        <w:t>saw t</w:t>
      </w:r>
      <w:r w:rsidR="00E256D6">
        <w:t xml:space="preserve">hemselves as </w:t>
      </w:r>
      <w:r w:rsidR="00104C2D">
        <w:t>responding</w:t>
      </w:r>
      <w:r w:rsidR="006D0041">
        <w:t xml:space="preserve"> strategically</w:t>
      </w:r>
      <w:r w:rsidR="002E395A">
        <w:t xml:space="preserve"> to </w:t>
      </w:r>
      <w:r>
        <w:t>common</w:t>
      </w:r>
      <w:r w:rsidR="007463EF">
        <w:t xml:space="preserve"> </w:t>
      </w:r>
      <w:r w:rsidR="002F3E8A">
        <w:t>macro</w:t>
      </w:r>
      <w:r w:rsidR="002E395A">
        <w:t>economic challenges</w:t>
      </w:r>
      <w:r w:rsidR="002F3E8A">
        <w:t>.</w:t>
      </w:r>
      <w:r w:rsidR="00E256D6">
        <w:t xml:space="preserve"> </w:t>
      </w:r>
      <w:r w:rsidR="002F3E8A">
        <w:t>A</w:t>
      </w:r>
      <w:r w:rsidR="00497FB6">
        <w:t xml:space="preserve">s one respondent explained, ‘if you are not responding to community needs </w:t>
      </w:r>
      <w:r w:rsidR="00F74257">
        <w:t xml:space="preserve">[of which you are aware] </w:t>
      </w:r>
      <w:r w:rsidR="00497FB6">
        <w:t>there are problems’.</w:t>
      </w:r>
      <w:r w:rsidR="00C25E94">
        <w:t xml:space="preserve"> </w:t>
      </w:r>
      <w:r w:rsidR="00104C2D">
        <w:t>O</w:t>
      </w:r>
      <w:r w:rsidR="00AB12DF">
        <w:t xml:space="preserve">ne provider described </w:t>
      </w:r>
      <w:r w:rsidR="002F3E8A">
        <w:t xml:space="preserve">their </w:t>
      </w:r>
      <w:r w:rsidR="00E256D6">
        <w:t xml:space="preserve">processes of </w:t>
      </w:r>
      <w:r w:rsidR="00AB12DF">
        <w:t>consultations</w:t>
      </w:r>
      <w:r w:rsidR="00F74257" w:rsidRPr="00F74257">
        <w:t xml:space="preserve"> </w:t>
      </w:r>
      <w:r w:rsidR="00F74257">
        <w:t xml:space="preserve">in a region </w:t>
      </w:r>
      <w:r w:rsidR="00954255">
        <w:t xml:space="preserve">that had </w:t>
      </w:r>
      <w:r w:rsidR="00F74257">
        <w:t>experienced retrenchments:</w:t>
      </w:r>
      <w:r w:rsidR="00AB12DF">
        <w:t xml:space="preserve"> particular and localised needs were flagged</w:t>
      </w:r>
      <w:r w:rsidR="00104C2D">
        <w:t xml:space="preserve"> by the community</w:t>
      </w:r>
      <w:r w:rsidR="00F74257">
        <w:t>, with</w:t>
      </w:r>
      <w:r w:rsidR="00AB12DF">
        <w:t xml:space="preserve"> targeted retraining </w:t>
      </w:r>
      <w:r w:rsidR="00F74257">
        <w:t xml:space="preserve">subsequently </w:t>
      </w:r>
      <w:r w:rsidR="00AB12DF">
        <w:t>provided</w:t>
      </w:r>
      <w:r w:rsidR="00954255">
        <w:t>.</w:t>
      </w:r>
      <w:r w:rsidR="00AB12DF">
        <w:t xml:space="preserve"> </w:t>
      </w:r>
      <w:r w:rsidR="0097143A">
        <w:t>This</w:t>
      </w:r>
      <w:r w:rsidR="00E256D6">
        <w:t xml:space="preserve"> example supports other r</w:t>
      </w:r>
      <w:r w:rsidR="003E764F">
        <w:t xml:space="preserve">ecent </w:t>
      </w:r>
      <w:r w:rsidR="006D2079">
        <w:t xml:space="preserve">case study </w:t>
      </w:r>
      <w:r w:rsidR="003E764F">
        <w:t xml:space="preserve">research </w:t>
      </w:r>
      <w:r w:rsidR="00E256D6">
        <w:t xml:space="preserve">which </w:t>
      </w:r>
      <w:r w:rsidR="003E764F">
        <w:t xml:space="preserve">has looked at how VET plays a </w:t>
      </w:r>
      <w:r w:rsidR="003E764F" w:rsidRPr="007A4455">
        <w:rPr>
          <w:noProof/>
        </w:rPr>
        <w:t>key</w:t>
      </w:r>
      <w:r w:rsidR="003E764F">
        <w:t xml:space="preserve"> role in these circumstances </w:t>
      </w:r>
      <w:r w:rsidR="00F74257">
        <w:t>by</w:t>
      </w:r>
      <w:r w:rsidR="003E764F">
        <w:t xml:space="preserve"> ensuring skill transf</w:t>
      </w:r>
      <w:r w:rsidR="006D2079">
        <w:t>er during employment transition</w:t>
      </w:r>
      <w:r w:rsidR="00954255">
        <w:t>,</w:t>
      </w:r>
      <w:r w:rsidR="006D2079">
        <w:t xml:space="preserve"> through strategic training, recognition of prior learning and careers counselling </w:t>
      </w:r>
      <w:r w:rsidR="003E764F">
        <w:t xml:space="preserve">(Snell, Gekara &amp; </w:t>
      </w:r>
      <w:r w:rsidR="002F3E8A">
        <w:t>Gatt</w:t>
      </w:r>
      <w:r w:rsidR="003E764F">
        <w:t xml:space="preserve"> 2016).</w:t>
      </w:r>
    </w:p>
    <w:p w14:paraId="064D5AA0" w14:textId="6C558991" w:rsidR="007463EF" w:rsidRDefault="00A64391" w:rsidP="005F54E3">
      <w:pPr>
        <w:pStyle w:val="Text"/>
      </w:pPr>
      <w:r>
        <w:t xml:space="preserve">The </w:t>
      </w:r>
      <w:r w:rsidR="008D5951">
        <w:t>high-performing</w:t>
      </w:r>
      <w:r>
        <w:t xml:space="preserve"> regions we</w:t>
      </w:r>
      <w:r w:rsidR="006F35D6">
        <w:t>re characterised by a responsive VET sector</w:t>
      </w:r>
      <w:r w:rsidR="002F3E8A">
        <w:t xml:space="preserve"> and</w:t>
      </w:r>
      <w:r>
        <w:t xml:space="preserve"> a shared understanding across providers, </w:t>
      </w:r>
      <w:r w:rsidR="00F74257">
        <w:t xml:space="preserve">along </w:t>
      </w:r>
      <w:r>
        <w:t xml:space="preserve">with </w:t>
      </w:r>
      <w:r w:rsidR="002F3E8A" w:rsidRPr="007A4455">
        <w:rPr>
          <w:noProof/>
        </w:rPr>
        <w:t xml:space="preserve">a </w:t>
      </w:r>
      <w:r w:rsidRPr="007A4455">
        <w:rPr>
          <w:noProof/>
        </w:rPr>
        <w:t>strong</w:t>
      </w:r>
      <w:r>
        <w:t xml:space="preserve"> connection to</w:t>
      </w:r>
      <w:r w:rsidR="006F35D6">
        <w:t xml:space="preserve"> local communities and </w:t>
      </w:r>
      <w:r>
        <w:t>their</w:t>
      </w:r>
      <w:r w:rsidR="006F35D6">
        <w:t xml:space="preserve"> needs.</w:t>
      </w:r>
      <w:r w:rsidR="006F35D6" w:rsidRPr="0039795E">
        <w:t xml:space="preserve"> </w:t>
      </w:r>
      <w:r w:rsidR="006F35D6">
        <w:t>One</w:t>
      </w:r>
      <w:r w:rsidR="00747A39">
        <w:t xml:space="preserve"> region had recently been successful in obtaining a defence force </w:t>
      </w:r>
      <w:r w:rsidR="00554CE9">
        <w:t xml:space="preserve">manufacturing </w:t>
      </w:r>
      <w:r w:rsidR="00747A39">
        <w:t xml:space="preserve">contract, and the </w:t>
      </w:r>
      <w:r w:rsidR="0066599D">
        <w:t xml:space="preserve">largest VET </w:t>
      </w:r>
      <w:r w:rsidR="00747A39">
        <w:t xml:space="preserve">training provider </w:t>
      </w:r>
      <w:r w:rsidR="00E256D6">
        <w:t xml:space="preserve">had already realigned </w:t>
      </w:r>
      <w:r w:rsidR="00747A39">
        <w:t xml:space="preserve">its course offerings </w:t>
      </w:r>
      <w:r w:rsidR="00554CE9">
        <w:t>to meet the projected population growth and training demand</w:t>
      </w:r>
      <w:r w:rsidR="00747A39">
        <w:t>.</w:t>
      </w:r>
      <w:r w:rsidR="00A95EA1">
        <w:t xml:space="preserve"> </w:t>
      </w:r>
      <w:r w:rsidR="00747A39">
        <w:t xml:space="preserve">Other </w:t>
      </w:r>
      <w:r w:rsidR="00427514">
        <w:t xml:space="preserve">providers </w:t>
      </w:r>
      <w:r w:rsidR="00AF1E4D">
        <w:t xml:space="preserve">in areas with </w:t>
      </w:r>
      <w:r w:rsidR="00747A39">
        <w:t xml:space="preserve">pockets of gentrification </w:t>
      </w:r>
      <w:r w:rsidR="00554CE9">
        <w:t xml:space="preserve">due to retirees moving into the area </w:t>
      </w:r>
      <w:r w:rsidR="00104C2D">
        <w:t xml:space="preserve">were strategically connecting </w:t>
      </w:r>
      <w:r w:rsidR="00104C2D" w:rsidRPr="00AF1E4D">
        <w:rPr>
          <w:noProof/>
        </w:rPr>
        <w:t>to</w:t>
      </w:r>
      <w:r w:rsidR="00104C2D">
        <w:t xml:space="preserve"> growth</w:t>
      </w:r>
      <w:r w:rsidR="00747A39">
        <w:t xml:space="preserve"> in the health services and care industries</w:t>
      </w:r>
      <w:r w:rsidR="00104C2D">
        <w:t>.</w:t>
      </w:r>
      <w:r w:rsidR="00093C1F" w:rsidRPr="00093C1F">
        <w:t xml:space="preserve"> </w:t>
      </w:r>
      <w:r w:rsidR="006F35D6" w:rsidRPr="007A4455">
        <w:rPr>
          <w:noProof/>
        </w:rPr>
        <w:t>This</w:t>
      </w:r>
      <w:r w:rsidR="00AF1E4D" w:rsidRPr="00AF1E4D">
        <w:rPr>
          <w:noProof/>
        </w:rPr>
        <w:t xml:space="preserve"> pattern</w:t>
      </w:r>
      <w:r w:rsidR="00360F60">
        <w:t xml:space="preserve"> aligns with</w:t>
      </w:r>
      <w:r w:rsidR="003E764F">
        <w:t xml:space="preserve"> </w:t>
      </w:r>
      <w:r w:rsidR="003E764F" w:rsidRPr="007A4455">
        <w:rPr>
          <w:noProof/>
        </w:rPr>
        <w:t>wider</w:t>
      </w:r>
      <w:r w:rsidR="003E764F">
        <w:t xml:space="preserve"> Australian </w:t>
      </w:r>
      <w:r w:rsidR="006F35D6">
        <w:t xml:space="preserve">economic </w:t>
      </w:r>
      <w:r w:rsidR="006D2079">
        <w:t>trends</w:t>
      </w:r>
      <w:r w:rsidR="002F3E8A">
        <w:t>,</w:t>
      </w:r>
      <w:r w:rsidR="003E764F">
        <w:t xml:space="preserve"> which show how traditional industries such as manufacturing are decreasing, while servic</w:t>
      </w:r>
      <w:r w:rsidR="002F3E8A">
        <w:t>e-oriente</w:t>
      </w:r>
      <w:r w:rsidR="003E764F">
        <w:t>d industry sectors ar</w:t>
      </w:r>
      <w:r w:rsidR="002F3E8A">
        <w:t>e growing (Snell, Gekara &amp; Gatt</w:t>
      </w:r>
      <w:r w:rsidR="003E764F">
        <w:t xml:space="preserve"> 2016).</w:t>
      </w:r>
      <w:r w:rsidR="00A95EA1">
        <w:t xml:space="preserve"> </w:t>
      </w:r>
      <w:r w:rsidR="007A4455">
        <w:rPr>
          <w:noProof/>
        </w:rPr>
        <w:t>Many</w:t>
      </w:r>
      <w:r w:rsidR="006F35D6">
        <w:t xml:space="preserve"> examples emerged of VET providers picking up labour market indicators and working at the intersection of community and industry to deliver successful </w:t>
      </w:r>
      <w:r w:rsidR="004C1175">
        <w:t>learner</w:t>
      </w:r>
      <w:r w:rsidR="006F35D6">
        <w:t xml:space="preserve"> outcomes.</w:t>
      </w:r>
    </w:p>
    <w:p w14:paraId="609A57E2" w14:textId="77777777" w:rsidR="00BF5284" w:rsidRDefault="00CB4FDA" w:rsidP="00AD0310">
      <w:pPr>
        <w:pStyle w:val="Heading2"/>
      </w:pPr>
      <w:bookmarkStart w:id="120" w:name="_Toc507578273"/>
      <w:r>
        <w:t>E</w:t>
      </w:r>
      <w:r w:rsidR="00BF5284">
        <w:t>ffective practice: TAFE</w:t>
      </w:r>
      <w:r>
        <w:t xml:space="preserve"> perspective</w:t>
      </w:r>
      <w:bookmarkEnd w:id="120"/>
    </w:p>
    <w:p w14:paraId="43AD950B" w14:textId="77777777" w:rsidR="007A4455" w:rsidRDefault="00282269" w:rsidP="00EA2E21">
      <w:pPr>
        <w:pStyle w:val="Text"/>
      </w:pPr>
      <w:r>
        <w:t>The</w:t>
      </w:r>
      <w:r w:rsidR="00BB3D48">
        <w:t xml:space="preserve"> case studies across </w:t>
      </w:r>
      <w:r w:rsidR="00F74257">
        <w:t xml:space="preserve">the </w:t>
      </w:r>
      <w:r w:rsidR="00BB3D48">
        <w:t>regions emphasised the role of TAFE in anchoring VET provision at a regional level. Where this works well</w:t>
      </w:r>
      <w:r w:rsidR="009F6185">
        <w:t>,</w:t>
      </w:r>
      <w:r w:rsidR="00BB3D48">
        <w:t xml:space="preserve"> TAFE plays </w:t>
      </w:r>
      <w:r w:rsidR="00BB3D48" w:rsidRPr="007A4455">
        <w:rPr>
          <w:noProof/>
        </w:rPr>
        <w:t>a strong</w:t>
      </w:r>
      <w:r w:rsidR="00BB3D48">
        <w:t xml:space="preserve"> role in the delivery of VET for </w:t>
      </w:r>
      <w:r>
        <w:t>groups of disadvantaged</w:t>
      </w:r>
      <w:r w:rsidR="00BB3D48">
        <w:t xml:space="preserve"> learners</w:t>
      </w:r>
      <w:r w:rsidR="009F6185">
        <w:t>,</w:t>
      </w:r>
      <w:r w:rsidR="00BB3D48">
        <w:t xml:space="preserve"> </w:t>
      </w:r>
      <w:r>
        <w:t>incorporating strategies covering</w:t>
      </w:r>
      <w:r w:rsidR="00624598">
        <w:t xml:space="preserve"> all areas</w:t>
      </w:r>
      <w:r w:rsidR="0037507F">
        <w:t xml:space="preserve"> of </w:t>
      </w:r>
      <w:r>
        <w:t>need</w:t>
      </w:r>
      <w:r w:rsidR="007A4455">
        <w:t>:</w:t>
      </w:r>
    </w:p>
    <w:p w14:paraId="16EF743E" w14:textId="120AAB2F" w:rsidR="007A4455" w:rsidRDefault="00282269" w:rsidP="006C1B7D">
      <w:pPr>
        <w:pStyle w:val="Dotpoint1"/>
      </w:pPr>
      <w:r>
        <w:t>providing o</w:t>
      </w:r>
      <w:r w:rsidR="009923CE">
        <w:t>utreach</w:t>
      </w:r>
    </w:p>
    <w:p w14:paraId="633D21BF" w14:textId="3E55F6A7" w:rsidR="007A4455" w:rsidRDefault="00282269" w:rsidP="006C1B7D">
      <w:pPr>
        <w:pStyle w:val="Dotpoint1"/>
      </w:pPr>
      <w:r>
        <w:t xml:space="preserve">wrap-around services </w:t>
      </w:r>
      <w:r w:rsidR="00954255">
        <w:t>to address</w:t>
      </w:r>
      <w:r>
        <w:t xml:space="preserve"> </w:t>
      </w:r>
      <w:r w:rsidRPr="007A4455">
        <w:rPr>
          <w:noProof/>
        </w:rPr>
        <w:t>individual</w:t>
      </w:r>
      <w:r>
        <w:t xml:space="preserve"> need</w:t>
      </w:r>
    </w:p>
    <w:p w14:paraId="4F5DFF60" w14:textId="02E43093" w:rsidR="007A4455" w:rsidRDefault="00282269" w:rsidP="006C1B7D">
      <w:pPr>
        <w:pStyle w:val="Dotpoint1"/>
      </w:pPr>
      <w:r>
        <w:t>flexible and responsive p</w:t>
      </w:r>
      <w:r w:rsidR="009923CE">
        <w:t>edagog</w:t>
      </w:r>
      <w:r>
        <w:t>y</w:t>
      </w:r>
    </w:p>
    <w:p w14:paraId="1C2A55F1" w14:textId="18E16906" w:rsidR="00BB3D48" w:rsidRDefault="00282269" w:rsidP="006C1B7D">
      <w:pPr>
        <w:pStyle w:val="Dotpoint1"/>
      </w:pPr>
      <w:r>
        <w:t>personalised p</w:t>
      </w:r>
      <w:r w:rsidR="009923CE">
        <w:t>athways</w:t>
      </w:r>
      <w:r>
        <w:t xml:space="preserve"> planning</w:t>
      </w:r>
      <w:r w:rsidR="00624598">
        <w:t>.</w:t>
      </w:r>
      <w:r w:rsidR="00A95EA1">
        <w:t xml:space="preserve"> </w:t>
      </w:r>
    </w:p>
    <w:p w14:paraId="1F2FB40D" w14:textId="092DF934" w:rsidR="00EA2E21" w:rsidRDefault="00385956" w:rsidP="00EA2E21">
      <w:pPr>
        <w:pStyle w:val="Text"/>
      </w:pPr>
      <w:r>
        <w:t xml:space="preserve">Part of this focus is mobilising and making use of other community agencies and services, where available. </w:t>
      </w:r>
      <w:r w:rsidRPr="007A4455">
        <w:rPr>
          <w:noProof/>
        </w:rPr>
        <w:t>T</w:t>
      </w:r>
      <w:r w:rsidR="00D90FD1" w:rsidRPr="007A4455">
        <w:rPr>
          <w:noProof/>
        </w:rPr>
        <w:t>h</w:t>
      </w:r>
      <w:r w:rsidR="00C70F97" w:rsidRPr="007A4455">
        <w:rPr>
          <w:noProof/>
        </w:rPr>
        <w:t>is</w:t>
      </w:r>
      <w:r w:rsidR="00C70F97">
        <w:t xml:space="preserve"> means that some of the TAFE i</w:t>
      </w:r>
      <w:r>
        <w:t xml:space="preserve">nstitutes tend to </w:t>
      </w:r>
      <w:r w:rsidR="00B10E97">
        <w:t xml:space="preserve">address </w:t>
      </w:r>
      <w:r w:rsidR="002F3E8A">
        <w:t xml:space="preserve">the </w:t>
      </w:r>
      <w:r w:rsidR="00B10E97">
        <w:t>outreach and personal needs of learners with the help of other</w:t>
      </w:r>
      <w:r w:rsidR="00D90FD1">
        <w:t xml:space="preserve"> providers </w:t>
      </w:r>
      <w:r w:rsidR="00B10E97">
        <w:t>and agencies</w:t>
      </w:r>
      <w:r w:rsidR="009F6185">
        <w:t xml:space="preserve">, allowing TAFE </w:t>
      </w:r>
      <w:r w:rsidR="009F6185">
        <w:lastRenderedPageBreak/>
        <w:t>teac</w:t>
      </w:r>
      <w:r w:rsidR="004E70AC">
        <w:t xml:space="preserve">hers to focus more </w:t>
      </w:r>
      <w:r w:rsidR="004E70AC" w:rsidRPr="004E70AC">
        <w:t>fully</w:t>
      </w:r>
      <w:r w:rsidR="009F6185" w:rsidRPr="004E70AC">
        <w:t xml:space="preserve"> on the</w:t>
      </w:r>
      <w:r w:rsidR="00D90FD1" w:rsidRPr="004E70AC">
        <w:t xml:space="preserve"> delivery of </w:t>
      </w:r>
      <w:r w:rsidR="004E70AC" w:rsidRPr="004E70AC">
        <w:t>training</w:t>
      </w:r>
      <w:r w:rsidR="00D90FD1">
        <w:t>.</w:t>
      </w:r>
      <w:r w:rsidR="00A95EA1">
        <w:t xml:space="preserve"> </w:t>
      </w:r>
      <w:r w:rsidR="00CF4BDA">
        <w:t>TAFE</w:t>
      </w:r>
      <w:r w:rsidR="00C70F97">
        <w:t xml:space="preserve"> i</w:t>
      </w:r>
      <w:r w:rsidR="00B10E97">
        <w:t>nstitutes</w:t>
      </w:r>
      <w:r w:rsidR="00CF4BDA">
        <w:t xml:space="preserve"> </w:t>
      </w:r>
      <w:r w:rsidR="00EA2E21">
        <w:t>report</w:t>
      </w:r>
      <w:r w:rsidR="00B10E97">
        <w:t>ed</w:t>
      </w:r>
      <w:r w:rsidR="00EA2E21">
        <w:t xml:space="preserve"> that often they </w:t>
      </w:r>
      <w:r w:rsidR="00F74257">
        <w:t>establish</w:t>
      </w:r>
      <w:r w:rsidR="00CF4BDA">
        <w:t xml:space="preserve"> various partnerships</w:t>
      </w:r>
      <w:r w:rsidR="00B10E97">
        <w:t xml:space="preserve"> and contracts with </w:t>
      </w:r>
      <w:r w:rsidR="00B10E97" w:rsidRPr="007A4455">
        <w:rPr>
          <w:noProof/>
        </w:rPr>
        <w:t>employment</w:t>
      </w:r>
      <w:r w:rsidR="00B10E97">
        <w:t xml:space="preserve"> and </w:t>
      </w:r>
      <w:r w:rsidR="002F3E8A">
        <w:t>g</w:t>
      </w:r>
      <w:r w:rsidR="00F74257">
        <w:t>overnment agencies, who</w:t>
      </w:r>
      <w:r w:rsidR="00CF4BDA">
        <w:t xml:space="preserve"> bring disadvantaged </w:t>
      </w:r>
      <w:r w:rsidR="00406C05">
        <w:t>learners</w:t>
      </w:r>
      <w:r w:rsidR="00CF4BDA">
        <w:t xml:space="preserve"> to them</w:t>
      </w:r>
      <w:r w:rsidR="00AF454C">
        <w:t>. I</w:t>
      </w:r>
      <w:r w:rsidR="00CF4BDA">
        <w:t xml:space="preserve">n other </w:t>
      </w:r>
      <w:r w:rsidR="00CF4BDA" w:rsidRPr="007A4455">
        <w:rPr>
          <w:noProof/>
        </w:rPr>
        <w:t>cases</w:t>
      </w:r>
      <w:r w:rsidR="007A4455">
        <w:rPr>
          <w:noProof/>
        </w:rPr>
        <w:t>,</w:t>
      </w:r>
      <w:r w:rsidR="00CF4BDA">
        <w:t xml:space="preserve"> they were working with welfare groups</w:t>
      </w:r>
      <w:r w:rsidR="00954255">
        <w:t>,</w:t>
      </w:r>
      <w:r w:rsidR="00CF4BDA">
        <w:t xml:space="preserve"> </w:t>
      </w:r>
      <w:r w:rsidR="00F74257" w:rsidRPr="007A4455">
        <w:rPr>
          <w:noProof/>
        </w:rPr>
        <w:t>wh</w:t>
      </w:r>
      <w:r w:rsidR="007A4455">
        <w:rPr>
          <w:noProof/>
        </w:rPr>
        <w:t>ich</w:t>
      </w:r>
      <w:r w:rsidR="00F74257">
        <w:t xml:space="preserve"> </w:t>
      </w:r>
      <w:r w:rsidR="00CF4BDA">
        <w:t xml:space="preserve">would broker these arrangements. </w:t>
      </w:r>
      <w:r w:rsidR="00713AF9">
        <w:t>TAFE institutes</w:t>
      </w:r>
      <w:r w:rsidR="002F3E8A">
        <w:t xml:space="preserve"> also work as a ‘pathway’</w:t>
      </w:r>
      <w:r w:rsidR="00AF454C">
        <w:t xml:space="preserve"> destination for some learners who make use of community providers to build confidence and capacity as adult learners. </w:t>
      </w:r>
    </w:p>
    <w:p w14:paraId="041B24BA" w14:textId="024DADCF" w:rsidR="007706E7" w:rsidRDefault="006C1B7D" w:rsidP="006C1B7D">
      <w:pPr>
        <w:pStyle w:val="Text"/>
      </w:pPr>
      <w:r>
        <w:rPr>
          <w:noProof/>
          <w:lang w:eastAsia="en-AU"/>
        </w:rPr>
        <mc:AlternateContent>
          <mc:Choice Requires="wps">
            <w:drawing>
              <wp:anchor distT="0" distB="0" distL="114300" distR="114300" simplePos="0" relativeHeight="251765248" behindDoc="0" locked="0" layoutInCell="1" allowOverlap="1" wp14:anchorId="40EA9587" wp14:editId="104F9501">
                <wp:simplePos x="0" y="0"/>
                <wp:positionH relativeFrom="page">
                  <wp:posOffset>6062980</wp:posOffset>
                </wp:positionH>
                <wp:positionV relativeFrom="page">
                  <wp:posOffset>842341</wp:posOffset>
                </wp:positionV>
                <wp:extent cx="1216025" cy="1466215"/>
                <wp:effectExtent l="0" t="0" r="0" b="63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025" cy="146621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45C8F309" w14:textId="1C957414" w:rsidR="005A378E" w:rsidRPr="00B44CDA" w:rsidRDefault="005A378E" w:rsidP="006D25EF">
                            <w:pPr>
                              <w:pStyle w:val="PullQuote"/>
                            </w:pPr>
                            <w:r w:rsidRPr="00712B41">
                              <w:t>Some providers had a strong institutional focus on building the skills of disadvantaged learners.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4" type="#_x0000_t202" style="position:absolute;margin-left:477.4pt;margin-top:66.35pt;width:95.75pt;height:115.45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" filled="f" stroked="f" strokeweight=".5pt">
                <v:shadow on="t" type="perspective" color="black" opacity="9830f" origin=",.5" offset="0,25pt" matrix="58982f,,,-12452f"/>
                <v:path arrowok="t"/>
                <v:textbox inset="10mm">
                  <w:txbxContent>
                    <w:p w14:paraId="45C8F309" w14:textId="1C957414" w:rsidR="005A378E" w:rsidRPr="00B44CDA" w:rsidRDefault="005A378E" w:rsidP="006D25EF">
                      <w:pPr>
                        <w:pStyle w:val="PullQuote"/>
                      </w:pPr>
                      <w:r w:rsidRPr="00712B41">
                        <w:t>Some providers had a strong institutional focus on building the skills of disadvantaged learners.</w:t>
                      </w:r>
                    </w:p>
                  </w:txbxContent>
                </v:textbox>
                <w10:wrap anchorx="page" anchory="page"/>
              </v:shape>
            </w:pict>
          </mc:Fallback>
        </mc:AlternateContent>
      </w:r>
      <w:r w:rsidR="007A4455">
        <w:t>P</w:t>
      </w:r>
      <w:r w:rsidR="007706E7">
        <w:t xml:space="preserve">articularly </w:t>
      </w:r>
      <w:r w:rsidR="007706E7" w:rsidRPr="007A4455">
        <w:rPr>
          <w:noProof/>
        </w:rPr>
        <w:t>effective</w:t>
      </w:r>
      <w:r w:rsidR="007706E7">
        <w:t xml:space="preserve"> </w:t>
      </w:r>
      <w:r w:rsidR="007A4455">
        <w:t xml:space="preserve">practice </w:t>
      </w:r>
      <w:r w:rsidR="007706E7">
        <w:t xml:space="preserve">with hard-to-reach learners </w:t>
      </w:r>
      <w:r w:rsidR="007706E7" w:rsidRPr="007A4455">
        <w:rPr>
          <w:noProof/>
        </w:rPr>
        <w:t>was discussed</w:t>
      </w:r>
      <w:r w:rsidR="002F3E8A">
        <w:t xml:space="preserve"> in </w:t>
      </w:r>
      <w:r w:rsidR="004818F7">
        <w:t>depth</w:t>
      </w:r>
      <w:r w:rsidR="007706E7">
        <w:t xml:space="preserve"> with representatives </w:t>
      </w:r>
      <w:r w:rsidR="004818F7">
        <w:t xml:space="preserve">from providers working across the identified </w:t>
      </w:r>
      <w:r w:rsidR="007706E7">
        <w:t>regions of high performance.</w:t>
      </w:r>
      <w:r w:rsidR="00A95EA1">
        <w:t xml:space="preserve"> </w:t>
      </w:r>
      <w:r w:rsidR="00F74257">
        <w:t>T</w:t>
      </w:r>
      <w:r w:rsidR="00954255">
        <w:t>he T</w:t>
      </w:r>
      <w:r w:rsidR="00F74257">
        <w:t>AFE consultations identified s</w:t>
      </w:r>
      <w:r w:rsidR="00AF454C">
        <w:t xml:space="preserve">ix </w:t>
      </w:r>
      <w:r w:rsidR="007706E7" w:rsidRPr="007A4455">
        <w:rPr>
          <w:noProof/>
        </w:rPr>
        <w:t>key</w:t>
      </w:r>
      <w:r w:rsidR="007706E7">
        <w:t xml:space="preserve"> </w:t>
      </w:r>
      <w:r w:rsidR="0001420D">
        <w:t xml:space="preserve">practices and strategies </w:t>
      </w:r>
      <w:r w:rsidR="00757A5F">
        <w:t>as strongly linked to supporting</w:t>
      </w:r>
      <w:r w:rsidR="0001420D">
        <w:t xml:space="preserve"> successful </w:t>
      </w:r>
      <w:r w:rsidR="004C1175">
        <w:t>learner</w:t>
      </w:r>
      <w:r w:rsidR="0001420D">
        <w:t xml:space="preserve"> outcomes</w:t>
      </w:r>
      <w:r w:rsidR="00F74257">
        <w:t>,</w:t>
      </w:r>
      <w:r w:rsidR="0001420D">
        <w:t xml:space="preserve"> particularly for disadvantaged </w:t>
      </w:r>
      <w:r w:rsidR="00406C05">
        <w:t>learners</w:t>
      </w:r>
      <w:r w:rsidR="00757A5F">
        <w:t>. The practices are</w:t>
      </w:r>
      <w:r w:rsidR="007706E7">
        <w:t>:</w:t>
      </w:r>
    </w:p>
    <w:p w14:paraId="205CAA6C" w14:textId="77777777" w:rsidR="00AF454C" w:rsidRPr="00855D9D" w:rsidRDefault="002F3E8A" w:rsidP="00812A9F">
      <w:pPr>
        <w:pStyle w:val="Dotpoint1"/>
      </w:pPr>
      <w:r>
        <w:t xml:space="preserve">maintaining </w:t>
      </w:r>
      <w:r w:rsidR="00F74257">
        <w:t xml:space="preserve">a </w:t>
      </w:r>
      <w:r w:rsidRPr="00855D9D">
        <w:t>whole-of-institution commitment to support disadvantaged learners</w:t>
      </w:r>
    </w:p>
    <w:p w14:paraId="1E02A337" w14:textId="62CA3485" w:rsidR="00CD5C61" w:rsidRDefault="002F3E8A" w:rsidP="00812A9F">
      <w:pPr>
        <w:pStyle w:val="Dotpoint1"/>
      </w:pPr>
      <w:r>
        <w:t>t</w:t>
      </w:r>
      <w:r w:rsidRPr="00696F0F">
        <w:t xml:space="preserve">argeting additional </w:t>
      </w:r>
      <w:r>
        <w:t>learner</w:t>
      </w:r>
      <w:r w:rsidRPr="00696F0F">
        <w:t xml:space="preserve"> supports</w:t>
      </w:r>
    </w:p>
    <w:p w14:paraId="663C2E60" w14:textId="77777777" w:rsidR="00696F0F" w:rsidRDefault="002F3E8A" w:rsidP="00812A9F">
      <w:pPr>
        <w:pStyle w:val="Dotpoint1"/>
      </w:pPr>
      <w:r w:rsidRPr="00696F0F">
        <w:t xml:space="preserve">ensuring </w:t>
      </w:r>
      <w:r>
        <w:t>learner</w:t>
      </w:r>
      <w:r w:rsidRPr="00696F0F">
        <w:t xml:space="preserve"> support is available at the point of need </w:t>
      </w:r>
    </w:p>
    <w:p w14:paraId="2DCBF7F6" w14:textId="171D28B5" w:rsidR="00526861" w:rsidRDefault="002F3E8A" w:rsidP="00812A9F">
      <w:pPr>
        <w:pStyle w:val="Dotpoint1"/>
      </w:pPr>
      <w:r>
        <w:t>placing experienced teachers to work with hard-to-reach learners</w:t>
      </w:r>
    </w:p>
    <w:p w14:paraId="04F45F1A" w14:textId="77777777" w:rsidR="00510532" w:rsidRDefault="002F3E8A" w:rsidP="00812A9F">
      <w:pPr>
        <w:pStyle w:val="Dotpoint1"/>
      </w:pPr>
      <w:r w:rsidRPr="00510532">
        <w:t>recognising that learners need different pathways</w:t>
      </w:r>
    </w:p>
    <w:p w14:paraId="2DF12DE8" w14:textId="77777777" w:rsidR="00CE7DB4" w:rsidRPr="00855D9D" w:rsidRDefault="002F3E8A" w:rsidP="00812A9F">
      <w:pPr>
        <w:pStyle w:val="Dotpoint1"/>
        <w:rPr>
          <w:b/>
        </w:rPr>
      </w:pPr>
      <w:r w:rsidRPr="00510532">
        <w:t xml:space="preserve">ensuring curriculum provision matches </w:t>
      </w:r>
      <w:r w:rsidR="00510532" w:rsidRPr="00510532">
        <w:t>learner need and context</w:t>
      </w:r>
      <w:r w:rsidR="00DF39CF">
        <w:t>.</w:t>
      </w:r>
    </w:p>
    <w:p w14:paraId="187ADF5F" w14:textId="54AF5CBA" w:rsidR="00CE7DB4" w:rsidRPr="00CE7DB4" w:rsidRDefault="00AF454C" w:rsidP="006D25EF">
      <w:pPr>
        <w:pStyle w:val="Heading3"/>
      </w:pPr>
      <w:r>
        <w:t>Whole-of-institution com</w:t>
      </w:r>
      <w:r w:rsidR="00CE7DB4" w:rsidRPr="00CE7DB4">
        <w:t xml:space="preserve">mitment to support </w:t>
      </w:r>
      <w:r w:rsidR="00CE7DB4">
        <w:t>disadvantaged</w:t>
      </w:r>
      <w:r w:rsidR="00CE7DB4" w:rsidRPr="00CE7DB4">
        <w:t xml:space="preserve"> learners</w:t>
      </w:r>
    </w:p>
    <w:p w14:paraId="3CD7FAEE" w14:textId="27565C25" w:rsidR="00796E30" w:rsidRPr="00130920" w:rsidRDefault="00AF454C" w:rsidP="00D05627">
      <w:pPr>
        <w:pStyle w:val="Text"/>
        <w:rPr>
          <w:rStyle w:val="Emphasis"/>
          <w:i w:val="0"/>
          <w:iCs w:val="0"/>
        </w:rPr>
      </w:pPr>
      <w:r>
        <w:t xml:space="preserve">Some providers highlighted their strong institutional focus on </w:t>
      </w:r>
      <w:r w:rsidR="00497FB6">
        <w:t>build</w:t>
      </w:r>
      <w:r>
        <w:t>ing</w:t>
      </w:r>
      <w:r w:rsidR="00497FB6">
        <w:t xml:space="preserve"> the </w:t>
      </w:r>
      <w:r w:rsidR="00FC50AE">
        <w:t>skills</w:t>
      </w:r>
      <w:r w:rsidR="00497FB6">
        <w:t xml:space="preserve"> of</w:t>
      </w:r>
      <w:r w:rsidR="00FC50AE">
        <w:t xml:space="preserve"> disadvantaged learners,</w:t>
      </w:r>
      <w:r>
        <w:t xml:space="preserve"> providing </w:t>
      </w:r>
      <w:r w:rsidR="00D05627">
        <w:t>them with a</w:t>
      </w:r>
      <w:r w:rsidR="00FC50AE">
        <w:t xml:space="preserve"> ‘pathway to employment and out of poverty</w:t>
      </w:r>
      <w:r w:rsidR="00497FB6">
        <w:t>’ and</w:t>
      </w:r>
      <w:r w:rsidR="00FC50AE">
        <w:t xml:space="preserve"> </w:t>
      </w:r>
      <w:r w:rsidR="00F256A3">
        <w:t>‘</w:t>
      </w:r>
      <w:r w:rsidR="00FC50AE">
        <w:t>building healthy communities’.</w:t>
      </w:r>
      <w:r w:rsidR="00A95EA1">
        <w:t xml:space="preserve"> </w:t>
      </w:r>
      <w:r>
        <w:t>The aims</w:t>
      </w:r>
      <w:r w:rsidR="00D05627">
        <w:t xml:space="preserve"> were operationalised and to a significant degree framed day-to-day institution-wide practices.</w:t>
      </w:r>
      <w:r w:rsidR="007A4455">
        <w:t xml:space="preserve"> One interviewee commented that:</w:t>
      </w:r>
      <w:r w:rsidR="00A95EA1">
        <w:t xml:space="preserve"> </w:t>
      </w:r>
    </w:p>
    <w:p w14:paraId="44C257E0" w14:textId="38FD30D0" w:rsidR="00796E30" w:rsidRPr="0063454E" w:rsidRDefault="00796E30" w:rsidP="0063454E">
      <w:pPr>
        <w:pStyle w:val="Quote"/>
      </w:pPr>
      <w:r w:rsidRPr="0063454E">
        <w:rPr>
          <w:rStyle w:val="Emphasis"/>
          <w:i w:val="0"/>
          <w:iCs w:val="0"/>
        </w:rPr>
        <w:t>T</w:t>
      </w:r>
      <w:r w:rsidR="00F256A3" w:rsidRPr="0063454E">
        <w:rPr>
          <w:rStyle w:val="Emphasis"/>
          <w:i w:val="0"/>
          <w:iCs w:val="0"/>
        </w:rPr>
        <w:t>here is a ‘</w:t>
      </w:r>
      <w:r w:rsidRPr="0063454E">
        <w:rPr>
          <w:rStyle w:val="Emphasis"/>
          <w:i w:val="0"/>
          <w:iCs w:val="0"/>
        </w:rPr>
        <w:t>comprehensive student management process</w:t>
      </w:r>
      <w:r w:rsidR="00F256A3" w:rsidRPr="0063454E">
        <w:rPr>
          <w:rStyle w:val="Emphasis"/>
          <w:i w:val="0"/>
          <w:iCs w:val="0"/>
        </w:rPr>
        <w:t>’</w:t>
      </w:r>
      <w:r w:rsidRPr="0063454E">
        <w:rPr>
          <w:rStyle w:val="Emphasis"/>
          <w:i w:val="0"/>
          <w:iCs w:val="0"/>
        </w:rPr>
        <w:t xml:space="preserve"> across the college. It is important to understand that all lecturers hav</w:t>
      </w:r>
      <w:r w:rsidR="00F256A3" w:rsidRPr="0063454E">
        <w:rPr>
          <w:rStyle w:val="Emphasis"/>
          <w:i w:val="0"/>
          <w:iCs w:val="0"/>
        </w:rPr>
        <w:t xml:space="preserve">e </w:t>
      </w:r>
      <w:r w:rsidR="00F256A3" w:rsidRPr="007A4455">
        <w:rPr>
          <w:rStyle w:val="Emphasis"/>
          <w:i w:val="0"/>
          <w:iCs w:val="0"/>
          <w:noProof/>
        </w:rPr>
        <w:t>been trained</w:t>
      </w:r>
      <w:r w:rsidR="00F256A3" w:rsidRPr="0063454E">
        <w:rPr>
          <w:rStyle w:val="Emphasis"/>
          <w:i w:val="0"/>
          <w:iCs w:val="0"/>
        </w:rPr>
        <w:t xml:space="preserve"> in becoming the ‘</w:t>
      </w:r>
      <w:r w:rsidRPr="0063454E">
        <w:rPr>
          <w:rStyle w:val="Emphasis"/>
          <w:i w:val="0"/>
          <w:iCs w:val="0"/>
        </w:rPr>
        <w:t>front line</w:t>
      </w:r>
      <w:r w:rsidR="00F256A3" w:rsidRPr="0063454E">
        <w:rPr>
          <w:rStyle w:val="Emphasis"/>
          <w:i w:val="0"/>
          <w:iCs w:val="0"/>
        </w:rPr>
        <w:t>’</w:t>
      </w:r>
      <w:r w:rsidRPr="0063454E">
        <w:rPr>
          <w:rStyle w:val="Emphasis"/>
          <w:i w:val="0"/>
          <w:iCs w:val="0"/>
        </w:rPr>
        <w:t xml:space="preserve"> workers for engagement and wellbeing; they </w:t>
      </w:r>
      <w:r w:rsidRPr="007A4455">
        <w:rPr>
          <w:rStyle w:val="Emphasis"/>
          <w:i w:val="0"/>
          <w:iCs w:val="0"/>
          <w:noProof/>
        </w:rPr>
        <w:t>are able to</w:t>
      </w:r>
      <w:r w:rsidRPr="0063454E">
        <w:rPr>
          <w:rStyle w:val="Emphasis"/>
          <w:i w:val="0"/>
          <w:iCs w:val="0"/>
        </w:rPr>
        <w:t xml:space="preserve"> identify students at risk (health/financial/other) and </w:t>
      </w:r>
      <w:r w:rsidR="00F256A3" w:rsidRPr="0063454E">
        <w:rPr>
          <w:rStyle w:val="Emphasis"/>
          <w:i w:val="0"/>
          <w:iCs w:val="0"/>
        </w:rPr>
        <w:t>‘</w:t>
      </w:r>
      <w:r w:rsidRPr="0063454E">
        <w:rPr>
          <w:rStyle w:val="Emphasis"/>
          <w:i w:val="0"/>
          <w:iCs w:val="0"/>
        </w:rPr>
        <w:t>triage</w:t>
      </w:r>
      <w:r w:rsidR="00F256A3" w:rsidRPr="0063454E">
        <w:rPr>
          <w:rStyle w:val="Emphasis"/>
          <w:i w:val="0"/>
          <w:iCs w:val="0"/>
        </w:rPr>
        <w:t>’</w:t>
      </w:r>
      <w:r w:rsidRPr="0063454E">
        <w:rPr>
          <w:rStyle w:val="Emphasis"/>
          <w:i w:val="0"/>
          <w:iCs w:val="0"/>
        </w:rPr>
        <w:t xml:space="preserve"> for appropriate interventions and support.</w:t>
      </w:r>
    </w:p>
    <w:p w14:paraId="6EB1F6ED" w14:textId="3A7D3CA6" w:rsidR="00BB3D48" w:rsidRPr="005F54E3" w:rsidRDefault="001E209C" w:rsidP="002F3E8A">
      <w:pPr>
        <w:pStyle w:val="Text"/>
      </w:pPr>
      <w:r w:rsidRPr="0063454E">
        <w:rPr>
          <w:rStyle w:val="Emphasis"/>
          <w:i w:val="0"/>
          <w:iCs w:val="0"/>
        </w:rPr>
        <w:t>Institution-wide practice</w:t>
      </w:r>
      <w:r w:rsidR="00D73432" w:rsidRPr="0063454E">
        <w:rPr>
          <w:rStyle w:val="Emphasis"/>
          <w:i w:val="0"/>
          <w:iCs w:val="0"/>
        </w:rPr>
        <w:t>s</w:t>
      </w:r>
      <w:r w:rsidRPr="0063454E">
        <w:rPr>
          <w:rStyle w:val="Emphasis"/>
          <w:i w:val="0"/>
          <w:iCs w:val="0"/>
        </w:rPr>
        <w:t xml:space="preserve"> </w:t>
      </w:r>
      <w:r w:rsidR="00D73432" w:rsidRPr="0063454E">
        <w:rPr>
          <w:rStyle w:val="Emphasis"/>
          <w:i w:val="0"/>
          <w:iCs w:val="0"/>
        </w:rPr>
        <w:t>remove</w:t>
      </w:r>
      <w:r w:rsidR="00796E30" w:rsidRPr="0063454E">
        <w:rPr>
          <w:rStyle w:val="Emphasis"/>
          <w:i w:val="0"/>
          <w:iCs w:val="0"/>
        </w:rPr>
        <w:t xml:space="preserve"> the onus of providing </w:t>
      </w:r>
      <w:r w:rsidR="004C1175" w:rsidRPr="0063454E">
        <w:rPr>
          <w:rStyle w:val="Emphasis"/>
          <w:i w:val="0"/>
          <w:iCs w:val="0"/>
        </w:rPr>
        <w:t>learner</w:t>
      </w:r>
      <w:r w:rsidR="00D73432" w:rsidRPr="0063454E">
        <w:rPr>
          <w:rStyle w:val="Emphasis"/>
          <w:i w:val="0"/>
          <w:iCs w:val="0"/>
        </w:rPr>
        <w:t xml:space="preserve"> </w:t>
      </w:r>
      <w:r w:rsidR="00796E30" w:rsidRPr="0063454E">
        <w:rPr>
          <w:rStyle w:val="Emphasis"/>
          <w:i w:val="0"/>
          <w:iCs w:val="0"/>
        </w:rPr>
        <w:t xml:space="preserve">support </w:t>
      </w:r>
      <w:r w:rsidR="001C69D5" w:rsidRPr="0063454E">
        <w:rPr>
          <w:rStyle w:val="Emphasis"/>
          <w:i w:val="0"/>
          <w:iCs w:val="0"/>
        </w:rPr>
        <w:t>to ind</w:t>
      </w:r>
      <w:r w:rsidR="00D73432" w:rsidRPr="0063454E">
        <w:rPr>
          <w:rStyle w:val="Emphasis"/>
          <w:i w:val="0"/>
          <w:iCs w:val="0"/>
        </w:rPr>
        <w:t>i</w:t>
      </w:r>
      <w:r w:rsidR="001C69D5" w:rsidRPr="0063454E">
        <w:rPr>
          <w:rStyle w:val="Emphasis"/>
          <w:i w:val="0"/>
          <w:iCs w:val="0"/>
        </w:rPr>
        <w:t>vidual</w:t>
      </w:r>
      <w:r w:rsidR="00796E30" w:rsidRPr="0063454E">
        <w:rPr>
          <w:rStyle w:val="Emphasis"/>
          <w:i w:val="0"/>
          <w:iCs w:val="0"/>
        </w:rPr>
        <w:t xml:space="preserve"> teachers or trainers</w:t>
      </w:r>
      <w:r w:rsidR="003E77CA" w:rsidRPr="0063454E">
        <w:rPr>
          <w:rStyle w:val="Emphasis"/>
          <w:i w:val="0"/>
          <w:iCs w:val="0"/>
        </w:rPr>
        <w:t xml:space="preserve"> </w:t>
      </w:r>
      <w:r w:rsidR="00F74257">
        <w:rPr>
          <w:rStyle w:val="Emphasis"/>
          <w:i w:val="0"/>
          <w:iCs w:val="0"/>
        </w:rPr>
        <w:t>who lack</w:t>
      </w:r>
      <w:r w:rsidR="003E77CA" w:rsidRPr="0063454E">
        <w:rPr>
          <w:rStyle w:val="Emphasis"/>
          <w:i w:val="0"/>
          <w:iCs w:val="0"/>
        </w:rPr>
        <w:t xml:space="preserve"> adequate training or recognition</w:t>
      </w:r>
      <w:r w:rsidR="00796E30" w:rsidRPr="0063454E">
        <w:rPr>
          <w:rStyle w:val="Emphasis"/>
          <w:i w:val="0"/>
          <w:iCs w:val="0"/>
        </w:rPr>
        <w:t>.</w:t>
      </w:r>
      <w:r w:rsidR="00796E30" w:rsidRPr="0063454E">
        <w:t xml:space="preserve"> One TAFE described how all staff play a role in their organisation’s success</w:t>
      </w:r>
      <w:r w:rsidR="00696F0F" w:rsidRPr="0063454E">
        <w:t xml:space="preserve"> with disadvantaged </w:t>
      </w:r>
      <w:r w:rsidR="00406C05" w:rsidRPr="0063454E">
        <w:t>learners</w:t>
      </w:r>
      <w:r w:rsidR="00BB3D48" w:rsidRPr="0063454E">
        <w:t>:</w:t>
      </w:r>
      <w:r w:rsidR="002F3E8A">
        <w:t xml:space="preserve"> ‘E</w:t>
      </w:r>
      <w:r w:rsidR="00796E30" w:rsidRPr="005F54E3">
        <w:t xml:space="preserve">very interaction is important </w:t>
      </w:r>
      <w:r w:rsidR="00F74257">
        <w:t xml:space="preserve">— </w:t>
      </w:r>
      <w:r w:rsidR="00796E30" w:rsidRPr="005F54E3">
        <w:t xml:space="preserve">from the </w:t>
      </w:r>
      <w:r w:rsidR="007A4455" w:rsidRPr="007A4455">
        <w:rPr>
          <w:noProof/>
        </w:rPr>
        <w:t>reception,</w:t>
      </w:r>
      <w:r w:rsidR="007A4455">
        <w:t xml:space="preserve"> to teaching staff,</w:t>
      </w:r>
      <w:r w:rsidR="00796E30" w:rsidRPr="005F54E3">
        <w:t xml:space="preserve"> to common areas such as cafes and libraries</w:t>
      </w:r>
      <w:r w:rsidR="002F3E8A">
        <w:t>’</w:t>
      </w:r>
      <w:r w:rsidR="00796E30" w:rsidRPr="005F54E3">
        <w:t>.</w:t>
      </w:r>
      <w:r w:rsidR="00A95EA1" w:rsidRPr="005F54E3">
        <w:t xml:space="preserve"> </w:t>
      </w:r>
    </w:p>
    <w:p w14:paraId="3C5AD809" w14:textId="77777777" w:rsidR="00796E30" w:rsidRPr="00796E30" w:rsidRDefault="00796E30" w:rsidP="00796E30">
      <w:pPr>
        <w:pStyle w:val="Text"/>
        <w:ind w:right="-1"/>
        <w:rPr>
          <w:rStyle w:val="Emphasis"/>
          <w:i w:val="0"/>
          <w:iCs w:val="0"/>
        </w:rPr>
      </w:pPr>
      <w:r>
        <w:t>Another</w:t>
      </w:r>
      <w:r w:rsidR="001E209C">
        <w:t xml:space="preserve"> affirmed that</w:t>
      </w:r>
      <w:r>
        <w:t xml:space="preserve"> ‘we are on</w:t>
      </w:r>
      <w:r w:rsidR="00BB3D48">
        <w:t>e</w:t>
      </w:r>
      <w:r>
        <w:t xml:space="preserve"> institution, one team.</w:t>
      </w:r>
      <w:r w:rsidR="00A95EA1">
        <w:t xml:space="preserve"> </w:t>
      </w:r>
      <w:r>
        <w:t>Retention, success and engagement is everyone’s business’.</w:t>
      </w:r>
    </w:p>
    <w:p w14:paraId="041EA784" w14:textId="77777777" w:rsidR="00696F0F" w:rsidRPr="0063454E" w:rsidRDefault="008F0994" w:rsidP="0063454E">
      <w:pPr>
        <w:pStyle w:val="Text"/>
        <w:rPr>
          <w:rStyle w:val="Emphasis"/>
          <w:i w:val="0"/>
          <w:iCs w:val="0"/>
        </w:rPr>
      </w:pPr>
      <w:r w:rsidRPr="0063454E">
        <w:rPr>
          <w:rStyle w:val="Emphasis"/>
          <w:i w:val="0"/>
          <w:iCs w:val="0"/>
        </w:rPr>
        <w:t>I</w:t>
      </w:r>
      <w:r w:rsidR="001E209C" w:rsidRPr="0063454E">
        <w:rPr>
          <w:rStyle w:val="Emphasis"/>
          <w:i w:val="0"/>
          <w:iCs w:val="0"/>
        </w:rPr>
        <w:t>nstitution-wide commitments</w:t>
      </w:r>
      <w:r w:rsidRPr="0063454E">
        <w:rPr>
          <w:rStyle w:val="Emphasis"/>
          <w:i w:val="0"/>
          <w:iCs w:val="0"/>
        </w:rPr>
        <w:t xml:space="preserve"> to </w:t>
      </w:r>
      <w:r w:rsidR="00696F0F" w:rsidRPr="0063454E">
        <w:rPr>
          <w:rStyle w:val="Emphasis"/>
          <w:i w:val="0"/>
          <w:iCs w:val="0"/>
        </w:rPr>
        <w:t>support</w:t>
      </w:r>
      <w:r w:rsidR="00D443C2">
        <w:rPr>
          <w:rStyle w:val="Emphasis"/>
          <w:i w:val="0"/>
          <w:iCs w:val="0"/>
        </w:rPr>
        <w:t>ing</w:t>
      </w:r>
      <w:r w:rsidR="00696F0F" w:rsidRPr="0063454E">
        <w:rPr>
          <w:rStyle w:val="Emphasis"/>
          <w:i w:val="0"/>
          <w:iCs w:val="0"/>
        </w:rPr>
        <w:t xml:space="preserve"> disadvantaged </w:t>
      </w:r>
      <w:r w:rsidR="004C1175" w:rsidRPr="0063454E">
        <w:rPr>
          <w:rStyle w:val="Emphasis"/>
          <w:i w:val="0"/>
          <w:iCs w:val="0"/>
        </w:rPr>
        <w:t>learner</w:t>
      </w:r>
      <w:r w:rsidR="00696F0F" w:rsidRPr="0063454E">
        <w:rPr>
          <w:rStyle w:val="Emphasis"/>
          <w:i w:val="0"/>
          <w:iCs w:val="0"/>
        </w:rPr>
        <w:t xml:space="preserve"> achievement</w:t>
      </w:r>
      <w:r w:rsidRPr="0063454E">
        <w:rPr>
          <w:rStyle w:val="Emphasis"/>
          <w:i w:val="0"/>
          <w:iCs w:val="0"/>
        </w:rPr>
        <w:t xml:space="preserve"> require appropriate workforce planning and professional development as well.</w:t>
      </w:r>
      <w:r w:rsidR="00A95EA1" w:rsidRPr="0063454E">
        <w:rPr>
          <w:rStyle w:val="Emphasis"/>
          <w:i w:val="0"/>
          <w:iCs w:val="0"/>
        </w:rPr>
        <w:t xml:space="preserve"> </w:t>
      </w:r>
      <w:r w:rsidRPr="0063454E">
        <w:rPr>
          <w:rStyle w:val="Emphasis"/>
          <w:i w:val="0"/>
          <w:iCs w:val="0"/>
        </w:rPr>
        <w:t xml:space="preserve">One TAFE in Queensland described </w:t>
      </w:r>
      <w:r w:rsidR="00D73432" w:rsidRPr="0063454E">
        <w:rPr>
          <w:rStyle w:val="Emphasis"/>
          <w:i w:val="0"/>
          <w:iCs w:val="0"/>
        </w:rPr>
        <w:t xml:space="preserve">how their policies of inclusion and engagement were ‘embedded in all aspects of </w:t>
      </w:r>
      <w:r w:rsidR="00AF454C" w:rsidRPr="0063454E">
        <w:rPr>
          <w:rStyle w:val="Emphasis"/>
          <w:i w:val="0"/>
          <w:iCs w:val="0"/>
        </w:rPr>
        <w:t xml:space="preserve">our </w:t>
      </w:r>
      <w:r w:rsidR="00D73432" w:rsidRPr="0063454E">
        <w:rPr>
          <w:rStyle w:val="Emphasis"/>
          <w:i w:val="0"/>
          <w:iCs w:val="0"/>
        </w:rPr>
        <w:t xml:space="preserve">teacher training and planning’ to ensure that all teachers </w:t>
      </w:r>
      <w:r w:rsidR="00F74257">
        <w:rPr>
          <w:rStyle w:val="Emphasis"/>
          <w:i w:val="0"/>
          <w:iCs w:val="0"/>
        </w:rPr>
        <w:t>consider</w:t>
      </w:r>
      <w:r w:rsidR="00D73432" w:rsidRPr="0063454E">
        <w:rPr>
          <w:rStyle w:val="Emphasis"/>
          <w:i w:val="0"/>
          <w:iCs w:val="0"/>
        </w:rPr>
        <w:t xml:space="preserve"> inclusive approaches to training, assessment, delivery styles and accessibility. The provider’s commitment to inclusion </w:t>
      </w:r>
      <w:r w:rsidR="00696F0F" w:rsidRPr="0063454E">
        <w:rPr>
          <w:rStyle w:val="Emphasis"/>
          <w:i w:val="0"/>
          <w:iCs w:val="0"/>
        </w:rPr>
        <w:t>also</w:t>
      </w:r>
      <w:r w:rsidR="00D73432" w:rsidRPr="0063454E">
        <w:rPr>
          <w:rStyle w:val="Emphasis"/>
          <w:i w:val="0"/>
          <w:iCs w:val="0"/>
        </w:rPr>
        <w:t xml:space="preserve"> inform</w:t>
      </w:r>
      <w:r w:rsidR="00696F0F" w:rsidRPr="0063454E">
        <w:rPr>
          <w:rStyle w:val="Emphasis"/>
          <w:i w:val="0"/>
          <w:iCs w:val="0"/>
        </w:rPr>
        <w:t>s</w:t>
      </w:r>
      <w:r w:rsidR="00D73432" w:rsidRPr="0063454E">
        <w:rPr>
          <w:rStyle w:val="Emphasis"/>
          <w:i w:val="0"/>
          <w:iCs w:val="0"/>
        </w:rPr>
        <w:t xml:space="preserve"> its perfo</w:t>
      </w:r>
      <w:r w:rsidR="00C034EA" w:rsidRPr="0063454E">
        <w:rPr>
          <w:rStyle w:val="Emphasis"/>
          <w:i w:val="0"/>
          <w:iCs w:val="0"/>
        </w:rPr>
        <w:t>rmance planning and development</w:t>
      </w:r>
      <w:r w:rsidR="00497FB6" w:rsidRPr="0063454E">
        <w:t>.</w:t>
      </w:r>
    </w:p>
    <w:p w14:paraId="13AA2356" w14:textId="77777777" w:rsidR="006C1B7D" w:rsidRDefault="006C1B7D">
      <w:pPr>
        <w:spacing w:before="0" w:line="240" w:lineRule="auto"/>
        <w:rPr>
          <w:rFonts w:ascii="Arial" w:hAnsi="Arial" w:cs="Tahoma"/>
          <w:color w:val="000000"/>
          <w:sz w:val="24"/>
        </w:rPr>
      </w:pPr>
      <w:r>
        <w:br w:type="page"/>
      </w:r>
    </w:p>
    <w:p w14:paraId="270D290E" w14:textId="130437C7" w:rsidR="007A68E1" w:rsidRDefault="006C1B7D" w:rsidP="006D25EF">
      <w:pPr>
        <w:pStyle w:val="Heading3"/>
      </w:pPr>
      <w:r w:rsidRPr="007A4455">
        <w:rPr>
          <w:noProof/>
          <w:u w:val="thick" w:color="28B473"/>
          <w:lang w:eastAsia="en-AU"/>
        </w:rPr>
        <w:lastRenderedPageBreak/>
        <mc:AlternateContent>
          <mc:Choice Requires="wps">
            <w:drawing>
              <wp:anchor distT="0" distB="0" distL="114300" distR="114300" simplePos="0" relativeHeight="251769344" behindDoc="0" locked="0" layoutInCell="1" allowOverlap="1" wp14:anchorId="6CB01F74" wp14:editId="68329DE4">
                <wp:simplePos x="0" y="0"/>
                <wp:positionH relativeFrom="page">
                  <wp:posOffset>182880</wp:posOffset>
                </wp:positionH>
                <wp:positionV relativeFrom="page">
                  <wp:posOffset>826936</wp:posOffset>
                </wp:positionV>
                <wp:extent cx="1216800" cy="1526650"/>
                <wp:effectExtent l="0" t="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16800" cy="15266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254F864C" w14:textId="68A874E0" w:rsidR="005A378E" w:rsidRPr="006C1B7D" w:rsidRDefault="005A378E" w:rsidP="006C1B7D">
                            <w:pPr>
                              <w:pStyle w:val="PullQuote"/>
                            </w:pPr>
                            <w:r w:rsidRPr="006C1B7D">
                              <w:t>Having one specific learner group in one class or course has the additional benefit of ease in providing well-targeted support.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55" type="#_x0000_t202" style="position:absolute;margin-left:14.4pt;margin-top:65.1pt;width:95.8pt;height:120.2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" filled="f" stroked="f" strokeweight=".5pt">
                <v:shadow on="t" type="perspective" color="black" opacity="9830f" origin=",.5" offset="0,25pt" matrix="58982f,,,-12452f"/>
                <v:path arrowok="t"/>
                <v:textbox inset="10mm">
                  <w:txbxContent>
                    <w:p w14:paraId="254F864C" w14:textId="68A874E0" w:rsidR="005A378E" w:rsidRPr="006C1B7D" w:rsidRDefault="005A378E" w:rsidP="006C1B7D">
                      <w:pPr>
                        <w:pStyle w:val="PullQuote"/>
                      </w:pPr>
                      <w:r w:rsidRPr="006C1B7D">
                        <w:t>Having one specific learner group in one class or course has the additional benefit of ease in providing well-targeted support.</w:t>
                      </w:r>
                    </w:p>
                  </w:txbxContent>
                </v:textbox>
                <w10:wrap anchorx="page" anchory="page"/>
              </v:shape>
            </w:pict>
          </mc:Fallback>
        </mc:AlternateContent>
      </w:r>
      <w:r w:rsidR="001E209C" w:rsidRPr="001E209C">
        <w:t xml:space="preserve">Effectively targeting </w:t>
      </w:r>
      <w:r w:rsidR="00696F0F">
        <w:t xml:space="preserve">additional </w:t>
      </w:r>
      <w:r w:rsidR="004C1175">
        <w:t>learner</w:t>
      </w:r>
      <w:r w:rsidR="00696F0F">
        <w:t xml:space="preserve"> supports</w:t>
      </w:r>
    </w:p>
    <w:p w14:paraId="3EECB71B" w14:textId="4A53FC55" w:rsidR="003F27C2" w:rsidRDefault="00F74257" w:rsidP="00497FB6">
      <w:pPr>
        <w:pStyle w:val="Text"/>
        <w:ind w:right="-1"/>
      </w:pPr>
      <w:r>
        <w:t>The provision of</w:t>
      </w:r>
      <w:r w:rsidR="00497FB6">
        <w:t xml:space="preserve"> a</w:t>
      </w:r>
      <w:r w:rsidR="00CF5096">
        <w:t xml:space="preserve">dditional </w:t>
      </w:r>
      <w:r w:rsidR="00497FB6">
        <w:t>wrap</w:t>
      </w:r>
      <w:r w:rsidR="00D443C2">
        <w:t>-</w:t>
      </w:r>
      <w:r w:rsidR="00497FB6">
        <w:t xml:space="preserve">around </w:t>
      </w:r>
      <w:r w:rsidR="00954255">
        <w:t xml:space="preserve">supports </w:t>
      </w:r>
      <w:r w:rsidR="00CF5096">
        <w:t>ensure</w:t>
      </w:r>
      <w:r w:rsidR="00954255">
        <w:t>s</w:t>
      </w:r>
      <w:r w:rsidR="00CF5096">
        <w:t xml:space="preserve"> </w:t>
      </w:r>
      <w:r w:rsidR="00954255">
        <w:t xml:space="preserve">that </w:t>
      </w:r>
      <w:r w:rsidR="00CF5096">
        <w:t xml:space="preserve">overall </w:t>
      </w:r>
      <w:r w:rsidR="004C1175">
        <w:t>learner</w:t>
      </w:r>
      <w:r w:rsidR="00CF5096">
        <w:t xml:space="preserve"> wellbeing</w:t>
      </w:r>
      <w:r>
        <w:t xml:space="preserve"> is integral to the institutions’ business, </w:t>
      </w:r>
      <w:r w:rsidR="003F27C2">
        <w:t>particularly for disadvantaged learners for whom TAFE may be ‘their last chance’.</w:t>
      </w:r>
      <w:r w:rsidR="00A95EA1">
        <w:t xml:space="preserve"> </w:t>
      </w:r>
      <w:r w:rsidR="007A68E1">
        <w:t>TAFE</w:t>
      </w:r>
      <w:r w:rsidR="00C70F97">
        <w:t xml:space="preserve"> i</w:t>
      </w:r>
      <w:r w:rsidR="004224F1">
        <w:t>nstitute</w:t>
      </w:r>
      <w:r w:rsidR="007A68E1">
        <w:t>s provide various forms of support</w:t>
      </w:r>
      <w:r w:rsidR="00D443C2">
        <w:t>,</w:t>
      </w:r>
      <w:r w:rsidR="007A68E1">
        <w:t xml:space="preserve"> including counselling, additional tuition, </w:t>
      </w:r>
      <w:r w:rsidR="004C1175">
        <w:t>learner</w:t>
      </w:r>
      <w:r w:rsidR="00D443C2">
        <w:t xml:space="preserve"> activities, child minding</w:t>
      </w:r>
      <w:r w:rsidR="007A68E1">
        <w:t xml:space="preserve"> and specific spaces such as </w:t>
      </w:r>
      <w:r w:rsidR="004C1175" w:rsidRPr="007A4455">
        <w:rPr>
          <w:noProof/>
        </w:rPr>
        <w:t>learner</w:t>
      </w:r>
      <w:r w:rsidR="007A4455" w:rsidRPr="007A4455">
        <w:rPr>
          <w:noProof/>
        </w:rPr>
        <w:t xml:space="preserve"> </w:t>
      </w:r>
      <w:r w:rsidR="007A68E1" w:rsidRPr="007A4455">
        <w:rPr>
          <w:noProof/>
        </w:rPr>
        <w:t>common</w:t>
      </w:r>
      <w:r w:rsidR="007A68E1">
        <w:t xml:space="preserve"> rooms</w:t>
      </w:r>
      <w:r w:rsidR="00D443C2">
        <w:t>,</w:t>
      </w:r>
      <w:r w:rsidR="007A68E1">
        <w:t xml:space="preserve"> amongst other</w:t>
      </w:r>
      <w:r w:rsidR="0097143A">
        <w:t xml:space="preserve"> support</w:t>
      </w:r>
      <w:r w:rsidR="007A68E1">
        <w:t>s.</w:t>
      </w:r>
      <w:r w:rsidR="00A95EA1">
        <w:t xml:space="preserve"> </w:t>
      </w:r>
      <w:r w:rsidR="0023482A">
        <w:t xml:space="preserve">However, </w:t>
      </w:r>
      <w:r w:rsidR="0076258B">
        <w:t xml:space="preserve">for these services to have maximum effectiveness, </w:t>
      </w:r>
      <w:r w:rsidR="00406C05">
        <w:t>learners</w:t>
      </w:r>
      <w:r w:rsidR="003F27C2">
        <w:t xml:space="preserve"> </w:t>
      </w:r>
      <w:r w:rsidR="00F23F5D">
        <w:t>must</w:t>
      </w:r>
      <w:r w:rsidR="003F27C2">
        <w:t xml:space="preserve"> </w:t>
      </w:r>
      <w:r>
        <w:t>be aware</w:t>
      </w:r>
      <w:r w:rsidR="003F27C2">
        <w:t xml:space="preserve"> that </w:t>
      </w:r>
      <w:r w:rsidR="0076258B">
        <w:t>they</w:t>
      </w:r>
      <w:r w:rsidR="003F27C2">
        <w:t xml:space="preserve"> are available.</w:t>
      </w:r>
      <w:r w:rsidR="00A95EA1">
        <w:t xml:space="preserve"> </w:t>
      </w:r>
      <w:r w:rsidR="003F27C2">
        <w:t xml:space="preserve">Awareness-raising is particularly important </w:t>
      </w:r>
      <w:r>
        <w:t>in wor</w:t>
      </w:r>
      <w:r w:rsidR="0076258B">
        <w:t>k</w:t>
      </w:r>
      <w:r w:rsidR="0023482A">
        <w:t xml:space="preserve"> with</w:t>
      </w:r>
      <w:r w:rsidR="003F27C2">
        <w:t xml:space="preserve"> disadvantaged learners</w:t>
      </w:r>
      <w:r w:rsidR="00D443C2">
        <w:t xml:space="preserve">, </w:t>
      </w:r>
      <w:r w:rsidR="003F27C2">
        <w:t>who may not seek out these services themselves.</w:t>
      </w:r>
      <w:r w:rsidR="00A95EA1">
        <w:t xml:space="preserve"> </w:t>
      </w:r>
      <w:r w:rsidR="00713AF9">
        <w:t>TAFE institutes</w:t>
      </w:r>
      <w:r w:rsidR="003F27C2">
        <w:t xml:space="preserve"> that</w:t>
      </w:r>
      <w:r w:rsidR="0023482A">
        <w:t xml:space="preserve"> sought to</w:t>
      </w:r>
      <w:r w:rsidR="003F27C2">
        <w:t xml:space="preserve"> </w:t>
      </w:r>
      <w:r w:rsidR="00497FB6">
        <w:t xml:space="preserve">raise awareness of the various </w:t>
      </w:r>
      <w:r w:rsidR="0023482A">
        <w:t xml:space="preserve">additional </w:t>
      </w:r>
      <w:r>
        <w:t xml:space="preserve">targeted </w:t>
      </w:r>
      <w:r w:rsidR="0023482A">
        <w:t xml:space="preserve">support </w:t>
      </w:r>
      <w:r w:rsidR="003F27C2">
        <w:t>services</w:t>
      </w:r>
      <w:r>
        <w:t xml:space="preserve"> they offered</w:t>
      </w:r>
      <w:r w:rsidR="003F27C2">
        <w:t xml:space="preserve"> </w:t>
      </w:r>
      <w:r w:rsidR="0023482A">
        <w:t xml:space="preserve">were found </w:t>
      </w:r>
      <w:r w:rsidR="003F27C2">
        <w:t xml:space="preserve">to be particularly </w:t>
      </w:r>
      <w:r w:rsidR="003F27C2" w:rsidRPr="007A4455">
        <w:rPr>
          <w:noProof/>
        </w:rPr>
        <w:t>effective</w:t>
      </w:r>
      <w:r w:rsidR="003F27C2">
        <w:t>.</w:t>
      </w:r>
      <w:r w:rsidR="00A95EA1">
        <w:t xml:space="preserve"> </w:t>
      </w:r>
    </w:p>
    <w:p w14:paraId="1A39696B" w14:textId="678F496C" w:rsidR="0023482A" w:rsidRDefault="00F10519" w:rsidP="0023482A">
      <w:pPr>
        <w:pStyle w:val="Text"/>
        <w:ind w:right="-1"/>
      </w:pPr>
      <w:r w:rsidRPr="007A4455">
        <w:rPr>
          <w:noProof/>
        </w:rPr>
        <w:t xml:space="preserve">For programs and courses that were run in conjunction with partners who engaged in outreach, the </w:t>
      </w:r>
      <w:r w:rsidR="00713AF9" w:rsidRPr="007A4455">
        <w:rPr>
          <w:noProof/>
        </w:rPr>
        <w:t>TAFE institutes</w:t>
      </w:r>
      <w:r w:rsidRPr="007A4455">
        <w:rPr>
          <w:noProof/>
        </w:rPr>
        <w:t xml:space="preserve"> were able to </w:t>
      </w:r>
      <w:r w:rsidR="0023482A" w:rsidRPr="007A4455">
        <w:rPr>
          <w:noProof/>
        </w:rPr>
        <w:t xml:space="preserve">tailor </w:t>
      </w:r>
      <w:r w:rsidRPr="007A4455">
        <w:rPr>
          <w:noProof/>
        </w:rPr>
        <w:t>training</w:t>
      </w:r>
      <w:r w:rsidR="00EF1D4B" w:rsidRPr="007A4455">
        <w:rPr>
          <w:noProof/>
        </w:rPr>
        <w:t xml:space="preserve"> and target support</w:t>
      </w:r>
      <w:r w:rsidRPr="007A4455">
        <w:rPr>
          <w:noProof/>
        </w:rPr>
        <w:t xml:space="preserve"> to suit the known learner profile</w:t>
      </w:r>
      <w:r w:rsidR="007A4455" w:rsidRPr="007A4455">
        <w:rPr>
          <w:noProof/>
        </w:rPr>
        <w:t>. F</w:t>
      </w:r>
      <w:r w:rsidR="00EA698B" w:rsidRPr="007A4455">
        <w:rPr>
          <w:noProof/>
        </w:rPr>
        <w:t>or example,</w:t>
      </w:r>
      <w:r w:rsidR="00C959A3" w:rsidRPr="007A4455">
        <w:rPr>
          <w:noProof/>
        </w:rPr>
        <w:t xml:space="preserve"> </w:t>
      </w:r>
      <w:r w:rsidRPr="007A4455">
        <w:rPr>
          <w:noProof/>
        </w:rPr>
        <w:t>job agencies brought in the long-term unemployed to the</w:t>
      </w:r>
      <w:r w:rsidR="007A4455">
        <w:rPr>
          <w:noProof/>
        </w:rPr>
        <w:t xml:space="preserve"> TAFE for job-ready courses, and </w:t>
      </w:r>
      <w:r w:rsidRPr="007A4455">
        <w:rPr>
          <w:noProof/>
        </w:rPr>
        <w:t xml:space="preserve">refugees on humanitarian </w:t>
      </w:r>
      <w:r w:rsidR="006D25EF" w:rsidRPr="007A4455">
        <w:rPr>
          <w:noProof/>
        </w:rPr>
        <w:t>visa</w:t>
      </w:r>
      <w:r w:rsidRPr="007A4455">
        <w:rPr>
          <w:noProof/>
        </w:rPr>
        <w:t xml:space="preserve">s </w:t>
      </w:r>
      <w:r w:rsidR="00D443C2" w:rsidRPr="007A4455">
        <w:rPr>
          <w:noProof/>
        </w:rPr>
        <w:t>through government-</w:t>
      </w:r>
      <w:r w:rsidR="00C959A3" w:rsidRPr="007A4455">
        <w:rPr>
          <w:noProof/>
        </w:rPr>
        <w:t>funde</w:t>
      </w:r>
      <w:r w:rsidR="0023482A" w:rsidRPr="007A4455">
        <w:rPr>
          <w:noProof/>
        </w:rPr>
        <w:t>d programs</w:t>
      </w:r>
      <w:r w:rsidR="007A4455">
        <w:rPr>
          <w:noProof/>
        </w:rPr>
        <w:t xml:space="preserve"> were taught English</w:t>
      </w:r>
      <w:r w:rsidR="0023482A" w:rsidRPr="007A4455">
        <w:rPr>
          <w:noProof/>
        </w:rPr>
        <w:t>.</w:t>
      </w:r>
      <w:r w:rsidR="00A95EA1">
        <w:t xml:space="preserve"> </w:t>
      </w:r>
      <w:r w:rsidR="0002775E">
        <w:t xml:space="preserve">Having one specific learner group in one class or course </w:t>
      </w:r>
      <w:r w:rsidR="00F74257">
        <w:t>also has benefits of economy of scale</w:t>
      </w:r>
      <w:r w:rsidR="0002775E">
        <w:t>.</w:t>
      </w:r>
      <w:r w:rsidR="00A95EA1">
        <w:t xml:space="preserve"> </w:t>
      </w:r>
      <w:r w:rsidR="0002775E">
        <w:t>An example pro</w:t>
      </w:r>
      <w:r w:rsidR="00D443C2">
        <w:t xml:space="preserve">vided was working with recently </w:t>
      </w:r>
      <w:r w:rsidR="0002775E">
        <w:t xml:space="preserve">arrived </w:t>
      </w:r>
      <w:r w:rsidR="00AF454C">
        <w:t xml:space="preserve">female </w:t>
      </w:r>
      <w:r w:rsidR="0002775E">
        <w:t>migrants</w:t>
      </w:r>
      <w:r w:rsidR="00F74257">
        <w:t>,</w:t>
      </w:r>
      <w:r w:rsidR="0002775E">
        <w:t xml:space="preserve"> </w:t>
      </w:r>
      <w:r w:rsidR="00D443C2">
        <w:t>such that</w:t>
      </w:r>
      <w:r w:rsidR="00AF454C">
        <w:t xml:space="preserve"> </w:t>
      </w:r>
      <w:r w:rsidR="0002775E">
        <w:t xml:space="preserve">the TAFE </w:t>
      </w:r>
      <w:r w:rsidR="00F23F5D">
        <w:t>could</w:t>
      </w:r>
      <w:r w:rsidR="0002775E">
        <w:t xml:space="preserve"> schedule child-minding support to be available during the language </w:t>
      </w:r>
      <w:r w:rsidR="00AF454C">
        <w:t>program</w:t>
      </w:r>
      <w:r w:rsidR="0002775E">
        <w:t>.</w:t>
      </w:r>
      <w:r w:rsidR="00A95EA1">
        <w:t xml:space="preserve"> </w:t>
      </w:r>
      <w:r w:rsidR="00C959A3">
        <w:t>This model of intervention works well</w:t>
      </w:r>
      <w:r w:rsidR="0023482A">
        <w:t xml:space="preserve"> for</w:t>
      </w:r>
      <w:r w:rsidR="00C959A3">
        <w:t xml:space="preserve"> </w:t>
      </w:r>
      <w:r w:rsidR="00713AF9">
        <w:t>TAFE institutes</w:t>
      </w:r>
      <w:r w:rsidR="0023482A">
        <w:t>, as they can use the</w:t>
      </w:r>
      <w:r w:rsidR="0076258B">
        <w:t>ir understanding and experience</w:t>
      </w:r>
      <w:r w:rsidR="0023482A">
        <w:t xml:space="preserve"> </w:t>
      </w:r>
      <w:r w:rsidR="0076258B">
        <w:t>of</w:t>
      </w:r>
      <w:r w:rsidR="0023482A">
        <w:t xml:space="preserve"> what works well with particular learners and reapply the principles to different courses and industry areas.</w:t>
      </w:r>
      <w:r w:rsidR="00A95EA1">
        <w:t xml:space="preserve"> </w:t>
      </w:r>
      <w:r w:rsidR="00F74257">
        <w:t>Using</w:t>
      </w:r>
      <w:r w:rsidR="0023482A">
        <w:t xml:space="preserve"> the same </w:t>
      </w:r>
      <w:r w:rsidR="002309C4">
        <w:t>wrap</w:t>
      </w:r>
      <w:r w:rsidR="00D443C2">
        <w:t>-</w:t>
      </w:r>
      <w:r w:rsidR="002309C4">
        <w:t xml:space="preserve">around support </w:t>
      </w:r>
      <w:r w:rsidR="0023482A">
        <w:t xml:space="preserve">model </w:t>
      </w:r>
      <w:r w:rsidR="00EF1D4B">
        <w:t>with proven effectiveness for specific</w:t>
      </w:r>
      <w:r w:rsidR="0023482A">
        <w:t xml:space="preserve"> learner groups </w:t>
      </w:r>
      <w:r w:rsidR="009E3561">
        <w:t>ensure</w:t>
      </w:r>
      <w:r w:rsidR="00F74257">
        <w:t>s</w:t>
      </w:r>
      <w:r w:rsidR="009E3561">
        <w:t xml:space="preserve"> </w:t>
      </w:r>
      <w:r w:rsidR="00D443C2">
        <w:t xml:space="preserve">that </w:t>
      </w:r>
      <w:r w:rsidR="00713AF9">
        <w:t>TAFE institutes</w:t>
      </w:r>
      <w:r w:rsidR="009E3561">
        <w:t xml:space="preserve"> </w:t>
      </w:r>
      <w:r w:rsidR="00F23F5D">
        <w:t>could</w:t>
      </w:r>
      <w:r w:rsidR="009E3561">
        <w:t xml:space="preserve"> continue to offer successful programs to </w:t>
      </w:r>
      <w:r w:rsidR="0023482A">
        <w:t xml:space="preserve">meet industry need and </w:t>
      </w:r>
      <w:r w:rsidR="004C1175">
        <w:t>learner</w:t>
      </w:r>
      <w:r w:rsidR="0023482A">
        <w:t xml:space="preserve"> interest. </w:t>
      </w:r>
    </w:p>
    <w:p w14:paraId="278DE2D9" w14:textId="4F9566C1" w:rsidR="000034B0" w:rsidRDefault="008E7E79" w:rsidP="00D90FD1">
      <w:pPr>
        <w:pStyle w:val="Text"/>
        <w:ind w:right="-1"/>
      </w:pPr>
      <w:r>
        <w:t>Many</w:t>
      </w:r>
      <w:r w:rsidR="00C446DE">
        <w:t xml:space="preserve"> </w:t>
      </w:r>
      <w:r w:rsidR="00713AF9">
        <w:t>TAFE institutes</w:t>
      </w:r>
      <w:r w:rsidR="00AA2EA0">
        <w:t xml:space="preserve"> were proactive in their identification of </w:t>
      </w:r>
      <w:r w:rsidR="00406C05">
        <w:t>learners</w:t>
      </w:r>
      <w:r w:rsidR="00AA2EA0">
        <w:t xml:space="preserve"> with </w:t>
      </w:r>
      <w:r w:rsidR="00E00359">
        <w:t xml:space="preserve">low </w:t>
      </w:r>
      <w:r>
        <w:t xml:space="preserve">skills in </w:t>
      </w:r>
      <w:r w:rsidR="00E00359">
        <w:t>literacy and numeracy</w:t>
      </w:r>
      <w:r w:rsidR="00AA2EA0">
        <w:t>.</w:t>
      </w:r>
      <w:r w:rsidR="00A95EA1">
        <w:t xml:space="preserve"> </w:t>
      </w:r>
      <w:r w:rsidR="00D443C2">
        <w:t xml:space="preserve">One TAFE specialising in trade </w:t>
      </w:r>
      <w:r w:rsidR="00E00359" w:rsidRPr="00FF0B4F">
        <w:t>training offer</w:t>
      </w:r>
      <w:r w:rsidR="00AA2EA0">
        <w:t>ed</w:t>
      </w:r>
      <w:r w:rsidR="00E00359" w:rsidRPr="00FF0B4F">
        <w:t xml:space="preserve"> pre-course counselling, a</w:t>
      </w:r>
      <w:r w:rsidR="00E00359">
        <w:t>s well as</w:t>
      </w:r>
      <w:r w:rsidR="00E00359" w:rsidRPr="00FF0B4F">
        <w:t xml:space="preserve"> </w:t>
      </w:r>
      <w:r w:rsidR="00AA2EA0">
        <w:t xml:space="preserve">an up-front </w:t>
      </w:r>
      <w:r w:rsidR="00E00359" w:rsidRPr="00FF0B4F">
        <w:t xml:space="preserve">language </w:t>
      </w:r>
      <w:r w:rsidR="00F74257">
        <w:t xml:space="preserve">and </w:t>
      </w:r>
      <w:r w:rsidR="00E00359" w:rsidRPr="00FF0B4F">
        <w:t xml:space="preserve">literacy assessment </w:t>
      </w:r>
      <w:r w:rsidR="00E00359">
        <w:t xml:space="preserve">for all </w:t>
      </w:r>
      <w:r w:rsidR="00406C05">
        <w:t>learners</w:t>
      </w:r>
      <w:r w:rsidR="00AA2EA0">
        <w:t>.</w:t>
      </w:r>
      <w:r w:rsidR="00A95EA1">
        <w:t xml:space="preserve"> </w:t>
      </w:r>
      <w:r w:rsidR="00616A7B">
        <w:t xml:space="preserve">During the course, </w:t>
      </w:r>
      <w:r w:rsidR="004C1175">
        <w:t>learner</w:t>
      </w:r>
      <w:r w:rsidR="00616A7B">
        <w:t xml:space="preserve"> data continues to be collected, </w:t>
      </w:r>
      <w:r w:rsidR="00D90FD1">
        <w:t xml:space="preserve">as </w:t>
      </w:r>
      <w:r w:rsidR="00616A7B">
        <w:t>‘t</w:t>
      </w:r>
      <w:r w:rsidR="00616A7B" w:rsidRPr="00FF0B4F">
        <w:t xml:space="preserve">he Learning Support unit tracks the involved </w:t>
      </w:r>
      <w:r w:rsidR="00406C05">
        <w:t>learners</w:t>
      </w:r>
      <w:r w:rsidR="00616A7B" w:rsidRPr="00FF0B4F">
        <w:t xml:space="preserve"> and every three months/quarterly they meet to discuss their module and program completion</w:t>
      </w:r>
      <w:r w:rsidR="00616A7B">
        <w:t>’.</w:t>
      </w:r>
      <w:r w:rsidR="00A95EA1">
        <w:t xml:space="preserve"> </w:t>
      </w:r>
      <w:r w:rsidR="00D90FD1">
        <w:t>This</w:t>
      </w:r>
      <w:r w:rsidR="00616A7B">
        <w:t xml:space="preserve"> </w:t>
      </w:r>
      <w:r w:rsidR="00D90FD1">
        <w:t xml:space="preserve">extensive </w:t>
      </w:r>
      <w:r w:rsidR="00616A7B">
        <w:t xml:space="preserve">process enables the </w:t>
      </w:r>
      <w:r w:rsidR="00D90FD1">
        <w:t>provider</w:t>
      </w:r>
      <w:r w:rsidR="00616A7B">
        <w:t xml:space="preserve"> to continually target </w:t>
      </w:r>
      <w:r w:rsidR="0097143A">
        <w:t>individuals</w:t>
      </w:r>
      <w:r w:rsidR="00616A7B">
        <w:t xml:space="preserve"> </w:t>
      </w:r>
      <w:r w:rsidR="00E00359" w:rsidRPr="00FF0B4F">
        <w:t>who need additional suppo</w:t>
      </w:r>
      <w:r w:rsidR="00E00359">
        <w:t>rt</w:t>
      </w:r>
      <w:r w:rsidR="00AA2EA0">
        <w:t xml:space="preserve"> </w:t>
      </w:r>
      <w:r w:rsidR="00D90FD1">
        <w:t>and tailor it to suit the learner.</w:t>
      </w:r>
      <w:r w:rsidR="00A95EA1">
        <w:t xml:space="preserve"> </w:t>
      </w:r>
      <w:r w:rsidR="00D90FD1" w:rsidRPr="00177E7D">
        <w:rPr>
          <w:noProof/>
        </w:rPr>
        <w:t>This</w:t>
      </w:r>
      <w:r w:rsidR="00D90FD1">
        <w:t xml:space="preserve"> means that </w:t>
      </w:r>
      <w:r w:rsidR="00D90FD1" w:rsidRPr="00177E7D">
        <w:rPr>
          <w:noProof/>
        </w:rPr>
        <w:t>effective</w:t>
      </w:r>
      <w:r w:rsidR="00D90FD1">
        <w:t xml:space="preserve"> support can </w:t>
      </w:r>
      <w:r w:rsidR="00D90FD1" w:rsidRPr="00177E7D">
        <w:rPr>
          <w:noProof/>
        </w:rPr>
        <w:t>be provided</w:t>
      </w:r>
      <w:r w:rsidR="00D90FD1">
        <w:t xml:space="preserve"> alongside </w:t>
      </w:r>
      <w:r w:rsidR="00AA2EA0">
        <w:t>course-specific learning and training experiences</w:t>
      </w:r>
      <w:r w:rsidR="00E00359">
        <w:t>.</w:t>
      </w:r>
      <w:r w:rsidR="00A95EA1">
        <w:t xml:space="preserve"> </w:t>
      </w:r>
      <w:r w:rsidR="00C446DE">
        <w:t>In such a larg</w:t>
      </w:r>
      <w:r w:rsidR="00AA2EA0">
        <w:t xml:space="preserve">e organisation, this </w:t>
      </w:r>
      <w:r w:rsidR="00E00359">
        <w:t xml:space="preserve">encompassing </w:t>
      </w:r>
      <w:r w:rsidR="00D90FD1">
        <w:t xml:space="preserve">and consistent </w:t>
      </w:r>
      <w:r w:rsidR="00F74257">
        <w:t>data-</w:t>
      </w:r>
      <w:r w:rsidR="00616A7B">
        <w:t>gathering</w:t>
      </w:r>
      <w:r w:rsidR="00D443C2">
        <w:t xml:space="preserve"> would be resource-</w:t>
      </w:r>
      <w:r w:rsidR="00AA2EA0">
        <w:t xml:space="preserve">intensive </w:t>
      </w:r>
      <w:r w:rsidR="00E00359" w:rsidRPr="00177E7D">
        <w:rPr>
          <w:noProof/>
        </w:rPr>
        <w:t>and</w:t>
      </w:r>
      <w:r w:rsidR="00E00359">
        <w:t xml:space="preserve"> </w:t>
      </w:r>
      <w:r w:rsidR="00616A7B">
        <w:t xml:space="preserve">the initial screening </w:t>
      </w:r>
      <w:r w:rsidR="00E00359">
        <w:t xml:space="preserve">perhaps </w:t>
      </w:r>
      <w:r w:rsidR="00616A7B">
        <w:t xml:space="preserve">may </w:t>
      </w:r>
      <w:r w:rsidR="00E00359">
        <w:t xml:space="preserve">deter some </w:t>
      </w:r>
      <w:r w:rsidR="00406C05">
        <w:t>learners</w:t>
      </w:r>
      <w:r w:rsidR="00E00359">
        <w:t xml:space="preserve"> from undertaking training.</w:t>
      </w:r>
      <w:r w:rsidR="00A95EA1">
        <w:t xml:space="preserve"> </w:t>
      </w:r>
      <w:r w:rsidR="00E00359">
        <w:t xml:space="preserve">However, the provider felt that its results were </w:t>
      </w:r>
      <w:r w:rsidR="00AA2EA0">
        <w:t xml:space="preserve">overwhelmingly positive, </w:t>
      </w:r>
      <w:r w:rsidR="00D443C2">
        <w:t xml:space="preserve">with the support structure well </w:t>
      </w:r>
      <w:r w:rsidR="00AA2EA0">
        <w:t xml:space="preserve">managed and targeted to the benefit of </w:t>
      </w:r>
      <w:r w:rsidR="00406C05">
        <w:t>learners</w:t>
      </w:r>
      <w:r w:rsidR="00AA2EA0">
        <w:t>.</w:t>
      </w:r>
      <w:r w:rsidR="00E00359">
        <w:t xml:space="preserve"> </w:t>
      </w:r>
    </w:p>
    <w:p w14:paraId="0944626C" w14:textId="2F075BF4" w:rsidR="00457B38" w:rsidRPr="00457B38" w:rsidRDefault="00457B38" w:rsidP="006D25EF">
      <w:pPr>
        <w:pStyle w:val="Heading3"/>
      </w:pPr>
      <w:r w:rsidRPr="00457B38">
        <w:t xml:space="preserve">Ensuring </w:t>
      </w:r>
      <w:r w:rsidR="004C1175">
        <w:t>learner</w:t>
      </w:r>
      <w:r w:rsidRPr="00457B38">
        <w:t xml:space="preserve"> support is available at the point of need</w:t>
      </w:r>
    </w:p>
    <w:p w14:paraId="1F807691" w14:textId="5899EF1D" w:rsidR="00AA2EA0" w:rsidRDefault="00D73432" w:rsidP="00AA2EA0">
      <w:pPr>
        <w:pStyle w:val="Text"/>
      </w:pPr>
      <w:r>
        <w:t xml:space="preserve">Across all </w:t>
      </w:r>
      <w:r w:rsidR="0076258B">
        <w:t xml:space="preserve">the </w:t>
      </w:r>
      <w:r w:rsidR="00AA0540">
        <w:t>regions</w:t>
      </w:r>
      <w:r w:rsidR="00F23F5D">
        <w:t>,</w:t>
      </w:r>
      <w:r>
        <w:t xml:space="preserve"> </w:t>
      </w:r>
      <w:r w:rsidR="00713AF9">
        <w:t>TAFE institutes</w:t>
      </w:r>
      <w:r>
        <w:t xml:space="preserve"> describe their experience of amalgamations and system restructures</w:t>
      </w:r>
      <w:r w:rsidR="00D443C2">
        <w:t>,</w:t>
      </w:r>
      <w:r>
        <w:t xml:space="preserve"> </w:t>
      </w:r>
      <w:r w:rsidR="00F74257">
        <w:t>a process that has</w:t>
      </w:r>
      <w:r>
        <w:t xml:space="preserve"> created larger multi-campus institutions spanning a large geographic area</w:t>
      </w:r>
      <w:r w:rsidR="0054316A">
        <w:t xml:space="preserve"> (many of which are </w:t>
      </w:r>
      <w:r>
        <w:t>operat</w:t>
      </w:r>
      <w:r w:rsidR="0054316A">
        <w:t>ing</w:t>
      </w:r>
      <w:r w:rsidR="00D443C2">
        <w:t xml:space="preserve"> within low</w:t>
      </w:r>
      <w:r w:rsidR="0076258B">
        <w:t xml:space="preserve"> socioeconomic</w:t>
      </w:r>
      <w:r>
        <w:t>, rural and regional communities</w:t>
      </w:r>
      <w:r w:rsidR="0054316A">
        <w:t>)</w:t>
      </w:r>
      <w:r>
        <w:t>.</w:t>
      </w:r>
      <w:r w:rsidR="00A95EA1">
        <w:t xml:space="preserve"> </w:t>
      </w:r>
      <w:r w:rsidR="008E7E79">
        <w:t xml:space="preserve">The provision of </w:t>
      </w:r>
      <w:r w:rsidR="004C1175">
        <w:t>learner</w:t>
      </w:r>
      <w:r w:rsidR="00F74257">
        <w:t xml:space="preserve"> support </w:t>
      </w:r>
      <w:r w:rsidR="008E7E79">
        <w:t xml:space="preserve">in </w:t>
      </w:r>
      <w:r w:rsidR="008E7E79" w:rsidRPr="00177E7D">
        <w:rPr>
          <w:noProof/>
        </w:rPr>
        <w:t>larger</w:t>
      </w:r>
      <w:r w:rsidR="008E7E79">
        <w:t xml:space="preserve"> education and training organisations can be </w:t>
      </w:r>
      <w:r w:rsidR="008E7E79" w:rsidRPr="00177E7D">
        <w:rPr>
          <w:noProof/>
        </w:rPr>
        <w:t>difficult</w:t>
      </w:r>
      <w:r w:rsidR="008E7E79">
        <w:t xml:space="preserve">. The business pressures of </w:t>
      </w:r>
      <w:r w:rsidR="00713AF9">
        <w:t>TAFE institutes</w:t>
      </w:r>
      <w:r w:rsidR="008E7E79">
        <w:t xml:space="preserve"> to amalgamate and engage in multi-campus provision have meant many </w:t>
      </w:r>
      <w:r w:rsidR="004C1175">
        <w:t>learner</w:t>
      </w:r>
      <w:r w:rsidR="008E7E79">
        <w:t xml:space="preserve"> services have </w:t>
      </w:r>
      <w:r w:rsidR="008E7E79" w:rsidRPr="00AF1E4D">
        <w:rPr>
          <w:noProof/>
        </w:rPr>
        <w:t>been centralised</w:t>
      </w:r>
      <w:r w:rsidR="008E7E79">
        <w:t xml:space="preserve"> as well.</w:t>
      </w:r>
      <w:r w:rsidR="00A95EA1">
        <w:t xml:space="preserve"> </w:t>
      </w:r>
      <w:r w:rsidR="00713AF9">
        <w:t>TAFE institutes</w:t>
      </w:r>
      <w:r w:rsidR="0054316A">
        <w:t xml:space="preserve"> described their w</w:t>
      </w:r>
      <w:r w:rsidR="00AA2EA0">
        <w:t xml:space="preserve">ork to ensure that </w:t>
      </w:r>
      <w:r w:rsidR="00406C05">
        <w:t>learners</w:t>
      </w:r>
      <w:r w:rsidR="00AA2EA0">
        <w:t xml:space="preserve"> requiring support</w:t>
      </w:r>
      <w:r w:rsidR="0054316A">
        <w:t xml:space="preserve"> </w:t>
      </w:r>
      <w:r w:rsidR="0054316A" w:rsidRPr="00AF1E4D">
        <w:rPr>
          <w:noProof/>
        </w:rPr>
        <w:t>aren’t</w:t>
      </w:r>
      <w:r w:rsidR="0054316A">
        <w:t xml:space="preserve"> </w:t>
      </w:r>
      <w:r w:rsidR="004D7676">
        <w:t xml:space="preserve">‘lost through the cracks’ and </w:t>
      </w:r>
      <w:r w:rsidR="006A056C">
        <w:t xml:space="preserve">discussed </w:t>
      </w:r>
      <w:r w:rsidR="00AA2EA0">
        <w:t xml:space="preserve">methods to provide their </w:t>
      </w:r>
      <w:r w:rsidR="00406C05">
        <w:t>learners</w:t>
      </w:r>
      <w:r w:rsidR="00AA2EA0">
        <w:t xml:space="preserve"> with </w:t>
      </w:r>
      <w:r w:rsidR="006A056C">
        <w:t xml:space="preserve">personalised support and timely intervention. </w:t>
      </w:r>
    </w:p>
    <w:p w14:paraId="1E516E65" w14:textId="4682AADC" w:rsidR="008B61B1" w:rsidRDefault="004C1175" w:rsidP="00142D5F">
      <w:pPr>
        <w:pStyle w:val="Text"/>
      </w:pPr>
      <w:r>
        <w:lastRenderedPageBreak/>
        <w:t>Learner</w:t>
      </w:r>
      <w:r w:rsidR="004D7676" w:rsidRPr="00B23333">
        <w:t xml:space="preserve"> support n</w:t>
      </w:r>
      <w:r w:rsidR="00D443C2">
        <w:t xml:space="preserve">eeds to be located at the point of </w:t>
      </w:r>
      <w:r w:rsidR="004D7676" w:rsidRPr="00B23333">
        <w:t xml:space="preserve">need to ensure that </w:t>
      </w:r>
      <w:r w:rsidR="00406C05">
        <w:t>learners</w:t>
      </w:r>
      <w:r w:rsidR="004D7676" w:rsidRPr="00B23333">
        <w:t xml:space="preserve"> </w:t>
      </w:r>
      <w:r w:rsidR="004D7676" w:rsidRPr="007A4455">
        <w:rPr>
          <w:noProof/>
        </w:rPr>
        <w:t>don’t</w:t>
      </w:r>
      <w:r w:rsidR="004D7676" w:rsidRPr="00B23333">
        <w:t xml:space="preserve"> have to ‘go from one door to the next’.</w:t>
      </w:r>
      <w:r w:rsidR="00A95EA1">
        <w:t xml:space="preserve"> </w:t>
      </w:r>
      <w:r w:rsidR="00AA2EA0">
        <w:t>M</w:t>
      </w:r>
      <w:r w:rsidR="006A056C">
        <w:t xml:space="preserve">any </w:t>
      </w:r>
      <w:r w:rsidR="00713AF9">
        <w:t>TAFE institutes</w:t>
      </w:r>
      <w:r w:rsidR="006A056C">
        <w:t xml:space="preserve"> </w:t>
      </w:r>
      <w:r w:rsidR="008E7E79">
        <w:t>described how</w:t>
      </w:r>
      <w:r w:rsidR="00AA2EA0">
        <w:t xml:space="preserve"> they </w:t>
      </w:r>
      <w:r w:rsidR="006A056C">
        <w:t>continu</w:t>
      </w:r>
      <w:r w:rsidR="00F74257">
        <w:t>ed</w:t>
      </w:r>
      <w:r w:rsidR="006A056C">
        <w:t xml:space="preserve"> to offer smaller learning support units</w:t>
      </w:r>
      <w:r w:rsidR="00045476">
        <w:t xml:space="preserve"> </w:t>
      </w:r>
      <w:r w:rsidR="006A056C">
        <w:t>at each campus.</w:t>
      </w:r>
      <w:r w:rsidR="00A95EA1">
        <w:t xml:space="preserve"> </w:t>
      </w:r>
      <w:r w:rsidR="008E7E79">
        <w:t xml:space="preserve">Others described how they were placing </w:t>
      </w:r>
      <w:r>
        <w:t>learner</w:t>
      </w:r>
      <w:r w:rsidR="008E7E79">
        <w:t xml:space="preserve"> support staff into campu</w:t>
      </w:r>
      <w:r w:rsidR="00142D5F">
        <w:t xml:space="preserve">s libraries, or they were offering </w:t>
      </w:r>
      <w:r w:rsidR="00406C05">
        <w:t>learners</w:t>
      </w:r>
      <w:r w:rsidR="00142D5F">
        <w:t xml:space="preserve"> with 24/7 web support to </w:t>
      </w:r>
      <w:r w:rsidR="00F74257">
        <w:t>assist with queries</w:t>
      </w:r>
      <w:r w:rsidR="00142D5F">
        <w:t>.</w:t>
      </w:r>
      <w:r w:rsidR="00A95EA1">
        <w:t xml:space="preserve"> </w:t>
      </w:r>
      <w:r w:rsidR="00F74257">
        <w:t>One provider described how</w:t>
      </w:r>
      <w:r w:rsidR="00142D5F">
        <w:t xml:space="preserve"> multi-campus provision of </w:t>
      </w:r>
      <w:r>
        <w:t>learner</w:t>
      </w:r>
      <w:r w:rsidR="0076258B">
        <w:t xml:space="preserve"> support</w:t>
      </w:r>
      <w:r w:rsidR="00045476">
        <w:t xml:space="preserve"> necessitated the introduction of a </w:t>
      </w:r>
      <w:r>
        <w:t>learner</w:t>
      </w:r>
      <w:r w:rsidR="00D443C2">
        <w:t>-</w:t>
      </w:r>
      <w:r w:rsidR="004634DE">
        <w:t>management tool</w:t>
      </w:r>
      <w:r w:rsidR="00142D5F">
        <w:t xml:space="preserve"> to assist their </w:t>
      </w:r>
      <w:r>
        <w:t>learner</w:t>
      </w:r>
      <w:r w:rsidR="00142D5F">
        <w:t xml:space="preserve"> counselling service.</w:t>
      </w:r>
      <w:r w:rsidR="00A95EA1">
        <w:t xml:space="preserve"> </w:t>
      </w:r>
      <w:r w:rsidR="00142D5F">
        <w:t xml:space="preserve">This online </w:t>
      </w:r>
      <w:r w:rsidR="00AA2EA0">
        <w:t xml:space="preserve">tool </w:t>
      </w:r>
      <w:r w:rsidR="00AA2EA0" w:rsidRPr="007A4455">
        <w:rPr>
          <w:noProof/>
        </w:rPr>
        <w:t>was introduced</w:t>
      </w:r>
      <w:r w:rsidR="00AA2EA0">
        <w:t xml:space="preserve"> so that </w:t>
      </w:r>
      <w:r w:rsidR="00142D5F">
        <w:t xml:space="preserve">the various campuses </w:t>
      </w:r>
      <w:r w:rsidR="0097143A">
        <w:t>a</w:t>
      </w:r>
      <w:r w:rsidR="00142D5F">
        <w:t xml:space="preserve">re linked </w:t>
      </w:r>
      <w:r w:rsidR="00142D5F" w:rsidRPr="007A4455">
        <w:rPr>
          <w:noProof/>
        </w:rPr>
        <w:t>and</w:t>
      </w:r>
      <w:r w:rsidR="00142D5F">
        <w:t xml:space="preserve"> </w:t>
      </w:r>
      <w:r w:rsidR="0097143A">
        <w:t>the information i</w:t>
      </w:r>
      <w:r w:rsidR="00D443C2">
        <w:t xml:space="preserve">s on </w:t>
      </w:r>
      <w:r w:rsidR="00AA2EA0">
        <w:t>hand</w:t>
      </w:r>
      <w:r w:rsidR="0076258B">
        <w:t>,</w:t>
      </w:r>
      <w:r w:rsidR="0097143A">
        <w:t xml:space="preserve"> </w:t>
      </w:r>
      <w:r w:rsidR="00F74257">
        <w:t xml:space="preserve">ensuring that </w:t>
      </w:r>
      <w:r w:rsidR="00406C05">
        <w:t>learners</w:t>
      </w:r>
      <w:r w:rsidR="005A7E07">
        <w:t xml:space="preserve"> </w:t>
      </w:r>
      <w:r w:rsidR="007A4455">
        <w:rPr>
          <w:noProof/>
        </w:rPr>
        <w:t>did no</w:t>
      </w:r>
      <w:r w:rsidR="005A7E07" w:rsidRPr="007A4455">
        <w:rPr>
          <w:noProof/>
        </w:rPr>
        <w:t>t</w:t>
      </w:r>
      <w:r w:rsidR="005A7E07">
        <w:t xml:space="preserve"> </w:t>
      </w:r>
      <w:r w:rsidR="00AA2EA0">
        <w:t>have</w:t>
      </w:r>
      <w:r w:rsidR="005A7E07">
        <w:t xml:space="preserve"> to repeat their story </w:t>
      </w:r>
      <w:r w:rsidR="00AA2EA0">
        <w:t>at the start of each session.</w:t>
      </w:r>
    </w:p>
    <w:p w14:paraId="3504EABD" w14:textId="619EA3EA" w:rsidR="00457B38" w:rsidRPr="00A03C8C" w:rsidRDefault="00526861" w:rsidP="006D25EF">
      <w:pPr>
        <w:pStyle w:val="Heading3"/>
      </w:pPr>
      <w:r>
        <w:t>Placing e</w:t>
      </w:r>
      <w:r w:rsidR="00457B38" w:rsidRPr="00A03C8C">
        <w:t>xperienced teachers</w:t>
      </w:r>
      <w:r w:rsidR="00C446DE">
        <w:t xml:space="preserve"> </w:t>
      </w:r>
      <w:r>
        <w:t>to work with hard-to-reach learners</w:t>
      </w:r>
    </w:p>
    <w:p w14:paraId="18AE2A88" w14:textId="2CADDEC3" w:rsidR="00616A7B" w:rsidRDefault="00124AE8" w:rsidP="00526861">
      <w:pPr>
        <w:pStyle w:val="Text"/>
        <w:ind w:right="-1"/>
      </w:pPr>
      <w:r>
        <w:t>Teachers</w:t>
      </w:r>
      <w:r w:rsidR="0002775E">
        <w:t xml:space="preserve"> </w:t>
      </w:r>
      <w:r w:rsidR="00142D5F">
        <w:t xml:space="preserve">are fundamental to the </w:t>
      </w:r>
      <w:r w:rsidR="0002775E">
        <w:t>success</w:t>
      </w:r>
      <w:r>
        <w:t xml:space="preserve"> </w:t>
      </w:r>
      <w:r w:rsidR="00142D5F">
        <w:t xml:space="preserve">of disadvantaged learner groups </w:t>
      </w:r>
      <w:r>
        <w:t xml:space="preserve">within </w:t>
      </w:r>
      <w:r w:rsidR="00713AF9">
        <w:t>TAFE institutes</w:t>
      </w:r>
      <w:r w:rsidR="0002775E">
        <w:t xml:space="preserve">. </w:t>
      </w:r>
      <w:r w:rsidR="007F7161">
        <w:t xml:space="preserve">A common strategy emphasised by </w:t>
      </w:r>
      <w:r w:rsidR="00713AF9">
        <w:t>TAFE institutes</w:t>
      </w:r>
      <w:r w:rsidR="007F7161">
        <w:t xml:space="preserve"> was team teaching, d</w:t>
      </w:r>
      <w:r>
        <w:t>escribed as ‘pedagogy and support going hand in hand’.</w:t>
      </w:r>
      <w:r w:rsidR="00A95EA1">
        <w:t xml:space="preserve"> </w:t>
      </w:r>
      <w:r w:rsidR="000034B0">
        <w:t xml:space="preserve">One TAFE </w:t>
      </w:r>
      <w:r w:rsidR="00EA35BE">
        <w:t xml:space="preserve">felt there was immense value in </w:t>
      </w:r>
      <w:r w:rsidR="000034B0">
        <w:t>the</w:t>
      </w:r>
      <w:r w:rsidR="00142D5F">
        <w:t>ir state-wide model</w:t>
      </w:r>
      <w:r w:rsidR="009F6185">
        <w:t>,</w:t>
      </w:r>
      <w:r w:rsidR="00142D5F">
        <w:t xml:space="preserve"> the</w:t>
      </w:r>
      <w:r w:rsidR="009F6185">
        <w:t xml:space="preserve"> Western Australia</w:t>
      </w:r>
      <w:r w:rsidR="00F74257">
        <w:t>n</w:t>
      </w:r>
      <w:r w:rsidR="009F6185">
        <w:t xml:space="preserve"> Course in Applied Vocational Study Skills (</w:t>
      </w:r>
      <w:r w:rsidR="00142D5F">
        <w:t>CAVSS</w:t>
      </w:r>
      <w:r w:rsidR="009F6185">
        <w:t>),</w:t>
      </w:r>
      <w:r w:rsidR="00616A7B">
        <w:t xml:space="preserve"> </w:t>
      </w:r>
      <w:r w:rsidR="00D443C2">
        <w:t xml:space="preserve">which </w:t>
      </w:r>
      <w:r w:rsidR="00616A7B">
        <w:t>emphasises team teaching</w:t>
      </w:r>
      <w:r w:rsidR="0097143A">
        <w:t>. Team-</w:t>
      </w:r>
      <w:r w:rsidR="001837E7">
        <w:t>teaching, they explained,</w:t>
      </w:r>
      <w:r w:rsidR="00616A7B">
        <w:t xml:space="preserve"> </w:t>
      </w:r>
      <w:r w:rsidR="000034B0">
        <w:t xml:space="preserve">‘has long been recognised as an effective means of combining the individual skills and expertise of two people’ to provide wholly </w:t>
      </w:r>
      <w:r w:rsidR="004C1175">
        <w:t>learner</w:t>
      </w:r>
      <w:r w:rsidR="000034B0">
        <w:t xml:space="preserve">-centred </w:t>
      </w:r>
      <w:r w:rsidR="004C1175">
        <w:t>teaching</w:t>
      </w:r>
      <w:r w:rsidR="000034B0">
        <w:t>.</w:t>
      </w:r>
      <w:r w:rsidR="00A95EA1">
        <w:t xml:space="preserve"> </w:t>
      </w:r>
      <w:r w:rsidR="0076258B">
        <w:t>Team-</w:t>
      </w:r>
      <w:r w:rsidR="007F7161">
        <w:t xml:space="preserve">teaching arrangements were used </w:t>
      </w:r>
      <w:r w:rsidR="00616A7B">
        <w:t>by</w:t>
      </w:r>
      <w:r w:rsidR="007F7161">
        <w:t xml:space="preserve"> </w:t>
      </w:r>
      <w:r w:rsidR="00713AF9">
        <w:t>TAFE institutes</w:t>
      </w:r>
      <w:r w:rsidR="007F7161">
        <w:t xml:space="preserve"> </w:t>
      </w:r>
      <w:r w:rsidR="00616A7B">
        <w:t xml:space="preserve">in many </w:t>
      </w:r>
      <w:r w:rsidR="00462903">
        <w:t>of the regions</w:t>
      </w:r>
      <w:r w:rsidR="00616A7B">
        <w:t xml:space="preserve"> </w:t>
      </w:r>
      <w:r w:rsidR="007F7161">
        <w:t xml:space="preserve">to offer </w:t>
      </w:r>
      <w:r w:rsidR="00406C05">
        <w:t>learners</w:t>
      </w:r>
      <w:r w:rsidR="00FF0B4F" w:rsidRPr="00FF0B4F">
        <w:t xml:space="preserve"> concurrent </w:t>
      </w:r>
      <w:r w:rsidR="00616A7B">
        <w:t>literacy and numeracy</w:t>
      </w:r>
      <w:r w:rsidR="00FF0B4F" w:rsidRPr="00FF0B4F">
        <w:t xml:space="preserve"> support, with revision and strengthening of these skills in </w:t>
      </w:r>
      <w:r w:rsidR="001837E7">
        <w:t xml:space="preserve">the </w:t>
      </w:r>
      <w:r w:rsidR="00FF0B4F" w:rsidRPr="00FF0B4F">
        <w:t xml:space="preserve">sessions tailored to the </w:t>
      </w:r>
      <w:r w:rsidR="00616A7B">
        <w:t>course area</w:t>
      </w:r>
      <w:r w:rsidR="00FF0B4F" w:rsidRPr="00FF0B4F">
        <w:t>.</w:t>
      </w:r>
      <w:r w:rsidR="00A95EA1">
        <w:t xml:space="preserve"> </w:t>
      </w:r>
      <w:r w:rsidR="00616A7B">
        <w:t>One TAFE described how they were usi</w:t>
      </w:r>
      <w:r w:rsidR="00EA35BE">
        <w:t>ng team teaching in their trade</w:t>
      </w:r>
      <w:r w:rsidR="00616A7B">
        <w:t xml:space="preserve"> areas, with </w:t>
      </w:r>
      <w:r w:rsidR="00616A7B" w:rsidRPr="007A4455">
        <w:rPr>
          <w:noProof/>
        </w:rPr>
        <w:t>specialised</w:t>
      </w:r>
      <w:r w:rsidR="00616A7B">
        <w:t xml:space="preserve"> literacy and numeracy teachers being involved in joint planning with the trades teachers to support classes that were known to prove difficult for </w:t>
      </w:r>
      <w:r w:rsidR="00406C05">
        <w:t>learners</w:t>
      </w:r>
      <w:r w:rsidR="00616A7B">
        <w:t xml:space="preserve"> with lower levels of literacy and numeracy.</w:t>
      </w:r>
      <w:r w:rsidR="00A95EA1">
        <w:t xml:space="preserve"> </w:t>
      </w:r>
      <w:r w:rsidR="00616A7B">
        <w:t xml:space="preserve">In these </w:t>
      </w:r>
      <w:r w:rsidR="00616A7B" w:rsidRPr="007A4455">
        <w:rPr>
          <w:noProof/>
        </w:rPr>
        <w:t>sessions</w:t>
      </w:r>
      <w:r w:rsidR="007A4455">
        <w:rPr>
          <w:noProof/>
        </w:rPr>
        <w:t>,</w:t>
      </w:r>
      <w:r w:rsidR="00616A7B">
        <w:t xml:space="preserve"> team teaching was used to </w:t>
      </w:r>
      <w:r w:rsidR="00616A7B" w:rsidRPr="007A4455">
        <w:rPr>
          <w:noProof/>
        </w:rPr>
        <w:t>great</w:t>
      </w:r>
      <w:r w:rsidR="00616A7B">
        <w:t xml:space="preserve"> effect</w:t>
      </w:r>
      <w:r w:rsidR="00D443C2">
        <w:t>,</w:t>
      </w:r>
      <w:r w:rsidR="00616A7B">
        <w:t xml:space="preserve"> and </w:t>
      </w:r>
      <w:r w:rsidR="00406C05">
        <w:t>learners</w:t>
      </w:r>
      <w:r w:rsidR="00616A7B">
        <w:t xml:space="preserve"> became confident in the additional support</w:t>
      </w:r>
      <w:r w:rsidR="00FE6AFA">
        <w:t xml:space="preserve"> and that </w:t>
      </w:r>
      <w:r w:rsidR="009100A2">
        <w:t>the class</w:t>
      </w:r>
      <w:r w:rsidR="00FE6AFA">
        <w:t xml:space="preserve"> was </w:t>
      </w:r>
      <w:r w:rsidR="009100A2">
        <w:t>less</w:t>
      </w:r>
      <w:r w:rsidR="00FE6AFA">
        <w:t xml:space="preserve"> burdensome for them</w:t>
      </w:r>
      <w:r w:rsidR="00616A7B">
        <w:t>.</w:t>
      </w:r>
    </w:p>
    <w:p w14:paraId="6CA25D06" w14:textId="1E25BE1E" w:rsidR="00D90FD1" w:rsidRDefault="00713AF9" w:rsidP="00616A7B">
      <w:pPr>
        <w:pStyle w:val="Text"/>
        <w:ind w:right="-1"/>
      </w:pPr>
      <w:r>
        <w:t>TAFE institutes</w:t>
      </w:r>
      <w:r w:rsidR="00616A7B">
        <w:t xml:space="preserve"> emphasised how their learning support units </w:t>
      </w:r>
      <w:r w:rsidR="00616A7B" w:rsidRPr="007A4455">
        <w:rPr>
          <w:noProof/>
        </w:rPr>
        <w:t>were not regarded</w:t>
      </w:r>
      <w:r w:rsidR="00616A7B">
        <w:t xml:space="preserve"> as an arm of </w:t>
      </w:r>
      <w:r w:rsidR="00F23F5D">
        <w:t>administration;</w:t>
      </w:r>
      <w:r w:rsidR="00616A7B">
        <w:t xml:space="preserve"> </w:t>
      </w:r>
      <w:r w:rsidR="004D7676">
        <w:t xml:space="preserve">these units </w:t>
      </w:r>
      <w:r w:rsidR="004D7676" w:rsidRPr="007A4455">
        <w:rPr>
          <w:noProof/>
        </w:rPr>
        <w:t>were</w:t>
      </w:r>
      <w:r w:rsidR="00616A7B" w:rsidRPr="007A4455">
        <w:rPr>
          <w:noProof/>
        </w:rPr>
        <w:t xml:space="preserve"> staffed</w:t>
      </w:r>
      <w:r w:rsidR="00616A7B">
        <w:t xml:space="preserve"> with experienced educators with high levels of training in support </w:t>
      </w:r>
      <w:r w:rsidR="001837E7">
        <w:t xml:space="preserve">for </w:t>
      </w:r>
      <w:r w:rsidR="00616A7B">
        <w:t xml:space="preserve">high-needs </w:t>
      </w:r>
      <w:r w:rsidR="00406C05">
        <w:t>learners</w:t>
      </w:r>
      <w:r w:rsidR="00616A7B">
        <w:t>.</w:t>
      </w:r>
      <w:r w:rsidR="00A95EA1">
        <w:t xml:space="preserve"> </w:t>
      </w:r>
      <w:r w:rsidR="00616A7B">
        <w:t>These teach</w:t>
      </w:r>
      <w:r w:rsidR="0076258B">
        <w:t xml:space="preserve">ers are high-quality and highly </w:t>
      </w:r>
      <w:r w:rsidR="00616A7B" w:rsidRPr="00B23333">
        <w:t>trained</w:t>
      </w:r>
      <w:r w:rsidR="0076258B">
        <w:t>:</w:t>
      </w:r>
      <w:r w:rsidR="00616A7B" w:rsidRPr="00B23333">
        <w:t xml:space="preserve"> ‘the work done by these </w:t>
      </w:r>
      <w:r w:rsidR="00C33A0F">
        <w:rPr>
          <w:noProof/>
          <w:lang w:eastAsia="en-AU"/>
        </w:rPr>
        <mc:AlternateContent>
          <mc:Choice Requires="wps">
            <w:drawing>
              <wp:anchor distT="0" distB="0" distL="114300" distR="114300" simplePos="0" relativeHeight="251706880" behindDoc="0" locked="1" layoutInCell="1" allowOverlap="1" wp14:anchorId="69D92210" wp14:editId="32854331">
                <wp:simplePos x="0" y="0"/>
                <wp:positionH relativeFrom="outsideMargin">
                  <wp:posOffset>151130</wp:posOffset>
                </wp:positionH>
                <wp:positionV relativeFrom="page">
                  <wp:posOffset>834390</wp:posOffset>
                </wp:positionV>
                <wp:extent cx="1320800" cy="2660015"/>
                <wp:effectExtent l="0" t="0" r="0" b="698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660015"/>
                        </a:xfrm>
                        <a:prstGeom prst="rect">
                          <a:avLst/>
                        </a:prstGeom>
                        <a:noFill/>
                        <a:ln w="6350">
                          <a:noFill/>
                        </a:ln>
                        <a:effectLst>
                          <a:outerShdw blurRad="152400" dist="317500" dir="5400000" sx="90000" sy="-19000" rotWithShape="0">
                            <a:prstClr val="black">
                              <a:alpha val="15000"/>
                            </a:prstClr>
                          </a:outerShdw>
                        </a:effectLst>
                      </wps:spPr>
                      <wps:txbx>
                        <w:txbxContent>
                          <w:p w14:paraId="4460E897" w14:textId="77777777" w:rsidR="005A378E" w:rsidRPr="00543BFF" w:rsidRDefault="005A378E" w:rsidP="00B23333">
                            <w:pPr>
                              <w:pStyle w:val="PullQuote"/>
                            </w:pPr>
                            <w:r w:rsidRPr="00B23333">
                              <w:t>‘The work done by these teachers in engaging and holding students cannot be overestimated’</w:t>
                            </w:r>
                            <w:r>
                              <w:t>.</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56" type="#_x0000_t202" style="position:absolute;margin-left:11.9pt;margin-top:65.7pt;width:104pt;height:209.45pt;z-index:25170688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" filled="f" stroked="f" strokeweight=".5pt">
                <v:shadow on="t" type="perspective" color="black" opacity="9830f" origin=",.5" offset="0,25pt" matrix="58982f,,,-12452f"/>
                <v:path arrowok="t"/>
                <v:textbox inset="10mm">
                  <w:txbxContent>
                    <w:p w14:paraId="4460E897" w14:textId="77777777" w:rsidR="005A378E" w:rsidRPr="00543BFF" w:rsidRDefault="005A378E" w:rsidP="00B23333">
                      <w:pPr>
                        <w:pStyle w:val="PullQuote"/>
                      </w:pPr>
                      <w:r w:rsidRPr="00B23333">
                        <w:t>‘The work done by these teachers in engaging and holding students cannot be overestimated’</w:t>
                      </w:r>
                      <w:r>
                        <w:t>.</w:t>
                      </w:r>
                    </w:p>
                  </w:txbxContent>
                </v:textbox>
                <w10:wrap anchorx="margin" anchory="page"/>
                <w10:anchorlock/>
              </v:shape>
            </w:pict>
          </mc:Fallback>
        </mc:AlternateContent>
      </w:r>
      <w:r w:rsidR="00616A7B" w:rsidRPr="00B23333">
        <w:t xml:space="preserve">teachers in engaging and holding </w:t>
      </w:r>
      <w:r w:rsidR="00406C05">
        <w:t>learners</w:t>
      </w:r>
      <w:r w:rsidR="00616A7B" w:rsidRPr="00B23333">
        <w:t xml:space="preserve"> cannot be overestimated’</w:t>
      </w:r>
      <w:r w:rsidR="00EA35BE" w:rsidRPr="00B23333">
        <w:t>.</w:t>
      </w:r>
      <w:r w:rsidR="00A95EA1">
        <w:t xml:space="preserve"> </w:t>
      </w:r>
      <w:r w:rsidR="00EA35BE">
        <w:t>One TAFE reflected that their teachers gain</w:t>
      </w:r>
      <w:r w:rsidR="00FE6AFA">
        <w:t>ed</w:t>
      </w:r>
      <w:r w:rsidR="00EA35BE">
        <w:t xml:space="preserve"> a</w:t>
      </w:r>
      <w:r w:rsidR="001837E7">
        <w:t xml:space="preserve"> great deal</w:t>
      </w:r>
      <w:r w:rsidR="00EA35BE">
        <w:t xml:space="preserve"> of experience in knowing what strategies work best to engage and hold these learners, to apply their specialist knowledge at all stages of the program (outreach, engagement, pedagogy and pathways) </w:t>
      </w:r>
      <w:r w:rsidR="001837E7">
        <w:t xml:space="preserve">and to understand the </w:t>
      </w:r>
      <w:r w:rsidR="001837E7" w:rsidRPr="007A4455">
        <w:rPr>
          <w:noProof/>
        </w:rPr>
        <w:t>gradual</w:t>
      </w:r>
      <w:r w:rsidR="00EA35BE">
        <w:t xml:space="preserve"> nature of outcomes.</w:t>
      </w:r>
      <w:r w:rsidR="00A95EA1">
        <w:t xml:space="preserve"> </w:t>
      </w:r>
    </w:p>
    <w:p w14:paraId="2BD7A32C" w14:textId="336ADCE6" w:rsidR="002E58AB" w:rsidRDefault="002E58AB" w:rsidP="002E58AB">
      <w:pPr>
        <w:pStyle w:val="Text"/>
        <w:ind w:right="-1"/>
      </w:pPr>
      <w:r>
        <w:t xml:space="preserve">The success and achievement of disadvantaged learners </w:t>
      </w:r>
      <w:r w:rsidR="00EA35BE" w:rsidRPr="007A4455">
        <w:rPr>
          <w:noProof/>
        </w:rPr>
        <w:t>is</w:t>
      </w:r>
      <w:r w:rsidR="00EA35BE">
        <w:t xml:space="preserve"> strengthened when</w:t>
      </w:r>
      <w:r>
        <w:t xml:space="preserve"> educators and support staff understand their circumstances</w:t>
      </w:r>
      <w:r w:rsidR="00EA35BE">
        <w:t xml:space="preserve"> (</w:t>
      </w:r>
      <w:r w:rsidR="00EA698B">
        <w:t>for example,</w:t>
      </w:r>
      <w:r w:rsidR="00EA35BE">
        <w:t xml:space="preserve"> </w:t>
      </w:r>
      <w:r w:rsidR="00406C05">
        <w:t>learners</w:t>
      </w:r>
      <w:r w:rsidR="00EA35BE">
        <w:t xml:space="preserve"> with mental health issues who may not be suited to study full-time).</w:t>
      </w:r>
      <w:r w:rsidR="00A95EA1">
        <w:t xml:space="preserve"> </w:t>
      </w:r>
      <w:r w:rsidR="00FE6AFA">
        <w:t>One TAFE explained how t</w:t>
      </w:r>
      <w:r>
        <w:t xml:space="preserve">eachers play </w:t>
      </w:r>
      <w:r w:rsidR="00EA35BE" w:rsidRPr="007A4455">
        <w:rPr>
          <w:noProof/>
        </w:rPr>
        <w:t xml:space="preserve">a </w:t>
      </w:r>
      <w:r w:rsidR="001837E7" w:rsidRPr="007A4455">
        <w:rPr>
          <w:noProof/>
        </w:rPr>
        <w:t>large</w:t>
      </w:r>
      <w:r w:rsidR="00EA35BE">
        <w:t xml:space="preserve"> role in the lives of recently arrived migrant</w:t>
      </w:r>
      <w:r w:rsidR="00FE6AFA">
        <w:t>s</w:t>
      </w:r>
      <w:r w:rsidR="00EA35BE">
        <w:t xml:space="preserve"> or refugees</w:t>
      </w:r>
      <w:r>
        <w:t xml:space="preserve">, providing support akin to an extended family arrangement for their </w:t>
      </w:r>
      <w:r w:rsidR="00406C05">
        <w:t>learners</w:t>
      </w:r>
      <w:r>
        <w:t>.</w:t>
      </w:r>
      <w:r w:rsidR="00A95EA1">
        <w:t xml:space="preserve"> </w:t>
      </w:r>
      <w:r>
        <w:t>The interviewee described how man</w:t>
      </w:r>
      <w:r w:rsidR="00D443C2">
        <w:t>y of the educators were well suited</w:t>
      </w:r>
      <w:r>
        <w:t xml:space="preserve"> to this</w:t>
      </w:r>
      <w:r w:rsidR="00D443C2">
        <w:t>,</w:t>
      </w:r>
      <w:r>
        <w:t xml:space="preserve"> as they </w:t>
      </w:r>
      <w:r w:rsidR="004D7676">
        <w:t>typically had</w:t>
      </w:r>
      <w:r>
        <w:t xml:space="preserve"> grown-up families </w:t>
      </w:r>
      <w:r w:rsidR="004D7676">
        <w:t>themselves and had</w:t>
      </w:r>
      <w:r w:rsidR="00FE6AFA">
        <w:t xml:space="preserve"> </w:t>
      </w:r>
      <w:r w:rsidR="00D443C2" w:rsidRPr="007A4455">
        <w:rPr>
          <w:noProof/>
        </w:rPr>
        <w:t xml:space="preserve">a </w:t>
      </w:r>
      <w:r w:rsidRPr="007A4455">
        <w:rPr>
          <w:noProof/>
        </w:rPr>
        <w:t>strong</w:t>
      </w:r>
      <w:r>
        <w:t xml:space="preserve"> interest in other cultures.</w:t>
      </w:r>
      <w:r w:rsidR="00A95EA1">
        <w:t xml:space="preserve"> </w:t>
      </w:r>
      <w:r>
        <w:t>The educators played a</w:t>
      </w:r>
      <w:r w:rsidR="00D443C2">
        <w:t xml:space="preserve"> substantial </w:t>
      </w:r>
      <w:r>
        <w:t>role in welcoming these individuals into Australian culture</w:t>
      </w:r>
      <w:r w:rsidR="00D443C2">
        <w:t>, one</w:t>
      </w:r>
      <w:r>
        <w:t xml:space="preserve"> </w:t>
      </w:r>
      <w:r w:rsidR="008D0792">
        <w:t>that went well above the course-</w:t>
      </w:r>
      <w:r>
        <w:t>mandated hours.</w:t>
      </w:r>
      <w:r w:rsidR="00A95EA1">
        <w:t xml:space="preserve"> </w:t>
      </w:r>
    </w:p>
    <w:p w14:paraId="0A9B895B" w14:textId="6E3DC6B6" w:rsidR="002309C4" w:rsidRDefault="008D0792" w:rsidP="003D174F">
      <w:pPr>
        <w:pStyle w:val="Text"/>
        <w:ind w:right="-1"/>
      </w:pPr>
      <w:r>
        <w:t>U</w:t>
      </w:r>
      <w:r w:rsidR="003D174F">
        <w:t xml:space="preserve">nderstanding and connection </w:t>
      </w:r>
      <w:r>
        <w:t xml:space="preserve">between teachers and learners </w:t>
      </w:r>
      <w:r w:rsidR="0076258B" w:rsidRPr="007A4455">
        <w:rPr>
          <w:noProof/>
        </w:rPr>
        <w:t>is</w:t>
      </w:r>
      <w:r w:rsidR="003D174F">
        <w:t xml:space="preserve"> </w:t>
      </w:r>
      <w:r w:rsidR="003D174F" w:rsidRPr="007A4455">
        <w:rPr>
          <w:noProof/>
        </w:rPr>
        <w:t>important</w:t>
      </w:r>
      <w:r w:rsidR="003D174F">
        <w:t xml:space="preserve"> for all learners, but even more so </w:t>
      </w:r>
      <w:r>
        <w:t>for</w:t>
      </w:r>
      <w:r w:rsidR="003D174F">
        <w:t xml:space="preserve"> disadvantaged learner groups.</w:t>
      </w:r>
      <w:r w:rsidR="00A95EA1">
        <w:t xml:space="preserve"> </w:t>
      </w:r>
      <w:r w:rsidR="002E58AB">
        <w:t xml:space="preserve">One TAFE described how a </w:t>
      </w:r>
      <w:r w:rsidR="002E58AB" w:rsidRPr="007A4455">
        <w:rPr>
          <w:noProof/>
        </w:rPr>
        <w:t>key</w:t>
      </w:r>
      <w:r w:rsidR="002E58AB">
        <w:t xml:space="preserve"> factor </w:t>
      </w:r>
      <w:r w:rsidR="002E58AB" w:rsidRPr="007A4455">
        <w:rPr>
          <w:noProof/>
        </w:rPr>
        <w:t>to</w:t>
      </w:r>
      <w:r w:rsidR="002E58AB">
        <w:t xml:space="preserve"> their programs run with at-risk youth is that they have teachers who understand </w:t>
      </w:r>
      <w:r>
        <w:t xml:space="preserve">the needs </w:t>
      </w:r>
      <w:r>
        <w:lastRenderedPageBreak/>
        <w:t xml:space="preserve">of </w:t>
      </w:r>
      <w:r w:rsidR="004C1175">
        <w:t>learner</w:t>
      </w:r>
      <w:r>
        <w:t>s</w:t>
      </w:r>
      <w:r w:rsidR="00124AE8">
        <w:t xml:space="preserve"> and </w:t>
      </w:r>
      <w:r w:rsidR="000B0C9B">
        <w:t>because of this can utilise</w:t>
      </w:r>
      <w:r>
        <w:t xml:space="preserve"> </w:t>
      </w:r>
      <w:r w:rsidR="000B0C9B">
        <w:t xml:space="preserve">appropriate and relevant </w:t>
      </w:r>
      <w:r>
        <w:t>behaviour-</w:t>
      </w:r>
      <w:r w:rsidR="00124AE8">
        <w:t>management</w:t>
      </w:r>
      <w:r>
        <w:t xml:space="preserve"> strategies</w:t>
      </w:r>
      <w:r w:rsidR="00124AE8">
        <w:t>.</w:t>
      </w:r>
      <w:r w:rsidR="002E58AB">
        <w:t xml:space="preserve"> </w:t>
      </w:r>
      <w:r w:rsidR="00124AE8">
        <w:t xml:space="preserve">Another provider described how their </w:t>
      </w:r>
      <w:r w:rsidR="002E5B14">
        <w:t>Indigenous</w:t>
      </w:r>
      <w:r w:rsidR="00124AE8">
        <w:t xml:space="preserve"> support officer was vital</w:t>
      </w:r>
      <w:r w:rsidR="002E58AB">
        <w:t xml:space="preserve"> to the success of Indigenous </w:t>
      </w:r>
      <w:r w:rsidR="00406C05">
        <w:t>learners</w:t>
      </w:r>
      <w:r w:rsidR="00D443C2">
        <w:t xml:space="preserve"> </w:t>
      </w:r>
      <w:r w:rsidR="002E58AB">
        <w:t>in their p</w:t>
      </w:r>
      <w:r w:rsidR="0097143A">
        <w:t>rograms. The officer worked one-</w:t>
      </w:r>
      <w:r w:rsidR="00124AE8">
        <w:t>on</w:t>
      </w:r>
      <w:r w:rsidR="0097143A">
        <w:t>-</w:t>
      </w:r>
      <w:r w:rsidR="002E58AB">
        <w:t xml:space="preserve">one with all </w:t>
      </w:r>
      <w:r w:rsidR="00406C05">
        <w:t>learners</w:t>
      </w:r>
      <w:r w:rsidR="002E58AB">
        <w:t xml:space="preserve">, </w:t>
      </w:r>
      <w:r w:rsidR="002E58AB" w:rsidRPr="007A4455">
        <w:rPr>
          <w:noProof/>
        </w:rPr>
        <w:t>particularly</w:t>
      </w:r>
      <w:r w:rsidR="002E58AB">
        <w:t xml:space="preserve"> to resolve </w:t>
      </w:r>
      <w:r w:rsidR="00D443C2">
        <w:t xml:space="preserve">housing </w:t>
      </w:r>
      <w:r w:rsidR="002E58AB">
        <w:t xml:space="preserve">issues </w:t>
      </w:r>
      <w:r w:rsidR="00124AE8">
        <w:t xml:space="preserve">and </w:t>
      </w:r>
      <w:r w:rsidR="002E58AB">
        <w:t xml:space="preserve">promote understanding about </w:t>
      </w:r>
      <w:r w:rsidR="00124AE8" w:rsidRPr="007A4455">
        <w:rPr>
          <w:noProof/>
        </w:rPr>
        <w:t>family</w:t>
      </w:r>
      <w:r w:rsidR="00124AE8">
        <w:t xml:space="preserve"> </w:t>
      </w:r>
      <w:r w:rsidR="002E58AB">
        <w:t xml:space="preserve">in </w:t>
      </w:r>
      <w:r w:rsidR="002E5B14">
        <w:t>Indigenous</w:t>
      </w:r>
      <w:r w:rsidR="002E58AB">
        <w:t xml:space="preserve"> cultures.</w:t>
      </w:r>
      <w:r w:rsidR="00A95EA1">
        <w:t xml:space="preserve"> </w:t>
      </w:r>
    </w:p>
    <w:p w14:paraId="0BF12EA5" w14:textId="35D347F8" w:rsidR="00526861" w:rsidRDefault="006C1B7D" w:rsidP="008D49BC">
      <w:pPr>
        <w:pStyle w:val="Heading3"/>
      </w:pPr>
      <w:r>
        <w:rPr>
          <w:noProof/>
          <w:lang w:eastAsia="en-AU"/>
        </w:rPr>
        <mc:AlternateContent>
          <mc:Choice Requires="wps">
            <w:drawing>
              <wp:anchor distT="0" distB="0" distL="114300" distR="114300" simplePos="0" relativeHeight="251773440" behindDoc="0" locked="0" layoutInCell="1" allowOverlap="1" wp14:anchorId="7DAD4A29" wp14:editId="3785083D">
                <wp:simplePos x="0" y="0"/>
                <wp:positionH relativeFrom="page">
                  <wp:posOffset>223520</wp:posOffset>
                </wp:positionH>
                <wp:positionV relativeFrom="page">
                  <wp:posOffset>842332</wp:posOffset>
                </wp:positionV>
                <wp:extent cx="1320800" cy="128587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285875"/>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0F7C2D38" w14:textId="77777777" w:rsidR="005A378E" w:rsidRPr="00B44CDA" w:rsidRDefault="005A378E" w:rsidP="008D49BC">
                            <w:pPr>
                              <w:pStyle w:val="PullQuote"/>
                            </w:pPr>
                            <w:r>
                              <w:t>An employment outcome or pathway was not regarded by any TAFE as the sole metric of course and learner success.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57" type="#_x0000_t202" style="position:absolute;margin-left:17.6pt;margin-top:66.35pt;width:104pt;height:101.25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" filled="f" stroked="f" strokeweight=".5pt">
                <v:shadow on="t" type="perspective" color="black" opacity="9830f" origin=",.5" offset="0,25pt" matrix="58982f,,,-12452f"/>
                <v:path arrowok="t"/>
                <v:textbox inset="10mm">
                  <w:txbxContent>
                    <w:p w14:paraId="0F7C2D38" w14:textId="77777777" w:rsidR="005A378E" w:rsidRPr="00B44CDA" w:rsidRDefault="005A378E" w:rsidP="008D49BC">
                      <w:pPr>
                        <w:pStyle w:val="PullQuote"/>
                      </w:pPr>
                      <w:r>
                        <w:t>An employment outcome or pathway was not regarded by any TAFE as the sole metric of course and learner success.</w:t>
                      </w:r>
                    </w:p>
                  </w:txbxContent>
                </v:textbox>
                <w10:wrap anchorx="page" anchory="page"/>
              </v:shape>
            </w:pict>
          </mc:Fallback>
        </mc:AlternateContent>
      </w:r>
      <w:r w:rsidR="00E43488">
        <w:t xml:space="preserve">Recognising </w:t>
      </w:r>
      <w:r w:rsidR="00526861">
        <w:t xml:space="preserve">that </w:t>
      </w:r>
      <w:r w:rsidR="003D174F">
        <w:t>learners need pathways</w:t>
      </w:r>
      <w:r w:rsidR="00B35587">
        <w:t xml:space="preserve"> options</w:t>
      </w:r>
    </w:p>
    <w:p w14:paraId="3E972777" w14:textId="3C55776C" w:rsidR="00FD6DAD" w:rsidRDefault="00713AF9" w:rsidP="00D9490D">
      <w:pPr>
        <w:pStyle w:val="Text"/>
        <w:ind w:right="-1"/>
      </w:pPr>
      <w:r>
        <w:t>TAFE institutes</w:t>
      </w:r>
      <w:r w:rsidR="00D9490D">
        <w:t xml:space="preserve"> </w:t>
      </w:r>
      <w:r w:rsidR="00FD1C56">
        <w:t xml:space="preserve">typically </w:t>
      </w:r>
      <w:r w:rsidR="0097143A">
        <w:t>orient</w:t>
      </w:r>
      <w:r w:rsidR="00D9490D">
        <w:t xml:space="preserve"> their </w:t>
      </w:r>
      <w:r w:rsidR="003D174F">
        <w:t xml:space="preserve">courses </w:t>
      </w:r>
      <w:r w:rsidR="00530378">
        <w:t xml:space="preserve">to assist their </w:t>
      </w:r>
      <w:r w:rsidR="00406C05">
        <w:t>learners</w:t>
      </w:r>
      <w:r w:rsidR="00530378">
        <w:t xml:space="preserve"> to find employment</w:t>
      </w:r>
      <w:r w:rsidR="008D0792">
        <w:t xml:space="preserve"> post-training,</w:t>
      </w:r>
      <w:r w:rsidR="00A95EA1">
        <w:t xml:space="preserve"> </w:t>
      </w:r>
      <w:r w:rsidR="008D0792">
        <w:t>an undeniable strength of VET, with</w:t>
      </w:r>
      <w:r w:rsidR="00530378">
        <w:t xml:space="preserve"> its vocational nature and connection to the </w:t>
      </w:r>
      <w:r w:rsidR="00FD6DAD">
        <w:t>labour</w:t>
      </w:r>
      <w:r w:rsidR="00530378">
        <w:t xml:space="preserve"> market.</w:t>
      </w:r>
      <w:r w:rsidR="00A95EA1">
        <w:t xml:space="preserve"> </w:t>
      </w:r>
      <w:r w:rsidR="00C034EA">
        <w:t xml:space="preserve">However, </w:t>
      </w:r>
      <w:r>
        <w:t>TAFE institutes</w:t>
      </w:r>
      <w:r w:rsidR="0097143A">
        <w:t xml:space="preserve"> often reflect</w:t>
      </w:r>
      <w:r w:rsidR="00FD1C56">
        <w:t xml:space="preserve"> that </w:t>
      </w:r>
      <w:r w:rsidR="007A4455">
        <w:rPr>
          <w:noProof/>
        </w:rPr>
        <w:t>no one model</w:t>
      </w:r>
      <w:r w:rsidR="00C034EA" w:rsidRPr="007A4455">
        <w:rPr>
          <w:noProof/>
        </w:rPr>
        <w:t xml:space="preserve"> works</w:t>
      </w:r>
      <w:r w:rsidR="00C034EA">
        <w:t xml:space="preserve"> for </w:t>
      </w:r>
      <w:r w:rsidR="00FD1C56">
        <w:t xml:space="preserve">all </w:t>
      </w:r>
      <w:r w:rsidR="00F31B4B">
        <w:t>learners</w:t>
      </w:r>
      <w:r w:rsidR="00C034EA">
        <w:t xml:space="preserve"> and courses, and </w:t>
      </w:r>
      <w:r w:rsidR="007429CD" w:rsidRPr="007A4455">
        <w:rPr>
          <w:noProof/>
        </w:rPr>
        <w:t>similarly</w:t>
      </w:r>
      <w:r w:rsidR="00C034EA">
        <w:t xml:space="preserve"> there is no one pathway either.</w:t>
      </w:r>
      <w:r w:rsidR="00530378">
        <w:t xml:space="preserve"> </w:t>
      </w:r>
      <w:r w:rsidR="00A01DA1">
        <w:t xml:space="preserve">Providers typically discussed the range of metrics that should be used to measure course and </w:t>
      </w:r>
      <w:r w:rsidR="004C1175">
        <w:t>learner</w:t>
      </w:r>
      <w:r w:rsidR="00A01DA1">
        <w:t xml:space="preserve"> success and all </w:t>
      </w:r>
      <w:r w:rsidR="008D0792">
        <w:t xml:space="preserve">agreed </w:t>
      </w:r>
      <w:r w:rsidR="00A01DA1">
        <w:t xml:space="preserve">that employment outcomes are important, but the </w:t>
      </w:r>
      <w:r w:rsidR="00A01DA1" w:rsidRPr="007A4455">
        <w:rPr>
          <w:noProof/>
        </w:rPr>
        <w:t>wider</w:t>
      </w:r>
      <w:r w:rsidR="00A01DA1">
        <w:t xml:space="preserve"> range of benefits that VET brings to learners also require due consideration.</w:t>
      </w:r>
    </w:p>
    <w:p w14:paraId="47D1CA8F" w14:textId="1F579005" w:rsidR="000917F6" w:rsidRDefault="00D9490D" w:rsidP="0044312C">
      <w:pPr>
        <w:pStyle w:val="Text"/>
        <w:ind w:right="-1"/>
      </w:pPr>
      <w:r>
        <w:t>A</w:t>
      </w:r>
      <w:r w:rsidR="007429CD">
        <w:t>n appealing</w:t>
      </w:r>
      <w:r>
        <w:t xml:space="preserve"> workforce and employment outcome serves </w:t>
      </w:r>
      <w:r w:rsidR="00FD6DAD">
        <w:t>as a learning hook or attractor</w:t>
      </w:r>
      <w:r>
        <w:t xml:space="preserve"> for </w:t>
      </w:r>
      <w:r w:rsidR="004D7676">
        <w:t xml:space="preserve">some </w:t>
      </w:r>
      <w:r w:rsidR="00406C05">
        <w:t>learners</w:t>
      </w:r>
      <w:r w:rsidR="00FD6DAD">
        <w:t>.</w:t>
      </w:r>
      <w:r w:rsidR="00A95EA1">
        <w:t xml:space="preserve"> </w:t>
      </w:r>
      <w:r w:rsidR="007429CD">
        <w:t>For example, s</w:t>
      </w:r>
      <w:r>
        <w:t xml:space="preserve">hort programs </w:t>
      </w:r>
      <w:r w:rsidR="0097143A">
        <w:t>that</w:t>
      </w:r>
      <w:r>
        <w:t xml:space="preserve"> provide </w:t>
      </w:r>
      <w:r w:rsidR="00406C05">
        <w:t>learners</w:t>
      </w:r>
      <w:r>
        <w:t xml:space="preserve"> with quick training in short modules were described by many </w:t>
      </w:r>
      <w:r w:rsidR="00713AF9">
        <w:t>TAFE institutes</w:t>
      </w:r>
      <w:r>
        <w:t xml:space="preserve"> as successful.</w:t>
      </w:r>
      <w:r w:rsidR="007429CD">
        <w:t xml:space="preserve"> </w:t>
      </w:r>
      <w:r>
        <w:t xml:space="preserve">One provider with </w:t>
      </w:r>
      <w:r w:rsidR="007A4455">
        <w:rPr>
          <w:noProof/>
        </w:rPr>
        <w:t>many</w:t>
      </w:r>
      <w:r>
        <w:t xml:space="preserve"> recently retrenched males in their community provided courses in forklift </w:t>
      </w:r>
      <w:r w:rsidRPr="007A4455">
        <w:rPr>
          <w:noProof/>
        </w:rPr>
        <w:t>driving,</w:t>
      </w:r>
      <w:r>
        <w:t xml:space="preserve"> or units in </w:t>
      </w:r>
      <w:r w:rsidR="003454FD">
        <w:t>information technology</w:t>
      </w:r>
      <w:r>
        <w:t>.</w:t>
      </w:r>
      <w:r w:rsidR="00A95EA1">
        <w:t xml:space="preserve"> </w:t>
      </w:r>
      <w:r>
        <w:t>These two approaches were regarded as useful ‘toolkits’ for these learners in future employment opportunities and had proved successful.</w:t>
      </w:r>
      <w:r w:rsidR="00A95EA1">
        <w:t xml:space="preserve"> </w:t>
      </w:r>
      <w:r>
        <w:t xml:space="preserve">The employment outcome was particularly </w:t>
      </w:r>
      <w:r w:rsidRPr="007A4455">
        <w:rPr>
          <w:noProof/>
        </w:rPr>
        <w:t>important</w:t>
      </w:r>
      <w:r>
        <w:t xml:space="preserve"> for </w:t>
      </w:r>
      <w:r w:rsidR="008D0792">
        <w:t xml:space="preserve">reskilling </w:t>
      </w:r>
      <w:r>
        <w:t xml:space="preserve">courses </w:t>
      </w:r>
      <w:r w:rsidR="00530378">
        <w:t xml:space="preserve">or </w:t>
      </w:r>
      <w:r w:rsidR="008D0792">
        <w:t xml:space="preserve">for </w:t>
      </w:r>
      <w:r w:rsidR="00530378">
        <w:t>working with the long-term unemployed</w:t>
      </w:r>
      <w:r>
        <w:t>.</w:t>
      </w:r>
      <w:r w:rsidR="00A95EA1">
        <w:t xml:space="preserve"> </w:t>
      </w:r>
      <w:r>
        <w:t xml:space="preserve">One interviewee described </w:t>
      </w:r>
      <w:r w:rsidR="00FD1C56">
        <w:t>a</w:t>
      </w:r>
      <w:r>
        <w:t xml:space="preserve"> </w:t>
      </w:r>
      <w:r w:rsidR="00530378">
        <w:t>linear model</w:t>
      </w:r>
      <w:r w:rsidR="007429CD">
        <w:t>,</w:t>
      </w:r>
      <w:r w:rsidR="00530378">
        <w:t xml:space="preserve"> </w:t>
      </w:r>
      <w:r w:rsidR="00FD1C56">
        <w:t>of</w:t>
      </w:r>
      <w:r w:rsidR="00FE6AFA">
        <w:t xml:space="preserve"> </w:t>
      </w:r>
      <w:r w:rsidR="00530378">
        <w:t>initial engagement, appropriate training and the</w:t>
      </w:r>
      <w:r>
        <w:t xml:space="preserve">n </w:t>
      </w:r>
      <w:r w:rsidR="00530378">
        <w:t xml:space="preserve">pathway into </w:t>
      </w:r>
      <w:r>
        <w:t>a job</w:t>
      </w:r>
      <w:r w:rsidR="00530378">
        <w:t>.</w:t>
      </w:r>
      <w:r w:rsidR="00A95EA1">
        <w:t xml:space="preserve"> </w:t>
      </w:r>
      <w:r w:rsidR="007429CD">
        <w:t>For c</w:t>
      </w:r>
      <w:r w:rsidR="00FD6DAD">
        <w:t>o</w:t>
      </w:r>
      <w:r w:rsidR="004D7676">
        <w:t xml:space="preserve">urses tailored </w:t>
      </w:r>
      <w:r w:rsidR="004D7676" w:rsidRPr="007A4455">
        <w:rPr>
          <w:noProof/>
        </w:rPr>
        <w:t>with</w:t>
      </w:r>
      <w:r w:rsidR="004D7676">
        <w:t xml:space="preserve"> an employment outcome </w:t>
      </w:r>
      <w:r w:rsidR="00FD6DAD">
        <w:t xml:space="preserve">in mind </w:t>
      </w:r>
      <w:r w:rsidR="007429CD">
        <w:t xml:space="preserve">to be successful, </w:t>
      </w:r>
      <w:r w:rsidR="004D7676">
        <w:t>a</w:t>
      </w:r>
      <w:r w:rsidR="00FE6AFA">
        <w:t xml:space="preserve"> </w:t>
      </w:r>
      <w:r w:rsidR="007429CD">
        <w:t>comprehensive</w:t>
      </w:r>
      <w:r w:rsidR="00FD6DAD">
        <w:t xml:space="preserve"> understand</w:t>
      </w:r>
      <w:r w:rsidR="00FE6AFA">
        <w:t>ing</w:t>
      </w:r>
      <w:r w:rsidR="00FD6DAD">
        <w:t xml:space="preserve"> of </w:t>
      </w:r>
      <w:r w:rsidR="00FF0B4F">
        <w:t>l</w:t>
      </w:r>
      <w:r w:rsidR="000F64CC">
        <w:t xml:space="preserve">ocal employment and industry </w:t>
      </w:r>
      <w:r w:rsidR="00FD6DAD">
        <w:t>opportunities</w:t>
      </w:r>
      <w:r w:rsidR="007429CD">
        <w:t xml:space="preserve"> is necessary</w:t>
      </w:r>
      <w:r w:rsidR="00FD6DAD">
        <w:t>.</w:t>
      </w:r>
      <w:r w:rsidR="00A95EA1">
        <w:t xml:space="preserve"> </w:t>
      </w:r>
      <w:r w:rsidR="00FE6AFA">
        <w:t>However, a</w:t>
      </w:r>
      <w:r w:rsidR="00FD6DAD">
        <w:t xml:space="preserve">n employment outcome or pathway was not regarded by any </w:t>
      </w:r>
      <w:r w:rsidR="007D7B6E">
        <w:t>TAFE</w:t>
      </w:r>
      <w:r w:rsidR="00FD6DAD">
        <w:t xml:space="preserve"> as the sole metric of course and </w:t>
      </w:r>
      <w:r w:rsidR="004C1175">
        <w:t>learner</w:t>
      </w:r>
      <w:r w:rsidR="00FD6DAD">
        <w:t xml:space="preserve"> success.</w:t>
      </w:r>
      <w:r w:rsidR="00A95EA1">
        <w:t xml:space="preserve"> </w:t>
      </w:r>
      <w:r w:rsidR="00FD6DAD">
        <w:t xml:space="preserve">Many </w:t>
      </w:r>
      <w:r w:rsidR="000752E5">
        <w:t>described</w:t>
      </w:r>
      <w:r w:rsidR="00FD6DAD">
        <w:t xml:space="preserve"> how their</w:t>
      </w:r>
      <w:r w:rsidR="000752E5">
        <w:t xml:space="preserve"> programs </w:t>
      </w:r>
      <w:r w:rsidR="008D0792">
        <w:t>for the</w:t>
      </w:r>
      <w:r w:rsidR="00FD6DAD">
        <w:t xml:space="preserve"> </w:t>
      </w:r>
      <w:r w:rsidR="000752E5">
        <w:t xml:space="preserve">long-term unemployed </w:t>
      </w:r>
      <w:r w:rsidR="00FD6DAD">
        <w:t>were equal</w:t>
      </w:r>
      <w:r w:rsidR="003454FD">
        <w:t>ly</w:t>
      </w:r>
      <w:r w:rsidR="00FD6DAD">
        <w:t xml:space="preserve"> </w:t>
      </w:r>
      <w:r w:rsidR="003454FD">
        <w:t>concerned with</w:t>
      </w:r>
      <w:r w:rsidR="00FD6DAD">
        <w:t xml:space="preserve"> the pre-employment </w:t>
      </w:r>
      <w:r w:rsidR="007429CD">
        <w:t>courses</w:t>
      </w:r>
      <w:r w:rsidR="00FD6DAD">
        <w:t xml:space="preserve"> </w:t>
      </w:r>
      <w:r w:rsidR="00647362" w:rsidRPr="007A4455">
        <w:rPr>
          <w:noProof/>
        </w:rPr>
        <w:t>offered</w:t>
      </w:r>
      <w:r w:rsidR="00FD6DAD">
        <w:t xml:space="preserve"> alongside the industry training.</w:t>
      </w:r>
      <w:r w:rsidR="00A95EA1">
        <w:t xml:space="preserve"> </w:t>
      </w:r>
      <w:r w:rsidR="00FD6DAD">
        <w:t xml:space="preserve">These </w:t>
      </w:r>
      <w:r w:rsidR="007429CD">
        <w:t>courses</w:t>
      </w:r>
      <w:r w:rsidR="00FD6DAD">
        <w:t xml:space="preserve"> </w:t>
      </w:r>
      <w:r w:rsidR="0076213F">
        <w:t>nurture</w:t>
      </w:r>
      <w:r w:rsidR="00FD6DAD">
        <w:t xml:space="preserve"> </w:t>
      </w:r>
      <w:r w:rsidR="000752E5">
        <w:t xml:space="preserve">employability skills and </w:t>
      </w:r>
      <w:r w:rsidR="0076213F">
        <w:t>learner confidence</w:t>
      </w:r>
      <w:r w:rsidR="008D0792">
        <w:t xml:space="preserve"> and</w:t>
      </w:r>
      <w:r w:rsidR="00FD1C56">
        <w:t xml:space="preserve"> may </w:t>
      </w:r>
      <w:r w:rsidR="008D0792">
        <w:t>offer</w:t>
      </w:r>
      <w:r w:rsidR="0076213F">
        <w:t xml:space="preserve"> more </w:t>
      </w:r>
      <w:r w:rsidR="00FD6DAD">
        <w:t xml:space="preserve">long-term benefit </w:t>
      </w:r>
      <w:r w:rsidR="0076213F">
        <w:t xml:space="preserve">to learners </w:t>
      </w:r>
      <w:r w:rsidR="00FD6DAD">
        <w:t xml:space="preserve">than the short-term job/workforce outcome. </w:t>
      </w:r>
      <w:r w:rsidR="007A4455">
        <w:t>T</w:t>
      </w:r>
      <w:r w:rsidR="0076213F">
        <w:t xml:space="preserve">he </w:t>
      </w:r>
      <w:r w:rsidR="00FD6DAD">
        <w:t xml:space="preserve">social elements </w:t>
      </w:r>
      <w:r w:rsidR="007429CD">
        <w:t>of</w:t>
      </w:r>
      <w:r w:rsidR="00FD6DAD">
        <w:t xml:space="preserve"> learning </w:t>
      </w:r>
      <w:r w:rsidR="007A4455" w:rsidRPr="004A555C">
        <w:rPr>
          <w:noProof/>
        </w:rPr>
        <w:t>were</w:t>
      </w:r>
      <w:r w:rsidR="00FD6DAD" w:rsidRPr="004A555C">
        <w:rPr>
          <w:noProof/>
        </w:rPr>
        <w:t xml:space="preserve"> emphasised</w:t>
      </w:r>
      <w:r w:rsidR="00FD6DAD">
        <w:t xml:space="preserve"> for the newly arrived migrants and refugees, wh</w:t>
      </w:r>
      <w:r w:rsidR="00A01DA1">
        <w:t>ose</w:t>
      </w:r>
      <w:r w:rsidR="00FD6DAD">
        <w:t xml:space="preserve"> </w:t>
      </w:r>
      <w:r w:rsidR="00A01DA1">
        <w:t>training served</w:t>
      </w:r>
      <w:r w:rsidR="00FD6DAD">
        <w:t xml:space="preserve"> a</w:t>
      </w:r>
      <w:r w:rsidR="00A01DA1">
        <w:t xml:space="preserve">s </w:t>
      </w:r>
      <w:r w:rsidR="007429CD">
        <w:t>the</w:t>
      </w:r>
      <w:r w:rsidR="00FD6DAD">
        <w:t xml:space="preserve"> foundation </w:t>
      </w:r>
      <w:r w:rsidR="007429CD">
        <w:t>for</w:t>
      </w:r>
      <w:r w:rsidR="00DF39CF">
        <w:t xml:space="preserve"> their</w:t>
      </w:r>
      <w:r w:rsidR="00FD6DAD">
        <w:t xml:space="preserve"> learning and career pathways, as well as their lives in Australia.</w:t>
      </w:r>
    </w:p>
    <w:p w14:paraId="5654B0FB" w14:textId="45682DDE" w:rsidR="00553D64" w:rsidRPr="00EA2E21" w:rsidRDefault="0017508C" w:rsidP="008D49BC">
      <w:pPr>
        <w:pStyle w:val="Heading3"/>
      </w:pPr>
      <w:r w:rsidRPr="0054316A">
        <w:t>Ensur</w:t>
      </w:r>
      <w:r w:rsidR="009923CE" w:rsidRPr="0054316A">
        <w:t>ing curriculum provision matches</w:t>
      </w:r>
      <w:r w:rsidRPr="0054316A">
        <w:t xml:space="preserve"> </w:t>
      </w:r>
      <w:r w:rsidR="00EA2E21">
        <w:t>lea</w:t>
      </w:r>
      <w:r w:rsidR="00526861">
        <w:t>rner need and context</w:t>
      </w:r>
    </w:p>
    <w:p w14:paraId="0A166FA5" w14:textId="2207C7D4" w:rsidR="008D0792" w:rsidRDefault="00663CDA" w:rsidP="007A4455">
      <w:pPr>
        <w:pStyle w:val="Text"/>
        <w:ind w:right="-1"/>
      </w:pPr>
      <w:r w:rsidRPr="004A555C">
        <w:rPr>
          <w:noProof/>
        </w:rPr>
        <w:t>Effective</w:t>
      </w:r>
      <w:r>
        <w:t xml:space="preserve"> provision </w:t>
      </w:r>
      <w:r w:rsidR="008D0792">
        <w:t>also encompassed</w:t>
      </w:r>
      <w:r w:rsidR="00A01DA1">
        <w:t xml:space="preserve"> </w:t>
      </w:r>
      <w:r w:rsidR="00713AF9">
        <w:t>TAFE institutes</w:t>
      </w:r>
      <w:r w:rsidR="00A01DA1">
        <w:t xml:space="preserve"> </w:t>
      </w:r>
      <w:r w:rsidR="008D0792">
        <w:t xml:space="preserve">who </w:t>
      </w:r>
      <w:r>
        <w:t>tailor</w:t>
      </w:r>
      <w:r w:rsidR="008D0792">
        <w:t>ed</w:t>
      </w:r>
      <w:r>
        <w:t xml:space="preserve"> </w:t>
      </w:r>
      <w:r w:rsidR="0076213F">
        <w:t xml:space="preserve">courses </w:t>
      </w:r>
      <w:r w:rsidR="00FF0B4F">
        <w:t>and curriculum delivery</w:t>
      </w:r>
      <w:r w:rsidRPr="00663CDA">
        <w:t xml:space="preserve"> </w:t>
      </w:r>
      <w:r>
        <w:t>to suit learner need.</w:t>
      </w:r>
      <w:r w:rsidR="00A95EA1">
        <w:t xml:space="preserve"> </w:t>
      </w:r>
      <w:r w:rsidR="00C446DE">
        <w:t xml:space="preserve">Some </w:t>
      </w:r>
      <w:r w:rsidR="00713AF9">
        <w:t>TAFE institutes</w:t>
      </w:r>
      <w:r w:rsidR="00C446DE">
        <w:t xml:space="preserve"> were active in </w:t>
      </w:r>
      <w:r>
        <w:t xml:space="preserve">developing provision suited to </w:t>
      </w:r>
      <w:r w:rsidR="002309C4">
        <w:t>blended learning</w:t>
      </w:r>
      <w:r w:rsidR="00C446DE">
        <w:t>, which involve</w:t>
      </w:r>
      <w:r w:rsidR="0097143A">
        <w:t>d</w:t>
      </w:r>
      <w:r w:rsidR="00C446DE">
        <w:t xml:space="preserve"> various methods</w:t>
      </w:r>
      <w:r w:rsidR="008D0792">
        <w:t>,</w:t>
      </w:r>
      <w:r w:rsidR="00C446DE">
        <w:t xml:space="preserve"> including </w:t>
      </w:r>
      <w:r w:rsidR="00C446DE" w:rsidRPr="004A555C">
        <w:rPr>
          <w:noProof/>
        </w:rPr>
        <w:t>videoconferencing</w:t>
      </w:r>
      <w:r w:rsidR="00C446DE">
        <w:t>, webinars, podcasts, mobile, online and distance delivery. This method of course delivery was regarded</w:t>
      </w:r>
      <w:r w:rsidR="002309C4">
        <w:t xml:space="preserve"> by </w:t>
      </w:r>
      <w:r w:rsidR="00713AF9">
        <w:t>TAFE institutes</w:t>
      </w:r>
      <w:r w:rsidR="00C446DE">
        <w:t xml:space="preserve"> as advantageous to </w:t>
      </w:r>
      <w:r w:rsidR="00EB1BAE">
        <w:t>small and middle-sized regional communities</w:t>
      </w:r>
      <w:r w:rsidR="008D0792">
        <w:t>,</w:t>
      </w:r>
      <w:r w:rsidR="002309C4">
        <w:t xml:space="preserve"> in </w:t>
      </w:r>
      <w:r w:rsidR="003454FD">
        <w:t xml:space="preserve">that it </w:t>
      </w:r>
      <w:r w:rsidR="002309C4">
        <w:t>provid</w:t>
      </w:r>
      <w:r w:rsidR="003454FD">
        <w:t>ed</w:t>
      </w:r>
      <w:r w:rsidR="002309C4">
        <w:t xml:space="preserve"> them with </w:t>
      </w:r>
      <w:r w:rsidR="00FC3700">
        <w:t xml:space="preserve">access to </w:t>
      </w:r>
      <w:r w:rsidR="008D0792">
        <w:t>high-</w:t>
      </w:r>
      <w:r w:rsidR="00FC3700">
        <w:t>quality recognised programs</w:t>
      </w:r>
      <w:r w:rsidR="002309C4">
        <w:t xml:space="preserve"> without </w:t>
      </w:r>
      <w:r w:rsidR="003454FD">
        <w:t xml:space="preserve">the students </w:t>
      </w:r>
      <w:r w:rsidR="002309C4">
        <w:t>having to travel to the provider all the time</w:t>
      </w:r>
      <w:r w:rsidR="00FE6AFA">
        <w:t xml:space="preserve">. </w:t>
      </w:r>
      <w:r w:rsidR="007A4455">
        <w:t>I</w:t>
      </w:r>
      <w:r w:rsidR="00FE6AFA">
        <w:t>n other regions</w:t>
      </w:r>
      <w:r w:rsidR="007429CD">
        <w:t>,</w:t>
      </w:r>
      <w:r w:rsidR="00FC3700">
        <w:t xml:space="preserve"> access to the internet </w:t>
      </w:r>
      <w:r w:rsidR="00FC3700" w:rsidRPr="004A555C">
        <w:rPr>
          <w:noProof/>
        </w:rPr>
        <w:t>was considered</w:t>
      </w:r>
      <w:r w:rsidR="00FC3700">
        <w:t xml:space="preserve"> a challenge, </w:t>
      </w:r>
      <w:r w:rsidR="00C446DE">
        <w:t xml:space="preserve">and </w:t>
      </w:r>
      <w:r w:rsidR="00F23F5D">
        <w:t>several</w:t>
      </w:r>
      <w:r w:rsidR="00B35587">
        <w:t xml:space="preserve"> </w:t>
      </w:r>
      <w:r w:rsidR="00713AF9">
        <w:t>TAFE institutes</w:t>
      </w:r>
      <w:r w:rsidR="002309C4">
        <w:t xml:space="preserve"> mentioned th</w:t>
      </w:r>
      <w:r w:rsidR="00B35587">
        <w:t>e limited u</w:t>
      </w:r>
      <w:r w:rsidR="008D0792">
        <w:t xml:space="preserve">sefulness </w:t>
      </w:r>
      <w:r w:rsidR="00B35587">
        <w:t>of o</w:t>
      </w:r>
      <w:r w:rsidR="00C446DE">
        <w:t>nline programs</w:t>
      </w:r>
      <w:r w:rsidR="002309C4">
        <w:t>, especially for disadvantaged learners</w:t>
      </w:r>
      <w:r w:rsidR="00C446DE">
        <w:t>.</w:t>
      </w:r>
      <w:r w:rsidR="00A95EA1">
        <w:t xml:space="preserve"> </w:t>
      </w:r>
      <w:r w:rsidR="00FD1C56">
        <w:t xml:space="preserve">Many </w:t>
      </w:r>
      <w:r w:rsidR="00713AF9">
        <w:t>TAFE institutes</w:t>
      </w:r>
      <w:r w:rsidR="002309C4">
        <w:t xml:space="preserve"> </w:t>
      </w:r>
      <w:r w:rsidR="00FD1C56">
        <w:t>were</w:t>
      </w:r>
      <w:r w:rsidR="002309C4">
        <w:t xml:space="preserve"> go</w:t>
      </w:r>
      <w:r w:rsidR="00FD1C56">
        <w:t>ing</w:t>
      </w:r>
      <w:r w:rsidR="002309C4">
        <w:t xml:space="preserve"> out and deliver</w:t>
      </w:r>
      <w:r w:rsidR="00FD1C56">
        <w:t>ing</w:t>
      </w:r>
      <w:r w:rsidR="002309C4">
        <w:t xml:space="preserve"> in the community, tak</w:t>
      </w:r>
      <w:r w:rsidR="00FD1C56">
        <w:t>ing</w:t>
      </w:r>
      <w:r w:rsidR="002309C4">
        <w:t xml:space="preserve"> the learning to the</w:t>
      </w:r>
      <w:r w:rsidR="00FD1C56">
        <w:t>ir</w:t>
      </w:r>
      <w:r w:rsidR="002309C4">
        <w:t xml:space="preserve"> </w:t>
      </w:r>
      <w:r w:rsidR="00406C05">
        <w:t>learners</w:t>
      </w:r>
      <w:r w:rsidR="002309C4">
        <w:t xml:space="preserve"> and</w:t>
      </w:r>
      <w:r w:rsidR="00FD1C56">
        <w:t xml:space="preserve"> seeking local</w:t>
      </w:r>
      <w:r w:rsidR="002309C4">
        <w:t xml:space="preserve"> connect</w:t>
      </w:r>
      <w:r w:rsidR="00FD1C56">
        <w:t>ions</w:t>
      </w:r>
      <w:r w:rsidR="002309C4">
        <w:t xml:space="preserve">. </w:t>
      </w:r>
      <w:r w:rsidR="007A4455">
        <w:t>These c</w:t>
      </w:r>
      <w:r w:rsidR="007429CD">
        <w:t xml:space="preserve">ourses </w:t>
      </w:r>
      <w:r w:rsidR="007429CD" w:rsidRPr="004A555C">
        <w:rPr>
          <w:noProof/>
        </w:rPr>
        <w:t>were held</w:t>
      </w:r>
      <w:r w:rsidR="007429CD">
        <w:t xml:space="preserve"> </w:t>
      </w:r>
      <w:r w:rsidR="002309C4">
        <w:t xml:space="preserve">in community houses, neighbourhood houses, </w:t>
      </w:r>
      <w:r w:rsidR="00FE6AFA">
        <w:t xml:space="preserve">or </w:t>
      </w:r>
      <w:r w:rsidR="002309C4">
        <w:t>on worksites</w:t>
      </w:r>
      <w:r w:rsidR="007429CD">
        <w:t>. That said,</w:t>
      </w:r>
      <w:r w:rsidR="008D0792">
        <w:t xml:space="preserve"> </w:t>
      </w:r>
      <w:r w:rsidR="002309C4">
        <w:t xml:space="preserve">the actual </w:t>
      </w:r>
      <w:r w:rsidR="004C1175">
        <w:t>learner</w:t>
      </w:r>
      <w:r w:rsidR="008D49BC">
        <w:t xml:space="preserve"> demand </w:t>
      </w:r>
      <w:r w:rsidR="0030269B">
        <w:t xml:space="preserve">was scoped </w:t>
      </w:r>
      <w:r w:rsidR="008D49BC">
        <w:lastRenderedPageBreak/>
        <w:t>very carefully</w:t>
      </w:r>
      <w:r w:rsidR="008D0792">
        <w:t>,</w:t>
      </w:r>
      <w:r w:rsidR="008D49BC">
        <w:t xml:space="preserve"> as ‘</w:t>
      </w:r>
      <w:r w:rsidR="002309C4" w:rsidRPr="00BA491D">
        <w:t xml:space="preserve">we </w:t>
      </w:r>
      <w:r w:rsidR="002309C4" w:rsidRPr="004A555C">
        <w:rPr>
          <w:noProof/>
        </w:rPr>
        <w:t>don’t</w:t>
      </w:r>
      <w:r w:rsidR="002309C4" w:rsidRPr="00BA491D">
        <w:t xml:space="preserve"> just schedule things on the basis that people might come </w:t>
      </w:r>
      <w:r w:rsidR="008D0792">
        <w:t>—</w:t>
      </w:r>
      <w:r w:rsidR="002309C4" w:rsidRPr="00BA491D">
        <w:t xml:space="preserve"> we have to be confident that if we turn up so will the learners!</w:t>
      </w:r>
      <w:r w:rsidR="008D0792">
        <w:t>’</w:t>
      </w:r>
    </w:p>
    <w:p w14:paraId="19C5B3FB" w14:textId="37E60D44" w:rsidR="003E519F" w:rsidRPr="00BF5284" w:rsidRDefault="00713AF9" w:rsidP="006C1B7D">
      <w:pPr>
        <w:pStyle w:val="Text"/>
      </w:pPr>
      <w:r>
        <w:rPr>
          <w:noProof/>
          <w:lang w:eastAsia="en-AU"/>
        </w:rPr>
        <mc:AlternateContent>
          <mc:Choice Requires="wps">
            <w:drawing>
              <wp:anchor distT="0" distB="0" distL="114300" distR="114300" simplePos="0" relativeHeight="251777536" behindDoc="0" locked="0" layoutInCell="1" allowOverlap="1" wp14:anchorId="0E7F38ED" wp14:editId="6A98E553">
                <wp:simplePos x="0" y="0"/>
                <wp:positionH relativeFrom="page">
                  <wp:posOffset>6042991</wp:posOffset>
                </wp:positionH>
                <wp:positionV relativeFrom="page">
                  <wp:posOffset>818984</wp:posOffset>
                </wp:positionV>
                <wp:extent cx="1320800" cy="1812898"/>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812898"/>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669C65D2" w14:textId="77947633" w:rsidR="005A378E" w:rsidRPr="00B44CDA" w:rsidRDefault="005A378E" w:rsidP="008D49BC">
                            <w:pPr>
                              <w:pStyle w:val="PullQuote"/>
                            </w:pPr>
                            <w:r>
                              <w:t xml:space="preserve">Some TAFE </w:t>
                            </w:r>
                            <w:r>
                              <w:br/>
                              <w:t>institutes felt that disadvantaged learners were well served by foundation courses or ‘taster’ programs, while others were less convinced.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58" type="#_x0000_t202" style="position:absolute;margin-left:475.85pt;margin-top:64.5pt;width:104pt;height:142.75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" filled="f" stroked="f" strokeweight=".5pt">
                <v:shadow on="t" type="perspective" color="black" opacity="9830f" origin=",.5" offset="0,25pt" matrix="58982f,,,-12452f"/>
                <v:path arrowok="t"/>
                <v:textbox inset="10mm">
                  <w:txbxContent>
                    <w:p w14:paraId="669C65D2" w14:textId="77947633" w:rsidR="005A378E" w:rsidRPr="00B44CDA" w:rsidRDefault="005A378E" w:rsidP="008D49BC">
                      <w:pPr>
                        <w:pStyle w:val="PullQuote"/>
                      </w:pPr>
                      <w:r>
                        <w:t xml:space="preserve">Some TAFE </w:t>
                      </w:r>
                      <w:r>
                        <w:br/>
                        <w:t>institutes felt that disadvantaged learners were well served by foundation courses or ‘taster’ programs, while others were less convinced.</w:t>
                      </w:r>
                    </w:p>
                  </w:txbxContent>
                </v:textbox>
                <w10:wrap anchorx="page" anchory="page"/>
              </v:shape>
            </w:pict>
          </mc:Fallback>
        </mc:AlternateContent>
      </w:r>
      <w:r w:rsidR="002309C4">
        <w:t xml:space="preserve">Some of these </w:t>
      </w:r>
      <w:r>
        <w:t>TAFE institutes</w:t>
      </w:r>
      <w:r w:rsidR="00FD1C56">
        <w:t xml:space="preserve"> </w:t>
      </w:r>
      <w:r w:rsidR="002309C4">
        <w:t>were covering significant geographic areas as well,</w:t>
      </w:r>
      <w:r w:rsidR="00FE6AFA">
        <w:t xml:space="preserve"> such as the Yorke Peninsula or Albany</w:t>
      </w:r>
      <w:r w:rsidR="00B35587">
        <w:t>,</w:t>
      </w:r>
      <w:r w:rsidR="002309C4">
        <w:t xml:space="preserve"> making such local delivery even more pivotal to </w:t>
      </w:r>
      <w:r w:rsidR="004C1175">
        <w:t>learner</w:t>
      </w:r>
      <w:r w:rsidR="002309C4">
        <w:t xml:space="preserve"> participation.</w:t>
      </w:r>
      <w:r w:rsidR="00A95EA1">
        <w:t xml:space="preserve"> </w:t>
      </w:r>
      <w:r w:rsidR="002309C4">
        <w:t xml:space="preserve">The ability to tailor courses and alter curriculum delivery is also </w:t>
      </w:r>
      <w:r w:rsidR="00C446DE">
        <w:t xml:space="preserve">highly dependent on the </w:t>
      </w:r>
      <w:r w:rsidR="00C446DE" w:rsidRPr="004A555C">
        <w:rPr>
          <w:noProof/>
        </w:rPr>
        <w:t>industry</w:t>
      </w:r>
      <w:r w:rsidR="00C446DE">
        <w:t xml:space="preserve"> area and </w:t>
      </w:r>
      <w:r w:rsidR="002309C4">
        <w:t xml:space="preserve">type of </w:t>
      </w:r>
      <w:r w:rsidR="003454FD">
        <w:t>course</w:t>
      </w:r>
      <w:r w:rsidR="00C446DE">
        <w:t>.</w:t>
      </w:r>
      <w:r w:rsidR="00A95EA1">
        <w:t xml:space="preserve"> </w:t>
      </w:r>
      <w:r w:rsidR="00C446DE">
        <w:t xml:space="preserve">Some courses are unable to be delivered flexibly, </w:t>
      </w:r>
      <w:r w:rsidR="00FD1C56">
        <w:t>including those</w:t>
      </w:r>
      <w:r w:rsidR="002309C4">
        <w:t xml:space="preserve"> with a set workshop/seminar </w:t>
      </w:r>
      <w:r w:rsidR="003454FD">
        <w:t>structure</w:t>
      </w:r>
      <w:r w:rsidR="008D0792">
        <w:t>,</w:t>
      </w:r>
      <w:r w:rsidR="003454FD">
        <w:t xml:space="preserve"> which</w:t>
      </w:r>
      <w:r w:rsidR="00C446DE">
        <w:t xml:space="preserve"> differs </w:t>
      </w:r>
      <w:r w:rsidR="002309C4">
        <w:t xml:space="preserve">in topic </w:t>
      </w:r>
      <w:r w:rsidR="00C446DE">
        <w:t xml:space="preserve">each week and </w:t>
      </w:r>
      <w:r w:rsidR="00FD1C56">
        <w:t xml:space="preserve">must be </w:t>
      </w:r>
      <w:r w:rsidR="007429CD">
        <w:t>undertaken</w:t>
      </w:r>
      <w:r w:rsidR="00FD1C56">
        <w:t xml:space="preserve"> </w:t>
      </w:r>
      <w:r w:rsidR="0097143A">
        <w:t>using</w:t>
      </w:r>
      <w:r w:rsidR="00FD1C56">
        <w:t xml:space="preserve"> the facilities on site.</w:t>
      </w:r>
      <w:r w:rsidR="00A95EA1">
        <w:t xml:space="preserve"> </w:t>
      </w:r>
      <w:r w:rsidR="00FD1C56">
        <w:t xml:space="preserve">Other programs are more </w:t>
      </w:r>
      <w:r w:rsidR="00C446DE">
        <w:t>easily amended</w:t>
      </w:r>
      <w:r w:rsidR="002309C4">
        <w:t xml:space="preserve"> or </w:t>
      </w:r>
      <w:r w:rsidR="008D0792">
        <w:t>could</w:t>
      </w:r>
      <w:r w:rsidR="00FD1C56">
        <w:t xml:space="preserve"> </w:t>
      </w:r>
      <w:r w:rsidR="00FD1C56" w:rsidRPr="004A555C">
        <w:rPr>
          <w:noProof/>
        </w:rPr>
        <w:t xml:space="preserve">be </w:t>
      </w:r>
      <w:r w:rsidR="002309C4" w:rsidRPr="004A555C">
        <w:rPr>
          <w:noProof/>
        </w:rPr>
        <w:t>delivered</w:t>
      </w:r>
      <w:r w:rsidR="002309C4">
        <w:t xml:space="preserve"> remotely</w:t>
      </w:r>
      <w:r w:rsidR="00C446DE">
        <w:t>.</w:t>
      </w:r>
      <w:r w:rsidR="00A95EA1">
        <w:t xml:space="preserve"> </w:t>
      </w:r>
      <w:r w:rsidR="0017508C">
        <w:t xml:space="preserve">Some </w:t>
      </w:r>
      <w:r>
        <w:t>TAFE institutes</w:t>
      </w:r>
      <w:r w:rsidR="0017508C">
        <w:t xml:space="preserve"> </w:t>
      </w:r>
      <w:r w:rsidR="00C446DE">
        <w:t xml:space="preserve">felt </w:t>
      </w:r>
      <w:r w:rsidR="008D0792">
        <w:t xml:space="preserve">that </w:t>
      </w:r>
      <w:r w:rsidR="00C446DE">
        <w:t xml:space="preserve">disadvantaged learners were well served by foundation </w:t>
      </w:r>
      <w:r w:rsidR="0017508C">
        <w:t>course</w:t>
      </w:r>
      <w:r w:rsidR="00C446DE">
        <w:t>s</w:t>
      </w:r>
      <w:r w:rsidR="00FE6AFA">
        <w:t xml:space="preserve"> or ‘taster’ programs, </w:t>
      </w:r>
      <w:r w:rsidR="00B35587">
        <w:t xml:space="preserve">while </w:t>
      </w:r>
      <w:r w:rsidR="0017508C">
        <w:t>others were</w:t>
      </w:r>
      <w:r w:rsidR="00C446DE">
        <w:t xml:space="preserve"> less convinced</w:t>
      </w:r>
      <w:r w:rsidR="0017508C">
        <w:t>.</w:t>
      </w:r>
      <w:r w:rsidR="00EA2E21">
        <w:t xml:space="preserve"> </w:t>
      </w:r>
      <w:r w:rsidR="00526861">
        <w:t xml:space="preserve">These </w:t>
      </w:r>
      <w:r w:rsidR="00FE6AFA">
        <w:t>views</w:t>
      </w:r>
      <w:r w:rsidR="00526861">
        <w:t xml:space="preserve"> were also very dependent on the type of learner discussed.</w:t>
      </w:r>
      <w:r w:rsidR="00A95EA1">
        <w:t xml:space="preserve"> </w:t>
      </w:r>
      <w:r w:rsidR="00B35587">
        <w:t>E</w:t>
      </w:r>
      <w:r w:rsidR="003454FD">
        <w:t xml:space="preserve">arly </w:t>
      </w:r>
      <w:r w:rsidR="00526861">
        <w:t xml:space="preserve">school leavers </w:t>
      </w:r>
      <w:r w:rsidR="00B35587" w:rsidRPr="004A555C">
        <w:rPr>
          <w:noProof/>
        </w:rPr>
        <w:t>for example</w:t>
      </w:r>
      <w:r w:rsidR="00B35587">
        <w:t xml:space="preserve"> would particularly </w:t>
      </w:r>
      <w:r w:rsidR="00526861">
        <w:t xml:space="preserve">benefit from trialling </w:t>
      </w:r>
      <w:r w:rsidR="00B35587">
        <w:t>v</w:t>
      </w:r>
      <w:r w:rsidR="00526861">
        <w:t>arious course pathways t</w:t>
      </w:r>
      <w:r w:rsidR="008D0792">
        <w:t xml:space="preserve">o determine what might suit </w:t>
      </w:r>
      <w:r w:rsidR="00526861">
        <w:t xml:space="preserve">their interests (potentially done </w:t>
      </w:r>
      <w:r w:rsidR="0030269B">
        <w:t xml:space="preserve">as part of an equivalent school </w:t>
      </w:r>
      <w:r w:rsidR="00526861">
        <w:t>leaving certificate</w:t>
      </w:r>
      <w:r w:rsidR="00510532">
        <w:t xml:space="preserve"> in some jurisdictions).</w:t>
      </w:r>
      <w:r w:rsidR="00180B7E">
        <w:t xml:space="preserve"> </w:t>
      </w:r>
      <w:r w:rsidR="004D7676">
        <w:t>Many y</w:t>
      </w:r>
      <w:r w:rsidR="002309C4">
        <w:t xml:space="preserve">oung people need to begin at foundation levels to </w:t>
      </w:r>
      <w:r w:rsidR="003454FD">
        <w:t xml:space="preserve">address gaps in their learning </w:t>
      </w:r>
      <w:r w:rsidR="008D0792">
        <w:t>—</w:t>
      </w:r>
      <w:r w:rsidR="003454FD">
        <w:t xml:space="preserve"> </w:t>
      </w:r>
      <w:r w:rsidR="002309C4">
        <w:t>particularly in literacy or numeracy</w:t>
      </w:r>
      <w:r w:rsidR="004D7676">
        <w:t xml:space="preserve"> </w:t>
      </w:r>
      <w:r w:rsidR="008D0792">
        <w:t xml:space="preserve">— </w:t>
      </w:r>
      <w:r w:rsidR="004D7676">
        <w:t xml:space="preserve">and </w:t>
      </w:r>
      <w:r w:rsidR="0030269B">
        <w:t xml:space="preserve">the emergence of </w:t>
      </w:r>
      <w:r w:rsidR="004D7676">
        <w:t xml:space="preserve">productive pathways </w:t>
      </w:r>
      <w:r w:rsidR="0030269B">
        <w:t>may take time</w:t>
      </w:r>
      <w:r w:rsidR="004D7676">
        <w:t>.</w:t>
      </w:r>
      <w:r w:rsidR="00A95EA1">
        <w:t xml:space="preserve"> </w:t>
      </w:r>
      <w:r w:rsidR="004D7676">
        <w:t xml:space="preserve">Therefore </w:t>
      </w:r>
      <w:r w:rsidR="00510532">
        <w:t>‘</w:t>
      </w:r>
      <w:r w:rsidR="002309C4">
        <w:t>slow and gentle progress</w:t>
      </w:r>
      <w:r w:rsidR="00510532">
        <w:t>’</w:t>
      </w:r>
      <w:r w:rsidR="002309C4">
        <w:t xml:space="preserve"> is a positive outcome </w:t>
      </w:r>
      <w:r w:rsidR="003454FD">
        <w:t>‘</w:t>
      </w:r>
      <w:r w:rsidR="002309C4">
        <w:t xml:space="preserve">as many kids </w:t>
      </w:r>
      <w:r w:rsidR="00B35587">
        <w:t>t</w:t>
      </w:r>
      <w:r w:rsidR="002309C4">
        <w:t>ake a while</w:t>
      </w:r>
      <w:r w:rsidR="003454FD">
        <w:t>’</w:t>
      </w:r>
      <w:r w:rsidR="002309C4">
        <w:t>.</w:t>
      </w:r>
      <w:r w:rsidR="00510532">
        <w:t xml:space="preserve"> Such sensitivities</w:t>
      </w:r>
      <w:r w:rsidR="004D7676">
        <w:t xml:space="preserve"> </w:t>
      </w:r>
      <w:r w:rsidR="00510532">
        <w:t xml:space="preserve">show </w:t>
      </w:r>
      <w:r w:rsidR="004D7676">
        <w:t xml:space="preserve">provider </w:t>
      </w:r>
      <w:r w:rsidR="00510532">
        <w:t xml:space="preserve">recognition of learner need and </w:t>
      </w:r>
      <w:r w:rsidR="00180B7E">
        <w:t>that adaptability is</w:t>
      </w:r>
      <w:r w:rsidR="00510532">
        <w:t xml:space="preserve"> fundamental</w:t>
      </w:r>
      <w:r w:rsidR="00180B7E">
        <w:t>.</w:t>
      </w:r>
    </w:p>
    <w:p w14:paraId="50967003" w14:textId="50E98820" w:rsidR="00BF5284" w:rsidRDefault="00CB4FDA" w:rsidP="00AD0310">
      <w:pPr>
        <w:pStyle w:val="Heading2"/>
      </w:pPr>
      <w:bookmarkStart w:id="121" w:name="_Toc507578274"/>
      <w:r>
        <w:t>E</w:t>
      </w:r>
      <w:r w:rsidR="00BF5284">
        <w:t xml:space="preserve">ffective practice: </w:t>
      </w:r>
      <w:r w:rsidR="00C034EA">
        <w:t>c</w:t>
      </w:r>
      <w:r w:rsidR="00BF5284">
        <w:t>ommunity</w:t>
      </w:r>
      <w:r w:rsidR="000165EF">
        <w:t xml:space="preserve"> and </w:t>
      </w:r>
      <w:r w:rsidR="003D3917">
        <w:t>private</w:t>
      </w:r>
      <w:r w:rsidR="00BF5284">
        <w:t xml:space="preserve"> </w:t>
      </w:r>
      <w:r w:rsidR="00C034EA">
        <w:t xml:space="preserve">provider </w:t>
      </w:r>
      <w:r>
        <w:t>perspective</w:t>
      </w:r>
      <w:bookmarkEnd w:id="121"/>
      <w:r>
        <w:t xml:space="preserve"> </w:t>
      </w:r>
    </w:p>
    <w:p w14:paraId="3653F609" w14:textId="77777777" w:rsidR="003D3917" w:rsidRDefault="003D3917" w:rsidP="003D3917">
      <w:pPr>
        <w:pStyle w:val="Text"/>
      </w:pPr>
      <w:r>
        <w:t xml:space="preserve">The following </w:t>
      </w:r>
      <w:r w:rsidRPr="004A555C">
        <w:rPr>
          <w:noProof/>
        </w:rPr>
        <w:t>key</w:t>
      </w:r>
      <w:r>
        <w:t xml:space="preserve"> practices and strategies emerged through consultations with community/private provider</w:t>
      </w:r>
      <w:r w:rsidR="00A47F27">
        <w:t>s</w:t>
      </w:r>
      <w:r>
        <w:t>:</w:t>
      </w:r>
    </w:p>
    <w:p w14:paraId="4E129408" w14:textId="77777777" w:rsidR="003D3917" w:rsidRPr="003D3917" w:rsidRDefault="003454FD" w:rsidP="008F5B1F">
      <w:pPr>
        <w:pStyle w:val="Dotpoint1"/>
        <w:rPr>
          <w:b/>
        </w:rPr>
      </w:pPr>
      <w:r>
        <w:t xml:space="preserve">connection to </w:t>
      </w:r>
      <w:r w:rsidRPr="004A555C">
        <w:rPr>
          <w:noProof/>
        </w:rPr>
        <w:t>community</w:t>
      </w:r>
    </w:p>
    <w:p w14:paraId="39C5CBCD" w14:textId="77777777" w:rsidR="003D3917" w:rsidRPr="003D3917" w:rsidRDefault="003454FD" w:rsidP="008F5B1F">
      <w:pPr>
        <w:pStyle w:val="Dotpoint1"/>
        <w:rPr>
          <w:b/>
        </w:rPr>
      </w:pPr>
      <w:r>
        <w:t>agility, responsiveness and flexibility</w:t>
      </w:r>
    </w:p>
    <w:p w14:paraId="74284997" w14:textId="77777777" w:rsidR="003D3917" w:rsidRPr="003D3917" w:rsidRDefault="003454FD" w:rsidP="008F5B1F">
      <w:pPr>
        <w:pStyle w:val="Dotpoint1"/>
        <w:rPr>
          <w:b/>
        </w:rPr>
      </w:pPr>
      <w:r>
        <w:t>learner-centred approaches</w:t>
      </w:r>
    </w:p>
    <w:p w14:paraId="489C290E" w14:textId="6CCACFC9" w:rsidR="003D3917" w:rsidRPr="003D3917" w:rsidRDefault="003454FD" w:rsidP="008F5B1F">
      <w:pPr>
        <w:pStyle w:val="Dotpoint1"/>
      </w:pPr>
      <w:r w:rsidRPr="003D3917">
        <w:t xml:space="preserve">limitations </w:t>
      </w:r>
      <w:r w:rsidR="003D3917" w:rsidRPr="003D3917">
        <w:t>on partnerships with other providers</w:t>
      </w:r>
      <w:r w:rsidR="00647362">
        <w:t>.</w:t>
      </w:r>
    </w:p>
    <w:p w14:paraId="29DFDA06" w14:textId="77777777" w:rsidR="003D3917" w:rsidRPr="003D3917" w:rsidRDefault="003D3917" w:rsidP="008F5B1F">
      <w:pPr>
        <w:pStyle w:val="Heading3"/>
      </w:pPr>
      <w:r w:rsidRPr="003D3917">
        <w:t xml:space="preserve">Connection to </w:t>
      </w:r>
      <w:r>
        <w:t>c</w:t>
      </w:r>
      <w:r w:rsidRPr="003D3917">
        <w:t>ommunity</w:t>
      </w:r>
    </w:p>
    <w:p w14:paraId="0BBBED27" w14:textId="7FA28FC7" w:rsidR="003D3917" w:rsidRDefault="003D3917" w:rsidP="003D3917">
      <w:pPr>
        <w:pStyle w:val="Text"/>
      </w:pPr>
      <w:r w:rsidRPr="00B23333">
        <w:t>Whether community-owned or defined as private RTOs</w:t>
      </w:r>
      <w:r w:rsidR="003454FD">
        <w:t>,</w:t>
      </w:r>
      <w:r w:rsidRPr="00B23333">
        <w:t xml:space="preserve"> these training bodies tended to share certain </w:t>
      </w:r>
      <w:r w:rsidRPr="004A555C">
        <w:rPr>
          <w:noProof/>
        </w:rPr>
        <w:t>important</w:t>
      </w:r>
      <w:r w:rsidRPr="00B23333">
        <w:t xml:space="preserve"> traits</w:t>
      </w:r>
      <w:r w:rsidR="007A4455">
        <w:t xml:space="preserve">. As </w:t>
      </w:r>
      <w:r w:rsidR="007A4455" w:rsidRPr="004A555C">
        <w:rPr>
          <w:noProof/>
        </w:rPr>
        <w:t>generally</w:t>
      </w:r>
      <w:r w:rsidRPr="00B23333">
        <w:t xml:space="preserve"> they were not </w:t>
      </w:r>
      <w:r w:rsidRPr="004A555C">
        <w:rPr>
          <w:noProof/>
        </w:rPr>
        <w:t>large</w:t>
      </w:r>
      <w:r w:rsidRPr="00B23333">
        <w:t xml:space="preserve"> o</w:t>
      </w:r>
      <w:r w:rsidR="003454FD">
        <w:t>rganisations, they were locally focu</w:t>
      </w:r>
      <w:r w:rsidRPr="00B23333">
        <w:t xml:space="preserve">sed and had </w:t>
      </w:r>
      <w:r w:rsidRPr="004A555C">
        <w:rPr>
          <w:noProof/>
        </w:rPr>
        <w:t>a strong</w:t>
      </w:r>
      <w:r w:rsidRPr="00B23333">
        <w:t xml:space="preserve"> grasp of regional needs.</w:t>
      </w:r>
      <w:r>
        <w:t xml:space="preserve"> Responses to questions about the region</w:t>
      </w:r>
      <w:r w:rsidR="007A4455">
        <w:t>,</w:t>
      </w:r>
      <w:r>
        <w:t xml:space="preserve"> </w:t>
      </w:r>
      <w:r w:rsidRPr="007A4455">
        <w:rPr>
          <w:noProof/>
        </w:rPr>
        <w:t>for example</w:t>
      </w:r>
      <w:r w:rsidR="007A4455" w:rsidRPr="007A4455">
        <w:rPr>
          <w:noProof/>
        </w:rPr>
        <w:t>,</w:t>
      </w:r>
      <w:r>
        <w:t xml:space="preserve"> were extensive and thorough</w:t>
      </w:r>
      <w:r w:rsidR="007A4455">
        <w:t>, reflecting their understanding of local issues.</w:t>
      </w:r>
      <w:r>
        <w:t xml:space="preserve"> </w:t>
      </w:r>
      <w:r w:rsidR="007A4455">
        <w:t>T</w:t>
      </w:r>
      <w:r w:rsidR="0030269B">
        <w:t xml:space="preserve">he </w:t>
      </w:r>
      <w:r>
        <w:t xml:space="preserve">interviews developed themes </w:t>
      </w:r>
      <w:r w:rsidR="0030269B">
        <w:t xml:space="preserve">of </w:t>
      </w:r>
      <w:r w:rsidR="0030269B" w:rsidRPr="004A555C">
        <w:rPr>
          <w:noProof/>
        </w:rPr>
        <w:t>local</w:t>
      </w:r>
      <w:r w:rsidR="0030269B">
        <w:t xml:space="preserve"> industry downturns </w:t>
      </w:r>
      <w:r w:rsidR="0030269B" w:rsidRPr="004A555C">
        <w:rPr>
          <w:noProof/>
        </w:rPr>
        <w:t>and</w:t>
      </w:r>
      <w:r>
        <w:t xml:space="preserve"> the impacts of drought and seasonal fluctuations</w:t>
      </w:r>
      <w:r w:rsidR="00F5460C">
        <w:t>,</w:t>
      </w:r>
      <w:r>
        <w:t xml:space="preserve"> of </w:t>
      </w:r>
      <w:r w:rsidRPr="004A555C">
        <w:rPr>
          <w:noProof/>
        </w:rPr>
        <w:t>industry</w:t>
      </w:r>
      <w:r>
        <w:t xml:space="preserve"> restructure and </w:t>
      </w:r>
      <w:r w:rsidR="00F5460C">
        <w:t xml:space="preserve">of </w:t>
      </w:r>
      <w:r>
        <w:t>demographic change. Many highlighted the vulnerability of young people, especially early school leavers, in the face of significant social and economic change.</w:t>
      </w:r>
    </w:p>
    <w:p w14:paraId="4385A3E5" w14:textId="77777777" w:rsidR="003D3917" w:rsidRDefault="003D3917" w:rsidP="003D3917">
      <w:pPr>
        <w:pStyle w:val="Text"/>
      </w:pPr>
      <w:r>
        <w:t>Community-owned providers</w:t>
      </w:r>
      <w:r w:rsidR="003454FD">
        <w:t>,</w:t>
      </w:r>
      <w:r>
        <w:t xml:space="preserve"> for example</w:t>
      </w:r>
      <w:r w:rsidR="003454FD">
        <w:t>,</w:t>
      </w:r>
      <w:r>
        <w:t xml:space="preserve"> emphasised their responsiveness to the needs of their learners but also their understanding of the realities of labour market needs:</w:t>
      </w:r>
    </w:p>
    <w:p w14:paraId="25772FDE" w14:textId="77777777" w:rsidR="006C1B7D" w:rsidRDefault="006C1B7D">
      <w:pPr>
        <w:spacing w:before="0" w:line="240" w:lineRule="auto"/>
        <w:rPr>
          <w:sz w:val="17"/>
        </w:rPr>
      </w:pPr>
      <w:r>
        <w:br w:type="page"/>
      </w:r>
    </w:p>
    <w:p w14:paraId="78ED60E7" w14:textId="06A28FE6" w:rsidR="003D3917" w:rsidRDefault="003D3917" w:rsidP="007A4455">
      <w:pPr>
        <w:pStyle w:val="Quote"/>
      </w:pPr>
      <w:r w:rsidRPr="003D3917">
        <w:lastRenderedPageBreak/>
        <w:t xml:space="preserve">Meeting the real needs of the learner is crucial; this needs to </w:t>
      </w:r>
      <w:r w:rsidRPr="004A555C">
        <w:rPr>
          <w:noProof/>
        </w:rPr>
        <w:t>be negotiated</w:t>
      </w:r>
      <w:r w:rsidRPr="003D3917">
        <w:t xml:space="preserve"> between the learner and the trainer.</w:t>
      </w:r>
      <w:r w:rsidR="00A95EA1">
        <w:t xml:space="preserve"> </w:t>
      </w:r>
      <w:r w:rsidRPr="004A555C">
        <w:rPr>
          <w:noProof/>
        </w:rPr>
        <w:t>This</w:t>
      </w:r>
      <w:r w:rsidRPr="003D3917">
        <w:t xml:space="preserve"> means that trainers </w:t>
      </w:r>
      <w:r w:rsidR="00F23F5D" w:rsidRPr="003D3917">
        <w:t>must</w:t>
      </w:r>
      <w:r w:rsidRPr="003D3917">
        <w:t xml:space="preserve"> be adaptable and able to concentrate on the needs of the individual, as well as being able to work with pairs, groups and larger groupings.</w:t>
      </w:r>
      <w:r w:rsidR="00A95EA1">
        <w:t xml:space="preserve"> </w:t>
      </w:r>
      <w:r w:rsidRPr="003D3917">
        <w:t xml:space="preserve">The trainer also </w:t>
      </w:r>
      <w:r w:rsidR="00F23F5D" w:rsidRPr="003D3917">
        <w:t>should</w:t>
      </w:r>
      <w:r w:rsidRPr="003D3917">
        <w:t xml:space="preserve"> understand the needs of the employer and work with individuals to meet these needs.</w:t>
      </w:r>
      <w:r w:rsidR="00A95EA1">
        <w:t xml:space="preserve"> </w:t>
      </w:r>
      <w:r w:rsidRPr="003D3917">
        <w:t xml:space="preserve">The trainer also must be flexible to adapt training needs to the lifestyle of the individual. </w:t>
      </w:r>
    </w:p>
    <w:p w14:paraId="45AB8085" w14:textId="76B24E5C" w:rsidR="003D3917" w:rsidRDefault="003D3917" w:rsidP="00F41A15">
      <w:pPr>
        <w:spacing w:before="240" w:line="300" w:lineRule="exact"/>
      </w:pPr>
      <w:r>
        <w:t>Many of the</w:t>
      </w:r>
      <w:r w:rsidR="0097143A">
        <w:t xml:space="preserve"> people</w:t>
      </w:r>
      <w:r>
        <w:t xml:space="preserve"> interviewed emphasised their </w:t>
      </w:r>
      <w:r w:rsidRPr="004A555C">
        <w:rPr>
          <w:noProof/>
        </w:rPr>
        <w:t>own</w:t>
      </w:r>
      <w:r>
        <w:t xml:space="preserve"> long-term association with the community or locality, with most interviewees mentioning a close work and training </w:t>
      </w:r>
      <w:r w:rsidRPr="004A555C">
        <w:rPr>
          <w:noProof/>
        </w:rPr>
        <w:t>asso</w:t>
      </w:r>
      <w:r w:rsidR="003454FD" w:rsidRPr="004A555C">
        <w:rPr>
          <w:noProof/>
        </w:rPr>
        <w:t>ciation</w:t>
      </w:r>
      <w:r w:rsidR="003454FD">
        <w:t xml:space="preserve"> with their region of 10</w:t>
      </w:r>
      <w:r>
        <w:t xml:space="preserve"> years or more. They highlighted not only </w:t>
      </w:r>
      <w:r w:rsidRPr="004A555C">
        <w:rPr>
          <w:noProof/>
        </w:rPr>
        <w:t>a strong</w:t>
      </w:r>
      <w:r>
        <w:t xml:space="preserve"> understanding of local </w:t>
      </w:r>
      <w:r w:rsidR="00F5460C">
        <w:t>issues</w:t>
      </w:r>
      <w:r>
        <w:t xml:space="preserve"> but </w:t>
      </w:r>
      <w:r w:rsidR="00F5460C">
        <w:t xml:space="preserve">also </w:t>
      </w:r>
      <w:r>
        <w:t xml:space="preserve">the importance of </w:t>
      </w:r>
      <w:r w:rsidR="00F5460C" w:rsidRPr="007A4455">
        <w:rPr>
          <w:noProof/>
        </w:rPr>
        <w:t>being trusted</w:t>
      </w:r>
      <w:r>
        <w:t xml:space="preserve"> and reputational factors in </w:t>
      </w:r>
      <w:r w:rsidR="00F5460C">
        <w:t>successfully engaging high-</w:t>
      </w:r>
      <w:r>
        <w:t>need learners:</w:t>
      </w:r>
    </w:p>
    <w:p w14:paraId="5F6E38DE" w14:textId="77777777" w:rsidR="003D3917" w:rsidRPr="003D3917" w:rsidRDefault="003D3917" w:rsidP="008F5B1F">
      <w:pPr>
        <w:pStyle w:val="Quote"/>
      </w:pPr>
      <w:r w:rsidRPr="003D3917">
        <w:t xml:space="preserve">We have a good reputation in the </w:t>
      </w:r>
      <w:r w:rsidRPr="00ED44F1">
        <w:t>region</w:t>
      </w:r>
      <w:r w:rsidRPr="004A555C">
        <w:rPr>
          <w:noProof/>
        </w:rPr>
        <w:t>, we</w:t>
      </w:r>
      <w:r w:rsidRPr="00ED44F1">
        <w:t xml:space="preserve"> keep good staff.</w:t>
      </w:r>
      <w:r w:rsidR="00A95EA1" w:rsidRPr="00ED44F1">
        <w:t xml:space="preserve"> </w:t>
      </w:r>
      <w:r w:rsidRPr="00ED44F1">
        <w:t xml:space="preserve">We are proud of the integrated approach we </w:t>
      </w:r>
      <w:r w:rsidR="00900B6F" w:rsidRPr="00ED44F1">
        <w:t xml:space="preserve">take to </w:t>
      </w:r>
      <w:r w:rsidRPr="00ED44F1">
        <w:t>education and lifestyle skills.</w:t>
      </w:r>
      <w:r w:rsidR="00A95EA1" w:rsidRPr="00ED44F1">
        <w:t xml:space="preserve"> </w:t>
      </w:r>
      <w:r w:rsidRPr="00ED44F1">
        <w:t>We are a growing organisation that has developed strong links with a range of political</w:t>
      </w:r>
      <w:r w:rsidRPr="003D3917">
        <w:t xml:space="preserve"> organisations in the area.</w:t>
      </w:r>
    </w:p>
    <w:p w14:paraId="22889296" w14:textId="77777777" w:rsidR="003D3917" w:rsidRPr="003D3917" w:rsidRDefault="003D3917" w:rsidP="008F5B1F">
      <w:pPr>
        <w:pStyle w:val="Heading3"/>
      </w:pPr>
      <w:r w:rsidRPr="003D3917">
        <w:t xml:space="preserve">Agility, </w:t>
      </w:r>
      <w:r>
        <w:t>r</w:t>
      </w:r>
      <w:r w:rsidRPr="003D3917">
        <w:t xml:space="preserve">esponsiveness and </w:t>
      </w:r>
      <w:r>
        <w:t>f</w:t>
      </w:r>
      <w:r w:rsidRPr="003D3917">
        <w:t>lexibility</w:t>
      </w:r>
    </w:p>
    <w:p w14:paraId="6C6C5A95" w14:textId="77777777" w:rsidR="003D3917" w:rsidRPr="003D3917" w:rsidRDefault="00CD6FC0" w:rsidP="003454FD">
      <w:pPr>
        <w:pStyle w:val="Text"/>
      </w:pPr>
      <w:r>
        <w:t>Private</w:t>
      </w:r>
      <w:r w:rsidR="003D3917">
        <w:t xml:space="preserve"> providers reported </w:t>
      </w:r>
      <w:r w:rsidR="00F5460C">
        <w:t xml:space="preserve">a similar understanding of </w:t>
      </w:r>
      <w:r w:rsidR="003D3917">
        <w:t xml:space="preserve">community </w:t>
      </w:r>
      <w:r w:rsidR="00F5460C">
        <w:t xml:space="preserve">issues </w:t>
      </w:r>
      <w:r w:rsidR="003D3917">
        <w:t xml:space="preserve">and highlighted the value </w:t>
      </w:r>
      <w:r w:rsidR="00F5460C">
        <w:t>of</w:t>
      </w:r>
      <w:r w:rsidR="003D3917">
        <w:t xml:space="preserve"> limiting the size of their organisation. One described the </w:t>
      </w:r>
      <w:r>
        <w:t>organisation as able to effect</w:t>
      </w:r>
      <w:r w:rsidR="0030269B">
        <w:t>:</w:t>
      </w:r>
      <w:r>
        <w:t xml:space="preserve"> ‘</w:t>
      </w:r>
      <w:r w:rsidR="003D3917">
        <w:t>Personal contact and follow up</w:t>
      </w:r>
      <w:r w:rsidR="00A95EA1">
        <w:t xml:space="preserve"> </w:t>
      </w:r>
      <w:r w:rsidR="003454FD">
        <w:t>... [we are]</w:t>
      </w:r>
      <w:r w:rsidR="003D3917">
        <w:t xml:space="preserve"> small enough to be persistent</w:t>
      </w:r>
      <w:r>
        <w:t>’</w:t>
      </w:r>
      <w:r w:rsidR="003D3917">
        <w:t>.</w:t>
      </w:r>
      <w:r w:rsidR="00A95EA1">
        <w:t xml:space="preserve"> </w:t>
      </w:r>
      <w:r w:rsidR="003D3917">
        <w:t xml:space="preserve">Another spoke in similar terms of the value of limiting organisation size, citing difficulties involved in undertaking </w:t>
      </w:r>
      <w:r w:rsidR="003D3917" w:rsidRPr="007A4455">
        <w:rPr>
          <w:noProof/>
        </w:rPr>
        <w:t>case work</w:t>
      </w:r>
      <w:r w:rsidR="003D3917">
        <w:t xml:space="preserve"> with high volumes of high need learners:</w:t>
      </w:r>
      <w:r w:rsidR="003454FD">
        <w:t xml:space="preserve"> ‘</w:t>
      </w:r>
      <w:r w:rsidR="003D3917" w:rsidRPr="003D3917">
        <w:t>Caseloads for some big providers can be over 50.</w:t>
      </w:r>
      <w:r w:rsidR="00A95EA1">
        <w:t xml:space="preserve"> </w:t>
      </w:r>
      <w:r w:rsidR="003D3917" w:rsidRPr="003D3917">
        <w:t>We try to keep ours as half that.</w:t>
      </w:r>
      <w:r w:rsidR="00A95EA1">
        <w:t xml:space="preserve"> </w:t>
      </w:r>
      <w:r w:rsidR="003D3917" w:rsidRPr="003D3917">
        <w:t>Quality time is important.</w:t>
      </w:r>
      <w:r w:rsidR="00A95EA1">
        <w:t xml:space="preserve"> </w:t>
      </w:r>
      <w:r w:rsidR="003D3917" w:rsidRPr="003D3917">
        <w:t xml:space="preserve">Customised service </w:t>
      </w:r>
      <w:r w:rsidR="003D3917" w:rsidRPr="007A4455">
        <w:rPr>
          <w:noProof/>
        </w:rPr>
        <w:t>is lost</w:t>
      </w:r>
      <w:r w:rsidR="003D3917" w:rsidRPr="003D3917">
        <w:t xml:space="preserve"> with the larger providers</w:t>
      </w:r>
      <w:r w:rsidR="003454FD">
        <w:t>’</w:t>
      </w:r>
      <w:r w:rsidR="003D3917" w:rsidRPr="003D3917">
        <w:t>.</w:t>
      </w:r>
    </w:p>
    <w:p w14:paraId="13DBFB05" w14:textId="77777777" w:rsidR="003D3917" w:rsidRDefault="003D3917" w:rsidP="003D3917">
      <w:pPr>
        <w:pStyle w:val="Text"/>
      </w:pPr>
      <w:r>
        <w:t>As such,</w:t>
      </w:r>
      <w:r w:rsidR="00F5460C">
        <w:t xml:space="preserve"> the</w:t>
      </w:r>
      <w:r>
        <w:t xml:space="preserve"> </w:t>
      </w:r>
      <w:r w:rsidRPr="007A4455">
        <w:rPr>
          <w:noProof/>
        </w:rPr>
        <w:t>key</w:t>
      </w:r>
      <w:r>
        <w:t xml:space="preserve"> strengths for most private provid</w:t>
      </w:r>
      <w:r w:rsidR="00CD6FC0">
        <w:t>ers across interviews involved ‘</w:t>
      </w:r>
      <w:r>
        <w:t>flexibility and local focus</w:t>
      </w:r>
      <w:r w:rsidR="00CD6FC0">
        <w:t>’</w:t>
      </w:r>
      <w:r w:rsidR="003454FD">
        <w:t>,</w:t>
      </w:r>
      <w:r>
        <w:t xml:space="preserve"> allowing for close connection to the needs of local industry and communities. </w:t>
      </w:r>
    </w:p>
    <w:p w14:paraId="7939B013" w14:textId="77777777" w:rsidR="003D3917" w:rsidRPr="003D3917" w:rsidRDefault="003D3917" w:rsidP="008F5B1F">
      <w:pPr>
        <w:pStyle w:val="Heading3"/>
      </w:pPr>
      <w:r w:rsidRPr="003D3917">
        <w:t>Learner-centred approaches</w:t>
      </w:r>
    </w:p>
    <w:p w14:paraId="3524D11F" w14:textId="034F64FB" w:rsidR="003D3917" w:rsidRDefault="003D3917" w:rsidP="003D3917">
      <w:pPr>
        <w:pStyle w:val="Text"/>
      </w:pPr>
      <w:r>
        <w:t xml:space="preserve">These community and private providers </w:t>
      </w:r>
      <w:r w:rsidRPr="007A4455">
        <w:rPr>
          <w:noProof/>
        </w:rPr>
        <w:t>were interviewed</w:t>
      </w:r>
      <w:r>
        <w:t xml:space="preserve"> </w:t>
      </w:r>
      <w:r w:rsidRPr="007A4455">
        <w:rPr>
          <w:noProof/>
        </w:rPr>
        <w:t>on the basis of</w:t>
      </w:r>
      <w:r>
        <w:t xml:space="preserve"> their</w:t>
      </w:r>
      <w:r w:rsidR="00F5460C">
        <w:t xml:space="preserve"> reputation for</w:t>
      </w:r>
      <w:r>
        <w:t xml:space="preserve"> </w:t>
      </w:r>
      <w:r w:rsidR="0030269B">
        <w:t xml:space="preserve">their </w:t>
      </w:r>
      <w:r>
        <w:t>potential contribution to strong regional outcomes</w:t>
      </w:r>
      <w:r w:rsidR="0030269B">
        <w:t>,</w:t>
      </w:r>
      <w:r>
        <w:t xml:space="preserve"> and almost all were able to itemise many instances of practice that would support </w:t>
      </w:r>
      <w:r w:rsidRPr="007A4455">
        <w:rPr>
          <w:noProof/>
        </w:rPr>
        <w:t>strong</w:t>
      </w:r>
      <w:r>
        <w:t xml:space="preserve"> participation and, ideally, strong completion outcomes. Many of these providers </w:t>
      </w:r>
      <w:r w:rsidR="00F5460C">
        <w:t xml:space="preserve">also </w:t>
      </w:r>
      <w:r>
        <w:t xml:space="preserve">had </w:t>
      </w:r>
      <w:r w:rsidRPr="007A4455">
        <w:rPr>
          <w:noProof/>
        </w:rPr>
        <w:t>clear</w:t>
      </w:r>
      <w:r>
        <w:t xml:space="preserve"> views on </w:t>
      </w:r>
      <w:r w:rsidR="0030269B">
        <w:t xml:space="preserve">the </w:t>
      </w:r>
      <w:r>
        <w:t xml:space="preserve">practices of other providers that worked against the interests of their </w:t>
      </w:r>
      <w:r w:rsidR="00406C05">
        <w:t>learners</w:t>
      </w:r>
      <w:r>
        <w:t xml:space="preserve">, highlighting </w:t>
      </w:r>
      <w:r w:rsidRPr="007A4455">
        <w:rPr>
          <w:noProof/>
        </w:rPr>
        <w:t>in particular</w:t>
      </w:r>
      <w:r>
        <w:t xml:space="preserve"> the vulnerability of many disadvantaged learners in a context of contestability.</w:t>
      </w:r>
      <w:r w:rsidR="00A95EA1">
        <w:t xml:space="preserve"> </w:t>
      </w:r>
      <w:r>
        <w:t>Smaller community and private providers prided themselves on their direct and efficient intervention strategies.</w:t>
      </w:r>
      <w:r w:rsidR="00A95EA1">
        <w:t xml:space="preserve"> </w:t>
      </w:r>
      <w:r>
        <w:t xml:space="preserve">They were able to set up </w:t>
      </w:r>
      <w:r w:rsidR="00F5460C" w:rsidRPr="007A4455">
        <w:rPr>
          <w:noProof/>
        </w:rPr>
        <w:t>rapid</w:t>
      </w:r>
      <w:r w:rsidR="00F5460C">
        <w:t xml:space="preserve"> and responsive</w:t>
      </w:r>
      <w:r>
        <w:t xml:space="preserve"> counselling support when needed.</w:t>
      </w:r>
      <w:r w:rsidR="00A95EA1">
        <w:t xml:space="preserve"> </w:t>
      </w:r>
      <w:r>
        <w:t xml:space="preserve">Many of their </w:t>
      </w:r>
      <w:r w:rsidR="00406C05">
        <w:t>learners</w:t>
      </w:r>
      <w:r>
        <w:t xml:space="preserve"> </w:t>
      </w:r>
      <w:r w:rsidRPr="007A4455">
        <w:rPr>
          <w:noProof/>
        </w:rPr>
        <w:t>were described</w:t>
      </w:r>
      <w:r>
        <w:t xml:space="preserve"> as having </w:t>
      </w:r>
      <w:r w:rsidRPr="007A4455">
        <w:rPr>
          <w:noProof/>
        </w:rPr>
        <w:t>poor</w:t>
      </w:r>
      <w:r>
        <w:t xml:space="preserve"> </w:t>
      </w:r>
      <w:r w:rsidR="0097143A">
        <w:t>skill</w:t>
      </w:r>
      <w:r w:rsidR="00F5460C">
        <w:t xml:space="preserve"> sets and </w:t>
      </w:r>
      <w:r w:rsidR="00F5460C" w:rsidRPr="007A4455">
        <w:rPr>
          <w:noProof/>
        </w:rPr>
        <w:t>bad</w:t>
      </w:r>
      <w:r w:rsidR="00F5460C">
        <w:t xml:space="preserve"> work habits; t</w:t>
      </w:r>
      <w:r>
        <w:t>hey also tended to have low self-esteem, often due to their lack of success at school or</w:t>
      </w:r>
      <w:r w:rsidR="00F5460C">
        <w:t>,</w:t>
      </w:r>
      <w:r>
        <w:t xml:space="preserve"> often, traumatic lives.</w:t>
      </w:r>
      <w:r w:rsidR="00A95EA1">
        <w:t xml:space="preserve"> </w:t>
      </w:r>
      <w:r>
        <w:t xml:space="preserve">As such these people needed close personal attention </w:t>
      </w:r>
      <w:r w:rsidRPr="007A4455">
        <w:rPr>
          <w:noProof/>
        </w:rPr>
        <w:t>to</w:t>
      </w:r>
      <w:r>
        <w:t xml:space="preserve"> </w:t>
      </w:r>
      <w:r w:rsidR="007A4455">
        <w:rPr>
          <w:noProof/>
        </w:rPr>
        <w:t xml:space="preserve">help them </w:t>
      </w:r>
      <w:r w:rsidRPr="007A4455">
        <w:rPr>
          <w:noProof/>
        </w:rPr>
        <w:t>break</w:t>
      </w:r>
      <w:r>
        <w:t xml:space="preserve"> destructive lifestyle habits (drugs, sleeping patterns, poor self-talk, and aggressive responses to perceived threats).</w:t>
      </w:r>
    </w:p>
    <w:p w14:paraId="607774CA" w14:textId="77777777" w:rsidR="003D3917" w:rsidRDefault="003D3917" w:rsidP="003D3917">
      <w:pPr>
        <w:pStyle w:val="Text"/>
      </w:pPr>
      <w:r w:rsidRPr="00B23333">
        <w:t>Many providers reported taking on welfare responsibilities over and above their brief.</w:t>
      </w:r>
      <w:r w:rsidR="00A95EA1">
        <w:t xml:space="preserve"> </w:t>
      </w:r>
      <w:r w:rsidRPr="00B23333">
        <w:t xml:space="preserve">They </w:t>
      </w:r>
      <w:r w:rsidR="00C33A0F">
        <w:rPr>
          <w:noProof/>
          <w:lang w:eastAsia="en-AU"/>
        </w:rPr>
        <mc:AlternateContent>
          <mc:Choice Requires="wps">
            <w:drawing>
              <wp:anchor distT="0" distB="0" distL="114300" distR="114300" simplePos="0" relativeHeight="251799040" behindDoc="0" locked="1" layoutInCell="1" allowOverlap="1" wp14:anchorId="2D21C798" wp14:editId="097A5718">
                <wp:simplePos x="0" y="0"/>
                <wp:positionH relativeFrom="outsideMargin">
                  <wp:posOffset>227330</wp:posOffset>
                </wp:positionH>
                <wp:positionV relativeFrom="page">
                  <wp:posOffset>816610</wp:posOffset>
                </wp:positionV>
                <wp:extent cx="1320800" cy="2660015"/>
                <wp:effectExtent l="0" t="0" r="0" b="698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660015"/>
                        </a:xfrm>
                        <a:prstGeom prst="rect">
                          <a:avLst/>
                        </a:prstGeom>
                        <a:noFill/>
                        <a:ln w="6350">
                          <a:noFill/>
                        </a:ln>
                        <a:effectLst>
                          <a:outerShdw blurRad="152400" dist="317500" dir="5400000" sx="90000" sy="-19000" rotWithShape="0">
                            <a:prstClr val="black">
                              <a:alpha val="15000"/>
                            </a:prstClr>
                          </a:outerShdw>
                        </a:effectLst>
                      </wps:spPr>
                      <wps:txbx>
                        <w:txbxContent>
                          <w:p w14:paraId="46DF9DFE" w14:textId="77777777" w:rsidR="005A378E" w:rsidRPr="00543BFF" w:rsidRDefault="005A378E" w:rsidP="00FA34B5">
                            <w:pPr>
                              <w:pStyle w:val="PullQuote"/>
                            </w:pPr>
                            <w:r w:rsidRPr="00B23333">
                              <w:t>Many providers reported taking on welfare responsibilities over and above their brief.</w:t>
                            </w:r>
                            <w:r>
                              <w:t xml:space="preserve"> </w:t>
                            </w:r>
                            <w:r w:rsidRPr="00B23333">
                              <w:t>They saw themselves as the last ‘port of call’ for highly ‘damaged’ individuals.</w:t>
                            </w:r>
                            <w:r>
                              <w:t xml:space="preserve"> </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9" type="#_x0000_t202" style="position:absolute;margin-left:17.9pt;margin-top:64.3pt;width:104pt;height:209.45pt;z-index:251799040;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" filled="f" stroked="f" strokeweight=".5pt">
                <v:shadow on="t" type="perspective" color="black" opacity="9830f" origin=",.5" offset="0,25pt" matrix="58982f,,,-12452f"/>
                <v:path arrowok="t"/>
                <v:textbox inset="10mm">
                  <w:txbxContent>
                    <w:p w14:paraId="46DF9DFE" w14:textId="77777777" w:rsidR="005A378E" w:rsidRPr="00543BFF" w:rsidRDefault="005A378E" w:rsidP="00FA34B5">
                      <w:pPr>
                        <w:pStyle w:val="PullQuote"/>
                      </w:pPr>
                      <w:r w:rsidRPr="00B23333">
                        <w:t>Many providers reported taking on welfare responsibilities over and above their brief.</w:t>
                      </w:r>
                      <w:r>
                        <w:t xml:space="preserve"> </w:t>
                      </w:r>
                      <w:r w:rsidRPr="00B23333">
                        <w:t>They saw themselves as the last ‘port of call’ for highly ‘damaged’ individuals.</w:t>
                      </w:r>
                      <w:r>
                        <w:t xml:space="preserve"> </w:t>
                      </w:r>
                    </w:p>
                  </w:txbxContent>
                </v:textbox>
                <w10:wrap anchorx="margin" anchory="page"/>
                <w10:anchorlock/>
              </v:shape>
            </w:pict>
          </mc:Fallback>
        </mc:AlternateContent>
      </w:r>
      <w:r w:rsidRPr="00B23333">
        <w:t>saw themselves as the last ‘port of call’ for highly ‘damaged’ individuals.</w:t>
      </w:r>
      <w:r w:rsidR="00A95EA1">
        <w:t xml:space="preserve"> </w:t>
      </w:r>
      <w:r>
        <w:t xml:space="preserve">Interviewees were very keen to recount longer-term success stories, which often involved considerable </w:t>
      </w:r>
      <w:r>
        <w:lastRenderedPageBreak/>
        <w:t xml:space="preserve">investments of time and effort into troubled individuals until a breakthrough </w:t>
      </w:r>
      <w:r w:rsidRPr="007A4455">
        <w:rPr>
          <w:noProof/>
        </w:rPr>
        <w:t>was reached</w:t>
      </w:r>
      <w:r>
        <w:t>.</w:t>
      </w:r>
      <w:r w:rsidR="00F5460C">
        <w:t xml:space="preserve"> Having t</w:t>
      </w:r>
      <w:r w:rsidR="00AF2DA3">
        <w:t xml:space="preserve">rainers or other staff members providing individual advice and care was </w:t>
      </w:r>
      <w:r w:rsidR="00AF2DA3" w:rsidRPr="007A4455">
        <w:rPr>
          <w:noProof/>
        </w:rPr>
        <w:t>an important</w:t>
      </w:r>
      <w:r w:rsidR="00AF2DA3">
        <w:t xml:space="preserve"> component.</w:t>
      </w:r>
    </w:p>
    <w:p w14:paraId="61C8641D" w14:textId="5ED4E31F" w:rsidR="003D3917" w:rsidRDefault="007A4455" w:rsidP="003D3917">
      <w:pPr>
        <w:pStyle w:val="Text"/>
      </w:pPr>
      <w:r>
        <w:rPr>
          <w:noProof/>
          <w:lang w:eastAsia="en-AU"/>
        </w:rPr>
        <mc:AlternateContent>
          <mc:Choice Requires="wps">
            <w:drawing>
              <wp:anchor distT="0" distB="0" distL="114300" distR="114300" simplePos="0" relativeHeight="251781632" behindDoc="0" locked="0" layoutInCell="1" allowOverlap="1" wp14:anchorId="57504F02" wp14:editId="46F57B22">
                <wp:simplePos x="0" y="0"/>
                <wp:positionH relativeFrom="page">
                  <wp:posOffset>5988685</wp:posOffset>
                </wp:positionH>
                <wp:positionV relativeFrom="page">
                  <wp:posOffset>844108</wp:posOffset>
                </wp:positionV>
                <wp:extent cx="1320800" cy="1949450"/>
                <wp:effectExtent l="0" t="0" r="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9494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7FF283A0" w14:textId="77777777" w:rsidR="005A378E" w:rsidRPr="00B44CDA" w:rsidRDefault="005A378E" w:rsidP="00FA34B5">
                            <w:pPr>
                              <w:pStyle w:val="PullQuote"/>
                              <w:pBdr>
                                <w:top w:val="single" w:sz="8" w:space="2" w:color="auto"/>
                              </w:pBdr>
                            </w:pPr>
                            <w:r>
                              <w:t>Providers tended to operate independently, with little knowledge or awareness of provision offered by other RTOs, apart from concern over predatory behaviours by external providers.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0" type="#_x0000_t202" style="position:absolute;margin-left:471.55pt;margin-top:66.45pt;width:104pt;height:153.5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" filled="f" stroked="f" strokeweight=".5pt">
                <v:shadow on="t" type="perspective" color="black" opacity="9830f" origin=",.5" offset="0,25pt" matrix="58982f,,,-12452f"/>
                <v:path arrowok="t"/>
                <v:textbox inset="10mm">
                  <w:txbxContent>
                    <w:p w14:paraId="7FF283A0" w14:textId="77777777" w:rsidR="005A378E" w:rsidRPr="00B44CDA" w:rsidRDefault="005A378E" w:rsidP="00FA34B5">
                      <w:pPr>
                        <w:pStyle w:val="PullQuote"/>
                        <w:pBdr>
                          <w:top w:val="single" w:sz="8" w:space="2" w:color="auto"/>
                        </w:pBdr>
                      </w:pPr>
                      <w:r>
                        <w:t>Providers tended to operate independently, with little knowledge or awareness of provision offered by other RTOs, apart from concern over predatory behaviours by external providers.</w:t>
                      </w:r>
                    </w:p>
                  </w:txbxContent>
                </v:textbox>
                <w10:wrap anchorx="page" anchory="page"/>
              </v:shape>
            </w:pict>
          </mc:Fallback>
        </mc:AlternateContent>
      </w:r>
      <w:r w:rsidR="003D3917">
        <w:t xml:space="preserve">Economic, demographic and geographic differences played little role in </w:t>
      </w:r>
      <w:r w:rsidR="003454FD" w:rsidRPr="007A4455">
        <w:rPr>
          <w:noProof/>
        </w:rPr>
        <w:t xml:space="preserve">the </w:t>
      </w:r>
      <w:r w:rsidR="003D3917" w:rsidRPr="007A4455">
        <w:rPr>
          <w:noProof/>
        </w:rPr>
        <w:t>ways in which</w:t>
      </w:r>
      <w:r w:rsidR="003D3917">
        <w:t xml:space="preserve"> these community or private provider</w:t>
      </w:r>
      <w:r w:rsidR="0030269B">
        <w:t>s engaged with their learners. The i</w:t>
      </w:r>
      <w:r w:rsidR="003D3917">
        <w:t>nterviews tended to highlight common strategies</w:t>
      </w:r>
      <w:r w:rsidR="003454FD">
        <w:t>,</w:t>
      </w:r>
      <w:r w:rsidR="003D3917">
        <w:t xml:space="preserve"> including an often-expressed commitment to ‘go the extra yard’. At the same time providers emphasised reluctance to ‘push through’ </w:t>
      </w:r>
      <w:r w:rsidR="00406C05">
        <w:t>learners</w:t>
      </w:r>
      <w:r w:rsidR="003D3917">
        <w:t xml:space="preserve"> who cannot meet local industry requirements.</w:t>
      </w:r>
      <w:r w:rsidR="00A95EA1">
        <w:t xml:space="preserve"> </w:t>
      </w:r>
      <w:r w:rsidR="003D3917">
        <w:t xml:space="preserve">In the longer </w:t>
      </w:r>
      <w:r w:rsidR="00F23F5D">
        <w:t>term,</w:t>
      </w:r>
      <w:r w:rsidR="003D3917">
        <w:t xml:space="preserve"> such strategies are counter-productive for both learner and provider</w:t>
      </w:r>
      <w:r w:rsidR="003454FD">
        <w:t>. I</w:t>
      </w:r>
      <w:r w:rsidR="003D3917">
        <w:t>n local environments</w:t>
      </w:r>
      <w:r w:rsidR="0030269B">
        <w:t>,</w:t>
      </w:r>
      <w:r w:rsidR="003D3917">
        <w:t xml:space="preserve"> reputation and ‘word of mouth’ recommendations are crucial for the survival of smaller providers, </w:t>
      </w:r>
      <w:r w:rsidR="00F5460C">
        <w:t>while</w:t>
      </w:r>
      <w:r w:rsidR="003D3917">
        <w:t xml:space="preserve"> the processes underpinning their programs </w:t>
      </w:r>
      <w:r w:rsidR="00F5460C">
        <w:t>are well considered and often multi-layered</w:t>
      </w:r>
      <w:r w:rsidR="003D3917">
        <w:t>:</w:t>
      </w:r>
    </w:p>
    <w:p w14:paraId="5FB59A9A" w14:textId="77F3CB8D" w:rsidR="003D3917" w:rsidRPr="003D3917" w:rsidRDefault="003D3917" w:rsidP="008F5B1F">
      <w:pPr>
        <w:pStyle w:val="Quote"/>
      </w:pPr>
      <w:r w:rsidRPr="003D3917">
        <w:t xml:space="preserve">We see ourselves as an organisation that captures those who have not had </w:t>
      </w:r>
      <w:r w:rsidR="003454FD">
        <w:t xml:space="preserve">a good experience with the TAFE ... </w:t>
      </w:r>
      <w:r w:rsidR="00CF0439">
        <w:t xml:space="preserve">Many, </w:t>
      </w:r>
      <w:r w:rsidRPr="00713AF9">
        <w:t>many of</w:t>
      </w:r>
      <w:r w:rsidRPr="003D3917">
        <w:t xml:space="preserve"> our student</w:t>
      </w:r>
      <w:r w:rsidR="00F5460C">
        <w:t>s are those who come to us half</w:t>
      </w:r>
      <w:r w:rsidRPr="003D3917">
        <w:t>way through a TAFE course because they do not get any traction with the TAFE.</w:t>
      </w:r>
      <w:r w:rsidR="00A95EA1">
        <w:t xml:space="preserve"> </w:t>
      </w:r>
      <w:r w:rsidRPr="003D3917">
        <w:t>They say they do not get enough support.</w:t>
      </w:r>
      <w:r w:rsidR="00A95EA1">
        <w:t xml:space="preserve"> </w:t>
      </w:r>
      <w:r w:rsidRPr="003D3917">
        <w:t>We have developed processes that suit the needs of the region.</w:t>
      </w:r>
      <w:r w:rsidR="00A95EA1">
        <w:t xml:space="preserve"> </w:t>
      </w:r>
      <w:r w:rsidRPr="003D3917">
        <w:t>We plan to deliver courses in localities according to the timelines of the local needs.</w:t>
      </w:r>
      <w:r w:rsidR="00A95EA1">
        <w:t xml:space="preserve"> </w:t>
      </w:r>
      <w:r w:rsidRPr="003D3917">
        <w:t>We have an integrated service as an employment agency so that trainees can transition.</w:t>
      </w:r>
      <w:r w:rsidR="00A95EA1">
        <w:t xml:space="preserve"> </w:t>
      </w:r>
      <w:r w:rsidRPr="003D3917">
        <w:t xml:space="preserve">Once the student has </w:t>
      </w:r>
      <w:r w:rsidRPr="007A4455">
        <w:rPr>
          <w:noProof/>
        </w:rPr>
        <w:t>finished</w:t>
      </w:r>
      <w:r w:rsidRPr="003D3917">
        <w:t xml:space="preserve"> they are assigned a social worker who acts as someone to help transition the young person into employment. We have a side </w:t>
      </w:r>
      <w:r w:rsidRPr="007A4455">
        <w:rPr>
          <w:noProof/>
        </w:rPr>
        <w:t>to</w:t>
      </w:r>
      <w:r w:rsidRPr="003D3917">
        <w:t xml:space="preserve"> our business where dis</w:t>
      </w:r>
      <w:r w:rsidR="003454FD">
        <w:t>advantaged people come in, long-</w:t>
      </w:r>
      <w:r w:rsidRPr="003D3917">
        <w:t>term unemployed, disabled and so on.</w:t>
      </w:r>
      <w:r w:rsidR="00A95EA1">
        <w:t xml:space="preserve"> </w:t>
      </w:r>
      <w:r w:rsidRPr="003D3917">
        <w:t xml:space="preserve">They have an assessment done </w:t>
      </w:r>
      <w:r w:rsidRPr="007A4455">
        <w:rPr>
          <w:noProof/>
        </w:rPr>
        <w:t>and</w:t>
      </w:r>
      <w:r w:rsidRPr="003D3917">
        <w:t xml:space="preserve"> then a plan is made on what they want to do.</w:t>
      </w:r>
      <w:r w:rsidR="00A95EA1">
        <w:t xml:space="preserve"> </w:t>
      </w:r>
      <w:r w:rsidRPr="003D3917">
        <w:t xml:space="preserve">We work with workplace consultants to discuss training options and </w:t>
      </w:r>
      <w:r w:rsidRPr="007A4455">
        <w:rPr>
          <w:noProof/>
        </w:rPr>
        <w:t>the amount of</w:t>
      </w:r>
      <w:r w:rsidRPr="003D3917">
        <w:t xml:space="preserve"> hours that </w:t>
      </w:r>
      <w:r w:rsidRPr="007A4455">
        <w:rPr>
          <w:noProof/>
        </w:rPr>
        <w:t>needs</w:t>
      </w:r>
      <w:r w:rsidRPr="003D3917">
        <w:t xml:space="preserve"> to </w:t>
      </w:r>
      <w:r w:rsidRPr="007A4455">
        <w:rPr>
          <w:noProof/>
        </w:rPr>
        <w:t>be covered</w:t>
      </w:r>
      <w:r w:rsidRPr="003D3917">
        <w:t>.</w:t>
      </w:r>
      <w:r w:rsidR="00A95EA1">
        <w:t xml:space="preserve"> </w:t>
      </w:r>
      <w:r w:rsidRPr="003D3917">
        <w:t>We then design a training program to suit this.</w:t>
      </w:r>
      <w:r w:rsidR="00A95EA1">
        <w:t xml:space="preserve"> </w:t>
      </w:r>
      <w:r w:rsidR="003454FD">
        <w:t>[We have]</w:t>
      </w:r>
      <w:r w:rsidRPr="003D3917">
        <w:t xml:space="preserve"> funded training courses that are attractive to people who just want to get a job.</w:t>
      </w:r>
      <w:r w:rsidR="00A95EA1">
        <w:t xml:space="preserve"> </w:t>
      </w:r>
      <w:r w:rsidRPr="003D3917">
        <w:t xml:space="preserve">For example, there </w:t>
      </w:r>
      <w:r w:rsidR="0030269B">
        <w:t xml:space="preserve">are </w:t>
      </w:r>
      <w:r w:rsidRPr="007A4455">
        <w:rPr>
          <w:noProof/>
        </w:rPr>
        <w:t>a lot of</w:t>
      </w:r>
      <w:r w:rsidRPr="003D3917">
        <w:t xml:space="preserve"> cleaning jobs aroun</w:t>
      </w:r>
      <w:r w:rsidR="00B14619">
        <w:t>d</w:t>
      </w:r>
      <w:r w:rsidR="00B14619" w:rsidRPr="007A4455">
        <w:rPr>
          <w:noProof/>
        </w:rPr>
        <w:t>, long-</w:t>
      </w:r>
      <w:r w:rsidRPr="007A4455">
        <w:rPr>
          <w:noProof/>
        </w:rPr>
        <w:t>term</w:t>
      </w:r>
      <w:r w:rsidRPr="003D3917">
        <w:t xml:space="preserve"> unemployed people </w:t>
      </w:r>
      <w:r w:rsidRPr="007A4455">
        <w:rPr>
          <w:noProof/>
        </w:rPr>
        <w:t>can’t</w:t>
      </w:r>
      <w:r w:rsidRPr="003D3917">
        <w:t xml:space="preserve"> afford to pay for training; we set them up with a </w:t>
      </w:r>
      <w:r w:rsidR="00F23F5D" w:rsidRPr="003D3917">
        <w:t>six-month</w:t>
      </w:r>
      <w:r w:rsidRPr="003D3917">
        <w:t xml:space="preserve"> program and then get them a job.</w:t>
      </w:r>
      <w:r w:rsidR="00A95EA1">
        <w:t xml:space="preserve"> </w:t>
      </w:r>
      <w:r w:rsidR="00AF2DA3" w:rsidRPr="007A4455">
        <w:rPr>
          <w:noProof/>
        </w:rPr>
        <w:t>This</w:t>
      </w:r>
      <w:r w:rsidR="00AF2DA3">
        <w:t xml:space="preserve"> works for them</w:t>
      </w:r>
      <w:r w:rsidRPr="003D3917">
        <w:t>.</w:t>
      </w:r>
    </w:p>
    <w:p w14:paraId="54F8FFA1" w14:textId="4C1A8235" w:rsidR="003D3917" w:rsidRDefault="003D3917" w:rsidP="003D3917">
      <w:pPr>
        <w:pStyle w:val="Text"/>
      </w:pPr>
      <w:r>
        <w:t>Many of the smaller providers are also employment agencies.</w:t>
      </w:r>
      <w:r w:rsidR="00A95EA1">
        <w:t xml:space="preserve"> </w:t>
      </w:r>
      <w:r w:rsidR="00406C05">
        <w:t>Learners</w:t>
      </w:r>
      <w:r>
        <w:t xml:space="preserve"> go into training with the expectation that the training provider will follow up with employment offers.</w:t>
      </w:r>
      <w:r w:rsidR="00A95EA1">
        <w:t xml:space="preserve"> </w:t>
      </w:r>
      <w:r>
        <w:t xml:space="preserve">Training </w:t>
      </w:r>
      <w:r w:rsidRPr="007A4455">
        <w:rPr>
          <w:noProof/>
        </w:rPr>
        <w:t>is often provided</w:t>
      </w:r>
      <w:r>
        <w:t xml:space="preserve"> </w:t>
      </w:r>
      <w:r w:rsidRPr="007A4455">
        <w:rPr>
          <w:noProof/>
        </w:rPr>
        <w:t>at</w:t>
      </w:r>
      <w:r>
        <w:t xml:space="preserve"> prospective employers.</w:t>
      </w:r>
      <w:r w:rsidR="00A95EA1">
        <w:t xml:space="preserve"> </w:t>
      </w:r>
      <w:r>
        <w:t xml:space="preserve">This integrated model is well suited to small or geographically </w:t>
      </w:r>
      <w:r w:rsidR="00F5460C">
        <w:t>diverse</w:t>
      </w:r>
      <w:r>
        <w:t xml:space="preserve"> communities.</w:t>
      </w:r>
      <w:r w:rsidR="00A95EA1">
        <w:t xml:space="preserve"> </w:t>
      </w:r>
      <w:r w:rsidRPr="007A4455">
        <w:rPr>
          <w:noProof/>
        </w:rPr>
        <w:t>This</w:t>
      </w:r>
      <w:r>
        <w:t xml:space="preserve"> is a possible reason why so many of the identified </w:t>
      </w:r>
      <w:r w:rsidR="00974ABF">
        <w:t>high-performing</w:t>
      </w:r>
      <w:r>
        <w:t xml:space="preserve"> regions were rural.</w:t>
      </w:r>
    </w:p>
    <w:p w14:paraId="6F739CBA" w14:textId="77777777" w:rsidR="003D3917" w:rsidRPr="003D3917" w:rsidRDefault="003D3917" w:rsidP="008F5B1F">
      <w:pPr>
        <w:pStyle w:val="Heading3"/>
      </w:pPr>
      <w:r w:rsidRPr="003D3917">
        <w:t>Limitations on partnerships with other providers</w:t>
      </w:r>
    </w:p>
    <w:p w14:paraId="41507239" w14:textId="7DA1D33D" w:rsidR="003D3917" w:rsidRDefault="00F5460C" w:rsidP="003D3917">
      <w:pPr>
        <w:pStyle w:val="Text"/>
      </w:pPr>
      <w:r>
        <w:t>The c</w:t>
      </w:r>
      <w:r w:rsidR="003D3917">
        <w:t xml:space="preserve">ase study interviews sought insights into the ecology of VET provision that may support </w:t>
      </w:r>
      <w:r w:rsidR="003D3917" w:rsidRPr="007A4455">
        <w:rPr>
          <w:noProof/>
        </w:rPr>
        <w:t>certain</w:t>
      </w:r>
      <w:r w:rsidR="003D3917">
        <w:t xml:space="preserve"> region</w:t>
      </w:r>
      <w:r w:rsidR="00A47F27">
        <w:t>s</w:t>
      </w:r>
      <w:r w:rsidR="003D3917">
        <w:t xml:space="preserve"> in achieving </w:t>
      </w:r>
      <w:r w:rsidR="003D3917" w:rsidRPr="007A4455">
        <w:rPr>
          <w:noProof/>
        </w:rPr>
        <w:t>strong</w:t>
      </w:r>
      <w:r w:rsidR="003D3917">
        <w:t xml:space="preserve"> participation and performance outcomes in </w:t>
      </w:r>
      <w:r w:rsidR="00B14619">
        <w:t>VET</w:t>
      </w:r>
      <w:r w:rsidR="003D3917">
        <w:t>. In the main</w:t>
      </w:r>
      <w:r w:rsidR="00AF2DA3">
        <w:t>,</w:t>
      </w:r>
      <w:r w:rsidR="003D3917">
        <w:t xml:space="preserve"> however</w:t>
      </w:r>
      <w:r w:rsidR="00AF2DA3">
        <w:t>,</w:t>
      </w:r>
      <w:r w:rsidR="003D3917">
        <w:t xml:space="preserve"> individual </w:t>
      </w:r>
      <w:r w:rsidR="00AF2DA3">
        <w:t>respondents</w:t>
      </w:r>
      <w:r w:rsidR="003D3917">
        <w:t xml:space="preserve"> were of limited assistance in shedding light on these patterns. Most providers had very little to say about other providers in their region, although several smaller providers w</w:t>
      </w:r>
      <w:r w:rsidR="00AF2DA3">
        <w:t xml:space="preserve">ere highly critical of the </w:t>
      </w:r>
      <w:r w:rsidR="00713AF9">
        <w:t>TAFE institutes</w:t>
      </w:r>
      <w:r w:rsidR="003D3917">
        <w:t>.</w:t>
      </w:r>
      <w:r w:rsidR="00A95EA1">
        <w:t xml:space="preserve"> </w:t>
      </w:r>
      <w:r w:rsidR="003D3917">
        <w:t>Small providers often see themselves as working with individuals not suited to a TAFE environment.</w:t>
      </w:r>
      <w:r w:rsidR="00A95EA1">
        <w:t xml:space="preserve"> </w:t>
      </w:r>
      <w:r w:rsidR="003D3917" w:rsidRPr="002C7556">
        <w:rPr>
          <w:noProof/>
        </w:rPr>
        <w:t>This</w:t>
      </w:r>
      <w:r w:rsidR="003D3917">
        <w:t xml:space="preserve"> is especially true of higher-need learners</w:t>
      </w:r>
      <w:r>
        <w:t>,</w:t>
      </w:r>
      <w:r w:rsidR="003D3917">
        <w:t xml:space="preserve"> who </w:t>
      </w:r>
      <w:r w:rsidR="00AF2DA3">
        <w:t>require</w:t>
      </w:r>
      <w:r w:rsidR="003D3917">
        <w:t xml:space="preserve"> close support and attention (mentoring).</w:t>
      </w:r>
    </w:p>
    <w:p w14:paraId="0A209D5A" w14:textId="77777777" w:rsidR="00E73652" w:rsidRDefault="00E73652">
      <w:pPr>
        <w:spacing w:before="0" w:line="240" w:lineRule="auto"/>
      </w:pPr>
      <w:r>
        <w:br w:type="page"/>
      </w:r>
    </w:p>
    <w:p w14:paraId="463AC8DA" w14:textId="0C8E6713" w:rsidR="003D3917" w:rsidRPr="003D3917" w:rsidRDefault="003D3917" w:rsidP="00B14619">
      <w:pPr>
        <w:pStyle w:val="Text"/>
      </w:pPr>
      <w:r>
        <w:lastRenderedPageBreak/>
        <w:t>Overall</w:t>
      </w:r>
      <w:r w:rsidR="00B14619">
        <w:t>,</w:t>
      </w:r>
      <w:r>
        <w:t xml:space="preserve"> the interviews supported a perception that providers tended to operate independently</w:t>
      </w:r>
      <w:r w:rsidR="0030269B">
        <w:t>,</w:t>
      </w:r>
      <w:r>
        <w:t xml:space="preserve"> with little knowledge or awareness of </w:t>
      </w:r>
      <w:r w:rsidR="0030269B">
        <w:t xml:space="preserve">the </w:t>
      </w:r>
      <w:r>
        <w:t>provision offered by other RTOs</w:t>
      </w:r>
      <w:r w:rsidR="00B14619">
        <w:t>,</w:t>
      </w:r>
      <w:r>
        <w:t xml:space="preserve"> apart from concern</w:t>
      </w:r>
      <w:r w:rsidR="0030269B">
        <w:t>s</w:t>
      </w:r>
      <w:r>
        <w:t xml:space="preserve"> </w:t>
      </w:r>
      <w:r w:rsidR="0030269B">
        <w:t>over</w:t>
      </w:r>
      <w:r>
        <w:t xml:space="preserve"> </w:t>
      </w:r>
      <w:r w:rsidR="00F5460C">
        <w:t xml:space="preserve">the </w:t>
      </w:r>
      <w:r>
        <w:t xml:space="preserve">predatory behaviours </w:t>
      </w:r>
      <w:r w:rsidR="00F5460C">
        <w:t>of</w:t>
      </w:r>
      <w:r>
        <w:t xml:space="preserve"> external p</w:t>
      </w:r>
      <w:r w:rsidR="00F5460C">
        <w:t>roviders. Private and community-</w:t>
      </w:r>
      <w:r>
        <w:t>ba</w:t>
      </w:r>
      <w:r w:rsidR="0097143A">
        <w:t>sed organisations, working long-</w:t>
      </w:r>
      <w:r>
        <w:t>term in their localities, were particularly critical of large RTOs, often from interstate or distant locations</w:t>
      </w:r>
      <w:r w:rsidR="00EF46CE">
        <w:t>, and</w:t>
      </w:r>
      <w:r w:rsidR="0097143A">
        <w:t xml:space="preserve"> </w:t>
      </w:r>
      <w:r w:rsidR="00EF46CE">
        <w:t>viewed</w:t>
      </w:r>
      <w:r>
        <w:t xml:space="preserve"> </w:t>
      </w:r>
      <w:r w:rsidR="00EF46CE">
        <w:t xml:space="preserve">them </w:t>
      </w:r>
      <w:r>
        <w:t>as opportunist</w:t>
      </w:r>
      <w:r w:rsidR="00EF46CE">
        <w:t>s</w:t>
      </w:r>
      <w:r>
        <w:t>.</w:t>
      </w:r>
      <w:r w:rsidR="00A95EA1">
        <w:t xml:space="preserve"> </w:t>
      </w:r>
      <w:r>
        <w:t>They mentioned instances where nat</w:t>
      </w:r>
      <w:r w:rsidR="0030269B">
        <w:t xml:space="preserve">ional organisations set up ‘pop </w:t>
      </w:r>
      <w:r>
        <w:t xml:space="preserve">up’ training sites in regional locations, ‘push people through’ </w:t>
      </w:r>
      <w:r w:rsidR="00B14619">
        <w:t>and ‘flood the market’ with low-</w:t>
      </w:r>
      <w:r>
        <w:t>skilled graduates.</w:t>
      </w:r>
      <w:r w:rsidR="00A95EA1">
        <w:t xml:space="preserve"> </w:t>
      </w:r>
      <w:r>
        <w:t xml:space="preserve">Smaller organisations described themselves as then ‘picking up the pieces’ after these fly-by-night operators leave the area. The effect is damaging </w:t>
      </w:r>
      <w:r w:rsidRPr="002C7556">
        <w:rPr>
          <w:noProof/>
        </w:rPr>
        <w:t>for</w:t>
      </w:r>
      <w:r w:rsidR="007A4455">
        <w:t xml:space="preserve"> individuals and</w:t>
      </w:r>
      <w:r>
        <w:t xml:space="preserve"> the</w:t>
      </w:r>
      <w:r w:rsidR="00F5460C">
        <w:t>ir</w:t>
      </w:r>
      <w:r>
        <w:t xml:space="preserve"> commitment to participation in VET more generally: </w:t>
      </w:r>
      <w:r w:rsidR="00B14619">
        <w:t>‘</w:t>
      </w:r>
      <w:r w:rsidRPr="003D3917">
        <w:t>There are quite a few RTOs that fly in and out of towns and locals are wary of their commitment</w:t>
      </w:r>
      <w:r w:rsidR="00B14619">
        <w:t>’</w:t>
      </w:r>
      <w:r w:rsidRPr="003D3917">
        <w:t>.</w:t>
      </w:r>
    </w:p>
    <w:p w14:paraId="58382C5C" w14:textId="62509952" w:rsidR="003D3917" w:rsidRDefault="003D3917" w:rsidP="003D3917">
      <w:pPr>
        <w:pStyle w:val="Text"/>
      </w:pPr>
      <w:r>
        <w:t>Few providers</w:t>
      </w:r>
      <w:r w:rsidR="007A4455">
        <w:t>, however,</w:t>
      </w:r>
      <w:r>
        <w:t xml:space="preserve"> reported local partnerships, networks or other relationships geared to a </w:t>
      </w:r>
      <w:r w:rsidR="008905CD">
        <w:t>coordinated approach to region</w:t>
      </w:r>
      <w:r>
        <w:t xml:space="preserve">-level provision. </w:t>
      </w:r>
      <w:r w:rsidRPr="007A4455">
        <w:rPr>
          <w:noProof/>
        </w:rPr>
        <w:t xml:space="preserve">In </w:t>
      </w:r>
      <w:r w:rsidRPr="002C7556">
        <w:rPr>
          <w:noProof/>
        </w:rPr>
        <w:t>certain cases</w:t>
      </w:r>
      <w:r w:rsidR="007A4455" w:rsidRPr="007A4455">
        <w:rPr>
          <w:noProof/>
        </w:rPr>
        <w:t>,</w:t>
      </w:r>
      <w:r w:rsidRPr="007A4455">
        <w:rPr>
          <w:noProof/>
        </w:rPr>
        <w:t xml:space="preserve"> changes to funding arrangements and other structural factors have led to pro</w:t>
      </w:r>
      <w:r w:rsidR="007A4455" w:rsidRPr="007A4455">
        <w:rPr>
          <w:noProof/>
        </w:rPr>
        <w:t>viders joining ranks. In</w:t>
      </w:r>
      <w:r w:rsidRPr="007A4455">
        <w:rPr>
          <w:noProof/>
        </w:rPr>
        <w:t xml:space="preserve"> one instance</w:t>
      </w:r>
      <w:r w:rsidR="00AF2DA3" w:rsidRPr="007A4455">
        <w:rPr>
          <w:noProof/>
        </w:rPr>
        <w:t>,</w:t>
      </w:r>
      <w:r w:rsidRPr="007A4455">
        <w:rPr>
          <w:noProof/>
        </w:rPr>
        <w:t xml:space="preserve"> an RTO with a strong focus on the provision of training and services to learners with disabilities had merged with another provider of services to disadvantaged youth to provide substantial economies of scale.</w:t>
      </w:r>
      <w:r>
        <w:t xml:space="preserve"> </w:t>
      </w:r>
    </w:p>
    <w:p w14:paraId="7E0AA51A" w14:textId="0B007983" w:rsidR="00812A9F" w:rsidRDefault="007A4455" w:rsidP="003D3917">
      <w:pPr>
        <w:pStyle w:val="Text"/>
      </w:pPr>
      <w:r>
        <w:t>I</w:t>
      </w:r>
      <w:r w:rsidR="00812A9F">
        <w:t xml:space="preserve">t </w:t>
      </w:r>
      <w:r>
        <w:t>appears</w:t>
      </w:r>
      <w:r w:rsidR="00812A9F">
        <w:t xml:space="preserve"> that a focus on learner needs, </w:t>
      </w:r>
      <w:r w:rsidR="00F5460C">
        <w:t xml:space="preserve">having the </w:t>
      </w:r>
      <w:r w:rsidR="00812A9F">
        <w:t>flexibility to respond</w:t>
      </w:r>
      <w:r w:rsidR="002C7556">
        <w:t>,</w:t>
      </w:r>
      <w:r w:rsidR="00812A9F">
        <w:t xml:space="preserve"> and knowledge of the community</w:t>
      </w:r>
      <w:r w:rsidR="002C7556">
        <w:t>,</w:t>
      </w:r>
      <w:r w:rsidR="00812A9F">
        <w:t xml:space="preserve"> </w:t>
      </w:r>
      <w:r w:rsidR="00812A9F" w:rsidRPr="002C7556">
        <w:rPr>
          <w:noProof/>
        </w:rPr>
        <w:t>are</w:t>
      </w:r>
      <w:r w:rsidR="00812A9F">
        <w:t xml:space="preserve"> central to the improved participation and outcomes of disadvantaged learners at TAFE, private and community-based training providers.</w:t>
      </w:r>
    </w:p>
    <w:p w14:paraId="796CD4EC" w14:textId="77777777" w:rsidR="001A7AFA" w:rsidRPr="00812A9F" w:rsidRDefault="001A7AFA" w:rsidP="00812A9F">
      <w:pPr>
        <w:pStyle w:val="Text"/>
      </w:pPr>
      <w:r>
        <w:br w:type="page"/>
      </w:r>
    </w:p>
    <w:bookmarkStart w:id="122" w:name="_Toc507578275"/>
    <w:bookmarkEnd w:id="4"/>
    <w:p w14:paraId="5F3152F3" w14:textId="36995C05" w:rsidR="00AC79FB" w:rsidRDefault="006C1B7D" w:rsidP="002C4F6B">
      <w:pPr>
        <w:pStyle w:val="Heading1"/>
        <w:ind w:firstLine="720"/>
      </w:pPr>
      <w:r>
        <w:rPr>
          <w:noProof/>
          <w:lang w:eastAsia="en-AU"/>
        </w:rPr>
        <w:lastRenderedPageBreak/>
        <mc:AlternateContent>
          <mc:Choice Requires="wps">
            <w:drawing>
              <wp:anchor distT="0" distB="0" distL="114300" distR="114300" simplePos="0" relativeHeight="251792896" behindDoc="0" locked="0" layoutInCell="1" allowOverlap="1" wp14:anchorId="2BF9E0D5" wp14:editId="08B1F0ED">
                <wp:simplePos x="0" y="0"/>
                <wp:positionH relativeFrom="page">
                  <wp:posOffset>6075680</wp:posOffset>
                </wp:positionH>
                <wp:positionV relativeFrom="page">
                  <wp:posOffset>871331</wp:posOffset>
                </wp:positionV>
                <wp:extent cx="1320800" cy="1733550"/>
                <wp:effectExtent l="0" t="0" r="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173355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3003A970" w14:textId="77777777" w:rsidR="005A378E" w:rsidRPr="00B44CDA" w:rsidRDefault="005A378E" w:rsidP="00AC79FB">
                            <w:pPr>
                              <w:pStyle w:val="PullQuote"/>
                            </w:pPr>
                            <w:r>
                              <w:t>Program-level initiatives, while often resource-intensive, are regarded as much more effective than initiatives linked to individual learner characteristics.</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1" type="#_x0000_t202" style="position:absolute;left:0;text-align:left;margin-left:478.4pt;margin-top:68.6pt;width:104pt;height:136.5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" filled="f" stroked="f" strokeweight=".5pt">
                <v:shadow on="t" type="perspective" color="black" opacity="9830f" origin=",.5" offset="0,25pt" matrix="58982f,,,-12452f"/>
                <v:path arrowok="t"/>
                <v:textbox inset="10mm">
                  <w:txbxContent>
                    <w:p w14:paraId="3003A970" w14:textId="77777777" w:rsidR="005A378E" w:rsidRPr="00B44CDA" w:rsidRDefault="005A378E" w:rsidP="00AC79FB">
                      <w:pPr>
                        <w:pStyle w:val="PullQuote"/>
                      </w:pPr>
                      <w:r>
                        <w:t>Program-level initiatives, while often resource-intensive, are regarded as much more effective than initiatives linked to individual learner characteristics.</w:t>
                      </w:r>
                    </w:p>
                  </w:txbxContent>
                </v:textbox>
                <w10:wrap anchorx="page" anchory="page"/>
              </v:shape>
            </w:pict>
          </mc:Fallback>
        </mc:AlternateContent>
      </w:r>
      <w:r w:rsidR="002C4F6B" w:rsidRPr="00BE5DCB">
        <w:rPr>
          <w:noProof/>
          <w:lang w:eastAsia="en-AU"/>
        </w:rPr>
        <w:drawing>
          <wp:anchor distT="0" distB="0" distL="114300" distR="114300" simplePos="0" relativeHeight="251834880" behindDoc="0" locked="0" layoutInCell="1" allowOverlap="1" wp14:anchorId="1C2A8099" wp14:editId="69C79475">
            <wp:simplePos x="0" y="0"/>
            <wp:positionH relativeFrom="column">
              <wp:posOffset>4445</wp:posOffset>
            </wp:positionH>
            <wp:positionV relativeFrom="paragraph">
              <wp:posOffset>-19685</wp:posOffset>
            </wp:positionV>
            <wp:extent cx="419100" cy="419100"/>
            <wp:effectExtent l="0" t="0" r="0"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AC79FB">
        <w:t>Conclusion</w:t>
      </w:r>
      <w:bookmarkEnd w:id="122"/>
    </w:p>
    <w:p w14:paraId="02481FCE" w14:textId="77777777" w:rsidR="005B77D0" w:rsidRPr="00096CF4" w:rsidRDefault="00AC79FB" w:rsidP="0063454E">
      <w:pPr>
        <w:pStyle w:val="Text"/>
      </w:pPr>
      <w:r>
        <w:t xml:space="preserve">Improving VET participation </w:t>
      </w:r>
      <w:r w:rsidR="00F5460C">
        <w:t xml:space="preserve">in </w:t>
      </w:r>
      <w:r>
        <w:t xml:space="preserve">and outcomes for disadvantaged Australians is an </w:t>
      </w:r>
      <w:r w:rsidRPr="00510290">
        <w:rPr>
          <w:noProof/>
        </w:rPr>
        <w:t>important</w:t>
      </w:r>
      <w:r>
        <w:t xml:space="preserve"> strategy for improving life and work opportunities. VET</w:t>
      </w:r>
      <w:r w:rsidRPr="00515979">
        <w:t xml:space="preserve"> is a stepping stone for </w:t>
      </w:r>
      <w:r>
        <w:t xml:space="preserve">many </w:t>
      </w:r>
      <w:r w:rsidRPr="00515979">
        <w:t>into further education, training and work</w:t>
      </w:r>
      <w:r>
        <w:t xml:space="preserve">, </w:t>
      </w:r>
      <w:r w:rsidRPr="003A48FD">
        <w:t>and is an essential tool for tackling a range of barriers to workforce participation, including long-term unemployment, early school leaving, low literacy or numeracy skills</w:t>
      </w:r>
      <w:r w:rsidR="00F5460C">
        <w:t>, and the need to retrain or up</w:t>
      </w:r>
      <w:r w:rsidRPr="003A48FD">
        <w:t xml:space="preserve">skill. </w:t>
      </w:r>
      <w:r w:rsidRPr="00515979">
        <w:t>As a result</w:t>
      </w:r>
      <w:r>
        <w:t>,</w:t>
      </w:r>
      <w:r w:rsidRPr="00515979">
        <w:t xml:space="preserve"> VET is a fundamental contributor to productivity, workforce development and participation</w:t>
      </w:r>
      <w:r>
        <w:t>. VET also provides personal benefits for learners</w:t>
      </w:r>
      <w:r w:rsidR="008905CD">
        <w:t>,</w:t>
      </w:r>
      <w:r>
        <w:t xml:space="preserve"> as well as social benefits </w:t>
      </w:r>
      <w:r w:rsidR="008905CD">
        <w:t>t</w:t>
      </w:r>
      <w:r w:rsidR="00F5460C">
        <w:t>o</w:t>
      </w:r>
      <w:r>
        <w:t xml:space="preserve"> the community.</w:t>
      </w:r>
    </w:p>
    <w:p w14:paraId="23F8C80D" w14:textId="4A7CF394" w:rsidR="00AC79FB" w:rsidRDefault="00AC79FB" w:rsidP="0063454E">
      <w:pPr>
        <w:pStyle w:val="Text"/>
      </w:pPr>
      <w:r>
        <w:t>In seeking to examine good practice across Australia for</w:t>
      </w:r>
      <w:r w:rsidRPr="00A73F37">
        <w:t xml:space="preserve"> </w:t>
      </w:r>
      <w:r>
        <w:t>promoting participation and outcomes in VET</w:t>
      </w:r>
      <w:r w:rsidR="00F5460C">
        <w:t>, particularly for low-</w:t>
      </w:r>
      <w:r w:rsidRPr="00A73F37">
        <w:t xml:space="preserve">skilled and disadvantaged learners, this research </w:t>
      </w:r>
      <w:r w:rsidR="00F5460C">
        <w:t>employed a three-</w:t>
      </w:r>
      <w:r>
        <w:t>stage research design:</w:t>
      </w:r>
    </w:p>
    <w:p w14:paraId="1A1F66A1" w14:textId="77777777" w:rsidR="00AC79FB" w:rsidRPr="00A9222A" w:rsidRDefault="00F5460C" w:rsidP="00436B65">
      <w:pPr>
        <w:pStyle w:val="Dotpoint1"/>
      </w:pPr>
      <w:r w:rsidRPr="00510290">
        <w:rPr>
          <w:noProof/>
        </w:rPr>
        <w:t>a</w:t>
      </w:r>
      <w:r w:rsidR="00AC79FB" w:rsidRPr="00510290">
        <w:rPr>
          <w:noProof/>
        </w:rPr>
        <w:t xml:space="preserve"> national</w:t>
      </w:r>
      <w:r w:rsidR="00AC79FB">
        <w:t xml:space="preserve"> mapping of regional participation and performance in VET to identify regions </w:t>
      </w:r>
      <w:r w:rsidR="008905CD">
        <w:t>achieving</w:t>
      </w:r>
      <w:r w:rsidR="00AC79FB">
        <w:t xml:space="preserve"> high levels of engagement and completion for different groups of disadvantaged learners</w:t>
      </w:r>
    </w:p>
    <w:p w14:paraId="41B0F90B" w14:textId="77777777" w:rsidR="00AC79FB" w:rsidRPr="00A9222A" w:rsidRDefault="00F5460C" w:rsidP="00436B65">
      <w:pPr>
        <w:pStyle w:val="Dotpoint1"/>
      </w:pPr>
      <w:r>
        <w:t>a</w:t>
      </w:r>
      <w:r w:rsidR="00AC79FB">
        <w:t xml:space="preserve"> n</w:t>
      </w:r>
      <w:r w:rsidR="00AC79FB" w:rsidRPr="00A9222A">
        <w:t xml:space="preserve">ational survey of </w:t>
      </w:r>
      <w:r w:rsidR="00AC79FB" w:rsidRPr="00476FC0">
        <w:t>VET</w:t>
      </w:r>
      <w:r w:rsidR="00AC79FB">
        <w:t xml:space="preserve"> providers on the successful practices used to </w:t>
      </w:r>
      <w:r w:rsidR="008905CD">
        <w:t>achieve</w:t>
      </w:r>
      <w:r w:rsidR="00AC79FB">
        <w:t xml:space="preserve"> engag</w:t>
      </w:r>
      <w:r w:rsidR="00B14619">
        <w:t>ement and better outcomes</w:t>
      </w:r>
    </w:p>
    <w:p w14:paraId="3D4EEA92" w14:textId="0DA39041" w:rsidR="00AC79FB" w:rsidRDefault="00F5460C" w:rsidP="00436B65">
      <w:pPr>
        <w:pStyle w:val="Dotpoint1"/>
      </w:pPr>
      <w:r>
        <w:t>c</w:t>
      </w:r>
      <w:r w:rsidR="00AC79FB">
        <w:t>ase</w:t>
      </w:r>
      <w:r w:rsidR="00AC79FB" w:rsidRPr="00A9222A">
        <w:t xml:space="preserve"> </w:t>
      </w:r>
      <w:r w:rsidR="00AC79FB" w:rsidRPr="00510290">
        <w:rPr>
          <w:noProof/>
        </w:rPr>
        <w:t>studies</w:t>
      </w:r>
      <w:r w:rsidR="00AC79FB" w:rsidRPr="00A9222A">
        <w:t xml:space="preserve"> document</w:t>
      </w:r>
      <w:r w:rsidR="00AC79FB">
        <w:t>ing</w:t>
      </w:r>
      <w:r w:rsidR="00AC79FB" w:rsidRPr="00A9222A">
        <w:t xml:space="preserve"> instances of </w:t>
      </w:r>
      <w:r w:rsidR="00AC79FB" w:rsidRPr="00510290">
        <w:rPr>
          <w:noProof/>
        </w:rPr>
        <w:t>strong</w:t>
      </w:r>
      <w:r w:rsidR="00AC79FB" w:rsidRPr="00A9222A">
        <w:t xml:space="preserve"> </w:t>
      </w:r>
      <w:r w:rsidR="00AC79FB">
        <w:t>regional and local practice</w:t>
      </w:r>
      <w:r w:rsidR="002C7556">
        <w:t xml:space="preserve">s contributing </w:t>
      </w:r>
      <w:r w:rsidR="002C7556" w:rsidRPr="00510290">
        <w:rPr>
          <w:noProof/>
        </w:rPr>
        <w:t>tp</w:t>
      </w:r>
      <w:r w:rsidR="002C7556">
        <w:t xml:space="preserve"> their successful engagement and better outcomes</w:t>
      </w:r>
      <w:r w:rsidR="00AC79FB">
        <w:t>.</w:t>
      </w:r>
    </w:p>
    <w:p w14:paraId="1789B922" w14:textId="7BBCD871" w:rsidR="005B77D0" w:rsidRDefault="005B77D0" w:rsidP="00300419">
      <w:pPr>
        <w:pStyle w:val="Heading2"/>
      </w:pPr>
      <w:bookmarkStart w:id="123" w:name="_Toc507578276"/>
      <w:r w:rsidRPr="00510290">
        <w:rPr>
          <w:noProof/>
        </w:rPr>
        <w:t>Effective</w:t>
      </w:r>
      <w:r>
        <w:t xml:space="preserve"> practice for supporting disadvantaged learners in VET</w:t>
      </w:r>
      <w:bookmarkEnd w:id="123"/>
    </w:p>
    <w:p w14:paraId="19901BE1" w14:textId="36698565" w:rsidR="00AC79FB" w:rsidRDefault="00AC79FB" w:rsidP="0063454E">
      <w:pPr>
        <w:pStyle w:val="Text"/>
      </w:pPr>
      <w:r>
        <w:t xml:space="preserve">The national mapping of Australian regions revealed that the regions </w:t>
      </w:r>
      <w:r w:rsidR="006C1B7D">
        <w:t xml:space="preserve">which are </w:t>
      </w:r>
      <w:r>
        <w:t>most successful in engaging disadvantaged learners in VET and promoting completion are:</w:t>
      </w:r>
    </w:p>
    <w:p w14:paraId="488A4800" w14:textId="77777777" w:rsidR="00AC79FB" w:rsidRPr="0063454E" w:rsidRDefault="00AC79FB" w:rsidP="0063454E">
      <w:pPr>
        <w:pStyle w:val="Dotpoint1"/>
      </w:pPr>
      <w:r w:rsidRPr="0063454E">
        <w:t xml:space="preserve">more likely </w:t>
      </w:r>
      <w:r w:rsidR="00B14619">
        <w:t xml:space="preserve">to be </w:t>
      </w:r>
      <w:r w:rsidRPr="0063454E">
        <w:t>located in non-metropolitan areas</w:t>
      </w:r>
    </w:p>
    <w:p w14:paraId="7BF909DA" w14:textId="2C734742" w:rsidR="00AC79FB" w:rsidRPr="0063454E" w:rsidRDefault="00B14619" w:rsidP="0063454E">
      <w:pPr>
        <w:pStyle w:val="Dotpoint1"/>
      </w:pPr>
      <w:r>
        <w:t>reporting higher-than-</w:t>
      </w:r>
      <w:r w:rsidR="00AC79FB" w:rsidRPr="0063454E">
        <w:t xml:space="preserve">average concentrations of community provision (especially important for learners with disabilities, unemployed and </w:t>
      </w:r>
      <w:r w:rsidR="007A0AAD">
        <w:t>individuals</w:t>
      </w:r>
      <w:r w:rsidR="00AC79FB" w:rsidRPr="0063454E">
        <w:t xml:space="preserve"> with low prior educational attainment)</w:t>
      </w:r>
    </w:p>
    <w:p w14:paraId="1BFBF8F1" w14:textId="77777777" w:rsidR="00AC79FB" w:rsidRPr="0063454E" w:rsidRDefault="00AC79FB" w:rsidP="0063454E">
      <w:pPr>
        <w:pStyle w:val="Dotpoint1"/>
      </w:pPr>
      <w:r w:rsidRPr="0063454E">
        <w:t>enrolling significant proportions of VET learners in TAFE</w:t>
      </w:r>
    </w:p>
    <w:p w14:paraId="2C89FC0F" w14:textId="77777777" w:rsidR="00AC79FB" w:rsidRPr="0063454E" w:rsidRDefault="00AC79FB" w:rsidP="0063454E">
      <w:pPr>
        <w:pStyle w:val="Dotpoint1"/>
      </w:pPr>
      <w:r w:rsidRPr="0063454E">
        <w:t xml:space="preserve">offering strong capacity for </w:t>
      </w:r>
      <w:r w:rsidRPr="00510290">
        <w:rPr>
          <w:noProof/>
        </w:rPr>
        <w:t>basic</w:t>
      </w:r>
      <w:r w:rsidRPr="0063454E">
        <w:t xml:space="preserve"> VET delivery (lower levels of AQF)</w:t>
      </w:r>
    </w:p>
    <w:p w14:paraId="4497A25E" w14:textId="77777777" w:rsidR="00AC79FB" w:rsidRPr="0063454E" w:rsidRDefault="00B14619" w:rsidP="0063454E">
      <w:pPr>
        <w:pStyle w:val="Dotpoint1"/>
      </w:pPr>
      <w:r w:rsidRPr="00510290">
        <w:rPr>
          <w:noProof/>
        </w:rPr>
        <w:t>focu</w:t>
      </w:r>
      <w:r w:rsidR="00F5460C" w:rsidRPr="00510290">
        <w:rPr>
          <w:noProof/>
        </w:rPr>
        <w:t>sing on classroom-</w:t>
      </w:r>
      <w:r w:rsidR="00AC79FB" w:rsidRPr="00510290">
        <w:rPr>
          <w:noProof/>
        </w:rPr>
        <w:t>based learning delivery.</w:t>
      </w:r>
    </w:p>
    <w:p w14:paraId="083CBE9A" w14:textId="77777777" w:rsidR="00AC79FB" w:rsidRDefault="00AC79FB" w:rsidP="0063454E">
      <w:pPr>
        <w:pStyle w:val="Text"/>
      </w:pPr>
      <w:r>
        <w:t xml:space="preserve">The results highlight the importance of </w:t>
      </w:r>
      <w:r w:rsidR="00F5460C">
        <w:t xml:space="preserve">the </w:t>
      </w:r>
      <w:r w:rsidRPr="00904641">
        <w:rPr>
          <w:i/>
        </w:rPr>
        <w:t>institutional</w:t>
      </w:r>
      <w:r>
        <w:t xml:space="preserve"> features of organisation</w:t>
      </w:r>
      <w:r w:rsidR="00F5460C">
        <w:t>s</w:t>
      </w:r>
      <w:r>
        <w:t xml:space="preserve"> (</w:t>
      </w:r>
      <w:r w:rsidR="00B14619">
        <w:t xml:space="preserve">that is, </w:t>
      </w:r>
      <w:r>
        <w:t xml:space="preserve">the role of community providers and TAFE institutes), but they also point to </w:t>
      </w:r>
      <w:r w:rsidRPr="00510290">
        <w:rPr>
          <w:noProof/>
        </w:rPr>
        <w:t>important</w:t>
      </w:r>
      <w:r>
        <w:t xml:space="preserve"> implications for policy and practice. An</w:t>
      </w:r>
      <w:r w:rsidR="00B14619">
        <w:t xml:space="preserve"> an</w:t>
      </w:r>
      <w:r>
        <w:t xml:space="preserve">alysis of national data on modes of delivery and provision, undertaken in the first stage of the research, shows that </w:t>
      </w:r>
      <w:r w:rsidRPr="00510290">
        <w:rPr>
          <w:noProof/>
        </w:rPr>
        <w:t xml:space="preserve">that </w:t>
      </w:r>
      <w:r w:rsidRPr="00510290">
        <w:rPr>
          <w:i/>
          <w:noProof/>
        </w:rPr>
        <w:t>pedagogy</w:t>
      </w:r>
      <w:r w:rsidRPr="00510290">
        <w:rPr>
          <w:noProof/>
        </w:rPr>
        <w:t xml:space="preserve"> strategies</w:t>
      </w:r>
      <w:r>
        <w:t xml:space="preserve"> (based on the ‘effective intervention’ model), and classroom-based delivery </w:t>
      </w:r>
      <w:r w:rsidRPr="00510290">
        <w:rPr>
          <w:noProof/>
        </w:rPr>
        <w:t>in</w:t>
      </w:r>
      <w:r>
        <w:t xml:space="preserve"> particular, play a pivotal role in supporting participation and completion for disadvantaged learners. While flexibility in the delivery of training has been highlighted </w:t>
      </w:r>
      <w:r w:rsidR="00F5460C">
        <w:t xml:space="preserve">in this study </w:t>
      </w:r>
      <w:r>
        <w:t xml:space="preserve">as an </w:t>
      </w:r>
      <w:r w:rsidRPr="00510290">
        <w:rPr>
          <w:noProof/>
        </w:rPr>
        <w:t>important</w:t>
      </w:r>
      <w:r>
        <w:t xml:space="preserve"> </w:t>
      </w:r>
      <w:r w:rsidR="00F5460C">
        <w:t>feature</w:t>
      </w:r>
      <w:r>
        <w:t xml:space="preserve">, replacing classroom-based delivery with other delivery modes does not necessarily seem to benefit disadvantaged learners. </w:t>
      </w:r>
      <w:r w:rsidR="00F5460C">
        <w:t>To that end</w:t>
      </w:r>
      <w:r>
        <w:t>, an adequate policy framework would retain classroom-based delivery and supplement it with other flexible options.</w:t>
      </w:r>
    </w:p>
    <w:p w14:paraId="1D68D43E" w14:textId="77777777" w:rsidR="00AC79FB" w:rsidRDefault="00AC79FB" w:rsidP="0063454E">
      <w:pPr>
        <w:pStyle w:val="Text"/>
      </w:pPr>
      <w:r>
        <w:lastRenderedPageBreak/>
        <w:t xml:space="preserve">The national survey of VET providers </w:t>
      </w:r>
      <w:r w:rsidR="00585E40">
        <w:t xml:space="preserve">revealed </w:t>
      </w:r>
      <w:r>
        <w:t xml:space="preserve">further examples of </w:t>
      </w:r>
      <w:r>
        <w:rPr>
          <w:i/>
        </w:rPr>
        <w:t xml:space="preserve">pedagogy </w:t>
      </w:r>
      <w:r>
        <w:t xml:space="preserve">strategies to support VET completion for disadvantaged learners. </w:t>
      </w:r>
      <w:r w:rsidRPr="0069011F">
        <w:t xml:space="preserve">Adaptations made to the training programs and </w:t>
      </w:r>
      <w:r>
        <w:t xml:space="preserve">delivery modes foster improved engagement </w:t>
      </w:r>
      <w:r w:rsidR="00F5460C">
        <w:t>by</w:t>
      </w:r>
      <w:r w:rsidR="008905CD">
        <w:t xml:space="preserve"> </w:t>
      </w:r>
      <w:r>
        <w:t xml:space="preserve">disadvantaged learners when they are developed </w:t>
      </w:r>
      <w:r w:rsidR="008905CD">
        <w:t>to take account of</w:t>
      </w:r>
      <w:r>
        <w:t xml:space="preserve"> the specific</w:t>
      </w:r>
      <w:r w:rsidR="00585E40">
        <w:t xml:space="preserve"> learner</w:t>
      </w:r>
      <w:r>
        <w:t xml:space="preserve"> </w:t>
      </w:r>
      <w:r w:rsidRPr="00904641">
        <w:rPr>
          <w:i/>
        </w:rPr>
        <w:t>needs</w:t>
      </w:r>
      <w:r>
        <w:t xml:space="preserve"> </w:t>
      </w:r>
      <w:r w:rsidRPr="00510290">
        <w:rPr>
          <w:noProof/>
        </w:rPr>
        <w:t>associated</w:t>
      </w:r>
      <w:r>
        <w:t xml:space="preserve"> with given forms of disadvantage. In other words, program adaptability and flexible delivery work best when </w:t>
      </w:r>
      <w:r w:rsidRPr="00510290">
        <w:rPr>
          <w:noProof/>
        </w:rPr>
        <w:t>adjustments are informed by the specific needs of learners</w:t>
      </w:r>
      <w:r>
        <w:t xml:space="preserve">. One possible recommendation would be to systematise the assessment of learner needs </w:t>
      </w:r>
      <w:r w:rsidRPr="00510290">
        <w:rPr>
          <w:noProof/>
        </w:rPr>
        <w:t>in order to</w:t>
      </w:r>
      <w:r>
        <w:t xml:space="preserve"> improve the efficacy and relevance of training flexibility. </w:t>
      </w:r>
    </w:p>
    <w:p w14:paraId="59A30E23" w14:textId="03CDE12A" w:rsidR="00AC79FB" w:rsidRDefault="00AC79FB" w:rsidP="0063454E">
      <w:pPr>
        <w:pStyle w:val="Text"/>
      </w:pPr>
      <w:r>
        <w:t xml:space="preserve">Perhaps even more </w:t>
      </w:r>
      <w:r w:rsidRPr="00510290">
        <w:rPr>
          <w:noProof/>
        </w:rPr>
        <w:t>important</w:t>
      </w:r>
      <w:r>
        <w:t xml:space="preserve"> than </w:t>
      </w:r>
      <w:r w:rsidRPr="00904641">
        <w:rPr>
          <w:i/>
        </w:rPr>
        <w:t>pedagogy</w:t>
      </w:r>
      <w:r>
        <w:t xml:space="preserve"> in understanding what training providers do differently in </w:t>
      </w:r>
      <w:r w:rsidRPr="00510290">
        <w:rPr>
          <w:noProof/>
        </w:rPr>
        <w:t>successful</w:t>
      </w:r>
      <w:r>
        <w:t xml:space="preserve"> regions are </w:t>
      </w:r>
      <w:r>
        <w:rPr>
          <w:i/>
        </w:rPr>
        <w:t xml:space="preserve">wellbeing </w:t>
      </w:r>
      <w:r>
        <w:t xml:space="preserve">strategies. The national survey highlighted </w:t>
      </w:r>
      <w:r w:rsidRPr="00510290">
        <w:rPr>
          <w:noProof/>
        </w:rPr>
        <w:t>that wellbeing strategies</w:t>
      </w:r>
      <w:r>
        <w:t xml:space="preserve"> designed to support learners beyond their training are essential. Disadvantaged learners do not leave their disadvantage at the doorstep of the training centre, and issues not directly related to vocational education and training can impede learner engagement and completion. </w:t>
      </w:r>
      <w:r w:rsidR="00F5460C">
        <w:t>Therefore</w:t>
      </w:r>
      <w:r w:rsidR="00A0241D">
        <w:t>,</w:t>
      </w:r>
      <w:r>
        <w:t xml:space="preserve"> strategies aimed at understanding the circumstances of individual learners and responding to their broader needs make a difference</w:t>
      </w:r>
      <w:r w:rsidR="00585E40">
        <w:t xml:space="preserve"> to VET participation and completion</w:t>
      </w:r>
      <w:r>
        <w:t xml:space="preserve">. Providing learner-centred training is a pedagogical principle, and adopting a holistic </w:t>
      </w:r>
      <w:r w:rsidR="00F5460C">
        <w:t>perspective</w:t>
      </w:r>
      <w:r>
        <w:t xml:space="preserve"> on disadvantaged learners is a wellbeing principle that makes learner-centred practices possible. In this context, VET providers </w:t>
      </w:r>
      <w:r w:rsidRPr="00510290">
        <w:rPr>
          <w:noProof/>
        </w:rPr>
        <w:t>are not isolated</w:t>
      </w:r>
      <w:r w:rsidR="001113D0">
        <w:t xml:space="preserve"> because</w:t>
      </w:r>
      <w:r>
        <w:t xml:space="preserve"> </w:t>
      </w:r>
      <w:r w:rsidRPr="00510290">
        <w:rPr>
          <w:noProof/>
        </w:rPr>
        <w:t>in</w:t>
      </w:r>
      <w:r>
        <w:t xml:space="preserve"> </w:t>
      </w:r>
      <w:r w:rsidRPr="00510290">
        <w:rPr>
          <w:noProof/>
        </w:rPr>
        <w:t>successful</w:t>
      </w:r>
      <w:r>
        <w:t xml:space="preserve"> regions, </w:t>
      </w:r>
      <w:r w:rsidR="001113D0">
        <w:t>they</w:t>
      </w:r>
      <w:r>
        <w:t xml:space="preserve"> are </w:t>
      </w:r>
      <w:r w:rsidR="00F5460C">
        <w:t>more adept</w:t>
      </w:r>
      <w:r>
        <w:t xml:space="preserve"> at creating </w:t>
      </w:r>
      <w:r w:rsidRPr="00510290">
        <w:rPr>
          <w:noProof/>
        </w:rPr>
        <w:t>a strong</w:t>
      </w:r>
      <w:r>
        <w:t xml:space="preserve"> network with the local community. Practices that support the development of local ties </w:t>
      </w:r>
      <w:r w:rsidR="00585E40">
        <w:t>should be</w:t>
      </w:r>
      <w:r>
        <w:t xml:space="preserve"> adopted more broadly. Engagement with the local community </w:t>
      </w:r>
      <w:r w:rsidR="00585E40">
        <w:t>appears to</w:t>
      </w:r>
      <w:r>
        <w:t xml:space="preserve"> be a fundamental principle for making VET training work better for disadvantaged learners.</w:t>
      </w:r>
    </w:p>
    <w:p w14:paraId="5F6236B8" w14:textId="77777777" w:rsidR="00AC79FB" w:rsidRDefault="00AC79FB" w:rsidP="0063454E">
      <w:pPr>
        <w:pStyle w:val="Text"/>
      </w:pPr>
      <w:r>
        <w:t xml:space="preserve">Engaging with local communities is not only important </w:t>
      </w:r>
      <w:r w:rsidRPr="00510290">
        <w:rPr>
          <w:noProof/>
        </w:rPr>
        <w:t>in terms of</w:t>
      </w:r>
      <w:r>
        <w:t xml:space="preserve"> learner wellbeing. It also constitutes an integral part of effective </w:t>
      </w:r>
      <w:r>
        <w:rPr>
          <w:i/>
        </w:rPr>
        <w:t xml:space="preserve">outreach </w:t>
      </w:r>
      <w:r>
        <w:t>strategies.</w:t>
      </w:r>
      <w:r w:rsidRPr="004652C7">
        <w:t xml:space="preserve"> </w:t>
      </w:r>
      <w:r>
        <w:t>Training providers</w:t>
      </w:r>
      <w:r w:rsidRPr="004652C7">
        <w:t xml:space="preserve"> in </w:t>
      </w:r>
      <w:r w:rsidR="008D5951">
        <w:t>high-performing</w:t>
      </w:r>
      <w:r w:rsidRPr="004652C7">
        <w:t xml:space="preserve"> regions </w:t>
      </w:r>
      <w:r>
        <w:t>tend</w:t>
      </w:r>
      <w:r w:rsidRPr="004652C7">
        <w:t xml:space="preserve"> to be more engaged in </w:t>
      </w:r>
      <w:r w:rsidR="00B14619">
        <w:t xml:space="preserve">the </w:t>
      </w:r>
      <w:r w:rsidRPr="004652C7">
        <w:t xml:space="preserve">promotion </w:t>
      </w:r>
      <w:r>
        <w:t xml:space="preserve">of </w:t>
      </w:r>
      <w:r w:rsidRPr="004652C7">
        <w:t>outreach and access than RTOs in other regions</w:t>
      </w:r>
      <w:r>
        <w:t>, even if regional differences in outreach practices were less marked than differences in pedagogy and wellbeing practices.</w:t>
      </w:r>
    </w:p>
    <w:p w14:paraId="55DA2129" w14:textId="5E4BB911" w:rsidR="00AC79FB" w:rsidRDefault="00AC79FB" w:rsidP="0063454E">
      <w:pPr>
        <w:pStyle w:val="Text"/>
      </w:pPr>
      <w:r>
        <w:t>VET providers in high-performing regions more often think of their program deliver</w:t>
      </w:r>
      <w:r w:rsidR="001113D0">
        <w:t>y</w:t>
      </w:r>
      <w:r>
        <w:t xml:space="preserve"> as only one component in a broader network of local organisations. Rather than seeing their institution as the centre of an ecosystem more or less favourable to VET training, their conception of VET training starts with the local community, with its social and economic needs. </w:t>
      </w:r>
      <w:r w:rsidRPr="00510290">
        <w:rPr>
          <w:noProof/>
        </w:rPr>
        <w:t>This</w:t>
      </w:r>
      <w:r>
        <w:t xml:space="preserve"> suggests that knowledge of the local economy, the forms of disadvantage experienced by the community and the landscape of </w:t>
      </w:r>
      <w:r w:rsidR="008905CD">
        <w:t xml:space="preserve">available </w:t>
      </w:r>
      <w:r>
        <w:t>training organisation</w:t>
      </w:r>
      <w:r w:rsidR="00227869">
        <w:t>s</w:t>
      </w:r>
      <w:r>
        <w:t xml:space="preserve"> may be a prerequisite for regions </w:t>
      </w:r>
      <w:r w:rsidR="00F5460C">
        <w:t>becoming</w:t>
      </w:r>
      <w:r>
        <w:t xml:space="preserve"> more successful with disadvantaged learners.</w:t>
      </w:r>
    </w:p>
    <w:p w14:paraId="55FF3A79" w14:textId="5AA73E02" w:rsidR="00AC79FB" w:rsidRDefault="00AC79FB" w:rsidP="001113D0">
      <w:pPr>
        <w:pStyle w:val="Text"/>
      </w:pPr>
      <w:r>
        <w:t xml:space="preserve">The national survey of employers did not reveal significant differences in the self-declared use of </w:t>
      </w:r>
      <w:r>
        <w:rPr>
          <w:i/>
        </w:rPr>
        <w:t xml:space="preserve">pathway </w:t>
      </w:r>
      <w:r>
        <w:t>strategies</w:t>
      </w:r>
      <w:r w:rsidR="00F5460C">
        <w:t xml:space="preserve"> —</w:t>
      </w:r>
      <w:r w:rsidR="00FF1E6C">
        <w:t xml:space="preserve"> those linking the education and training to pathwa</w:t>
      </w:r>
      <w:r w:rsidR="00F5460C">
        <w:t>ys beyond the training itself —</w:t>
      </w:r>
      <w:r>
        <w:t xml:space="preserve"> between stronger and weaker regions. However, </w:t>
      </w:r>
      <w:r w:rsidR="008905CD">
        <w:t xml:space="preserve">the </w:t>
      </w:r>
      <w:r>
        <w:t>training providers interviewed as part of the case studies still emphasised the role of such strategies in supporting disadvantaged learner participation and compl</w:t>
      </w:r>
      <w:r w:rsidR="001113D0">
        <w:t>etion.</w:t>
      </w:r>
      <w:r w:rsidR="001113D0" w:rsidRPr="001113D0">
        <w:rPr>
          <w:noProof/>
        </w:rPr>
        <w:t xml:space="preserve"> They</w:t>
      </w:r>
      <w:r w:rsidRPr="004C56CF">
        <w:t xml:space="preserve"> </w:t>
      </w:r>
      <w:r>
        <w:t xml:space="preserve">confirmed the crucial role </w:t>
      </w:r>
      <w:r w:rsidR="001113D0">
        <w:t xml:space="preserve">of a </w:t>
      </w:r>
      <w:r w:rsidR="001113D0" w:rsidRPr="001113D0">
        <w:rPr>
          <w:noProof/>
        </w:rPr>
        <w:t>community-centred</w:t>
      </w:r>
      <w:r w:rsidR="001113D0">
        <w:t xml:space="preserve"> approach and m</w:t>
      </w:r>
      <w:r>
        <w:t>ost demonstrated a thorough</w:t>
      </w:r>
      <w:r w:rsidRPr="004C56CF">
        <w:t xml:space="preserve"> understanding of their </w:t>
      </w:r>
      <w:r>
        <w:t xml:space="preserve">local </w:t>
      </w:r>
      <w:r w:rsidRPr="004C56CF">
        <w:t xml:space="preserve">community and the needs of the population and employment and labour markets. </w:t>
      </w:r>
      <w:r>
        <w:t>Accordingly, VET providers with a long-standing presence in the region are probably better equipped to support participation and completion for disadvantaged learners. It follows that state</w:t>
      </w:r>
      <w:r w:rsidR="00B14619">
        <w:t>-</w:t>
      </w:r>
      <w:r>
        <w:t xml:space="preserve"> and nation-wide policies that support the </w:t>
      </w:r>
      <w:r w:rsidRPr="00904641">
        <w:rPr>
          <w:i/>
        </w:rPr>
        <w:t>stability</w:t>
      </w:r>
      <w:r>
        <w:t xml:space="preserve"> of the VET provider market are likely to improve participation and completion for these social groups.</w:t>
      </w:r>
    </w:p>
    <w:p w14:paraId="3B7325D9" w14:textId="17899883" w:rsidR="00422B82" w:rsidRDefault="00713AF9" w:rsidP="001113D0">
      <w:pPr>
        <w:pStyle w:val="Text"/>
      </w:pPr>
      <w:r>
        <w:lastRenderedPageBreak/>
        <w:t>TAFE institutes</w:t>
      </w:r>
      <w:r w:rsidR="00AC79FB">
        <w:t xml:space="preserve">, community providers and private providers </w:t>
      </w:r>
      <w:r w:rsidR="00F41BEF">
        <w:t xml:space="preserve">reported </w:t>
      </w:r>
      <w:r w:rsidR="00F5460C">
        <w:t>adopting</w:t>
      </w:r>
      <w:r w:rsidR="00AC79FB">
        <w:t xml:space="preserve"> </w:t>
      </w:r>
      <w:r w:rsidR="00F41BEF">
        <w:t xml:space="preserve">some </w:t>
      </w:r>
      <w:r w:rsidR="00AC79FB">
        <w:t xml:space="preserve">similar and </w:t>
      </w:r>
      <w:r w:rsidR="00F41BEF">
        <w:t xml:space="preserve">some </w:t>
      </w:r>
      <w:r w:rsidR="00AC79FB">
        <w:t xml:space="preserve">different sets of strategies </w:t>
      </w:r>
      <w:r w:rsidR="00F5460C">
        <w:t>to support</w:t>
      </w:r>
      <w:r w:rsidR="00AC79FB">
        <w:t xml:space="preserve"> VET participation and completion for disadvantaged learners. For all VET providers, </w:t>
      </w:r>
      <w:r w:rsidR="00AC79FB">
        <w:rPr>
          <w:i/>
        </w:rPr>
        <w:t xml:space="preserve">wellbeing </w:t>
      </w:r>
      <w:r w:rsidR="00AC79FB">
        <w:t xml:space="preserve">and </w:t>
      </w:r>
      <w:r w:rsidR="00AC79FB">
        <w:rPr>
          <w:i/>
        </w:rPr>
        <w:t xml:space="preserve">pedagogy </w:t>
      </w:r>
      <w:r w:rsidR="00AC79FB">
        <w:t>strategies were the most commonly cited, w</w:t>
      </w:r>
      <w:r w:rsidR="00B45BC1">
        <w:t>ith targeted additional support;</w:t>
      </w:r>
      <w:r w:rsidR="00AC79FB">
        <w:t xml:space="preserve"> the presence of experienced teachers for helping hard-to-r</w:t>
      </w:r>
      <w:r w:rsidR="00B45BC1">
        <w:t>each learners;</w:t>
      </w:r>
      <w:r w:rsidR="00AC79FB">
        <w:t xml:space="preserve"> the availability of support at t</w:t>
      </w:r>
      <w:r w:rsidR="00B45BC1">
        <w:t>he (geographical) point of need;</w:t>
      </w:r>
      <w:r w:rsidR="00AC79FB">
        <w:t xml:space="preserve"> and the adoption of learner-centred approaches mentioned as vital. On the other hand, respondents from </w:t>
      </w:r>
      <w:r>
        <w:t>TAFE institutes</w:t>
      </w:r>
      <w:r w:rsidR="00AC79FB">
        <w:t xml:space="preserve"> more often </w:t>
      </w:r>
      <w:r w:rsidR="00F41BEF">
        <w:t>highlighted</w:t>
      </w:r>
      <w:r w:rsidR="00AC79FB">
        <w:t xml:space="preserve"> </w:t>
      </w:r>
      <w:r w:rsidR="00AC79FB">
        <w:rPr>
          <w:i/>
        </w:rPr>
        <w:t xml:space="preserve">pathway </w:t>
      </w:r>
      <w:r w:rsidR="00F41BEF">
        <w:rPr>
          <w:i/>
        </w:rPr>
        <w:t xml:space="preserve">and career planning </w:t>
      </w:r>
      <w:r w:rsidR="00AC79FB">
        <w:t xml:space="preserve">strategies, emphasising the importance of recognising that </w:t>
      </w:r>
      <w:r w:rsidR="00F41BEF">
        <w:t xml:space="preserve">different </w:t>
      </w:r>
      <w:r w:rsidR="00AC79FB">
        <w:t xml:space="preserve">learners </w:t>
      </w:r>
      <w:r w:rsidR="00F41BEF">
        <w:t xml:space="preserve">may </w:t>
      </w:r>
      <w:r w:rsidR="00AC79FB">
        <w:t xml:space="preserve">need </w:t>
      </w:r>
      <w:r w:rsidR="00F41BEF">
        <w:t>alternative types of</w:t>
      </w:r>
      <w:r w:rsidR="00AC79FB">
        <w:t xml:space="preserve"> pathways</w:t>
      </w:r>
      <w:r w:rsidR="00F41BEF">
        <w:t xml:space="preserve"> and options</w:t>
      </w:r>
      <w:r w:rsidR="00AC79FB">
        <w:t>. One possible explanation is that TAFE institutes may deal with a more diverse student population, which brings specific challenges. In a similar vein, the often-mentioned importance of an institution-wide commitment to support</w:t>
      </w:r>
      <w:r w:rsidR="00B14619">
        <w:t>ing</w:t>
      </w:r>
      <w:r w:rsidR="00AC79FB">
        <w:t xml:space="preserve"> disadvantaged learners may be the result of the </w:t>
      </w:r>
      <w:r w:rsidR="00AC79FB" w:rsidRPr="00510290">
        <w:rPr>
          <w:noProof/>
        </w:rPr>
        <w:t>larger</w:t>
      </w:r>
      <w:r w:rsidR="00AC79FB">
        <w:t xml:space="preserve"> size of TAFE providers. </w:t>
      </w:r>
      <w:r w:rsidR="00AC79FB" w:rsidRPr="00510290">
        <w:rPr>
          <w:noProof/>
        </w:rPr>
        <w:t>This</w:t>
      </w:r>
      <w:r w:rsidR="00AC79FB">
        <w:t xml:space="preserve"> suggests that the relative usefulness of the four types of strategies </w:t>
      </w:r>
      <w:r w:rsidR="00B45BC1">
        <w:t>comprising</w:t>
      </w:r>
      <w:r w:rsidR="00AC79FB">
        <w:t xml:space="preserve"> the ‘effective intervention’ model for supporting disadvantaged learners in VET may also depend on institutional configuration.</w:t>
      </w:r>
    </w:p>
    <w:p w14:paraId="2B9F6832" w14:textId="25A6F09D" w:rsidR="004A555C" w:rsidRDefault="004A555C" w:rsidP="004A555C">
      <w:pPr>
        <w:pStyle w:val="Dotpoint1"/>
        <w:numPr>
          <w:ilvl w:val="0"/>
          <w:numId w:val="0"/>
        </w:numPr>
      </w:pPr>
      <w:r>
        <w:rPr>
          <w:noProof/>
        </w:rPr>
        <w:t xml:space="preserve">An unanticipated finding revealed by </w:t>
      </w:r>
      <w:r w:rsidRPr="004A555C">
        <w:rPr>
          <w:noProof/>
        </w:rPr>
        <w:t>the</w:t>
      </w:r>
      <w:r>
        <w:t xml:space="preserve"> free-text responses in the survey of VET providers was the importance of a tailored curriculum.  Many providers reported modifying or providing courses or programs specific to the needs of learners and these were important to provider success with particular groups of learners.</w:t>
      </w:r>
      <w:r w:rsidR="00A0241D">
        <w:t xml:space="preserve"> Providers saw the </w:t>
      </w:r>
      <w:r w:rsidRPr="004A555C">
        <w:rPr>
          <w:noProof/>
        </w:rPr>
        <w:t>implementation of specially designed programs or course</w:t>
      </w:r>
      <w:r w:rsidRPr="006C1B7D">
        <w:rPr>
          <w:noProof/>
        </w:rPr>
        <w:t>s</w:t>
      </w:r>
      <w:r w:rsidR="00A0241D">
        <w:rPr>
          <w:noProof/>
        </w:rPr>
        <w:t xml:space="preserve"> </w:t>
      </w:r>
      <w:r w:rsidR="00A0241D" w:rsidRPr="004A555C">
        <w:rPr>
          <w:noProof/>
        </w:rPr>
        <w:t xml:space="preserve">as </w:t>
      </w:r>
      <w:r w:rsidR="00A0241D" w:rsidRPr="00510290">
        <w:rPr>
          <w:noProof/>
        </w:rPr>
        <w:t>important</w:t>
      </w:r>
      <w:r w:rsidR="00A0241D" w:rsidRPr="004A555C">
        <w:rPr>
          <w:noProof/>
        </w:rPr>
        <w:t xml:space="preserve"> in addressing learner needs and encouraging disadvantaged learners to participate in VET, as well as complete their studies</w:t>
      </w:r>
      <w:r w:rsidR="00A0241D">
        <w:rPr>
          <w:noProof/>
        </w:rPr>
        <w:t xml:space="preserve">. </w:t>
      </w:r>
      <w:r w:rsidR="00406238">
        <w:rPr>
          <w:noProof/>
        </w:rPr>
        <w:t>Such pr</w:t>
      </w:r>
      <w:r w:rsidRPr="004A555C">
        <w:rPr>
          <w:noProof/>
        </w:rPr>
        <w:t xml:space="preserve">ograms </w:t>
      </w:r>
      <w:r w:rsidR="00406238">
        <w:rPr>
          <w:noProof/>
        </w:rPr>
        <w:t xml:space="preserve">include those </w:t>
      </w:r>
      <w:r w:rsidRPr="004A555C">
        <w:rPr>
          <w:noProof/>
        </w:rPr>
        <w:t>focused on</w:t>
      </w:r>
      <w:r w:rsidR="00A0241D">
        <w:rPr>
          <w:noProof/>
        </w:rPr>
        <w:t xml:space="preserve"> developing</w:t>
      </w:r>
      <w:r w:rsidRPr="004A555C">
        <w:rPr>
          <w:noProof/>
        </w:rPr>
        <w:t xml:space="preserve"> language, literacy and numeracy skills</w:t>
      </w:r>
      <w:r w:rsidR="00A0241D">
        <w:rPr>
          <w:noProof/>
        </w:rPr>
        <w:t xml:space="preserve"> and </w:t>
      </w:r>
      <w:r w:rsidRPr="004A555C">
        <w:rPr>
          <w:noProof/>
        </w:rPr>
        <w:t xml:space="preserve">foundation skills </w:t>
      </w:r>
      <w:r w:rsidR="006C1B7D">
        <w:rPr>
          <w:rStyle w:val="TextChar"/>
        </w:rPr>
        <w:t>for I</w:t>
      </w:r>
      <w:r w:rsidRPr="006C1B7D">
        <w:rPr>
          <w:rStyle w:val="TextChar"/>
        </w:rPr>
        <w:t>ndigenous and other learners with minimal or no language skills,</w:t>
      </w:r>
      <w:r w:rsidR="00A0241D">
        <w:rPr>
          <w:rStyle w:val="TextChar"/>
        </w:rPr>
        <w:t xml:space="preserve"> </w:t>
      </w:r>
      <w:r w:rsidR="00406238">
        <w:rPr>
          <w:rStyle w:val="TextChar"/>
        </w:rPr>
        <w:t>or</w:t>
      </w:r>
      <w:r w:rsidRPr="004A555C">
        <w:rPr>
          <w:noProof/>
        </w:rPr>
        <w:t xml:space="preserve"> short </w:t>
      </w:r>
      <w:r w:rsidR="00A0241D">
        <w:rPr>
          <w:noProof/>
        </w:rPr>
        <w:t xml:space="preserve">introductory </w:t>
      </w:r>
      <w:r w:rsidRPr="004A555C">
        <w:rPr>
          <w:noProof/>
        </w:rPr>
        <w:t xml:space="preserve">courses </w:t>
      </w:r>
      <w:r w:rsidR="00A0241D">
        <w:rPr>
          <w:noProof/>
        </w:rPr>
        <w:t xml:space="preserve">designed </w:t>
      </w:r>
      <w:r w:rsidRPr="004A555C">
        <w:rPr>
          <w:noProof/>
        </w:rPr>
        <w:t>to generate confidence.</w:t>
      </w:r>
      <w:r>
        <w:t xml:space="preserve"> </w:t>
      </w:r>
    </w:p>
    <w:p w14:paraId="4B7FD344" w14:textId="77777777" w:rsidR="005B77D0" w:rsidRPr="003E2DE0" w:rsidRDefault="008A6044" w:rsidP="00300419">
      <w:pPr>
        <w:pStyle w:val="Heading2"/>
      </w:pPr>
      <w:bookmarkStart w:id="124" w:name="_Toc507578277"/>
      <w:r>
        <w:t>Towards h</w:t>
      </w:r>
      <w:r w:rsidR="00300513">
        <w:t>olistic thinking on</w:t>
      </w:r>
      <w:r w:rsidR="005B77D0">
        <w:t xml:space="preserve"> </w:t>
      </w:r>
      <w:r w:rsidR="007348F8">
        <w:t xml:space="preserve">VET </w:t>
      </w:r>
      <w:r w:rsidR="005B77D0">
        <w:t>participation and completion</w:t>
      </w:r>
      <w:bookmarkEnd w:id="124"/>
    </w:p>
    <w:p w14:paraId="01D8C4F4" w14:textId="47DE9534" w:rsidR="007348F8" w:rsidRDefault="00AC79FB" w:rsidP="0063454E">
      <w:pPr>
        <w:pStyle w:val="Text"/>
      </w:pPr>
      <w:r>
        <w:t xml:space="preserve">This study </w:t>
      </w:r>
      <w:r w:rsidR="00B14619">
        <w:t>focus</w:t>
      </w:r>
      <w:r>
        <w:t xml:space="preserve">ed on VET participation and completion for disadvantaged learners as a means of </w:t>
      </w:r>
      <w:r w:rsidRPr="00510290">
        <w:rPr>
          <w:noProof/>
        </w:rPr>
        <w:t>improving</w:t>
      </w:r>
      <w:r>
        <w:t xml:space="preserve"> opportunities. </w:t>
      </w:r>
      <w:r w:rsidR="00B45BC1">
        <w:t xml:space="preserve">The </w:t>
      </w:r>
      <w:r w:rsidR="00B45BC1" w:rsidRPr="00510290">
        <w:rPr>
          <w:noProof/>
        </w:rPr>
        <w:t>effective</w:t>
      </w:r>
      <w:r w:rsidR="00B45BC1">
        <w:t xml:space="preserve"> intervention</w:t>
      </w:r>
      <w:r w:rsidR="007348F8">
        <w:t xml:space="preserve"> model </w:t>
      </w:r>
      <w:r w:rsidR="007348F8">
        <w:rPr>
          <w:szCs w:val="19"/>
        </w:rPr>
        <w:t xml:space="preserve">(Davies, Lamb </w:t>
      </w:r>
      <w:r w:rsidR="00B14619">
        <w:rPr>
          <w:szCs w:val="19"/>
        </w:rPr>
        <w:t xml:space="preserve">&amp; </w:t>
      </w:r>
      <w:r w:rsidR="007348F8">
        <w:rPr>
          <w:szCs w:val="19"/>
        </w:rPr>
        <w:t xml:space="preserve">Doecke 2011) </w:t>
      </w:r>
      <w:r w:rsidR="007348F8">
        <w:t>has prove</w:t>
      </w:r>
      <w:r w:rsidR="00B14619">
        <w:t>d</w:t>
      </w:r>
      <w:r w:rsidR="007348F8">
        <w:t xml:space="preserve"> useful for understanding what </w:t>
      </w:r>
      <w:r w:rsidR="007348F8" w:rsidRPr="00510290">
        <w:rPr>
          <w:noProof/>
        </w:rPr>
        <w:t>successful</w:t>
      </w:r>
      <w:r w:rsidR="007348F8">
        <w:t xml:space="preserve"> regions do well: all four types of strategies (outreach, pedagogy, wellbeing and pathways) are used in these regions to a</w:t>
      </w:r>
      <w:r w:rsidR="00F5460C">
        <w:t xml:space="preserve"> greater</w:t>
      </w:r>
      <w:r w:rsidR="007348F8">
        <w:t xml:space="preserve"> extent </w:t>
      </w:r>
      <w:r w:rsidR="006C48D8">
        <w:t>than</w:t>
      </w:r>
      <w:r w:rsidR="007348F8">
        <w:t xml:space="preserve"> </w:t>
      </w:r>
      <w:r w:rsidR="00B45BC1">
        <w:t>by the</w:t>
      </w:r>
      <w:r w:rsidR="007348F8">
        <w:t xml:space="preserve"> less </w:t>
      </w:r>
      <w:r w:rsidR="007348F8" w:rsidRPr="00510290">
        <w:rPr>
          <w:noProof/>
        </w:rPr>
        <w:t>successful</w:t>
      </w:r>
      <w:r w:rsidR="007348F8">
        <w:t xml:space="preserve"> region</w:t>
      </w:r>
      <w:r w:rsidR="0043645C">
        <w:t>s</w:t>
      </w:r>
      <w:r w:rsidR="007348F8">
        <w:t xml:space="preserve">. </w:t>
      </w:r>
      <w:r w:rsidR="00C70A11" w:rsidRPr="00510290">
        <w:rPr>
          <w:noProof/>
        </w:rPr>
        <w:t>In addition</w:t>
      </w:r>
      <w:r w:rsidR="00C70A11">
        <w:t>, a fifth strategy</w:t>
      </w:r>
      <w:r w:rsidR="001113D0">
        <w:t xml:space="preserve"> </w:t>
      </w:r>
      <w:r w:rsidR="006C1B7D">
        <w:t>—</w:t>
      </w:r>
      <w:r w:rsidR="001113D0">
        <w:t xml:space="preserve"> </w:t>
      </w:r>
      <w:r w:rsidR="00C70A11">
        <w:t>curriculum</w:t>
      </w:r>
      <w:r w:rsidR="006C1B7D">
        <w:t xml:space="preserve"> —</w:t>
      </w:r>
      <w:r w:rsidR="001113D0">
        <w:t xml:space="preserve"> </w:t>
      </w:r>
      <w:r w:rsidR="00C70A11">
        <w:t xml:space="preserve">has emerged through the research. </w:t>
      </w:r>
      <w:r w:rsidR="007348F8">
        <w:t xml:space="preserve">The case studies also revealed that </w:t>
      </w:r>
      <w:r w:rsidR="00B14619">
        <w:t xml:space="preserve">the </w:t>
      </w:r>
      <w:r w:rsidR="007348F8">
        <w:t>regions effective in supporting participation and completion for disadvantaged learners are flexible in their use of this panel of strategies</w:t>
      </w:r>
      <w:r w:rsidR="00B02843">
        <w:t xml:space="preserve"> and r</w:t>
      </w:r>
      <w:r w:rsidR="007348F8">
        <w:t xml:space="preserve">esponsive to their local context of </w:t>
      </w:r>
      <w:r w:rsidR="007348F8" w:rsidRPr="00510290">
        <w:rPr>
          <w:noProof/>
        </w:rPr>
        <w:t>operation</w:t>
      </w:r>
      <w:r w:rsidR="007348F8">
        <w:t xml:space="preserve">. </w:t>
      </w:r>
      <w:r w:rsidR="006C48D8">
        <w:t>In efforts to enhance VET participation and completion for disadvantaged learners,</w:t>
      </w:r>
      <w:r w:rsidR="007348F8">
        <w:t xml:space="preserve"> </w:t>
      </w:r>
      <w:r w:rsidR="00B45BC1" w:rsidRPr="00510290">
        <w:rPr>
          <w:noProof/>
        </w:rPr>
        <w:t xml:space="preserve">a </w:t>
      </w:r>
      <w:r w:rsidR="007348F8" w:rsidRPr="00510290">
        <w:rPr>
          <w:noProof/>
        </w:rPr>
        <w:t>number of</w:t>
      </w:r>
      <w:r w:rsidR="007348F8">
        <w:t xml:space="preserve"> practices and strategies described in this study would benefit from being adopted more broadly in other regions</w:t>
      </w:r>
      <w:r w:rsidR="00B45BC1">
        <w:t>.</w:t>
      </w:r>
      <w:r w:rsidR="00B02843">
        <w:t xml:space="preserve"> </w:t>
      </w:r>
    </w:p>
    <w:p w14:paraId="740871AB" w14:textId="793D38FD" w:rsidR="00B02843" w:rsidRPr="00300513" w:rsidRDefault="00B02843" w:rsidP="0063454E">
      <w:pPr>
        <w:pStyle w:val="Text"/>
      </w:pPr>
      <w:r>
        <w:t xml:space="preserve">Another </w:t>
      </w:r>
      <w:r w:rsidRPr="00510290">
        <w:rPr>
          <w:noProof/>
        </w:rPr>
        <w:t>important</w:t>
      </w:r>
      <w:r>
        <w:t xml:space="preserve"> finding to emerge from this research is the importance of </w:t>
      </w:r>
      <w:r>
        <w:rPr>
          <w:i/>
        </w:rPr>
        <w:t xml:space="preserve">regional thinking </w:t>
      </w:r>
      <w:r>
        <w:t>in VET provision. Participation and completion rates, despite their limitations,</w:t>
      </w:r>
      <w:r w:rsidR="00AC79FB">
        <w:t xml:space="preserve"> represent useful indicators for assessing how well the VET sector works for the various types of learners</w:t>
      </w:r>
      <w:r>
        <w:t>. However,</w:t>
      </w:r>
      <w:r w:rsidR="00AC79FB">
        <w:t xml:space="preserve"> participation and completion do not automatically translate into enhanced and relevant work opportunities </w:t>
      </w:r>
      <w:r w:rsidR="00AC79FB" w:rsidRPr="00DC7F0D">
        <w:t>(Moodie et al. 2013)</w:t>
      </w:r>
      <w:r w:rsidR="00AC79FB">
        <w:t xml:space="preserve">. Despite the fact that one of the </w:t>
      </w:r>
      <w:r w:rsidR="00AC79FB" w:rsidRPr="00510290">
        <w:rPr>
          <w:noProof/>
        </w:rPr>
        <w:t>main</w:t>
      </w:r>
      <w:r w:rsidR="00AC79FB">
        <w:t xml:space="preserve"> purposes of VET is to prepare learners for the workforce, the link between vocational qualifications and occupational destinations</w:t>
      </w:r>
      <w:r w:rsidR="009A33F8">
        <w:t xml:space="preserve"> </w:t>
      </w:r>
      <w:r w:rsidR="00AC79FB">
        <w:t>—</w:t>
      </w:r>
      <w:r w:rsidR="009A33F8">
        <w:t xml:space="preserve"> outside</w:t>
      </w:r>
      <w:r w:rsidR="00AC79FB">
        <w:t xml:space="preserve"> regulated occupations</w:t>
      </w:r>
      <w:r w:rsidR="009A33F8">
        <w:t xml:space="preserve"> </w:t>
      </w:r>
      <w:r w:rsidR="00AC79FB">
        <w:t>—</w:t>
      </w:r>
      <w:r w:rsidR="009A33F8">
        <w:t xml:space="preserve"> </w:t>
      </w:r>
      <w:r w:rsidR="00AC79FB">
        <w:t xml:space="preserve">is often weak in Australia </w:t>
      </w:r>
      <w:r w:rsidR="00AC79FB" w:rsidRPr="002E40C9">
        <w:t>(Wheelahan &amp; Moodie 2017)</w:t>
      </w:r>
      <w:r w:rsidR="00AC79FB">
        <w:t xml:space="preserve">. </w:t>
      </w:r>
      <w:r w:rsidR="006C48D8">
        <w:t>Fewer</w:t>
      </w:r>
      <w:r w:rsidR="00AC79FB">
        <w:t xml:space="preserve"> than 30</w:t>
      </w:r>
      <w:r w:rsidR="00201535">
        <w:t>%</w:t>
      </w:r>
      <w:r w:rsidR="00AC79FB">
        <w:t xml:space="preserve"> of VET graduates employed after training in 2015 </w:t>
      </w:r>
      <w:r w:rsidR="00AC79FB" w:rsidRPr="004A555C">
        <w:rPr>
          <w:noProof/>
        </w:rPr>
        <w:t>were employed</w:t>
      </w:r>
      <w:r w:rsidR="00AC79FB">
        <w:t xml:space="preserve"> in the same occupation as their training </w:t>
      </w:r>
      <w:r w:rsidR="00AC79FB">
        <w:lastRenderedPageBreak/>
        <w:t xml:space="preserve">course </w:t>
      </w:r>
      <w:r w:rsidR="00AC79FB" w:rsidRPr="00734D84">
        <w:t>(</w:t>
      </w:r>
      <w:r w:rsidR="00AC79FB">
        <w:t>NCVER</w:t>
      </w:r>
      <w:r w:rsidR="00AC79FB" w:rsidRPr="00734D84">
        <w:t xml:space="preserve"> 2015</w:t>
      </w:r>
      <w:r w:rsidR="00AC79FB">
        <w:t>b</w:t>
      </w:r>
      <w:r w:rsidR="00AC79FB" w:rsidRPr="00734D84">
        <w:t>)</w:t>
      </w:r>
      <w:r w:rsidR="00AC79FB">
        <w:t xml:space="preserve">. It is likely that part of the explanation </w:t>
      </w:r>
      <w:r w:rsidR="00B45BC1">
        <w:t xml:space="preserve">for this </w:t>
      </w:r>
      <w:r w:rsidR="00227869">
        <w:t xml:space="preserve">also </w:t>
      </w:r>
      <w:r w:rsidR="00AC79FB">
        <w:t xml:space="preserve">lies in the structure of the labour market and the use of qualifications by employers rather than </w:t>
      </w:r>
      <w:r w:rsidR="006C48D8">
        <w:t xml:space="preserve">being </w:t>
      </w:r>
      <w:r w:rsidR="00AC79FB">
        <w:t xml:space="preserve">exclusively </w:t>
      </w:r>
      <w:r w:rsidR="00B45BC1">
        <w:t>the responsibility</w:t>
      </w:r>
      <w:r w:rsidR="006C48D8">
        <w:t xml:space="preserve"> of</w:t>
      </w:r>
      <w:r w:rsidR="00AC79FB">
        <w:t xml:space="preserve"> the organisation of the training system </w:t>
      </w:r>
      <w:r w:rsidR="00AC79FB" w:rsidRPr="002E40C9">
        <w:t>(Wheelahan &amp; Moodie 2017)</w:t>
      </w:r>
      <w:r w:rsidR="00AC79FB">
        <w:t xml:space="preserve">. </w:t>
      </w:r>
      <w:r w:rsidR="006C48D8">
        <w:t>S</w:t>
      </w:r>
      <w:r>
        <w:t>uccess in converting engagement in VET into enhanced opportunities</w:t>
      </w:r>
      <w:r w:rsidR="001113D0">
        <w:t xml:space="preserve">, therefore, </w:t>
      </w:r>
      <w:r>
        <w:t xml:space="preserve">cannot </w:t>
      </w:r>
      <w:r w:rsidR="006C48D8">
        <w:t xml:space="preserve">ignore </w:t>
      </w:r>
      <w:r w:rsidR="00A23382">
        <w:t>the structure and functioning of regional labour markets.</w:t>
      </w:r>
      <w:r w:rsidR="00A87487">
        <w:t xml:space="preserve"> Since VET providers already operate on a regional basis, </w:t>
      </w:r>
      <w:r w:rsidR="00B45BC1">
        <w:t>the development of</w:t>
      </w:r>
      <w:r w:rsidR="00A87487">
        <w:t xml:space="preserve"> </w:t>
      </w:r>
      <w:r w:rsidR="00A87487">
        <w:rPr>
          <w:i/>
        </w:rPr>
        <w:t>regional frameworks</w:t>
      </w:r>
      <w:r w:rsidR="00B45BC1">
        <w:rPr>
          <w:i/>
        </w:rPr>
        <w:t xml:space="preserve"> —</w:t>
      </w:r>
      <w:r w:rsidR="006C48D8">
        <w:rPr>
          <w:i/>
        </w:rPr>
        <w:t xml:space="preserve"> </w:t>
      </w:r>
      <w:r w:rsidR="006C48D8">
        <w:t>which</w:t>
      </w:r>
      <w:r w:rsidR="00A87487">
        <w:t xml:space="preserve"> </w:t>
      </w:r>
      <w:r w:rsidR="00E70BE5" w:rsidRPr="00300419">
        <w:rPr>
          <w:i/>
        </w:rPr>
        <w:t>coordinate</w:t>
      </w:r>
      <w:r w:rsidR="00A87487">
        <w:t xml:space="preserve"> </w:t>
      </w:r>
      <w:r w:rsidR="00E70BE5">
        <w:t xml:space="preserve">the relationships between </w:t>
      </w:r>
      <w:r w:rsidR="00A87487">
        <w:t>local community profiles, VET provision and regional labour markets</w:t>
      </w:r>
      <w:r w:rsidR="00B45BC1">
        <w:t xml:space="preserve"> —</w:t>
      </w:r>
      <w:r w:rsidR="00A87487">
        <w:t xml:space="preserve"> </w:t>
      </w:r>
      <w:r w:rsidR="006355C3">
        <w:t xml:space="preserve">is likely to make VET participation and completion more beneficial for </w:t>
      </w:r>
      <w:r w:rsidR="009A33F8" w:rsidRPr="001113D0">
        <w:rPr>
          <w:noProof/>
        </w:rPr>
        <w:t>all involved</w:t>
      </w:r>
      <w:r w:rsidR="009A33F8">
        <w:t xml:space="preserve"> (that is,</w:t>
      </w:r>
      <w:r w:rsidR="00F74260">
        <w:t xml:space="preserve"> local communities, VET providers and </w:t>
      </w:r>
      <w:r w:rsidR="00F57CE1">
        <w:t>the regional economy</w:t>
      </w:r>
      <w:r w:rsidR="00F74260">
        <w:t>)</w:t>
      </w:r>
      <w:r w:rsidR="00F57CE1">
        <w:t>.</w:t>
      </w:r>
      <w:r w:rsidR="006D3ECD" w:rsidRPr="006D3ECD">
        <w:t xml:space="preserve"> </w:t>
      </w:r>
      <w:r w:rsidR="001113D0">
        <w:t>Coordinated regional frameworks</w:t>
      </w:r>
      <w:r w:rsidR="006D3ECD">
        <w:t xml:space="preserve"> would make an integrated approach to the reform of training systems and labour market structures possible and could strengthen the relationship between VET completion and relevant work opportunities </w:t>
      </w:r>
      <w:r w:rsidR="006D3ECD" w:rsidRPr="006A28A3">
        <w:t>(Wheelahan, Buchanan &amp; Yu 2015)</w:t>
      </w:r>
      <w:r w:rsidR="006D3ECD">
        <w:t>.</w:t>
      </w:r>
    </w:p>
    <w:p w14:paraId="02FDB3B3" w14:textId="028D1215" w:rsidR="00AC79FB" w:rsidRDefault="00C33A0F" w:rsidP="0063454E">
      <w:pPr>
        <w:pStyle w:val="Text"/>
      </w:pPr>
      <w:r>
        <w:rPr>
          <w:noProof/>
          <w:lang w:eastAsia="en-AU"/>
        </w:rPr>
        <mc:AlternateContent>
          <mc:Choice Requires="wps">
            <w:drawing>
              <wp:anchor distT="0" distB="0" distL="114300" distR="114300" simplePos="0" relativeHeight="251801088" behindDoc="0" locked="0" layoutInCell="1" allowOverlap="1" wp14:anchorId="3E9E043E" wp14:editId="3B7C048F">
                <wp:simplePos x="0" y="0"/>
                <wp:positionH relativeFrom="page">
                  <wp:posOffset>201295</wp:posOffset>
                </wp:positionH>
                <wp:positionV relativeFrom="page">
                  <wp:posOffset>820098</wp:posOffset>
                </wp:positionV>
                <wp:extent cx="1320800" cy="2708910"/>
                <wp:effectExtent l="0" t="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0800" cy="2708910"/>
                        </a:xfrm>
                        <a:prstGeom prst="rect">
                          <a:avLst/>
                        </a:prstGeom>
                        <a:noFill/>
                        <a:ln w="6350">
                          <a:noFill/>
                        </a:ln>
                        <a:effectLst>
                          <a:outerShdw blurRad="152400" dist="317500" dir="5400000" sx="90000" sy="-19000" rotWithShape="0">
                            <a:prstClr val="black">
                              <a:alpha val="15000"/>
                            </a:prstClr>
                          </a:outerShdw>
                        </a:effectLst>
                      </wps:spPr>
                      <wps:style>
                        <a:lnRef idx="0">
                          <a:schemeClr val="accent1"/>
                        </a:lnRef>
                        <a:fillRef idx="0">
                          <a:schemeClr val="accent1"/>
                        </a:fillRef>
                        <a:effectRef idx="0">
                          <a:schemeClr val="accent1"/>
                        </a:effectRef>
                        <a:fontRef idx="minor">
                          <a:schemeClr val="dk1"/>
                        </a:fontRef>
                      </wps:style>
                      <wps:txbx>
                        <w:txbxContent>
                          <w:p w14:paraId="582B3C80" w14:textId="77777777" w:rsidR="005A378E" w:rsidRPr="00B44CDA" w:rsidRDefault="005A378E" w:rsidP="00C70A11">
                            <w:pPr>
                              <w:pStyle w:val="PullQuote"/>
                            </w:pPr>
                            <w:r>
                              <w:t xml:space="preserve">The development of </w:t>
                            </w:r>
                            <w:r>
                              <w:rPr>
                                <w:i/>
                              </w:rPr>
                              <w:t xml:space="preserve">regional frameworks, which </w:t>
                            </w:r>
                            <w:r w:rsidRPr="00300419">
                              <w:rPr>
                                <w:i/>
                              </w:rPr>
                              <w:t>coordinate</w:t>
                            </w:r>
                            <w:r>
                              <w:t xml:space="preserve"> the relationships between local community profiles, VET provision and regional labour markets, is likely to make VET participation and completion more beneficial for all those involved.</w:t>
                            </w:r>
                          </w:p>
                        </w:txbxContent>
                      </wps:txbx>
                      <wps:bodyPr rot="0" spcFirstLastPara="0" vertOverflow="overflow" horzOverflow="overflow" vert="horz" wrap="square" lIns="36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62" type="#_x0000_t202" style="position:absolute;margin-left:15.85pt;margin-top:64.55pt;width:104pt;height:213.3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" filled="f" stroked="f" strokeweight=".5pt">
                <v:shadow on="t" type="perspective" color="black" opacity="9830f" origin=",.5" offset="0,25pt" matrix="58982f,,,-12452f"/>
                <v:path arrowok="t"/>
                <v:textbox inset="10mm">
                  <w:txbxContent>
                    <w:p w14:paraId="582B3C80" w14:textId="77777777" w:rsidR="005A378E" w:rsidRPr="00B44CDA" w:rsidRDefault="005A378E" w:rsidP="00C70A11">
                      <w:pPr>
                        <w:pStyle w:val="PullQuote"/>
                      </w:pPr>
                      <w:r>
                        <w:t xml:space="preserve">The development of </w:t>
                      </w:r>
                      <w:r>
                        <w:rPr>
                          <w:i/>
                        </w:rPr>
                        <w:t xml:space="preserve">regional frameworks, which </w:t>
                      </w:r>
                      <w:r w:rsidRPr="00300419">
                        <w:rPr>
                          <w:i/>
                        </w:rPr>
                        <w:t>coordinate</w:t>
                      </w:r>
                      <w:r>
                        <w:t xml:space="preserve"> the relationships between local community profiles, VET provision and regional labour markets, is likely to make VET participation and completion more beneficial for all those involved.</w:t>
                      </w:r>
                    </w:p>
                  </w:txbxContent>
                </v:textbox>
                <w10:wrap anchorx="page" anchory="page"/>
              </v:shape>
            </w:pict>
          </mc:Fallback>
        </mc:AlternateContent>
      </w:r>
      <w:r w:rsidR="00820FF1">
        <w:t xml:space="preserve">On the other hand, thinking of the benefits of VET training exclusively </w:t>
      </w:r>
      <w:r w:rsidR="00820FF1" w:rsidRPr="004A555C">
        <w:rPr>
          <w:noProof/>
        </w:rPr>
        <w:t>in terms of</w:t>
      </w:r>
      <w:r w:rsidR="00820FF1">
        <w:t xml:space="preserve"> employment is short-sighted</w:t>
      </w:r>
      <w:r w:rsidR="00AC79FB">
        <w:t xml:space="preserve">. </w:t>
      </w:r>
      <w:r w:rsidR="00C6422D">
        <w:t>W</w:t>
      </w:r>
      <w:r w:rsidR="00AC79FB">
        <w:t>orkforce participation represents only on</w:t>
      </w:r>
      <w:r w:rsidR="00F41BEF">
        <w:t>e form of enhanced opportunity</w:t>
      </w:r>
      <w:r w:rsidR="00AC79FB">
        <w:t xml:space="preserve"> for disadvantaged learners </w:t>
      </w:r>
      <w:r w:rsidR="00AC79FB" w:rsidRPr="008938C2">
        <w:t>(Guenther et al. 2017)</w:t>
      </w:r>
      <w:r w:rsidR="00AC79FB">
        <w:t xml:space="preserve">, and it is </w:t>
      </w:r>
      <w:r w:rsidR="00AC79FB" w:rsidRPr="004A555C">
        <w:rPr>
          <w:noProof/>
        </w:rPr>
        <w:t>important</w:t>
      </w:r>
      <w:r w:rsidR="00AC79FB">
        <w:t xml:space="preserve"> to recognise the personal and social benefits </w:t>
      </w:r>
      <w:r w:rsidR="00B45BC1">
        <w:t>arising from</w:t>
      </w:r>
      <w:r w:rsidR="00AC79FB">
        <w:t xml:space="preserve"> VET training for </w:t>
      </w:r>
      <w:r w:rsidR="00F41BEF">
        <w:t>both</w:t>
      </w:r>
      <w:r w:rsidR="00AC79FB">
        <w:t xml:space="preserve"> learners and the community.</w:t>
      </w:r>
      <w:r w:rsidR="00C6422D">
        <w:t xml:space="preserve"> </w:t>
      </w:r>
      <w:r w:rsidR="003B2185">
        <w:t>At the societal level</w:t>
      </w:r>
      <w:r w:rsidR="008D4754">
        <w:t>,</w:t>
      </w:r>
      <w:r w:rsidR="009C2606">
        <w:t xml:space="preserve"> failing to help disadvantaged learners engage in VET represents a ‘lost opportunity’</w:t>
      </w:r>
      <w:r w:rsidR="009A33F8">
        <w:t>,</w:t>
      </w:r>
      <w:r w:rsidR="009C2606">
        <w:t xml:space="preserve"> with costs</w:t>
      </w:r>
      <w:r w:rsidR="001113D0">
        <w:t xml:space="preserve"> to</w:t>
      </w:r>
      <w:r w:rsidR="009C2606">
        <w:t xml:space="preserve"> </w:t>
      </w:r>
      <w:r w:rsidR="001113D0">
        <w:t>social progress, growth, productivity and creativity for Australia</w:t>
      </w:r>
      <w:r w:rsidR="009C2606">
        <w:t xml:space="preserve"> </w:t>
      </w:r>
      <w:r w:rsidR="009A33F8">
        <w:t>(</w:t>
      </w:r>
      <w:r w:rsidR="004A4787">
        <w:t>Huo</w:t>
      </w:r>
      <w:r w:rsidR="009A33F8">
        <w:t xml:space="preserve"> &amp; </w:t>
      </w:r>
      <w:r w:rsidR="004A4787">
        <w:t>Lamb</w:t>
      </w:r>
      <w:r w:rsidR="004A4787" w:rsidRPr="008D4754">
        <w:t xml:space="preserve"> </w:t>
      </w:r>
      <w:r w:rsidR="008D4754" w:rsidRPr="008D4754">
        <w:t>2017)</w:t>
      </w:r>
      <w:r w:rsidR="003B2185">
        <w:t>. At the personal level, education and training</w:t>
      </w:r>
      <w:r w:rsidR="00C6422D">
        <w:t xml:space="preserve"> is a </w:t>
      </w:r>
      <w:r w:rsidR="00C6422D" w:rsidRPr="00300419">
        <w:rPr>
          <w:i/>
        </w:rPr>
        <w:t>transformative</w:t>
      </w:r>
      <w:r w:rsidR="00C6422D">
        <w:t xml:space="preserve"> experience</w:t>
      </w:r>
      <w:r w:rsidR="006C48D8">
        <w:t>,</w:t>
      </w:r>
      <w:r w:rsidR="00C6422D">
        <w:t xml:space="preserve"> </w:t>
      </w:r>
      <w:r w:rsidR="001113D0">
        <w:t>where</w:t>
      </w:r>
      <w:r w:rsidR="009A33F8">
        <w:t xml:space="preserve"> </w:t>
      </w:r>
      <w:r w:rsidR="00A82E81">
        <w:t>individuals</w:t>
      </w:r>
      <w:r w:rsidR="009A33F8">
        <w:t xml:space="preserve"> </w:t>
      </w:r>
      <w:r w:rsidR="009A33F8" w:rsidRPr="004A555C">
        <w:rPr>
          <w:noProof/>
        </w:rPr>
        <w:t>are changed</w:t>
      </w:r>
      <w:r w:rsidR="003B2185">
        <w:t>. Throughout their engagement in VET, learners</w:t>
      </w:r>
      <w:r w:rsidR="00C6422D">
        <w:t xml:space="preserve"> can build positive dispositions, attitudes and skills </w:t>
      </w:r>
      <w:r w:rsidR="00A82E81">
        <w:t>(</w:t>
      </w:r>
      <w:r w:rsidR="00C6422D">
        <w:t>irrespective of their employment status after completion</w:t>
      </w:r>
      <w:r w:rsidR="00A82E81">
        <w:t>)</w:t>
      </w:r>
      <w:r w:rsidR="009C2606">
        <w:t xml:space="preserve">, and these can result in </w:t>
      </w:r>
      <w:r w:rsidR="00A82E81">
        <w:t>improved participation in society</w:t>
      </w:r>
      <w:r w:rsidR="00D41A79">
        <w:t xml:space="preserve"> (</w:t>
      </w:r>
      <w:r w:rsidR="00EA698B">
        <w:t>for example,</w:t>
      </w:r>
      <w:r w:rsidR="00D41A79">
        <w:t xml:space="preserve"> in </w:t>
      </w:r>
      <w:r w:rsidR="00DC6621" w:rsidRPr="004A555C">
        <w:rPr>
          <w:noProof/>
        </w:rPr>
        <w:t>family</w:t>
      </w:r>
      <w:r w:rsidR="00DC6621">
        <w:t>, community and citizen roles)</w:t>
      </w:r>
      <w:r w:rsidR="009C2606">
        <w:t xml:space="preserve">. These societal and individual benefits </w:t>
      </w:r>
      <w:r w:rsidR="00227869">
        <w:t xml:space="preserve">to their local region </w:t>
      </w:r>
      <w:r w:rsidR="009C2606">
        <w:t xml:space="preserve">are also </w:t>
      </w:r>
      <w:r w:rsidR="00B45BC1">
        <w:t>what make</w:t>
      </w:r>
      <w:r w:rsidR="00A82E81">
        <w:t xml:space="preserve"> VET important for disadvantaged learners</w:t>
      </w:r>
      <w:r w:rsidR="00A13B82">
        <w:t>, and the</w:t>
      </w:r>
      <w:r w:rsidR="00956B97">
        <w:t xml:space="preserve"> </w:t>
      </w:r>
      <w:r w:rsidR="00D063AB">
        <w:rPr>
          <w:i/>
        </w:rPr>
        <w:t>individual</w:t>
      </w:r>
      <w:r w:rsidR="00956B97">
        <w:rPr>
          <w:i/>
        </w:rPr>
        <w:t xml:space="preserve"> and social</w:t>
      </w:r>
      <w:r w:rsidR="00956B97">
        <w:t xml:space="preserve"> </w:t>
      </w:r>
      <w:r w:rsidR="00A13B82">
        <w:rPr>
          <w:i/>
        </w:rPr>
        <w:t xml:space="preserve">value </w:t>
      </w:r>
      <w:r w:rsidR="00A13B82">
        <w:t xml:space="preserve">of </w:t>
      </w:r>
      <w:r w:rsidR="00337168">
        <w:t>this</w:t>
      </w:r>
      <w:r w:rsidR="00A13B82">
        <w:t xml:space="preserve"> experience deserves to be acknowledged</w:t>
      </w:r>
      <w:r w:rsidR="00227869">
        <w:t xml:space="preserve"> and supported by policy and resources</w:t>
      </w:r>
      <w:r w:rsidR="00C6422D">
        <w:t>.</w:t>
      </w:r>
    </w:p>
    <w:p w14:paraId="59E386E8" w14:textId="252BF613" w:rsidR="00AC79FB" w:rsidRDefault="00AC79FB" w:rsidP="00AC79FB">
      <w:pPr>
        <w:pStyle w:val="Normal1"/>
        <w:rPr>
          <w:rFonts w:ascii="Arial" w:hAnsi="Arial" w:cs="Tahoma"/>
          <w:color w:val="000000"/>
          <w:kern w:val="28"/>
          <w:sz w:val="48"/>
          <w:szCs w:val="56"/>
        </w:rPr>
      </w:pPr>
      <w:r>
        <w:br w:type="page"/>
      </w:r>
    </w:p>
    <w:p w14:paraId="08BB6AEC" w14:textId="36C59DF2" w:rsidR="00B66BAE" w:rsidRPr="002C4F6B" w:rsidRDefault="002C4F6B" w:rsidP="002C4F6B">
      <w:pPr>
        <w:pStyle w:val="Heading1"/>
        <w:ind w:firstLine="720"/>
      </w:pPr>
      <w:bookmarkStart w:id="125" w:name="_Toc507578278"/>
      <w:r w:rsidRPr="00BE5DCB">
        <w:rPr>
          <w:noProof/>
          <w:lang w:eastAsia="en-AU"/>
        </w:rPr>
        <w:lastRenderedPageBreak/>
        <w:drawing>
          <wp:anchor distT="0" distB="0" distL="114300" distR="114300" simplePos="0" relativeHeight="251836928" behindDoc="0" locked="0" layoutInCell="1" allowOverlap="1" wp14:anchorId="56492674" wp14:editId="59CB74B3">
            <wp:simplePos x="0" y="0"/>
            <wp:positionH relativeFrom="column">
              <wp:posOffset>-5080</wp:posOffset>
            </wp:positionH>
            <wp:positionV relativeFrom="paragraph">
              <wp:posOffset>-29210</wp:posOffset>
            </wp:positionV>
            <wp:extent cx="419100" cy="419100"/>
            <wp:effectExtent l="0" t="0" r="0"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CD19D5" w:rsidRPr="002C4F6B">
        <w:t>References</w:t>
      </w:r>
      <w:bookmarkEnd w:id="125"/>
    </w:p>
    <w:p w14:paraId="190194C9" w14:textId="77777777" w:rsidR="00BC5181" w:rsidRDefault="00BC5181" w:rsidP="005A25C6">
      <w:pPr>
        <w:pStyle w:val="References"/>
      </w:pPr>
      <w:r>
        <w:t>Atkinson, G &amp; Stanwick, J 2016</w:t>
      </w:r>
      <w:r w:rsidRPr="00BC5181">
        <w:rPr>
          <w:i/>
        </w:rPr>
        <w:t>, Trends in VET: policy and participation</w:t>
      </w:r>
      <w:r>
        <w:t>, NCVER, Adelaide.</w:t>
      </w:r>
    </w:p>
    <w:p w14:paraId="6CB5AD92" w14:textId="22FEC89B" w:rsidR="00BC5181" w:rsidRDefault="00BE669D" w:rsidP="005A25C6">
      <w:pPr>
        <w:pStyle w:val="References"/>
      </w:pPr>
      <w:r>
        <w:t>ABS (</w:t>
      </w:r>
      <w:r w:rsidR="00BC5181">
        <w:t>Aust</w:t>
      </w:r>
      <w:r>
        <w:t>ralian Bureau of Statistics</w:t>
      </w:r>
      <w:r w:rsidR="00BC5181">
        <w:t xml:space="preserve">) 2011, </w:t>
      </w:r>
      <w:r w:rsidR="00BC5181" w:rsidRPr="00BC5181">
        <w:rPr>
          <w:i/>
        </w:rPr>
        <w:t xml:space="preserve">Australian Statistical Geography Standard: </w:t>
      </w:r>
      <w:r w:rsidR="00984384">
        <w:rPr>
          <w:i/>
        </w:rPr>
        <w:t>v</w:t>
      </w:r>
      <w:r w:rsidR="00BC5181" w:rsidRPr="00BC5181">
        <w:rPr>
          <w:i/>
        </w:rPr>
        <w:t xml:space="preserve">olume 1 </w:t>
      </w:r>
      <w:r>
        <w:rPr>
          <w:i/>
        </w:rPr>
        <w:t>—</w:t>
      </w:r>
      <w:r w:rsidR="00B45BC1" w:rsidRPr="00BC5181">
        <w:rPr>
          <w:i/>
        </w:rPr>
        <w:t>main structure and greater capital city statistical areas</w:t>
      </w:r>
      <w:r>
        <w:t xml:space="preserve">, </w:t>
      </w:r>
      <w:r w:rsidR="001934CE">
        <w:t>cat.no.</w:t>
      </w:r>
      <w:r w:rsidR="00BC5181">
        <w:t>1270.0.55.001</w:t>
      </w:r>
      <w:r w:rsidR="001934CE">
        <w:t>, ABS, Canberra</w:t>
      </w:r>
      <w:r w:rsidR="00BC5181">
        <w:t>.</w:t>
      </w:r>
    </w:p>
    <w:p w14:paraId="10D0AFFB" w14:textId="77777777" w:rsidR="0099287B" w:rsidRDefault="0099287B" w:rsidP="0099287B">
      <w:pPr>
        <w:pStyle w:val="References"/>
      </w:pPr>
      <w:r>
        <w:t xml:space="preserve">—— 2012 </w:t>
      </w:r>
      <w:r w:rsidRPr="0099287B">
        <w:rPr>
          <w:i/>
        </w:rPr>
        <w:t>Census of Population and Housing: TableBuilder Pro, Australia</w:t>
      </w:r>
      <w:r>
        <w:t>, ABS, Canberra.</w:t>
      </w:r>
    </w:p>
    <w:p w14:paraId="49CFA246" w14:textId="77777777" w:rsidR="00BC5181" w:rsidRDefault="00BC5181" w:rsidP="005A25C6">
      <w:pPr>
        <w:pStyle w:val="References"/>
      </w:pPr>
      <w:r>
        <w:t xml:space="preserve">—— 2015 </w:t>
      </w:r>
      <w:r w:rsidRPr="00BC5181">
        <w:rPr>
          <w:i/>
        </w:rPr>
        <w:t xml:space="preserve">Population </w:t>
      </w:r>
      <w:r w:rsidR="001934CE" w:rsidRPr="00BC5181">
        <w:rPr>
          <w:i/>
        </w:rPr>
        <w:t xml:space="preserve">by age and sex, regions </w:t>
      </w:r>
      <w:r w:rsidRPr="00BC5181">
        <w:rPr>
          <w:i/>
        </w:rPr>
        <w:t>of Australia</w:t>
      </w:r>
      <w:r w:rsidR="001934CE">
        <w:t>, cat.no.</w:t>
      </w:r>
      <w:r>
        <w:t>3235.0</w:t>
      </w:r>
      <w:r w:rsidR="001934CE">
        <w:t>, r</w:t>
      </w:r>
      <w:r>
        <w:t>eleased 18 August 2015</w:t>
      </w:r>
      <w:r w:rsidR="001934CE">
        <w:t>, ABS, Canberra</w:t>
      </w:r>
      <w:r>
        <w:t>.</w:t>
      </w:r>
    </w:p>
    <w:p w14:paraId="3D9136D0" w14:textId="77777777" w:rsidR="00BC5181" w:rsidRDefault="00BC5181" w:rsidP="005A25C6">
      <w:pPr>
        <w:pStyle w:val="References"/>
      </w:pPr>
      <w:r>
        <w:t xml:space="preserve">Bednarz, </w:t>
      </w:r>
      <w:r w:rsidRPr="004A555C">
        <w:rPr>
          <w:noProof/>
        </w:rPr>
        <w:t>A 2012</w:t>
      </w:r>
      <w:r>
        <w:t xml:space="preserve">, </w:t>
      </w:r>
      <w:r w:rsidRPr="00BC5181">
        <w:rPr>
          <w:i/>
        </w:rPr>
        <w:t>Lifting the lid on completion rates in the VET sector: how they are defined and derived</w:t>
      </w:r>
      <w:r>
        <w:t>, NCVER, Adelaide.</w:t>
      </w:r>
    </w:p>
    <w:p w14:paraId="06F0AC2C" w14:textId="77777777" w:rsidR="00BC5181" w:rsidRDefault="00BC5181" w:rsidP="005A25C6">
      <w:pPr>
        <w:pStyle w:val="References"/>
      </w:pPr>
      <w:r>
        <w:t xml:space="preserve">Beltman, S, Samani, S &amp; Ala'i, K 2017, </w:t>
      </w:r>
      <w:r w:rsidRPr="00BC5181">
        <w:rPr>
          <w:i/>
        </w:rPr>
        <w:t xml:space="preserve">Mentoring </w:t>
      </w:r>
      <w:r w:rsidR="001934CE" w:rsidRPr="00BC5181">
        <w:rPr>
          <w:i/>
        </w:rPr>
        <w:t xml:space="preserve">programs and equity groups: the </w:t>
      </w:r>
      <w:r w:rsidR="001934CE">
        <w:rPr>
          <w:i/>
        </w:rPr>
        <w:t>Australian s</w:t>
      </w:r>
      <w:r w:rsidRPr="00BC5181">
        <w:rPr>
          <w:i/>
        </w:rPr>
        <w:t>tory</w:t>
      </w:r>
      <w:r>
        <w:t>, National Centre for Student Equity in Higher Education (NCSEHE), Curtin University, Perth.</w:t>
      </w:r>
    </w:p>
    <w:p w14:paraId="5A09C8F5" w14:textId="77777777" w:rsidR="00BC5181" w:rsidRDefault="00BC5181" w:rsidP="005A25C6">
      <w:pPr>
        <w:pStyle w:val="References"/>
      </w:pPr>
      <w:r w:rsidRPr="004A555C">
        <w:rPr>
          <w:noProof/>
        </w:rPr>
        <w:t xml:space="preserve">Buchanan, J, Schofield, K, Briggs, C, Considine, G, Hager, P, Hawke, G, Kitay, J, Meagher, G, Macintyre, J, Mounier, A &amp; Ryan, S 2001, </w:t>
      </w:r>
      <w:r w:rsidR="001934CE" w:rsidRPr="004A555C">
        <w:rPr>
          <w:i/>
          <w:noProof/>
        </w:rPr>
        <w:t>Beyond flexibility: s</w:t>
      </w:r>
      <w:r w:rsidRPr="004A555C">
        <w:rPr>
          <w:i/>
          <w:noProof/>
        </w:rPr>
        <w:t>kills and work in the future</w:t>
      </w:r>
      <w:r w:rsidRPr="004A555C">
        <w:rPr>
          <w:noProof/>
        </w:rPr>
        <w:t>, NSW Board of Vocational Education and Training, Sydney.</w:t>
      </w:r>
    </w:p>
    <w:p w14:paraId="446F48F4" w14:textId="77777777" w:rsidR="00BC5181" w:rsidRDefault="00BC5181" w:rsidP="005A25C6">
      <w:pPr>
        <w:pStyle w:val="References"/>
      </w:pPr>
      <w:r>
        <w:t xml:space="preserve">Buddelmeyer, H &amp; Polidano, C 2016, </w:t>
      </w:r>
      <w:r w:rsidRPr="00BC5181">
        <w:rPr>
          <w:i/>
        </w:rPr>
        <w:t>Can VET help create a more inclusive societ</w:t>
      </w:r>
      <w:r>
        <w:t>y?, NCVER, Adelaide.</w:t>
      </w:r>
    </w:p>
    <w:p w14:paraId="7C4E8C55" w14:textId="77777777" w:rsidR="00BC5181" w:rsidRDefault="00BC5181" w:rsidP="005A25C6">
      <w:pPr>
        <w:pStyle w:val="References"/>
      </w:pPr>
      <w:r w:rsidRPr="004A555C">
        <w:rPr>
          <w:noProof/>
        </w:rPr>
        <w:t xml:space="preserve">Cardak, BA, Brett, M, Bowden, M, Vecci, J, Barry, P, Bahtsevanoglou, J &amp; McAllister, R 2017, </w:t>
      </w:r>
      <w:r w:rsidRPr="004A555C">
        <w:rPr>
          <w:i/>
          <w:noProof/>
        </w:rPr>
        <w:t>Regional studen</w:t>
      </w:r>
      <w:r w:rsidR="001934CE" w:rsidRPr="004A555C">
        <w:rPr>
          <w:i/>
          <w:noProof/>
        </w:rPr>
        <w:t>t participation and migration: a</w:t>
      </w:r>
      <w:r w:rsidRPr="004A555C">
        <w:rPr>
          <w:i/>
          <w:noProof/>
        </w:rPr>
        <w:t>nalysis of factors influencing regional student participation and internal migration in Australian higher education</w:t>
      </w:r>
      <w:r w:rsidRPr="004A555C">
        <w:rPr>
          <w:noProof/>
        </w:rPr>
        <w:t>, National Centre for Student Equity in Higher Education (NCSEHE), Curtin University, Perth.</w:t>
      </w:r>
    </w:p>
    <w:p w14:paraId="6C6A94F5" w14:textId="77777777" w:rsidR="00BC5181" w:rsidRDefault="00B26817" w:rsidP="005A25C6">
      <w:pPr>
        <w:pStyle w:val="References"/>
      </w:pPr>
      <w:r>
        <w:t xml:space="preserve">Commonwealth of Australia 2017, </w:t>
      </w:r>
      <w:r w:rsidR="00BC5181" w:rsidRPr="00B26817">
        <w:rPr>
          <w:i/>
        </w:rPr>
        <w:t>Closin</w:t>
      </w:r>
      <w:r w:rsidR="00BC5181" w:rsidRPr="00BC5181">
        <w:rPr>
          <w:i/>
        </w:rPr>
        <w:t>g the Gap Prime Minister's Report 2017</w:t>
      </w:r>
      <w:r w:rsidR="00BC5181">
        <w:t>, Department of the Prime Minister and Cabinet.</w:t>
      </w:r>
    </w:p>
    <w:p w14:paraId="4FE1736A" w14:textId="77777777" w:rsidR="00BC5181" w:rsidRDefault="00BC5181" w:rsidP="005A25C6">
      <w:pPr>
        <w:pStyle w:val="References"/>
      </w:pPr>
      <w:r>
        <w:t xml:space="preserve">Council of Australian Governments 2009, </w:t>
      </w:r>
      <w:r w:rsidRPr="00BC5181">
        <w:rPr>
          <w:i/>
        </w:rPr>
        <w:t>National Education Agreement</w:t>
      </w:r>
      <w:r>
        <w:t>, Commonwealth of Australia, Canberra.</w:t>
      </w:r>
    </w:p>
    <w:p w14:paraId="17157F74" w14:textId="77777777" w:rsidR="00BC5181" w:rsidRDefault="00BC5181" w:rsidP="005A25C6">
      <w:pPr>
        <w:pStyle w:val="References"/>
      </w:pPr>
      <w:r>
        <w:t xml:space="preserve">Davies, M, Lamb, S &amp; Doecke, E 2011, </w:t>
      </w:r>
      <w:r w:rsidRPr="00BC5181">
        <w:rPr>
          <w:i/>
        </w:rPr>
        <w:t xml:space="preserve">Strategic </w:t>
      </w:r>
      <w:r w:rsidR="001934CE" w:rsidRPr="00BC5181">
        <w:rPr>
          <w:i/>
        </w:rPr>
        <w:t>review of effective re-engagement models for disengaged learners</w:t>
      </w:r>
      <w:r>
        <w:t xml:space="preserve">, Department of Education </w:t>
      </w:r>
      <w:r w:rsidR="001934CE">
        <w:t>and Early Childhood Development, viewed 10 December 2017,</w:t>
      </w:r>
      <w:r>
        <w:t xml:space="preserve"> </w:t>
      </w:r>
      <w:r w:rsidR="001934CE">
        <w:t>&lt;</w:t>
      </w:r>
      <w:hyperlink r:id="rId53" w:history="1">
        <w:r w:rsidRPr="009863FF">
          <w:rPr>
            <w:rStyle w:val="Hyperlink"/>
          </w:rPr>
          <w:t>http://www.education.vic.gov.au/documents/about/research/revreengage.pdf</w:t>
        </w:r>
      </w:hyperlink>
      <w:r w:rsidR="001934CE">
        <w:t>&gt;.</w:t>
      </w:r>
    </w:p>
    <w:p w14:paraId="2EC745BB" w14:textId="77777777" w:rsidR="00BC5181" w:rsidRDefault="00BC5181" w:rsidP="005A25C6">
      <w:pPr>
        <w:pStyle w:val="References"/>
      </w:pPr>
      <w:r>
        <w:t xml:space="preserve">Gale, T, Hodge, S, Parker, S, Rawolle, S, Charlton, E, Rodd, P, Skourdoumbis, A &amp; Molla, T 2013, </w:t>
      </w:r>
      <w:r w:rsidRPr="00BC5181">
        <w:rPr>
          <w:i/>
        </w:rPr>
        <w:t>VET providers, associate and bachelor degrees, and disadvantaged learners</w:t>
      </w:r>
      <w:r w:rsidR="001934CE">
        <w:t>, r</w:t>
      </w:r>
      <w:r>
        <w:t>eport to the National VET Equity Advisory Council (NVEAC), Australia, Centre for Research in Education Futures and Innovation (CREFI), Deakin University, Melbourne.</w:t>
      </w:r>
    </w:p>
    <w:p w14:paraId="2DCAE071" w14:textId="77777777" w:rsidR="00BC5181" w:rsidRDefault="00BC5181" w:rsidP="005A25C6">
      <w:pPr>
        <w:pStyle w:val="References"/>
      </w:pPr>
      <w:r>
        <w:t xml:space="preserve">Griffin, T 2016, </w:t>
      </w:r>
      <w:r w:rsidRPr="00BC5181">
        <w:rPr>
          <w:i/>
        </w:rPr>
        <w:t>Costs and benefits of education and training for the economy, business and individuals</w:t>
      </w:r>
      <w:r>
        <w:t>, NCVER, Adelaide.</w:t>
      </w:r>
    </w:p>
    <w:p w14:paraId="5B1109CB" w14:textId="77777777" w:rsidR="00BC5181" w:rsidRDefault="00BC5181" w:rsidP="005A25C6">
      <w:pPr>
        <w:pStyle w:val="References"/>
      </w:pPr>
      <w:r>
        <w:t xml:space="preserve">Guenther, J, Bat, M, Stephens, A, Skewes, J, Boughton, B, Williamson, F, Wooltorton, S, Marshall, M &amp; Dwyer, A 2017, </w:t>
      </w:r>
      <w:r w:rsidRPr="00BC5181">
        <w:rPr>
          <w:i/>
        </w:rPr>
        <w:t>Enhancing training advantage for remote Aboriginal and Torres Strait Islander learners</w:t>
      </w:r>
      <w:r>
        <w:t>, NCVER, Adelaide.</w:t>
      </w:r>
    </w:p>
    <w:p w14:paraId="37B19A2C" w14:textId="2D299371" w:rsidR="00422B82" w:rsidRDefault="001934CE" w:rsidP="005A25C6">
      <w:pPr>
        <w:pStyle w:val="References"/>
      </w:pPr>
      <w:r>
        <w:t>Lamb, S &amp; Huo, S 2017,</w:t>
      </w:r>
      <w:r w:rsidR="00422B82" w:rsidRPr="00422B82">
        <w:t xml:space="preserve"> </w:t>
      </w:r>
      <w:r w:rsidR="00422B82" w:rsidRPr="00300419">
        <w:rPr>
          <w:i/>
        </w:rPr>
        <w:t>Counting the costs of lost opportunity in Australian education</w:t>
      </w:r>
      <w:r w:rsidR="00984384">
        <w:t>,</w:t>
      </w:r>
      <w:r w:rsidR="00422B82" w:rsidRPr="00422B82">
        <w:t xml:space="preserve"> </w:t>
      </w:r>
      <w:r>
        <w:t>Mitchell Institute, Melbourne, viewed 10 December 2017,</w:t>
      </w:r>
      <w:r w:rsidR="00E32A1C">
        <w:t xml:space="preserve"> </w:t>
      </w:r>
      <w:r>
        <w:t>&lt;</w:t>
      </w:r>
      <w:r w:rsidR="00422B82" w:rsidRPr="00422B82">
        <w:t>http://www.mitchellinstitute.org.au/reports/costs-of-lost-opportunity/</w:t>
      </w:r>
      <w:r>
        <w:t>&gt;.</w:t>
      </w:r>
    </w:p>
    <w:p w14:paraId="10AB23E9" w14:textId="77777777" w:rsidR="00BC5181" w:rsidRDefault="00BC5181" w:rsidP="005A25C6">
      <w:pPr>
        <w:pStyle w:val="References"/>
      </w:pPr>
      <w:r>
        <w:t xml:space="preserve">Lamb, S, Jackson, J, Walstab, A &amp; Huo, S 2015, </w:t>
      </w:r>
      <w:r w:rsidRPr="00BC5181">
        <w:rPr>
          <w:i/>
        </w:rPr>
        <w:t xml:space="preserve">Educational </w:t>
      </w:r>
      <w:r w:rsidR="001934CE">
        <w:rPr>
          <w:i/>
        </w:rPr>
        <w:t>opportunity in Australia 2015: w</w:t>
      </w:r>
      <w:r w:rsidRPr="00BC5181">
        <w:rPr>
          <w:i/>
        </w:rPr>
        <w:t>ho succeeds and misses out</w:t>
      </w:r>
      <w:r w:rsidR="001934CE">
        <w:t>,</w:t>
      </w:r>
      <w:r>
        <w:t xml:space="preserve"> Centre for International Research on Education Systems, Victoria University</w:t>
      </w:r>
      <w:r w:rsidR="001934CE">
        <w:t>, viewed 10 December 2017,</w:t>
      </w:r>
      <w:r>
        <w:t xml:space="preserve"> </w:t>
      </w:r>
      <w:r w:rsidR="001934CE">
        <w:t>&lt;</w:t>
      </w:r>
      <w:hyperlink r:id="rId54" w:history="1">
        <w:r w:rsidR="00422B82" w:rsidRPr="002158A4">
          <w:rPr>
            <w:rStyle w:val="Hyperlink"/>
            <w:sz w:val="18"/>
          </w:rPr>
          <w:t>http://www.mitchellinstitute.org.au/wp-content/uploads/2015/11/Educational-opportunity-in-Australia-2015-Who-succeeds-and-who-misses-out-19Nov15.pdf</w:t>
        </w:r>
      </w:hyperlink>
      <w:r w:rsidR="001934CE">
        <w:t>&gt;.</w:t>
      </w:r>
    </w:p>
    <w:p w14:paraId="4CD2656A" w14:textId="7A7938A2" w:rsidR="00713AF9" w:rsidRDefault="00713AF9" w:rsidP="00713AF9">
      <w:pPr>
        <w:pStyle w:val="References"/>
      </w:pPr>
      <w:r>
        <w:t xml:space="preserve">Lamb, S &amp; Walstab, A 2010, ‘Non-completion in vocational education and training: issues, patterns and possibilities’, in PL Peterson, EL Baker &amp; B McGaw (eds), </w:t>
      </w:r>
      <w:r w:rsidRPr="00BC5181">
        <w:rPr>
          <w:i/>
        </w:rPr>
        <w:t xml:space="preserve">International </w:t>
      </w:r>
      <w:r>
        <w:rPr>
          <w:i/>
        </w:rPr>
        <w:t>Encyclop</w:t>
      </w:r>
      <w:r w:rsidRPr="00BC5181">
        <w:rPr>
          <w:i/>
        </w:rPr>
        <w:t>edia of Education</w:t>
      </w:r>
      <w:r>
        <w:t>, 3rd edn, Elsevier Science, Oxford, pp.463—8.</w:t>
      </w:r>
    </w:p>
    <w:p w14:paraId="108D4AB5" w14:textId="77777777" w:rsidR="00BC5181" w:rsidRDefault="00BC5181" w:rsidP="005A25C6">
      <w:pPr>
        <w:pStyle w:val="References"/>
      </w:pPr>
      <w:r>
        <w:t xml:space="preserve">McVicar, D &amp; Tabasso, D 2016, </w:t>
      </w:r>
      <w:r w:rsidRPr="00BC5181">
        <w:rPr>
          <w:i/>
        </w:rPr>
        <w:t>The impact of disadvantage on VET completion and employment gaps</w:t>
      </w:r>
      <w:r>
        <w:t>, NCVER, Adelaide.</w:t>
      </w:r>
    </w:p>
    <w:p w14:paraId="1777C9EA" w14:textId="77777777" w:rsidR="00BC5181" w:rsidRDefault="00BC5181" w:rsidP="005A25C6">
      <w:pPr>
        <w:pStyle w:val="References"/>
      </w:pPr>
      <w:r>
        <w:t xml:space="preserve">Moodie, G, Fredman, N, Bexley, E &amp; Wheelahan, L 2013, </w:t>
      </w:r>
      <w:r w:rsidRPr="00BC5181">
        <w:rPr>
          <w:i/>
        </w:rPr>
        <w:t>Vocational education's variable links to vocations</w:t>
      </w:r>
      <w:r>
        <w:t>, NCVER, Adelaide.</w:t>
      </w:r>
    </w:p>
    <w:p w14:paraId="6989C669" w14:textId="77777777" w:rsidR="00BC5181" w:rsidRDefault="00BC5181" w:rsidP="005A25C6">
      <w:pPr>
        <w:pStyle w:val="References"/>
      </w:pPr>
      <w:r>
        <w:t xml:space="preserve">Myconos, G, Clarke, K &amp; te Riele, K 2016, </w:t>
      </w:r>
      <w:r w:rsidRPr="00BC5181">
        <w:rPr>
          <w:i/>
        </w:rPr>
        <w:t>Shedding light: private ‘for profit’ training providers and young early school leavers</w:t>
      </w:r>
      <w:r>
        <w:t>, NCVER, Adelaide.</w:t>
      </w:r>
    </w:p>
    <w:p w14:paraId="658D9105" w14:textId="77777777" w:rsidR="00BC5181" w:rsidRDefault="001934CE" w:rsidP="005A25C6">
      <w:pPr>
        <w:pStyle w:val="References"/>
      </w:pPr>
      <w:r>
        <w:t>NCVER (</w:t>
      </w:r>
      <w:r w:rsidR="00BC5181">
        <w:t>National Centre for Vocational Education Research</w:t>
      </w:r>
      <w:r>
        <w:t>)</w:t>
      </w:r>
      <w:r w:rsidR="00BC5181">
        <w:t xml:space="preserve"> 2015</w:t>
      </w:r>
      <w:r w:rsidR="00FB34E1">
        <w:t>a</w:t>
      </w:r>
      <w:r w:rsidR="00BC5181">
        <w:t xml:space="preserve">, </w:t>
      </w:r>
      <w:r w:rsidR="00BC5181" w:rsidRPr="00BC5181">
        <w:rPr>
          <w:i/>
        </w:rPr>
        <w:t>Australian vocational educ</w:t>
      </w:r>
      <w:r>
        <w:rPr>
          <w:i/>
        </w:rPr>
        <w:t>ation and training statistics: e</w:t>
      </w:r>
      <w:r w:rsidR="00BC5181" w:rsidRPr="00BC5181">
        <w:rPr>
          <w:i/>
        </w:rPr>
        <w:t>quity groups in total VET students and courses 2014</w:t>
      </w:r>
      <w:r w:rsidR="00BC5181">
        <w:t>, NCVER, Adelaide.</w:t>
      </w:r>
    </w:p>
    <w:p w14:paraId="030155B8" w14:textId="77777777" w:rsidR="00BC5181" w:rsidRDefault="00BC5181" w:rsidP="005A25C6">
      <w:pPr>
        <w:pStyle w:val="References"/>
      </w:pPr>
      <w:r>
        <w:t>—— 2015</w:t>
      </w:r>
      <w:r w:rsidR="00FB34E1">
        <w:t>b</w:t>
      </w:r>
      <w:r>
        <w:t xml:space="preserve">, </w:t>
      </w:r>
      <w:r w:rsidRPr="00BC5181">
        <w:rPr>
          <w:i/>
        </w:rPr>
        <w:t>Australian vocational education and training stat</w:t>
      </w:r>
      <w:r w:rsidR="001934CE">
        <w:rPr>
          <w:i/>
        </w:rPr>
        <w:t>istics: g</w:t>
      </w:r>
      <w:r w:rsidRPr="00BC5181">
        <w:rPr>
          <w:i/>
        </w:rPr>
        <w:t>overnment-funded student outcomes 2015</w:t>
      </w:r>
      <w:r>
        <w:t>, NCVER, Adelaide.</w:t>
      </w:r>
    </w:p>
    <w:p w14:paraId="654232B5" w14:textId="77777777" w:rsidR="00BC5181" w:rsidRDefault="00BC5181" w:rsidP="005A25C6">
      <w:pPr>
        <w:pStyle w:val="References"/>
      </w:pPr>
      <w:r>
        <w:lastRenderedPageBreak/>
        <w:t>—— 2016</w:t>
      </w:r>
      <w:r w:rsidR="001658D8">
        <w:t>a</w:t>
      </w:r>
      <w:r>
        <w:t xml:space="preserve">, </w:t>
      </w:r>
      <w:r w:rsidRPr="00BC5181">
        <w:rPr>
          <w:i/>
        </w:rPr>
        <w:t>Australian vocational educ</w:t>
      </w:r>
      <w:r w:rsidR="001934CE">
        <w:rPr>
          <w:i/>
        </w:rPr>
        <w:t>ation and training statistics: t</w:t>
      </w:r>
      <w:r w:rsidRPr="00BC5181">
        <w:rPr>
          <w:i/>
        </w:rPr>
        <w:t>otal VET graduate outcomes 2016</w:t>
      </w:r>
      <w:r>
        <w:t>, NCVER, Adelaide.</w:t>
      </w:r>
    </w:p>
    <w:p w14:paraId="37A032CE" w14:textId="77777777" w:rsidR="001658D8" w:rsidRDefault="001658D8" w:rsidP="005A25C6">
      <w:pPr>
        <w:pStyle w:val="References"/>
      </w:pPr>
      <w:r>
        <w:t xml:space="preserve">—— 2016b, </w:t>
      </w:r>
      <w:r w:rsidRPr="001658D8">
        <w:rPr>
          <w:i/>
        </w:rPr>
        <w:t>VET program completion rates: an evaluation of the current method,</w:t>
      </w:r>
      <w:r>
        <w:t xml:space="preserve"> NCVER, Adelaide.</w:t>
      </w:r>
    </w:p>
    <w:p w14:paraId="17C9ECA5" w14:textId="77777777" w:rsidR="00BC5181" w:rsidRDefault="00BC5181" w:rsidP="005A25C6">
      <w:pPr>
        <w:pStyle w:val="References"/>
      </w:pPr>
      <w:r>
        <w:t xml:space="preserve">National Rural Health Alliance Inc. </w:t>
      </w:r>
      <w:r w:rsidR="001934CE">
        <w:t>&amp;</w:t>
      </w:r>
      <w:r>
        <w:t xml:space="preserve"> ACOSS 2013, </w:t>
      </w:r>
      <w:r w:rsidRPr="00BC5181">
        <w:rPr>
          <w:i/>
        </w:rPr>
        <w:t>A snapshot of poverty in rural and regional Australia</w:t>
      </w:r>
      <w:r w:rsidR="001934CE">
        <w:t>, Canberra, viewed 10</w:t>
      </w:r>
      <w:r w:rsidR="0074165E">
        <w:t xml:space="preserve"> </w:t>
      </w:r>
      <w:r w:rsidR="001934CE">
        <w:t>December 2017, &lt;</w:t>
      </w:r>
      <w:r w:rsidR="0074165E" w:rsidRPr="0074165E">
        <w:t>http://ruralhealth.org.au/documents/publicseminars/2013_Sep/Joint-report.pdf</w:t>
      </w:r>
      <w:r w:rsidR="0074165E">
        <w:t>&gt;.</w:t>
      </w:r>
    </w:p>
    <w:p w14:paraId="38882752" w14:textId="53D3714D" w:rsidR="00252101" w:rsidRDefault="00252101" w:rsidP="00252101">
      <w:pPr>
        <w:pStyle w:val="References"/>
      </w:pPr>
      <w:r>
        <w:t>NVEAC (</w:t>
      </w:r>
      <w:r w:rsidR="00984384">
        <w:t xml:space="preserve">National VET Equity Advisory </w:t>
      </w:r>
      <w:r w:rsidRPr="00252101">
        <w:t>Council</w:t>
      </w:r>
      <w:r>
        <w:t>)</w:t>
      </w:r>
      <w:r w:rsidR="00984384">
        <w:t xml:space="preserve"> 2009, </w:t>
      </w:r>
      <w:r w:rsidRPr="008B7DC2">
        <w:rPr>
          <w:i/>
        </w:rPr>
        <w:t>Summary of equity stakeholder messages: October—November 2009</w:t>
      </w:r>
      <w:r w:rsidR="00984384">
        <w:t xml:space="preserve">, NVEAC, </w:t>
      </w:r>
      <w:r w:rsidRPr="00252101">
        <w:t xml:space="preserve">Melbourne. </w:t>
      </w:r>
    </w:p>
    <w:p w14:paraId="5A59432A" w14:textId="4EDE0350" w:rsidR="00BC5181" w:rsidRDefault="00BC5181" w:rsidP="005A25C6">
      <w:pPr>
        <w:pStyle w:val="References"/>
      </w:pPr>
      <w:r>
        <w:t xml:space="preserve">Nelson, K, Picton, C, McMillan, J, Edwards, D, Devlin, M &amp; Martin, K 2017, </w:t>
      </w:r>
      <w:r w:rsidR="00984384">
        <w:rPr>
          <w:i/>
        </w:rPr>
        <w:t>Understanding the completion patterns of equity students in regional u</w:t>
      </w:r>
      <w:r w:rsidRPr="00BC5181">
        <w:rPr>
          <w:i/>
        </w:rPr>
        <w:t>niversities</w:t>
      </w:r>
      <w:r>
        <w:t>, National Centre for Student Equity in Higher Education</w:t>
      </w:r>
      <w:r w:rsidR="00984384">
        <w:t xml:space="preserve"> (NCSEHE)</w:t>
      </w:r>
      <w:r>
        <w:t>, Curtin University</w:t>
      </w:r>
      <w:r w:rsidR="00984384">
        <w:t>,</w:t>
      </w:r>
      <w:r>
        <w:t xml:space="preserve"> Perth.</w:t>
      </w:r>
    </w:p>
    <w:p w14:paraId="2D727BF3" w14:textId="24082802" w:rsidR="00BC5181" w:rsidRDefault="00BC5181" w:rsidP="005A25C6">
      <w:pPr>
        <w:pStyle w:val="References"/>
      </w:pPr>
      <w:r>
        <w:t xml:space="preserve">Noonan, P 2016, </w:t>
      </w:r>
      <w:r w:rsidRPr="00BC5181">
        <w:rPr>
          <w:i/>
        </w:rPr>
        <w:t>VET fu</w:t>
      </w:r>
      <w:r w:rsidR="00984384">
        <w:rPr>
          <w:i/>
        </w:rPr>
        <w:t>nding in Australia: b</w:t>
      </w:r>
      <w:r w:rsidRPr="00BC5181">
        <w:rPr>
          <w:i/>
        </w:rPr>
        <w:t>ackground trends and future directions</w:t>
      </w:r>
      <w:r>
        <w:t>, Mitchell Institute, Melbourne.</w:t>
      </w:r>
    </w:p>
    <w:p w14:paraId="1C09DD04" w14:textId="77777777" w:rsidR="00BC5181" w:rsidRDefault="00BC5181" w:rsidP="005A25C6">
      <w:pPr>
        <w:pStyle w:val="References"/>
      </w:pPr>
      <w:r>
        <w:t xml:space="preserve">Polidano, C &amp; Ryan, C 2016, </w:t>
      </w:r>
      <w:r w:rsidRPr="00BC5181">
        <w:rPr>
          <w:i/>
        </w:rPr>
        <w:t>Long-</w:t>
      </w:r>
      <w:r w:rsidR="0074165E" w:rsidRPr="00BC5181">
        <w:rPr>
          <w:i/>
        </w:rPr>
        <w:t xml:space="preserve">term outcomes </w:t>
      </w:r>
      <w:r w:rsidRPr="00BC5181">
        <w:rPr>
          <w:i/>
        </w:rPr>
        <w:t xml:space="preserve">from Australian </w:t>
      </w:r>
      <w:r w:rsidR="0074165E" w:rsidRPr="00BC5181">
        <w:rPr>
          <w:i/>
        </w:rPr>
        <w:t>vocational education</w:t>
      </w:r>
      <w:r>
        <w:t>, Melbourne Institute of Applied Economic and Social Research, University of Melbourne.</w:t>
      </w:r>
    </w:p>
    <w:p w14:paraId="41709DB9" w14:textId="77777777" w:rsidR="00BC5181" w:rsidRDefault="00BC5181" w:rsidP="005A25C6">
      <w:pPr>
        <w:pStyle w:val="References"/>
      </w:pPr>
      <w:r>
        <w:t xml:space="preserve">Richardson, S &amp; Teese, R 2008, </w:t>
      </w:r>
      <w:r w:rsidRPr="00BC5181">
        <w:rPr>
          <w:i/>
        </w:rPr>
        <w:t>A well-skilled future</w:t>
      </w:r>
      <w:r>
        <w:t>, NCVER, Adelaide.</w:t>
      </w:r>
    </w:p>
    <w:p w14:paraId="185F8FB0" w14:textId="6E2B9167" w:rsidR="00BC5181" w:rsidRDefault="00984384" w:rsidP="005A25C6">
      <w:pPr>
        <w:pStyle w:val="References"/>
      </w:pPr>
      <w:r>
        <w:t>Snell, D, Gekara, V &amp;</w:t>
      </w:r>
      <w:r w:rsidR="00BC5181">
        <w:t xml:space="preserve"> Gatt, K 2016, </w:t>
      </w:r>
      <w:r w:rsidR="00BC5181" w:rsidRPr="00BC5181">
        <w:rPr>
          <w:i/>
        </w:rPr>
        <w:t>Cross-occupational skill transferability: challenges and opportunities in a changing economy</w:t>
      </w:r>
      <w:r w:rsidR="00BC5181">
        <w:t>, NCVER, Adelaide.</w:t>
      </w:r>
    </w:p>
    <w:p w14:paraId="2517FF5F" w14:textId="77777777" w:rsidR="001934CE" w:rsidRDefault="001934CE" w:rsidP="001934CE">
      <w:pPr>
        <w:pStyle w:val="References"/>
      </w:pPr>
      <w:r>
        <w:t xml:space="preserve">Victorian Department of Education and Training 2016, </w:t>
      </w:r>
      <w:r w:rsidRPr="00BC5181">
        <w:rPr>
          <w:i/>
        </w:rPr>
        <w:t xml:space="preserve">Victorian </w:t>
      </w:r>
      <w:r w:rsidR="0074165E" w:rsidRPr="00BC5181">
        <w:rPr>
          <w:i/>
        </w:rPr>
        <w:t xml:space="preserve">training market report </w:t>
      </w:r>
      <w:r w:rsidRPr="00BC5181">
        <w:rPr>
          <w:i/>
        </w:rPr>
        <w:t>2015</w:t>
      </w:r>
      <w:r>
        <w:t>, Melbourne.</w:t>
      </w:r>
    </w:p>
    <w:p w14:paraId="24ACAE57" w14:textId="77777777" w:rsidR="00BC5181" w:rsidRDefault="00BC5181" w:rsidP="005A25C6">
      <w:pPr>
        <w:pStyle w:val="References"/>
      </w:pPr>
      <w:r>
        <w:t xml:space="preserve">Walstab, A &amp; Lamb, S 2008, </w:t>
      </w:r>
      <w:r w:rsidRPr="00BC5181">
        <w:rPr>
          <w:i/>
        </w:rPr>
        <w:t xml:space="preserve">Participation in vocational education and training across Australia: </w:t>
      </w:r>
      <w:r w:rsidR="0074165E">
        <w:rPr>
          <w:i/>
        </w:rPr>
        <w:t>a</w:t>
      </w:r>
      <w:r w:rsidRPr="00BC5181">
        <w:rPr>
          <w:i/>
        </w:rPr>
        <w:t xml:space="preserve"> regional analysis</w:t>
      </w:r>
      <w:r>
        <w:t>, NCVER, Adelaide.</w:t>
      </w:r>
    </w:p>
    <w:p w14:paraId="0FA8F662" w14:textId="187618E0" w:rsidR="00BC5181" w:rsidRDefault="00BC5181" w:rsidP="005A25C6">
      <w:pPr>
        <w:pStyle w:val="References"/>
      </w:pPr>
      <w:r>
        <w:t>Webb, S, Bathmaker, A-M, Gale, T, Hodge, S, Parker, S &amp; Rawolle, S 2017</w:t>
      </w:r>
      <w:r w:rsidR="0074165E">
        <w:t>, ‘</w:t>
      </w:r>
      <w:r>
        <w:t>Higher vocational education and social mobility: educational partici</w:t>
      </w:r>
      <w:r w:rsidR="0074165E">
        <w:t>pation in Australia and England’</w:t>
      </w:r>
      <w:r>
        <w:t xml:space="preserve">, </w:t>
      </w:r>
      <w:r w:rsidRPr="00BC5181">
        <w:rPr>
          <w:i/>
        </w:rPr>
        <w:t>Journal of Vocational Education &amp; Training</w:t>
      </w:r>
      <w:r w:rsidR="0074165E">
        <w:t>, vol.69, no.1, pp.147—</w:t>
      </w:r>
      <w:r>
        <w:t>67.</w:t>
      </w:r>
    </w:p>
    <w:p w14:paraId="6000B89C" w14:textId="77777777" w:rsidR="00BC5181" w:rsidRDefault="00BC5181" w:rsidP="005A25C6">
      <w:pPr>
        <w:pStyle w:val="References"/>
      </w:pPr>
      <w:r>
        <w:t xml:space="preserve">Webb, S, Beale, D &amp; Faine, M 2013, </w:t>
      </w:r>
      <w:r w:rsidRPr="00BC5181">
        <w:rPr>
          <w:i/>
        </w:rPr>
        <w:t>Skilled migrant women in regional Australia: promoting social inclusion through vocational education and training</w:t>
      </w:r>
      <w:r>
        <w:t>, NCVER, Adelaide.</w:t>
      </w:r>
    </w:p>
    <w:p w14:paraId="16B71C8E" w14:textId="257C5F39" w:rsidR="00BC5181" w:rsidRDefault="00BC5181" w:rsidP="005A25C6">
      <w:pPr>
        <w:pStyle w:val="References"/>
      </w:pPr>
      <w:r>
        <w:t>Webb, S, Faine, M, Pardy, J &amp; Roy, R 2017</w:t>
      </w:r>
      <w:r w:rsidR="0074165E">
        <w:t>, ‘</w:t>
      </w:r>
      <w:r>
        <w:t xml:space="preserve">The role of VET </w:t>
      </w:r>
      <w:r w:rsidR="00984384">
        <w:t>in the (dis)placing of migrants’ skills in Australia’</w:t>
      </w:r>
      <w:r>
        <w:t xml:space="preserve">, </w:t>
      </w:r>
      <w:r w:rsidRPr="00BC5181">
        <w:rPr>
          <w:i/>
        </w:rPr>
        <w:t>Journal of Vocational Education &amp; Training</w:t>
      </w:r>
      <w:r w:rsidR="0074165E">
        <w:t>, vol.69, no.3, pp.351—</w:t>
      </w:r>
      <w:r>
        <w:t>70.</w:t>
      </w:r>
    </w:p>
    <w:p w14:paraId="6BD53A13" w14:textId="77777777" w:rsidR="00BC5181" w:rsidRDefault="00BC5181" w:rsidP="005A25C6">
      <w:pPr>
        <w:pStyle w:val="References"/>
      </w:pPr>
      <w:r>
        <w:t xml:space="preserve">Wheelahan, L, Buchanan, J &amp; Yu, S 2015, </w:t>
      </w:r>
      <w:r w:rsidRPr="00BC5181">
        <w:rPr>
          <w:i/>
        </w:rPr>
        <w:t>Linking qualifications and the labour market through capabilities and vocational streams</w:t>
      </w:r>
      <w:r>
        <w:t>, NCVER, Adelaide.</w:t>
      </w:r>
    </w:p>
    <w:p w14:paraId="6CC02F40" w14:textId="44B8E68F" w:rsidR="00713AF9" w:rsidRDefault="00713AF9" w:rsidP="00713AF9">
      <w:pPr>
        <w:pStyle w:val="References"/>
      </w:pPr>
      <w:r>
        <w:t xml:space="preserve">Wheelahan, L &amp; Moodie, G 2017, ‘Vocational education qualifications’ roles in pathways to work in liberal market economies’, </w:t>
      </w:r>
      <w:r w:rsidRPr="00BC5181">
        <w:rPr>
          <w:i/>
        </w:rPr>
        <w:t>Journal of Vocational Education &amp; Training</w:t>
      </w:r>
      <w:r>
        <w:t>, vol.69, no.1, pp.10—27.</w:t>
      </w:r>
    </w:p>
    <w:p w14:paraId="6E21EB54" w14:textId="77777777" w:rsidR="00BC5181" w:rsidRDefault="00BC5181" w:rsidP="005A25C6">
      <w:pPr>
        <w:pStyle w:val="References"/>
      </w:pPr>
      <w:r>
        <w:t xml:space="preserve">Windley, G 2017, </w:t>
      </w:r>
      <w:r w:rsidRPr="00BC5181">
        <w:rPr>
          <w:i/>
        </w:rPr>
        <w:t>Indigenous VET participation, completion and outcomes: change over the past decade</w:t>
      </w:r>
      <w:r>
        <w:t>, NCVER, Adelaide.</w:t>
      </w:r>
    </w:p>
    <w:p w14:paraId="264DDC3F" w14:textId="77777777" w:rsidR="00BC5181" w:rsidRDefault="00BC5181" w:rsidP="005A25C6">
      <w:pPr>
        <w:pStyle w:val="References"/>
      </w:pPr>
      <w:r>
        <w:t xml:space="preserve">Zacharias, N 2017, </w:t>
      </w:r>
      <w:r w:rsidRPr="00BC5181">
        <w:rPr>
          <w:i/>
        </w:rPr>
        <w:t>The Australian student Equity Progr</w:t>
      </w:r>
      <w:r w:rsidR="0074165E">
        <w:rPr>
          <w:i/>
        </w:rPr>
        <w:t>amme and institutional change: p</w:t>
      </w:r>
      <w:r w:rsidRPr="00BC5181">
        <w:rPr>
          <w:i/>
        </w:rPr>
        <w:t>aradigm shift or business as usual</w:t>
      </w:r>
      <w:r>
        <w:t>?, National Centre for Student Equity in Higher Education (NCSEHE), Curtin University, Perth.</w:t>
      </w:r>
    </w:p>
    <w:p w14:paraId="14071190" w14:textId="77777777" w:rsidR="00E751BC" w:rsidRDefault="00BC5181" w:rsidP="005A25C6">
      <w:pPr>
        <w:pStyle w:val="References"/>
      </w:pPr>
      <w:r w:rsidRPr="00177E7D">
        <w:rPr>
          <w:noProof/>
        </w:rPr>
        <w:t xml:space="preserve">Zacharias, N, Cherednichenko, B, Ryan, J, George, K, Gasparini, L, Kelly, M, Mandre-Jackson, S, Cairnduff, A &amp; Sun, D 2016, </w:t>
      </w:r>
      <w:r w:rsidRPr="00177E7D">
        <w:rPr>
          <w:i/>
          <w:noProof/>
        </w:rPr>
        <w:t xml:space="preserve">Moving </w:t>
      </w:r>
      <w:r w:rsidR="0074165E" w:rsidRPr="00177E7D">
        <w:rPr>
          <w:i/>
          <w:noProof/>
        </w:rPr>
        <w:t>beyond ‘acts of faith’: effective scholarships for equity students</w:t>
      </w:r>
      <w:r w:rsidR="0074165E" w:rsidRPr="00177E7D">
        <w:rPr>
          <w:noProof/>
        </w:rPr>
        <w:t xml:space="preserve">, report </w:t>
      </w:r>
      <w:r w:rsidRPr="00177E7D">
        <w:rPr>
          <w:noProof/>
        </w:rPr>
        <w:t>submitted to National Centre for Student Equity in Higher Education (NCSEHE), Curtin University, Perth.</w:t>
      </w:r>
    </w:p>
    <w:p w14:paraId="390428E4" w14:textId="211D9AC4" w:rsidR="00177E7D" w:rsidRPr="0040175E" w:rsidRDefault="00037B0C" w:rsidP="00614A10">
      <w:pPr>
        <w:pStyle w:val="Heading1"/>
        <w:ind w:left="720"/>
      </w:pPr>
      <w:r>
        <w:br w:type="page"/>
      </w:r>
      <w:bookmarkStart w:id="126" w:name="_Toc507578279"/>
      <w:r w:rsidR="00177E7D" w:rsidRPr="00BE5DCB">
        <w:rPr>
          <w:noProof/>
          <w:lang w:eastAsia="en-AU"/>
        </w:rPr>
        <w:lastRenderedPageBreak/>
        <w:drawing>
          <wp:anchor distT="0" distB="0" distL="114300" distR="114300" simplePos="0" relativeHeight="251866624" behindDoc="0" locked="0" layoutInCell="1" allowOverlap="1" wp14:anchorId="630221CA" wp14:editId="63D72EE1">
            <wp:simplePos x="0" y="0"/>
            <wp:positionH relativeFrom="column">
              <wp:posOffset>4445</wp:posOffset>
            </wp:positionH>
            <wp:positionV relativeFrom="paragraph">
              <wp:posOffset>-10160</wp:posOffset>
            </wp:positionV>
            <wp:extent cx="419100" cy="4191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177E7D" w:rsidRPr="00A00031">
        <w:t>Appendix</w:t>
      </w:r>
      <w:r w:rsidR="00177E7D">
        <w:t xml:space="preserve"> A</w:t>
      </w:r>
      <w:r w:rsidR="00614A10">
        <w:t xml:space="preserve"> – </w:t>
      </w:r>
      <w:r w:rsidR="00177E7D">
        <w:t>Estimating regional rates</w:t>
      </w:r>
      <w:bookmarkEnd w:id="126"/>
    </w:p>
    <w:p w14:paraId="6FA17F07" w14:textId="77777777" w:rsidR="00177E7D" w:rsidRDefault="00177E7D" w:rsidP="00177E7D">
      <w:pPr>
        <w:pStyle w:val="Heading3"/>
      </w:pPr>
      <w:bookmarkStart w:id="127" w:name="_Toc468448754"/>
      <w:bookmarkStart w:id="128" w:name="_Toc454947012"/>
      <w:r>
        <w:t>Measuring VET participation and completion</w:t>
      </w:r>
      <w:bookmarkEnd w:id="127"/>
    </w:p>
    <w:p w14:paraId="21932555" w14:textId="77777777" w:rsidR="00177E7D" w:rsidRDefault="00177E7D" w:rsidP="00177E7D">
      <w:pPr>
        <w:pStyle w:val="Text"/>
      </w:pPr>
      <w:r>
        <w:t xml:space="preserve">Assessments of regional differences in VET participation </w:t>
      </w:r>
      <w:r w:rsidRPr="007B4B89">
        <w:rPr>
          <w:noProof/>
        </w:rPr>
        <w:t>were achieved</w:t>
      </w:r>
      <w:r>
        <w:t xml:space="preserve"> by calculating the numbers of enrolments in the designated areas for learners with identified disadvantage characteristics as a proportion of all 15 to 64-year-olds in those areas with the same characteristics. Participation </w:t>
      </w:r>
      <w:r w:rsidRPr="007B4B89">
        <w:rPr>
          <w:noProof/>
        </w:rPr>
        <w:t>is defined</w:t>
      </w:r>
      <w:r>
        <w:t xml:space="preserve"> as enrolment in any VET program. </w:t>
      </w:r>
      <w:r w:rsidRPr="007B4B89">
        <w:rPr>
          <w:noProof/>
        </w:rPr>
        <w:t>VET participation, for the purposes of this research, always refers to an enrolment in a TAFE institute, university, community or private provider, in a government-funded VET course or program that is not part of a VET in Schools program, by learners aged between 15 and 64 who have supplied a home address on enrolment, and where delivery has not taken place in a correctional facility.</w:t>
      </w:r>
      <w:r>
        <w:t xml:space="preserve"> </w:t>
      </w:r>
    </w:p>
    <w:p w14:paraId="250BF609" w14:textId="77777777" w:rsidR="00177E7D" w:rsidRDefault="00177E7D" w:rsidP="00177E7D">
      <w:pPr>
        <w:pStyle w:val="Dotpoint1"/>
        <w:numPr>
          <w:ilvl w:val="0"/>
          <w:numId w:val="0"/>
        </w:numPr>
        <w:spacing w:before="160"/>
        <w:ind w:left="284" w:hanging="284"/>
      </w:pPr>
      <w:r>
        <w:t xml:space="preserve">Completion </w:t>
      </w:r>
      <w:r w:rsidRPr="007B4B89">
        <w:rPr>
          <w:noProof/>
        </w:rPr>
        <w:t>is measured</w:t>
      </w:r>
      <w:r>
        <w:t xml:space="preserve"> in two ways: </w:t>
      </w:r>
    </w:p>
    <w:p w14:paraId="56EA8E09" w14:textId="77777777" w:rsidR="00177E7D" w:rsidRDefault="00177E7D" w:rsidP="00177E7D">
      <w:pPr>
        <w:pStyle w:val="Dotpoint1"/>
      </w:pPr>
      <w:r>
        <w:t xml:space="preserve">A subject-completion rate represents the ratio of the number of reported hours for modules where competencies </w:t>
      </w:r>
      <w:r w:rsidRPr="007B4B89">
        <w:rPr>
          <w:noProof/>
        </w:rPr>
        <w:t>were achieved</w:t>
      </w:r>
      <w:r>
        <w:t xml:space="preserve"> or passed to the reported hours for modules where competencies were </w:t>
      </w:r>
      <w:r w:rsidRPr="00D73E84">
        <w:t>achieved</w:t>
      </w:r>
      <w:r>
        <w:t xml:space="preserve"> or passed, not achieved or failed, or withdrawn or discontinued. The rate is derived for the calendar year and is similar to the subject load pass rate used by NCVER.</w:t>
      </w:r>
    </w:p>
    <w:p w14:paraId="7F57D624" w14:textId="77777777" w:rsidR="00177E7D" w:rsidRDefault="00177E7D" w:rsidP="00177E7D">
      <w:pPr>
        <w:pStyle w:val="Dotpoint1"/>
      </w:pPr>
      <w:r>
        <w:t xml:space="preserve">An award-completion rate </w:t>
      </w:r>
      <w:r w:rsidRPr="007B4B89">
        <w:rPr>
          <w:noProof/>
        </w:rPr>
        <w:t>is calculated</w:t>
      </w:r>
      <w:r>
        <w:t xml:space="preserve"> by dividing the number of learners who completed any VET program in 2014 by the total number of learners enrolled across the year (including learners for whom the qualification has </w:t>
      </w:r>
      <w:r w:rsidRPr="007B4B89">
        <w:rPr>
          <w:noProof/>
        </w:rPr>
        <w:t>been issued</w:t>
      </w:r>
      <w:r>
        <w:t xml:space="preserve">, as well as those yet to have their qualification issued). </w:t>
      </w:r>
      <w:r w:rsidRPr="007B4B89">
        <w:rPr>
          <w:noProof/>
        </w:rPr>
        <w:t>This is different from the method used by NCVER to derive estimated completion rates, so it is important to note that, while the term ‘award completion rate’ is used in this report, it is not the same as the ‘estimated completion rate’ used by NCVER (see NCVER 2016b, for an outline of the NCVER method).</w:t>
      </w:r>
      <w:r>
        <w:t xml:space="preserve"> </w:t>
      </w:r>
    </w:p>
    <w:p w14:paraId="67BF3257" w14:textId="77777777" w:rsidR="00177E7D" w:rsidRDefault="00177E7D" w:rsidP="00177E7D">
      <w:pPr>
        <w:pStyle w:val="Heading3"/>
      </w:pPr>
      <w:bookmarkStart w:id="129" w:name="_Toc468448755"/>
      <w:r>
        <w:t>Regions</w:t>
      </w:r>
      <w:bookmarkEnd w:id="129"/>
    </w:p>
    <w:p w14:paraId="2CFB18D6" w14:textId="5D644A43" w:rsidR="00177E7D" w:rsidRDefault="00177E7D" w:rsidP="00177E7D">
      <w:pPr>
        <w:pStyle w:val="Text"/>
        <w:tabs>
          <w:tab w:val="decimal" w:pos="1418"/>
        </w:tabs>
      </w:pPr>
      <w:r>
        <w:t xml:space="preserve">The regions used in this study </w:t>
      </w:r>
      <w:r w:rsidRPr="007B4B89">
        <w:rPr>
          <w:noProof/>
        </w:rPr>
        <w:t>are defined</w:t>
      </w:r>
      <w:r>
        <w:t xml:space="preserve"> by the Australian Bureau of Statistics (ABS) Statistical Area Level 3 (SA3) boundaries (ABS 2011). SA3 regions have populations between 30 000 and 130 000 inhabitants; they reflect regional identity</w:t>
      </w:r>
      <w:r w:rsidRPr="007B4B89">
        <w:rPr>
          <w:noProof/>
        </w:rPr>
        <w:t>; and</w:t>
      </w:r>
      <w:r>
        <w:t xml:space="preserve"> they have geographic and socioeconomic similarities (ABS 2011). Of the 351 SA3 areas in Australia, 328 </w:t>
      </w:r>
      <w:r w:rsidRPr="007B4B89">
        <w:rPr>
          <w:noProof/>
        </w:rPr>
        <w:t>are used</w:t>
      </w:r>
      <w:r>
        <w:t xml:space="preserve"> in the analyses, with migratory, off-shore and shipping regions excluded. The 328 regions cover the whole of Australia without gaps or overlaps. The number of SA3 areas across Australian states and territories </w:t>
      </w:r>
      <w:r w:rsidRPr="007B4B89">
        <w:rPr>
          <w:noProof/>
        </w:rPr>
        <w:t>is given</w:t>
      </w:r>
      <w:r>
        <w:t xml:space="preserve"> in table </w:t>
      </w:r>
      <w:r w:rsidR="009F2B6F">
        <w:t>A</w:t>
      </w:r>
      <w:r>
        <w:t>1.</w:t>
      </w:r>
    </w:p>
    <w:p w14:paraId="37F48C6E" w14:textId="77777777" w:rsidR="00177E7D" w:rsidRDefault="00177E7D" w:rsidP="00177E7D">
      <w:pPr>
        <w:pStyle w:val="Text"/>
      </w:pPr>
      <w:r>
        <w:t xml:space="preserve">For deriving regional estimates, learners </w:t>
      </w:r>
      <w:r w:rsidRPr="007B4B89">
        <w:rPr>
          <w:noProof/>
        </w:rPr>
        <w:t>were allocated</w:t>
      </w:r>
      <w:r>
        <w:t xml:space="preserve"> to the appropriate SA3, based on their home location. Aggregate learner counts </w:t>
      </w:r>
      <w:r w:rsidRPr="007B4B89">
        <w:rPr>
          <w:noProof/>
        </w:rPr>
        <w:t>were generated</w:t>
      </w:r>
      <w:r>
        <w:t xml:space="preserve"> within each region or SA3. This approach allowed for learners who live in more than one SA3 across the calendar year to </w:t>
      </w:r>
      <w:r w:rsidRPr="007B4B89">
        <w:rPr>
          <w:noProof/>
        </w:rPr>
        <w:t>be included</w:t>
      </w:r>
      <w:r>
        <w:t xml:space="preserve"> in the learner count for each of those regions. The sum of learners across the regions in 2014 was 1 085 027. SA3 regions where the number of VET learners was small (fewer than 200 learners) </w:t>
      </w:r>
      <w:r w:rsidRPr="007B4B89">
        <w:rPr>
          <w:noProof/>
        </w:rPr>
        <w:t>were excluded</w:t>
      </w:r>
      <w:r>
        <w:t xml:space="preserve"> from the analyses. </w:t>
      </w:r>
      <w:r w:rsidRPr="007B4B89">
        <w:rPr>
          <w:noProof/>
        </w:rPr>
        <w:t>This</w:t>
      </w:r>
      <w:r>
        <w:t xml:space="preserve"> resulted in the exclusion of two regions from the ACT and one region from NSW. </w:t>
      </w:r>
    </w:p>
    <w:p w14:paraId="3BBC24C3" w14:textId="1DEB0D27" w:rsidR="00177E7D" w:rsidRPr="00E81970" w:rsidRDefault="00177E7D" w:rsidP="00DD34A9">
      <w:pPr>
        <w:pStyle w:val="tabletitle0"/>
      </w:pPr>
      <w:bookmarkStart w:id="130" w:name="_Toc468448632"/>
      <w:bookmarkStart w:id="131" w:name="_Toc490119350"/>
      <w:bookmarkStart w:id="132" w:name="_Toc495300246"/>
      <w:bookmarkStart w:id="133" w:name="_Toc498693611"/>
      <w:bookmarkStart w:id="134" w:name="_Toc507578641"/>
      <w:r>
        <w:lastRenderedPageBreak/>
        <w:t xml:space="preserve">Table </w:t>
      </w:r>
      <w:r w:rsidR="009F2B6F">
        <w:t>A</w:t>
      </w:r>
      <w:r>
        <w:fldChar w:fldCharType="begin"/>
      </w:r>
      <w:r>
        <w:instrText xml:space="preserve"> SEQ Table \* ARABIC </w:instrText>
      </w:r>
      <w:r>
        <w:fldChar w:fldCharType="separate"/>
      </w:r>
      <w:r w:rsidR="00F41A15">
        <w:rPr>
          <w:noProof/>
        </w:rPr>
        <w:t>1</w:t>
      </w:r>
      <w:r>
        <w:fldChar w:fldCharType="end"/>
      </w:r>
      <w:r>
        <w:tab/>
      </w:r>
      <w:r w:rsidRPr="00E81970">
        <w:t>Number of SA3 regions by state and territory and metropolitan status</w:t>
      </w:r>
      <w:bookmarkEnd w:id="130"/>
      <w:bookmarkEnd w:id="131"/>
      <w:bookmarkEnd w:id="132"/>
      <w:bookmarkEnd w:id="133"/>
      <w:bookmarkEnd w:id="134"/>
    </w:p>
    <w:tbl>
      <w:tblPr>
        <w:tblW w:w="5000" w:type="pct"/>
        <w:tblLook w:val="0600" w:firstRow="0" w:lastRow="0" w:firstColumn="0" w:lastColumn="0" w:noHBand="1" w:noVBand="1"/>
      </w:tblPr>
      <w:tblGrid>
        <w:gridCol w:w="1490"/>
        <w:gridCol w:w="741"/>
        <w:gridCol w:w="741"/>
        <w:gridCol w:w="741"/>
        <w:gridCol w:w="740"/>
        <w:gridCol w:w="740"/>
        <w:gridCol w:w="740"/>
        <w:gridCol w:w="740"/>
        <w:gridCol w:w="740"/>
        <w:gridCol w:w="740"/>
      </w:tblGrid>
      <w:tr w:rsidR="00177E7D" w:rsidRPr="00E81970" w14:paraId="37F614BA" w14:textId="77777777" w:rsidTr="000073CF">
        <w:trPr>
          <w:trHeight w:val="300"/>
        </w:trPr>
        <w:tc>
          <w:tcPr>
            <w:tcW w:w="913" w:type="pct"/>
            <w:tcBorders>
              <w:top w:val="single" w:sz="4" w:space="0" w:color="auto"/>
              <w:left w:val="nil"/>
              <w:bottom w:val="single" w:sz="4" w:space="0" w:color="auto"/>
              <w:right w:val="nil"/>
            </w:tcBorders>
            <w:shd w:val="clear" w:color="auto" w:fill="auto"/>
            <w:noWrap/>
            <w:vAlign w:val="bottom"/>
            <w:hideMark/>
          </w:tcPr>
          <w:p w14:paraId="3BDB2DA6" w14:textId="77777777" w:rsidR="00177E7D" w:rsidRPr="00E81970" w:rsidRDefault="00177E7D" w:rsidP="000073CF">
            <w:pPr>
              <w:pStyle w:val="Tablehead1"/>
              <w:spacing w:before="120" w:after="120"/>
            </w:pPr>
          </w:p>
        </w:tc>
        <w:tc>
          <w:tcPr>
            <w:tcW w:w="454" w:type="pct"/>
            <w:tcBorders>
              <w:top w:val="single" w:sz="4" w:space="0" w:color="auto"/>
              <w:left w:val="nil"/>
              <w:bottom w:val="single" w:sz="4" w:space="0" w:color="auto"/>
              <w:right w:val="nil"/>
            </w:tcBorders>
            <w:shd w:val="clear" w:color="auto" w:fill="auto"/>
            <w:noWrap/>
            <w:vAlign w:val="bottom"/>
            <w:hideMark/>
          </w:tcPr>
          <w:p w14:paraId="627306DB" w14:textId="77777777" w:rsidR="00177E7D" w:rsidRPr="00E81970" w:rsidRDefault="00177E7D" w:rsidP="000073CF">
            <w:pPr>
              <w:pStyle w:val="Tablehead1"/>
              <w:spacing w:before="120" w:after="120"/>
            </w:pPr>
            <w:r w:rsidRPr="00E81970">
              <w:t>NSW</w:t>
            </w:r>
          </w:p>
        </w:tc>
        <w:tc>
          <w:tcPr>
            <w:tcW w:w="454" w:type="pct"/>
            <w:tcBorders>
              <w:top w:val="single" w:sz="4" w:space="0" w:color="auto"/>
              <w:left w:val="nil"/>
              <w:bottom w:val="single" w:sz="4" w:space="0" w:color="auto"/>
              <w:right w:val="nil"/>
            </w:tcBorders>
            <w:shd w:val="clear" w:color="auto" w:fill="auto"/>
            <w:noWrap/>
            <w:vAlign w:val="bottom"/>
            <w:hideMark/>
          </w:tcPr>
          <w:p w14:paraId="71DAD952" w14:textId="77777777" w:rsidR="00177E7D" w:rsidRPr="00E81970" w:rsidRDefault="00177E7D" w:rsidP="000073CF">
            <w:pPr>
              <w:pStyle w:val="Tablehead1"/>
              <w:tabs>
                <w:tab w:val="decimal" w:pos="369"/>
              </w:tabs>
              <w:spacing w:before="120" w:after="120"/>
            </w:pPr>
            <w:r w:rsidRPr="00E81970">
              <w:t>V</w:t>
            </w:r>
            <w:r>
              <w:t>ic.</w:t>
            </w:r>
          </w:p>
        </w:tc>
        <w:tc>
          <w:tcPr>
            <w:tcW w:w="454" w:type="pct"/>
            <w:tcBorders>
              <w:top w:val="single" w:sz="4" w:space="0" w:color="auto"/>
              <w:left w:val="nil"/>
              <w:bottom w:val="single" w:sz="4" w:space="0" w:color="auto"/>
              <w:right w:val="nil"/>
            </w:tcBorders>
            <w:shd w:val="clear" w:color="auto" w:fill="auto"/>
            <w:noWrap/>
            <w:vAlign w:val="bottom"/>
            <w:hideMark/>
          </w:tcPr>
          <w:p w14:paraId="73D00FDA" w14:textId="77777777" w:rsidR="00177E7D" w:rsidRPr="00E81970" w:rsidRDefault="00177E7D" w:rsidP="000073CF">
            <w:pPr>
              <w:pStyle w:val="Tablehead1"/>
              <w:tabs>
                <w:tab w:val="decimal" w:pos="369"/>
              </w:tabs>
              <w:spacing w:before="120" w:after="120"/>
            </w:pPr>
            <w:r>
              <w:t>Qld</w:t>
            </w:r>
          </w:p>
        </w:tc>
        <w:tc>
          <w:tcPr>
            <w:tcW w:w="454" w:type="pct"/>
            <w:tcBorders>
              <w:top w:val="single" w:sz="4" w:space="0" w:color="auto"/>
              <w:left w:val="nil"/>
              <w:bottom w:val="single" w:sz="4" w:space="0" w:color="auto"/>
              <w:right w:val="nil"/>
            </w:tcBorders>
            <w:shd w:val="clear" w:color="auto" w:fill="auto"/>
            <w:noWrap/>
            <w:vAlign w:val="bottom"/>
            <w:hideMark/>
          </w:tcPr>
          <w:p w14:paraId="0FFD2226" w14:textId="77777777" w:rsidR="00177E7D" w:rsidRPr="00E81970" w:rsidRDefault="00177E7D" w:rsidP="000073CF">
            <w:pPr>
              <w:pStyle w:val="Tablehead1"/>
              <w:tabs>
                <w:tab w:val="decimal" w:pos="369"/>
              </w:tabs>
              <w:spacing w:before="120" w:after="120"/>
            </w:pPr>
            <w:r w:rsidRPr="00E81970">
              <w:t>SA</w:t>
            </w:r>
          </w:p>
        </w:tc>
        <w:tc>
          <w:tcPr>
            <w:tcW w:w="454" w:type="pct"/>
            <w:tcBorders>
              <w:top w:val="single" w:sz="4" w:space="0" w:color="auto"/>
              <w:left w:val="nil"/>
              <w:bottom w:val="single" w:sz="4" w:space="0" w:color="auto"/>
              <w:right w:val="nil"/>
            </w:tcBorders>
            <w:shd w:val="clear" w:color="auto" w:fill="auto"/>
            <w:noWrap/>
            <w:vAlign w:val="bottom"/>
            <w:hideMark/>
          </w:tcPr>
          <w:p w14:paraId="7D13BA55" w14:textId="77777777" w:rsidR="00177E7D" w:rsidRPr="00E81970" w:rsidRDefault="00177E7D" w:rsidP="000073CF">
            <w:pPr>
              <w:pStyle w:val="Tablehead1"/>
              <w:tabs>
                <w:tab w:val="decimal" w:pos="369"/>
              </w:tabs>
              <w:spacing w:before="120" w:after="120"/>
            </w:pPr>
            <w:r w:rsidRPr="00E81970">
              <w:t>WA</w:t>
            </w:r>
          </w:p>
        </w:tc>
        <w:tc>
          <w:tcPr>
            <w:tcW w:w="454" w:type="pct"/>
            <w:tcBorders>
              <w:top w:val="single" w:sz="4" w:space="0" w:color="auto"/>
              <w:left w:val="nil"/>
              <w:bottom w:val="single" w:sz="4" w:space="0" w:color="auto"/>
              <w:right w:val="nil"/>
            </w:tcBorders>
            <w:shd w:val="clear" w:color="auto" w:fill="auto"/>
            <w:noWrap/>
            <w:vAlign w:val="bottom"/>
            <w:hideMark/>
          </w:tcPr>
          <w:p w14:paraId="78E0475C" w14:textId="77777777" w:rsidR="00177E7D" w:rsidRPr="00E81970" w:rsidRDefault="00177E7D" w:rsidP="000073CF">
            <w:pPr>
              <w:pStyle w:val="Tablehead1"/>
              <w:tabs>
                <w:tab w:val="decimal" w:pos="369"/>
              </w:tabs>
              <w:spacing w:before="120" w:after="120"/>
            </w:pPr>
            <w:r w:rsidRPr="00E81970">
              <w:t>T</w:t>
            </w:r>
            <w:r>
              <w:t>as.</w:t>
            </w:r>
          </w:p>
        </w:tc>
        <w:tc>
          <w:tcPr>
            <w:tcW w:w="454" w:type="pct"/>
            <w:tcBorders>
              <w:top w:val="single" w:sz="4" w:space="0" w:color="auto"/>
              <w:left w:val="nil"/>
              <w:bottom w:val="single" w:sz="4" w:space="0" w:color="auto"/>
              <w:right w:val="nil"/>
            </w:tcBorders>
            <w:shd w:val="clear" w:color="auto" w:fill="auto"/>
            <w:noWrap/>
            <w:vAlign w:val="bottom"/>
            <w:hideMark/>
          </w:tcPr>
          <w:p w14:paraId="4F1E979F" w14:textId="77777777" w:rsidR="00177E7D" w:rsidRPr="00E81970" w:rsidRDefault="00177E7D" w:rsidP="000073CF">
            <w:pPr>
              <w:pStyle w:val="Tablehead1"/>
              <w:tabs>
                <w:tab w:val="decimal" w:pos="369"/>
              </w:tabs>
              <w:spacing w:before="120" w:after="120"/>
            </w:pPr>
            <w:r w:rsidRPr="00E81970">
              <w:t>NT</w:t>
            </w:r>
          </w:p>
        </w:tc>
        <w:tc>
          <w:tcPr>
            <w:tcW w:w="454" w:type="pct"/>
            <w:tcBorders>
              <w:top w:val="single" w:sz="4" w:space="0" w:color="auto"/>
              <w:left w:val="nil"/>
              <w:bottom w:val="single" w:sz="4" w:space="0" w:color="auto"/>
              <w:right w:val="nil"/>
            </w:tcBorders>
            <w:shd w:val="clear" w:color="auto" w:fill="auto"/>
            <w:noWrap/>
            <w:vAlign w:val="bottom"/>
            <w:hideMark/>
          </w:tcPr>
          <w:p w14:paraId="63AB8AB2" w14:textId="77777777" w:rsidR="00177E7D" w:rsidRPr="00E81970" w:rsidRDefault="00177E7D" w:rsidP="000073CF">
            <w:pPr>
              <w:pStyle w:val="Tablehead1"/>
              <w:tabs>
                <w:tab w:val="decimal" w:pos="369"/>
              </w:tabs>
              <w:spacing w:before="120" w:after="120"/>
            </w:pPr>
            <w:r w:rsidRPr="00E81970">
              <w:t>ACT</w:t>
            </w:r>
          </w:p>
        </w:tc>
        <w:tc>
          <w:tcPr>
            <w:tcW w:w="454" w:type="pct"/>
            <w:tcBorders>
              <w:top w:val="single" w:sz="4" w:space="0" w:color="auto"/>
              <w:left w:val="nil"/>
              <w:bottom w:val="single" w:sz="4" w:space="0" w:color="auto"/>
              <w:right w:val="nil"/>
            </w:tcBorders>
            <w:shd w:val="clear" w:color="auto" w:fill="auto"/>
            <w:noWrap/>
            <w:vAlign w:val="bottom"/>
            <w:hideMark/>
          </w:tcPr>
          <w:p w14:paraId="46F4C9FF" w14:textId="77777777" w:rsidR="00177E7D" w:rsidRPr="00E81970" w:rsidRDefault="00177E7D" w:rsidP="000073CF">
            <w:pPr>
              <w:pStyle w:val="Tablehead1"/>
              <w:tabs>
                <w:tab w:val="decimal" w:pos="369"/>
              </w:tabs>
              <w:spacing w:before="120" w:after="120"/>
            </w:pPr>
            <w:r w:rsidRPr="00E81970">
              <w:t>AUS</w:t>
            </w:r>
          </w:p>
        </w:tc>
      </w:tr>
      <w:tr w:rsidR="00177E7D" w:rsidRPr="00E81970" w14:paraId="433BD784" w14:textId="77777777" w:rsidTr="000073CF">
        <w:trPr>
          <w:trHeight w:val="300"/>
        </w:trPr>
        <w:tc>
          <w:tcPr>
            <w:tcW w:w="913" w:type="pct"/>
            <w:tcBorders>
              <w:top w:val="single" w:sz="4" w:space="0" w:color="auto"/>
              <w:left w:val="nil"/>
              <w:bottom w:val="nil"/>
              <w:right w:val="nil"/>
            </w:tcBorders>
            <w:shd w:val="clear" w:color="auto" w:fill="auto"/>
            <w:noWrap/>
            <w:vAlign w:val="bottom"/>
            <w:hideMark/>
          </w:tcPr>
          <w:p w14:paraId="7685FC48" w14:textId="77777777" w:rsidR="00177E7D" w:rsidRPr="00E81970" w:rsidRDefault="00177E7D" w:rsidP="000073CF">
            <w:pPr>
              <w:pStyle w:val="Tabletext"/>
              <w:spacing w:before="120" w:after="120"/>
            </w:pPr>
            <w:r w:rsidRPr="00E81970">
              <w:t>Metropolitan</w:t>
            </w:r>
          </w:p>
        </w:tc>
        <w:tc>
          <w:tcPr>
            <w:tcW w:w="454" w:type="pct"/>
            <w:tcBorders>
              <w:top w:val="single" w:sz="4" w:space="0" w:color="auto"/>
              <w:left w:val="nil"/>
              <w:bottom w:val="nil"/>
              <w:right w:val="nil"/>
            </w:tcBorders>
            <w:shd w:val="clear" w:color="auto" w:fill="auto"/>
            <w:noWrap/>
            <w:vAlign w:val="bottom"/>
            <w:hideMark/>
          </w:tcPr>
          <w:p w14:paraId="0D2C58C2" w14:textId="77777777" w:rsidR="00177E7D" w:rsidRPr="00E81970" w:rsidRDefault="00177E7D" w:rsidP="000073CF">
            <w:pPr>
              <w:pStyle w:val="Tabletext"/>
              <w:tabs>
                <w:tab w:val="decimal" w:pos="369"/>
              </w:tabs>
              <w:spacing w:before="120" w:after="120"/>
            </w:pPr>
            <w:r w:rsidRPr="00E81970">
              <w:t>46</w:t>
            </w:r>
          </w:p>
        </w:tc>
        <w:tc>
          <w:tcPr>
            <w:tcW w:w="454" w:type="pct"/>
            <w:tcBorders>
              <w:top w:val="single" w:sz="4" w:space="0" w:color="auto"/>
              <w:left w:val="nil"/>
              <w:bottom w:val="nil"/>
              <w:right w:val="nil"/>
            </w:tcBorders>
            <w:shd w:val="clear" w:color="auto" w:fill="auto"/>
            <w:noWrap/>
            <w:vAlign w:val="bottom"/>
            <w:hideMark/>
          </w:tcPr>
          <w:p w14:paraId="7955D507" w14:textId="77777777" w:rsidR="00177E7D" w:rsidRPr="00E81970" w:rsidRDefault="00177E7D" w:rsidP="000073CF">
            <w:pPr>
              <w:pStyle w:val="Tabletext"/>
              <w:tabs>
                <w:tab w:val="decimal" w:pos="369"/>
              </w:tabs>
              <w:spacing w:before="120" w:after="120"/>
            </w:pPr>
            <w:r w:rsidRPr="00E81970">
              <w:t>40</w:t>
            </w:r>
          </w:p>
        </w:tc>
        <w:tc>
          <w:tcPr>
            <w:tcW w:w="454" w:type="pct"/>
            <w:tcBorders>
              <w:top w:val="single" w:sz="4" w:space="0" w:color="auto"/>
              <w:left w:val="nil"/>
              <w:bottom w:val="nil"/>
              <w:right w:val="nil"/>
            </w:tcBorders>
            <w:shd w:val="clear" w:color="auto" w:fill="auto"/>
            <w:noWrap/>
            <w:vAlign w:val="bottom"/>
            <w:hideMark/>
          </w:tcPr>
          <w:p w14:paraId="6CDA637A" w14:textId="77777777" w:rsidR="00177E7D" w:rsidRPr="00E81970" w:rsidRDefault="00177E7D" w:rsidP="000073CF">
            <w:pPr>
              <w:pStyle w:val="Tabletext"/>
              <w:tabs>
                <w:tab w:val="decimal" w:pos="357"/>
              </w:tabs>
              <w:spacing w:before="120" w:after="120"/>
            </w:pPr>
            <w:r w:rsidRPr="00E81970">
              <w:t>39</w:t>
            </w:r>
          </w:p>
        </w:tc>
        <w:tc>
          <w:tcPr>
            <w:tcW w:w="454" w:type="pct"/>
            <w:tcBorders>
              <w:top w:val="single" w:sz="4" w:space="0" w:color="auto"/>
              <w:left w:val="nil"/>
              <w:bottom w:val="nil"/>
              <w:right w:val="nil"/>
            </w:tcBorders>
            <w:shd w:val="clear" w:color="auto" w:fill="auto"/>
            <w:noWrap/>
            <w:vAlign w:val="bottom"/>
            <w:hideMark/>
          </w:tcPr>
          <w:p w14:paraId="11273BC8" w14:textId="77777777" w:rsidR="00177E7D" w:rsidRPr="00E81970" w:rsidRDefault="00177E7D" w:rsidP="000073CF">
            <w:pPr>
              <w:pStyle w:val="Tabletext"/>
              <w:tabs>
                <w:tab w:val="decimal" w:pos="369"/>
              </w:tabs>
              <w:spacing w:before="120" w:after="120"/>
            </w:pPr>
            <w:r w:rsidRPr="00E81970">
              <w:t>19</w:t>
            </w:r>
          </w:p>
        </w:tc>
        <w:tc>
          <w:tcPr>
            <w:tcW w:w="454" w:type="pct"/>
            <w:tcBorders>
              <w:top w:val="single" w:sz="4" w:space="0" w:color="auto"/>
              <w:left w:val="nil"/>
              <w:bottom w:val="nil"/>
              <w:right w:val="nil"/>
            </w:tcBorders>
            <w:shd w:val="clear" w:color="auto" w:fill="auto"/>
            <w:noWrap/>
            <w:vAlign w:val="bottom"/>
            <w:hideMark/>
          </w:tcPr>
          <w:p w14:paraId="292D0FE5" w14:textId="77777777" w:rsidR="00177E7D" w:rsidRPr="00E81970" w:rsidRDefault="00177E7D" w:rsidP="000073CF">
            <w:pPr>
              <w:pStyle w:val="Tabletext"/>
              <w:tabs>
                <w:tab w:val="decimal" w:pos="369"/>
              </w:tabs>
              <w:spacing w:before="120" w:after="120"/>
            </w:pPr>
            <w:r w:rsidRPr="00E81970">
              <w:t>21</w:t>
            </w:r>
          </w:p>
        </w:tc>
        <w:tc>
          <w:tcPr>
            <w:tcW w:w="454" w:type="pct"/>
            <w:tcBorders>
              <w:top w:val="single" w:sz="4" w:space="0" w:color="auto"/>
              <w:left w:val="nil"/>
              <w:bottom w:val="nil"/>
              <w:right w:val="nil"/>
            </w:tcBorders>
            <w:shd w:val="clear" w:color="auto" w:fill="auto"/>
            <w:noWrap/>
            <w:vAlign w:val="bottom"/>
            <w:hideMark/>
          </w:tcPr>
          <w:p w14:paraId="40C78C6C" w14:textId="77777777" w:rsidR="00177E7D" w:rsidRPr="00E81970" w:rsidRDefault="00177E7D" w:rsidP="000073CF">
            <w:pPr>
              <w:pStyle w:val="Tabletext"/>
              <w:tabs>
                <w:tab w:val="decimal" w:pos="369"/>
              </w:tabs>
              <w:spacing w:before="120" w:after="120"/>
            </w:pPr>
            <w:r w:rsidRPr="00E81970">
              <w:t>6</w:t>
            </w:r>
          </w:p>
        </w:tc>
        <w:tc>
          <w:tcPr>
            <w:tcW w:w="454" w:type="pct"/>
            <w:tcBorders>
              <w:top w:val="single" w:sz="4" w:space="0" w:color="auto"/>
              <w:left w:val="nil"/>
              <w:bottom w:val="nil"/>
              <w:right w:val="nil"/>
            </w:tcBorders>
            <w:shd w:val="clear" w:color="auto" w:fill="auto"/>
            <w:noWrap/>
            <w:vAlign w:val="bottom"/>
            <w:hideMark/>
          </w:tcPr>
          <w:p w14:paraId="4262E8F8" w14:textId="77777777" w:rsidR="00177E7D" w:rsidRPr="00E81970" w:rsidRDefault="00177E7D" w:rsidP="000073CF">
            <w:pPr>
              <w:pStyle w:val="Tabletext"/>
              <w:tabs>
                <w:tab w:val="decimal" w:pos="340"/>
              </w:tabs>
              <w:spacing w:before="120" w:after="120"/>
            </w:pPr>
            <w:r w:rsidRPr="00E81970">
              <w:t>4</w:t>
            </w:r>
          </w:p>
        </w:tc>
        <w:tc>
          <w:tcPr>
            <w:tcW w:w="454" w:type="pct"/>
            <w:tcBorders>
              <w:top w:val="single" w:sz="4" w:space="0" w:color="auto"/>
              <w:left w:val="nil"/>
              <w:bottom w:val="nil"/>
              <w:right w:val="nil"/>
            </w:tcBorders>
            <w:shd w:val="clear" w:color="auto" w:fill="auto"/>
            <w:noWrap/>
            <w:vAlign w:val="bottom"/>
            <w:hideMark/>
          </w:tcPr>
          <w:p w14:paraId="679054D9" w14:textId="77777777" w:rsidR="00177E7D" w:rsidRPr="00E81970" w:rsidRDefault="00177E7D" w:rsidP="000073CF">
            <w:pPr>
              <w:pStyle w:val="Tabletext"/>
              <w:tabs>
                <w:tab w:val="decimal" w:pos="340"/>
              </w:tabs>
              <w:spacing w:before="120" w:after="120"/>
            </w:pPr>
            <w:r w:rsidRPr="00E81970">
              <w:t>9</w:t>
            </w:r>
          </w:p>
        </w:tc>
        <w:tc>
          <w:tcPr>
            <w:tcW w:w="454" w:type="pct"/>
            <w:tcBorders>
              <w:top w:val="single" w:sz="4" w:space="0" w:color="auto"/>
              <w:left w:val="nil"/>
              <w:bottom w:val="nil"/>
              <w:right w:val="nil"/>
            </w:tcBorders>
            <w:shd w:val="clear" w:color="auto" w:fill="auto"/>
            <w:noWrap/>
            <w:vAlign w:val="bottom"/>
            <w:hideMark/>
          </w:tcPr>
          <w:p w14:paraId="2713F21C" w14:textId="77777777" w:rsidR="00177E7D" w:rsidRPr="00E81970" w:rsidRDefault="00177E7D" w:rsidP="000073CF">
            <w:pPr>
              <w:pStyle w:val="Tabletext"/>
              <w:tabs>
                <w:tab w:val="decimal" w:pos="369"/>
              </w:tabs>
              <w:spacing w:before="120" w:after="120"/>
            </w:pPr>
            <w:r w:rsidRPr="00E81970">
              <w:t>184</w:t>
            </w:r>
          </w:p>
        </w:tc>
      </w:tr>
      <w:tr w:rsidR="00177E7D" w:rsidRPr="00E81970" w14:paraId="7B5F90E7" w14:textId="77777777" w:rsidTr="000073CF">
        <w:trPr>
          <w:trHeight w:val="300"/>
        </w:trPr>
        <w:tc>
          <w:tcPr>
            <w:tcW w:w="913" w:type="pct"/>
            <w:tcBorders>
              <w:top w:val="nil"/>
              <w:left w:val="nil"/>
              <w:bottom w:val="single" w:sz="4" w:space="0" w:color="auto"/>
              <w:right w:val="nil"/>
            </w:tcBorders>
            <w:shd w:val="clear" w:color="auto" w:fill="auto"/>
            <w:noWrap/>
            <w:vAlign w:val="bottom"/>
            <w:hideMark/>
          </w:tcPr>
          <w:p w14:paraId="69C7B765" w14:textId="77777777" w:rsidR="00177E7D" w:rsidRPr="00E81970" w:rsidRDefault="00177E7D" w:rsidP="000073CF">
            <w:pPr>
              <w:pStyle w:val="Tabletext"/>
              <w:spacing w:before="120" w:after="120"/>
            </w:pPr>
            <w:r w:rsidRPr="00E81970">
              <w:t>Non-metropolitan</w:t>
            </w:r>
          </w:p>
        </w:tc>
        <w:tc>
          <w:tcPr>
            <w:tcW w:w="454" w:type="pct"/>
            <w:tcBorders>
              <w:top w:val="nil"/>
              <w:left w:val="nil"/>
              <w:bottom w:val="single" w:sz="4" w:space="0" w:color="auto"/>
              <w:right w:val="nil"/>
            </w:tcBorders>
            <w:shd w:val="clear" w:color="auto" w:fill="auto"/>
            <w:noWrap/>
            <w:vAlign w:val="bottom"/>
            <w:hideMark/>
          </w:tcPr>
          <w:p w14:paraId="2DD392BB" w14:textId="77777777" w:rsidR="00177E7D" w:rsidRPr="00E81970" w:rsidRDefault="00177E7D" w:rsidP="000073CF">
            <w:pPr>
              <w:pStyle w:val="Tabletext"/>
              <w:tabs>
                <w:tab w:val="decimal" w:pos="353"/>
              </w:tabs>
              <w:spacing w:before="120" w:after="120"/>
            </w:pPr>
            <w:r w:rsidRPr="00E81970">
              <w:t>43</w:t>
            </w:r>
          </w:p>
        </w:tc>
        <w:tc>
          <w:tcPr>
            <w:tcW w:w="454" w:type="pct"/>
            <w:tcBorders>
              <w:top w:val="nil"/>
              <w:left w:val="nil"/>
              <w:bottom w:val="single" w:sz="4" w:space="0" w:color="auto"/>
              <w:right w:val="nil"/>
            </w:tcBorders>
            <w:shd w:val="clear" w:color="auto" w:fill="auto"/>
            <w:noWrap/>
            <w:vAlign w:val="bottom"/>
            <w:hideMark/>
          </w:tcPr>
          <w:p w14:paraId="28B0DF22" w14:textId="77777777" w:rsidR="00177E7D" w:rsidRPr="00E81970" w:rsidRDefault="00177E7D" w:rsidP="000073CF">
            <w:pPr>
              <w:pStyle w:val="Tabletext"/>
              <w:tabs>
                <w:tab w:val="decimal" w:pos="369"/>
              </w:tabs>
              <w:spacing w:before="120" w:after="120"/>
            </w:pPr>
            <w:r w:rsidRPr="00E81970">
              <w:t>25</w:t>
            </w:r>
          </w:p>
        </w:tc>
        <w:tc>
          <w:tcPr>
            <w:tcW w:w="454" w:type="pct"/>
            <w:tcBorders>
              <w:top w:val="nil"/>
              <w:left w:val="nil"/>
              <w:bottom w:val="single" w:sz="4" w:space="0" w:color="auto"/>
              <w:right w:val="nil"/>
            </w:tcBorders>
            <w:shd w:val="clear" w:color="auto" w:fill="auto"/>
            <w:noWrap/>
            <w:vAlign w:val="bottom"/>
            <w:hideMark/>
          </w:tcPr>
          <w:p w14:paraId="246CF4F8" w14:textId="77777777" w:rsidR="00177E7D" w:rsidRPr="00E81970" w:rsidRDefault="00177E7D" w:rsidP="000073CF">
            <w:pPr>
              <w:pStyle w:val="Tabletext"/>
              <w:tabs>
                <w:tab w:val="decimal" w:pos="357"/>
              </w:tabs>
              <w:spacing w:before="120" w:after="120"/>
            </w:pPr>
            <w:r w:rsidRPr="00E81970">
              <w:t>41</w:t>
            </w:r>
          </w:p>
        </w:tc>
        <w:tc>
          <w:tcPr>
            <w:tcW w:w="454" w:type="pct"/>
            <w:tcBorders>
              <w:top w:val="nil"/>
              <w:left w:val="nil"/>
              <w:bottom w:val="single" w:sz="4" w:space="0" w:color="auto"/>
              <w:right w:val="nil"/>
            </w:tcBorders>
            <w:shd w:val="clear" w:color="auto" w:fill="auto"/>
            <w:noWrap/>
            <w:vAlign w:val="bottom"/>
            <w:hideMark/>
          </w:tcPr>
          <w:p w14:paraId="02FE8ADD" w14:textId="77777777" w:rsidR="00177E7D" w:rsidRPr="00E81970" w:rsidRDefault="00177E7D" w:rsidP="000073CF">
            <w:pPr>
              <w:pStyle w:val="Tabletext"/>
              <w:tabs>
                <w:tab w:val="decimal" w:pos="369"/>
              </w:tabs>
              <w:spacing w:before="120" w:after="120"/>
            </w:pPr>
            <w:r w:rsidRPr="00E81970">
              <w:t>9</w:t>
            </w:r>
          </w:p>
        </w:tc>
        <w:tc>
          <w:tcPr>
            <w:tcW w:w="454" w:type="pct"/>
            <w:tcBorders>
              <w:top w:val="nil"/>
              <w:left w:val="nil"/>
              <w:bottom w:val="single" w:sz="4" w:space="0" w:color="auto"/>
              <w:right w:val="nil"/>
            </w:tcBorders>
            <w:shd w:val="clear" w:color="auto" w:fill="auto"/>
            <w:noWrap/>
            <w:vAlign w:val="bottom"/>
            <w:hideMark/>
          </w:tcPr>
          <w:p w14:paraId="7A21FFAC" w14:textId="77777777" w:rsidR="00177E7D" w:rsidRPr="00E81970" w:rsidRDefault="00177E7D" w:rsidP="000073CF">
            <w:pPr>
              <w:pStyle w:val="Tabletext"/>
              <w:tabs>
                <w:tab w:val="decimal" w:pos="369"/>
              </w:tabs>
              <w:spacing w:before="120" w:after="120"/>
            </w:pPr>
            <w:r w:rsidRPr="00E81970">
              <w:t>12</w:t>
            </w:r>
          </w:p>
        </w:tc>
        <w:tc>
          <w:tcPr>
            <w:tcW w:w="454" w:type="pct"/>
            <w:tcBorders>
              <w:top w:val="nil"/>
              <w:left w:val="nil"/>
              <w:bottom w:val="single" w:sz="4" w:space="0" w:color="auto"/>
              <w:right w:val="nil"/>
            </w:tcBorders>
            <w:shd w:val="clear" w:color="auto" w:fill="auto"/>
            <w:noWrap/>
            <w:vAlign w:val="bottom"/>
            <w:hideMark/>
          </w:tcPr>
          <w:p w14:paraId="055A5CF5" w14:textId="77777777" w:rsidR="00177E7D" w:rsidRPr="00E81970" w:rsidRDefault="00177E7D" w:rsidP="000073CF">
            <w:pPr>
              <w:pStyle w:val="Tabletext"/>
              <w:tabs>
                <w:tab w:val="decimal" w:pos="369"/>
              </w:tabs>
              <w:spacing w:before="120" w:after="120"/>
            </w:pPr>
            <w:r w:rsidRPr="00E81970">
              <w:t>9</w:t>
            </w:r>
          </w:p>
        </w:tc>
        <w:tc>
          <w:tcPr>
            <w:tcW w:w="454" w:type="pct"/>
            <w:tcBorders>
              <w:top w:val="nil"/>
              <w:left w:val="nil"/>
              <w:bottom w:val="single" w:sz="4" w:space="0" w:color="auto"/>
              <w:right w:val="nil"/>
            </w:tcBorders>
            <w:shd w:val="clear" w:color="auto" w:fill="auto"/>
            <w:noWrap/>
            <w:vAlign w:val="bottom"/>
            <w:hideMark/>
          </w:tcPr>
          <w:p w14:paraId="76ACC398" w14:textId="77777777" w:rsidR="00177E7D" w:rsidRPr="00E81970" w:rsidRDefault="00177E7D" w:rsidP="000073CF">
            <w:pPr>
              <w:pStyle w:val="Tabletext"/>
              <w:tabs>
                <w:tab w:val="decimal" w:pos="340"/>
              </w:tabs>
              <w:spacing w:before="120" w:after="120"/>
            </w:pPr>
            <w:r w:rsidRPr="00E81970">
              <w:t>5</w:t>
            </w:r>
          </w:p>
        </w:tc>
        <w:tc>
          <w:tcPr>
            <w:tcW w:w="454" w:type="pct"/>
            <w:tcBorders>
              <w:top w:val="nil"/>
              <w:left w:val="nil"/>
              <w:bottom w:val="single" w:sz="4" w:space="0" w:color="auto"/>
              <w:right w:val="nil"/>
            </w:tcBorders>
            <w:shd w:val="clear" w:color="auto" w:fill="auto"/>
            <w:noWrap/>
            <w:vAlign w:val="bottom"/>
            <w:hideMark/>
          </w:tcPr>
          <w:p w14:paraId="5CD89EF2" w14:textId="77777777" w:rsidR="00177E7D" w:rsidRPr="00E81970" w:rsidRDefault="00177E7D" w:rsidP="000073CF">
            <w:pPr>
              <w:pStyle w:val="Tabletext"/>
              <w:tabs>
                <w:tab w:val="decimal" w:pos="340"/>
              </w:tabs>
              <w:spacing w:before="120" w:after="120"/>
            </w:pPr>
            <w:r w:rsidRPr="00E81970">
              <w:t>0</w:t>
            </w:r>
          </w:p>
        </w:tc>
        <w:tc>
          <w:tcPr>
            <w:tcW w:w="454" w:type="pct"/>
            <w:tcBorders>
              <w:top w:val="nil"/>
              <w:left w:val="nil"/>
              <w:bottom w:val="single" w:sz="4" w:space="0" w:color="auto"/>
              <w:right w:val="nil"/>
            </w:tcBorders>
            <w:shd w:val="clear" w:color="auto" w:fill="auto"/>
            <w:noWrap/>
            <w:vAlign w:val="bottom"/>
            <w:hideMark/>
          </w:tcPr>
          <w:p w14:paraId="7D5685FF" w14:textId="77777777" w:rsidR="00177E7D" w:rsidRPr="00E81970" w:rsidRDefault="00177E7D" w:rsidP="000073CF">
            <w:pPr>
              <w:pStyle w:val="Tabletext"/>
              <w:tabs>
                <w:tab w:val="decimal" w:pos="369"/>
              </w:tabs>
              <w:spacing w:before="120" w:after="120"/>
            </w:pPr>
            <w:r w:rsidRPr="00E81970">
              <w:t>144</w:t>
            </w:r>
          </w:p>
        </w:tc>
      </w:tr>
      <w:tr w:rsidR="00177E7D" w:rsidRPr="00E81970" w14:paraId="059BF08B" w14:textId="77777777" w:rsidTr="000073CF">
        <w:trPr>
          <w:trHeight w:val="300"/>
        </w:trPr>
        <w:tc>
          <w:tcPr>
            <w:tcW w:w="913" w:type="pct"/>
            <w:tcBorders>
              <w:top w:val="single" w:sz="4" w:space="0" w:color="auto"/>
              <w:left w:val="nil"/>
              <w:bottom w:val="single" w:sz="4" w:space="0" w:color="auto"/>
              <w:right w:val="nil"/>
            </w:tcBorders>
            <w:shd w:val="clear" w:color="auto" w:fill="auto"/>
            <w:noWrap/>
            <w:vAlign w:val="bottom"/>
            <w:hideMark/>
          </w:tcPr>
          <w:p w14:paraId="1C46E522" w14:textId="77777777" w:rsidR="00177E7D" w:rsidRPr="00E81970" w:rsidRDefault="00177E7D" w:rsidP="000073CF">
            <w:pPr>
              <w:pStyle w:val="Tabletext"/>
              <w:spacing w:before="120" w:after="120"/>
            </w:pPr>
            <w:r w:rsidRPr="00E81970">
              <w:t>Total</w:t>
            </w:r>
          </w:p>
        </w:tc>
        <w:tc>
          <w:tcPr>
            <w:tcW w:w="454" w:type="pct"/>
            <w:tcBorders>
              <w:top w:val="single" w:sz="4" w:space="0" w:color="auto"/>
              <w:left w:val="nil"/>
              <w:bottom w:val="single" w:sz="4" w:space="0" w:color="auto"/>
              <w:right w:val="nil"/>
            </w:tcBorders>
            <w:shd w:val="clear" w:color="auto" w:fill="auto"/>
            <w:noWrap/>
            <w:vAlign w:val="bottom"/>
            <w:hideMark/>
          </w:tcPr>
          <w:p w14:paraId="66D0FC87" w14:textId="77777777" w:rsidR="00177E7D" w:rsidRPr="00E81970" w:rsidRDefault="00177E7D" w:rsidP="000073CF">
            <w:pPr>
              <w:pStyle w:val="Tabletext"/>
              <w:tabs>
                <w:tab w:val="decimal" w:pos="363"/>
              </w:tabs>
              <w:spacing w:before="120" w:after="120"/>
              <w:ind w:right="30"/>
            </w:pPr>
            <w:r w:rsidRPr="00E81970">
              <w:t>89</w:t>
            </w:r>
          </w:p>
        </w:tc>
        <w:tc>
          <w:tcPr>
            <w:tcW w:w="454" w:type="pct"/>
            <w:tcBorders>
              <w:top w:val="single" w:sz="4" w:space="0" w:color="auto"/>
              <w:left w:val="nil"/>
              <w:bottom w:val="single" w:sz="4" w:space="0" w:color="auto"/>
              <w:right w:val="nil"/>
            </w:tcBorders>
            <w:shd w:val="clear" w:color="auto" w:fill="auto"/>
            <w:noWrap/>
            <w:vAlign w:val="bottom"/>
            <w:hideMark/>
          </w:tcPr>
          <w:p w14:paraId="7A74A334" w14:textId="77777777" w:rsidR="00177E7D" w:rsidRPr="00E81970" w:rsidRDefault="00177E7D" w:rsidP="000073CF">
            <w:pPr>
              <w:pStyle w:val="Tabletext"/>
              <w:tabs>
                <w:tab w:val="decimal" w:pos="369"/>
              </w:tabs>
              <w:spacing w:before="120" w:after="120"/>
            </w:pPr>
            <w:r w:rsidRPr="00E81970">
              <w:t>65</w:t>
            </w:r>
          </w:p>
        </w:tc>
        <w:tc>
          <w:tcPr>
            <w:tcW w:w="454" w:type="pct"/>
            <w:tcBorders>
              <w:top w:val="single" w:sz="4" w:space="0" w:color="auto"/>
              <w:left w:val="nil"/>
              <w:bottom w:val="single" w:sz="4" w:space="0" w:color="auto"/>
              <w:right w:val="nil"/>
            </w:tcBorders>
            <w:shd w:val="clear" w:color="auto" w:fill="auto"/>
            <w:noWrap/>
            <w:vAlign w:val="bottom"/>
            <w:hideMark/>
          </w:tcPr>
          <w:p w14:paraId="67A5EBC3" w14:textId="77777777" w:rsidR="00177E7D" w:rsidRPr="00E81970" w:rsidRDefault="00177E7D" w:rsidP="000073CF">
            <w:pPr>
              <w:pStyle w:val="Tabletext"/>
              <w:tabs>
                <w:tab w:val="decimal" w:pos="357"/>
              </w:tabs>
              <w:spacing w:before="120" w:after="120"/>
            </w:pPr>
            <w:r w:rsidRPr="00E81970">
              <w:t>80</w:t>
            </w:r>
          </w:p>
        </w:tc>
        <w:tc>
          <w:tcPr>
            <w:tcW w:w="454" w:type="pct"/>
            <w:tcBorders>
              <w:top w:val="single" w:sz="4" w:space="0" w:color="auto"/>
              <w:left w:val="nil"/>
              <w:bottom w:val="single" w:sz="4" w:space="0" w:color="auto"/>
              <w:right w:val="nil"/>
            </w:tcBorders>
            <w:shd w:val="clear" w:color="auto" w:fill="auto"/>
            <w:noWrap/>
            <w:vAlign w:val="bottom"/>
            <w:hideMark/>
          </w:tcPr>
          <w:p w14:paraId="63528B01" w14:textId="77777777" w:rsidR="00177E7D" w:rsidRPr="00E81970" w:rsidRDefault="00177E7D" w:rsidP="000073CF">
            <w:pPr>
              <w:pStyle w:val="Tabletext"/>
              <w:tabs>
                <w:tab w:val="decimal" w:pos="369"/>
              </w:tabs>
              <w:spacing w:before="120" w:after="120"/>
            </w:pPr>
            <w:r w:rsidRPr="00E81970">
              <w:t>28</w:t>
            </w:r>
          </w:p>
        </w:tc>
        <w:tc>
          <w:tcPr>
            <w:tcW w:w="454" w:type="pct"/>
            <w:tcBorders>
              <w:top w:val="single" w:sz="4" w:space="0" w:color="auto"/>
              <w:left w:val="nil"/>
              <w:bottom w:val="single" w:sz="4" w:space="0" w:color="auto"/>
              <w:right w:val="nil"/>
            </w:tcBorders>
            <w:shd w:val="clear" w:color="auto" w:fill="auto"/>
            <w:noWrap/>
            <w:vAlign w:val="bottom"/>
            <w:hideMark/>
          </w:tcPr>
          <w:p w14:paraId="70AB862B" w14:textId="77777777" w:rsidR="00177E7D" w:rsidRPr="00E81970" w:rsidRDefault="00177E7D" w:rsidP="000073CF">
            <w:pPr>
              <w:pStyle w:val="Tabletext"/>
              <w:tabs>
                <w:tab w:val="decimal" w:pos="369"/>
              </w:tabs>
              <w:spacing w:before="120" w:after="120"/>
            </w:pPr>
            <w:r w:rsidRPr="00E81970">
              <w:t>33</w:t>
            </w:r>
          </w:p>
        </w:tc>
        <w:tc>
          <w:tcPr>
            <w:tcW w:w="454" w:type="pct"/>
            <w:tcBorders>
              <w:top w:val="single" w:sz="4" w:space="0" w:color="auto"/>
              <w:left w:val="nil"/>
              <w:bottom w:val="single" w:sz="4" w:space="0" w:color="auto"/>
              <w:right w:val="nil"/>
            </w:tcBorders>
            <w:shd w:val="clear" w:color="auto" w:fill="auto"/>
            <w:noWrap/>
            <w:vAlign w:val="bottom"/>
            <w:hideMark/>
          </w:tcPr>
          <w:p w14:paraId="7F471388" w14:textId="77777777" w:rsidR="00177E7D" w:rsidRPr="00E81970" w:rsidRDefault="00177E7D" w:rsidP="000073CF">
            <w:pPr>
              <w:pStyle w:val="Tabletext"/>
              <w:tabs>
                <w:tab w:val="decimal" w:pos="369"/>
              </w:tabs>
              <w:spacing w:before="120" w:after="120"/>
            </w:pPr>
            <w:r w:rsidRPr="00E81970">
              <w:t>15</w:t>
            </w:r>
          </w:p>
        </w:tc>
        <w:tc>
          <w:tcPr>
            <w:tcW w:w="454" w:type="pct"/>
            <w:tcBorders>
              <w:top w:val="single" w:sz="4" w:space="0" w:color="auto"/>
              <w:left w:val="nil"/>
              <w:bottom w:val="single" w:sz="4" w:space="0" w:color="auto"/>
              <w:right w:val="nil"/>
            </w:tcBorders>
            <w:shd w:val="clear" w:color="auto" w:fill="auto"/>
            <w:noWrap/>
            <w:vAlign w:val="bottom"/>
            <w:hideMark/>
          </w:tcPr>
          <w:p w14:paraId="64C5489B" w14:textId="77777777" w:rsidR="00177E7D" w:rsidRPr="00E81970" w:rsidRDefault="00177E7D" w:rsidP="000073CF">
            <w:pPr>
              <w:pStyle w:val="Tabletext"/>
              <w:tabs>
                <w:tab w:val="decimal" w:pos="340"/>
              </w:tabs>
              <w:spacing w:before="120" w:after="120"/>
            </w:pPr>
            <w:r w:rsidRPr="00E81970">
              <w:t>9</w:t>
            </w:r>
          </w:p>
        </w:tc>
        <w:tc>
          <w:tcPr>
            <w:tcW w:w="454" w:type="pct"/>
            <w:tcBorders>
              <w:top w:val="single" w:sz="4" w:space="0" w:color="auto"/>
              <w:left w:val="nil"/>
              <w:bottom w:val="single" w:sz="4" w:space="0" w:color="auto"/>
              <w:right w:val="nil"/>
            </w:tcBorders>
            <w:shd w:val="clear" w:color="auto" w:fill="auto"/>
            <w:noWrap/>
            <w:vAlign w:val="bottom"/>
            <w:hideMark/>
          </w:tcPr>
          <w:p w14:paraId="7F7F5A6A" w14:textId="77777777" w:rsidR="00177E7D" w:rsidRPr="00E81970" w:rsidRDefault="00177E7D" w:rsidP="000073CF">
            <w:pPr>
              <w:pStyle w:val="Tabletext"/>
              <w:tabs>
                <w:tab w:val="decimal" w:pos="340"/>
              </w:tabs>
              <w:spacing w:before="120" w:after="120"/>
            </w:pPr>
            <w:r w:rsidRPr="00E81970">
              <w:t>9</w:t>
            </w:r>
          </w:p>
        </w:tc>
        <w:tc>
          <w:tcPr>
            <w:tcW w:w="454" w:type="pct"/>
            <w:tcBorders>
              <w:top w:val="single" w:sz="4" w:space="0" w:color="auto"/>
              <w:left w:val="nil"/>
              <w:bottom w:val="single" w:sz="4" w:space="0" w:color="auto"/>
              <w:right w:val="nil"/>
            </w:tcBorders>
            <w:shd w:val="clear" w:color="auto" w:fill="auto"/>
            <w:noWrap/>
            <w:vAlign w:val="bottom"/>
            <w:hideMark/>
          </w:tcPr>
          <w:p w14:paraId="53BC9B3A" w14:textId="77777777" w:rsidR="00177E7D" w:rsidRPr="00E81970" w:rsidRDefault="00177E7D" w:rsidP="000073CF">
            <w:pPr>
              <w:pStyle w:val="Tabletext"/>
              <w:tabs>
                <w:tab w:val="decimal" w:pos="369"/>
              </w:tabs>
              <w:spacing w:before="120" w:after="120"/>
            </w:pPr>
            <w:r w:rsidRPr="00E81970">
              <w:t>328</w:t>
            </w:r>
          </w:p>
        </w:tc>
      </w:tr>
    </w:tbl>
    <w:p w14:paraId="4A67AA42" w14:textId="2D1CD498" w:rsidR="00177E7D" w:rsidRPr="00E81970" w:rsidRDefault="00177E7D" w:rsidP="00177E7D">
      <w:pPr>
        <w:pStyle w:val="Source"/>
      </w:pPr>
      <w:r>
        <w:t xml:space="preserve">Note: </w:t>
      </w:r>
      <w:r w:rsidR="00304954">
        <w:tab/>
      </w:r>
      <w:r>
        <w:t>E</w:t>
      </w:r>
      <w:r w:rsidRPr="00E81970">
        <w:t>xcludes Migratory – Offshore, Shipping and No Usual Address</w:t>
      </w:r>
      <w:r>
        <w:t>.</w:t>
      </w:r>
    </w:p>
    <w:p w14:paraId="05FB94CD" w14:textId="77777777" w:rsidR="00177E7D" w:rsidRPr="00E81970" w:rsidRDefault="00177E7D" w:rsidP="00177E7D">
      <w:pPr>
        <w:pStyle w:val="Source"/>
      </w:pPr>
      <w:r w:rsidRPr="00E81970">
        <w:t>Source:</w:t>
      </w:r>
      <w:r w:rsidRPr="00E81970">
        <w:tab/>
        <w:t>Australian Bureau of Statistics</w:t>
      </w:r>
      <w:r>
        <w:t xml:space="preserve"> (2011).</w:t>
      </w:r>
    </w:p>
    <w:p w14:paraId="1F882264" w14:textId="77777777" w:rsidR="00177E7D" w:rsidRDefault="00177E7D" w:rsidP="00177E7D">
      <w:pPr>
        <w:pStyle w:val="Text"/>
      </w:pPr>
      <w:r>
        <w:t xml:space="preserve">The number of VET learners from specific disadvantaged learner groups in each region </w:t>
      </w:r>
      <w:r w:rsidRPr="007B4B89">
        <w:rPr>
          <w:noProof/>
        </w:rPr>
        <w:t>was calculated</w:t>
      </w:r>
      <w:r>
        <w:t xml:space="preserve"> </w:t>
      </w:r>
      <w:r w:rsidRPr="007B4B89">
        <w:rPr>
          <w:noProof/>
        </w:rPr>
        <w:t>in a similar way</w:t>
      </w:r>
      <w:r>
        <w:t>. The enrolments associated with each sub-population of VET learners, identified through background characteristics recorded at enrolment, were selected before aggregating learner counts within regions. This method was used to establish the number of VET learners living in each SA3 from Indigenous backgrounds, learners with a disability, CALD learners and learners with low levels of prior educational attainment. It must be noted that the self-reported nature of disadvantage represents a limitation of the data, as the reliability of self-reports can vary.</w:t>
      </w:r>
    </w:p>
    <w:p w14:paraId="449C065B" w14:textId="77777777" w:rsidR="00177E7D" w:rsidRDefault="00177E7D" w:rsidP="00177E7D">
      <w:pPr>
        <w:pStyle w:val="Text"/>
      </w:pPr>
      <w:r w:rsidRPr="007B4B89">
        <w:rPr>
          <w:noProof/>
        </w:rPr>
        <w:t>The selection of learners from these backgrounds revealed that 5.3% overall identified as Indigenous; 8.6% indicated they had a disability; 19.9% came from a culturally and linguistically diverse background; 12.6% were unemployed; and 34.2% had low levels of prior educational attainment; that is, they had not completed Year 12 or a certificate III or above prior to enrolment.</w:t>
      </w:r>
      <w:r>
        <w:t xml:space="preserve"> </w:t>
      </w:r>
    </w:p>
    <w:p w14:paraId="30ACBB75" w14:textId="77777777" w:rsidR="00177E7D" w:rsidRDefault="00177E7D" w:rsidP="00177E7D">
      <w:pPr>
        <w:pStyle w:val="Text"/>
      </w:pPr>
      <w:r>
        <w:t>The participation rates are calculated by dividing the regional learner counts by the corresponding population of the SA3, or sub-population for disadvantaged learner groups, and then multiplying by 100. The data sources for regional population figures varied according to availability. For all students, regional residential population estimates for different age groups for 2014 were available from the ABS (ABS 2015) and were used to derive population figures for 15 to 64 year-olds at SA3 level.</w:t>
      </w:r>
    </w:p>
    <w:bookmarkEnd w:id="128"/>
    <w:p w14:paraId="19BAE007" w14:textId="273C826C" w:rsidR="00177E7D" w:rsidRPr="00177E7D" w:rsidRDefault="00177E7D" w:rsidP="00177E7D">
      <w:pPr>
        <w:spacing w:before="0" w:line="240" w:lineRule="auto"/>
      </w:pPr>
      <w:r>
        <w:br w:type="page"/>
      </w:r>
    </w:p>
    <w:p w14:paraId="313EAD25" w14:textId="1B7C594D" w:rsidR="004D1D5F" w:rsidRPr="00A00031" w:rsidRDefault="002C4F6B" w:rsidP="00614A10">
      <w:pPr>
        <w:pStyle w:val="Heading1"/>
        <w:ind w:left="720"/>
      </w:pPr>
      <w:bookmarkStart w:id="135" w:name="_Toc507578280"/>
      <w:r w:rsidRPr="00BE5DCB">
        <w:rPr>
          <w:noProof/>
          <w:lang w:eastAsia="en-AU"/>
        </w:rPr>
        <w:lastRenderedPageBreak/>
        <w:drawing>
          <wp:anchor distT="0" distB="0" distL="114300" distR="114300" simplePos="0" relativeHeight="251838976" behindDoc="0" locked="0" layoutInCell="1" allowOverlap="1" wp14:anchorId="32956030" wp14:editId="0E4E10FC">
            <wp:simplePos x="0" y="0"/>
            <wp:positionH relativeFrom="column">
              <wp:posOffset>4445</wp:posOffset>
            </wp:positionH>
            <wp:positionV relativeFrom="paragraph">
              <wp:posOffset>-10160</wp:posOffset>
            </wp:positionV>
            <wp:extent cx="419100" cy="41910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PublicationComponents\Icons\ExecutiveSummary.emf"/>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419100" cy="419100"/>
                    </a:xfrm>
                    <a:prstGeom prst="rect">
                      <a:avLst/>
                    </a:prstGeom>
                    <a:noFill/>
                    <a:ln>
                      <a:noFill/>
                    </a:ln>
                  </pic:spPr>
                </pic:pic>
              </a:graphicData>
            </a:graphic>
          </wp:anchor>
        </w:drawing>
      </w:r>
      <w:r w:rsidR="004D1D5F" w:rsidRPr="00A00031">
        <w:t>Appendix</w:t>
      </w:r>
      <w:r w:rsidR="00177E7D">
        <w:t xml:space="preserve"> B</w:t>
      </w:r>
      <w:r w:rsidR="00614A10">
        <w:t xml:space="preserve"> – Regional case studies</w:t>
      </w:r>
      <w:bookmarkEnd w:id="135"/>
    </w:p>
    <w:p w14:paraId="4C8538BC" w14:textId="77777777" w:rsidR="004D1D5F" w:rsidRDefault="004D1D5F" w:rsidP="004D1D5F">
      <w:pPr>
        <w:pStyle w:val="Text"/>
      </w:pPr>
      <w:r>
        <w:t>This appendix provides details of eight regional case studies to provide texture and depth to the findings presented in the report. The case studies focus on the various strategies providers have in place to support disadvantaged learners.</w:t>
      </w:r>
      <w:r w:rsidRPr="00F8106D">
        <w:t xml:space="preserve"> </w:t>
      </w:r>
      <w:r>
        <w:t>They draw on provider characterisations of their region, clients, aspirations and needs. They build on the work of Lamb and Walstab</w:t>
      </w:r>
      <w:r w:rsidR="009A33F8">
        <w:t>,</w:t>
      </w:r>
      <w:r>
        <w:t xml:space="preserve"> which highlighted the importance of understanding the ecology of training provision within </w:t>
      </w:r>
      <w:r w:rsidRPr="00510290">
        <w:rPr>
          <w:noProof/>
        </w:rPr>
        <w:t>regions,</w:t>
      </w:r>
      <w:r>
        <w:t xml:space="preserve"> and to understand how providers operate </w:t>
      </w:r>
      <w:r w:rsidRPr="00510290">
        <w:rPr>
          <w:noProof/>
        </w:rPr>
        <w:t>in relation to</w:t>
      </w:r>
      <w:r>
        <w:t xml:space="preserve"> each other (</w:t>
      </w:r>
      <w:r w:rsidRPr="00C03C31">
        <w:t xml:space="preserve">Walstab </w:t>
      </w:r>
      <w:r>
        <w:t>&amp;</w:t>
      </w:r>
      <w:r w:rsidRPr="00C03C31">
        <w:t xml:space="preserve"> Lamb 2008</w:t>
      </w:r>
      <w:r w:rsidR="009A33F8">
        <w:t>; Lamb &amp; Walstab</w:t>
      </w:r>
      <w:r>
        <w:t xml:space="preserve"> 2010</w:t>
      </w:r>
      <w:r w:rsidRPr="00C03C31">
        <w:t>)</w:t>
      </w:r>
      <w:r>
        <w:t>.</w:t>
      </w:r>
    </w:p>
    <w:p w14:paraId="2DDE6B66" w14:textId="51AC75CA" w:rsidR="004D1D5F" w:rsidRDefault="004D1D5F" w:rsidP="004D1D5F">
      <w:pPr>
        <w:pStyle w:val="Text"/>
      </w:pPr>
      <w:r>
        <w:t xml:space="preserve">The regions selected for these case studies are the 13 </w:t>
      </w:r>
      <w:r w:rsidRPr="00510290">
        <w:rPr>
          <w:noProof/>
        </w:rPr>
        <w:t>successful</w:t>
      </w:r>
      <w:r>
        <w:t xml:space="preserve"> regions that demonstrate high rates of participation and completion for disadvantaged learners. </w:t>
      </w:r>
      <w:r w:rsidR="00510290">
        <w:t xml:space="preserve">Twenty eight </w:t>
      </w:r>
      <w:r>
        <w:t xml:space="preserve">interviews </w:t>
      </w:r>
      <w:r w:rsidRPr="00510290">
        <w:rPr>
          <w:noProof/>
        </w:rPr>
        <w:t>were conducted</w:t>
      </w:r>
      <w:r>
        <w:t xml:space="preserve"> in 11 of the 13 </w:t>
      </w:r>
      <w:r w:rsidRPr="00510290">
        <w:rPr>
          <w:noProof/>
        </w:rPr>
        <w:t>successful</w:t>
      </w:r>
      <w:r>
        <w:t xml:space="preserve"> regions identified in </w:t>
      </w:r>
      <w:r w:rsidR="009A33F8">
        <w:t xml:space="preserve">the first </w:t>
      </w:r>
      <w:r w:rsidR="00177E7D">
        <w:t>section of the report</w:t>
      </w:r>
      <w:r>
        <w:t xml:space="preserve">. The 11 regions </w:t>
      </w:r>
      <w:r w:rsidRPr="00510290">
        <w:rPr>
          <w:noProof/>
        </w:rPr>
        <w:t>were aggregated</w:t>
      </w:r>
      <w:r>
        <w:t xml:space="preserve"> into eight ‘areas’ based on their geographical proximity and because of the mobility of learners between these proximal regions (</w:t>
      </w:r>
      <w:r w:rsidR="009A33F8">
        <w:t>that is,</w:t>
      </w:r>
      <w:r>
        <w:t xml:space="preserve"> learners residing in one region travelling to the adjacent region for VET training). These eight areas form the basis of the eight case studies. In this appendix, two of the case studies were aggregated and presented together </w:t>
      </w:r>
      <w:r w:rsidR="009A33F8">
        <w:t>due to</w:t>
      </w:r>
      <w:r>
        <w:t xml:space="preserve"> </w:t>
      </w:r>
      <w:r w:rsidR="00DD503C">
        <w:t>their comparable features (see c</w:t>
      </w:r>
      <w:r>
        <w:t xml:space="preserve">ase </w:t>
      </w:r>
      <w:r w:rsidR="003D3591">
        <w:t>studies one and two</w:t>
      </w:r>
      <w:r>
        <w:t>).</w:t>
      </w:r>
    </w:p>
    <w:p w14:paraId="48CAFF7F" w14:textId="77777777" w:rsidR="004D1D5F" w:rsidRDefault="004D1D5F" w:rsidP="004D1D5F">
      <w:pPr>
        <w:pStyle w:val="Heading2"/>
      </w:pPr>
      <w:bookmarkStart w:id="136" w:name="_Toc507578281"/>
      <w:r>
        <w:t xml:space="preserve">Case studies one and two: </w:t>
      </w:r>
      <w:r w:rsidR="009A33F8">
        <w:t>a</w:t>
      </w:r>
      <w:r w:rsidR="00DD503C">
        <w:t xml:space="preserve"> tale of two cities – </w:t>
      </w:r>
      <w:r>
        <w:t>Bendigo and Shepparton regions</w:t>
      </w:r>
      <w:bookmarkEnd w:id="136"/>
    </w:p>
    <w:p w14:paraId="2EB88401" w14:textId="77777777" w:rsidR="004D1D5F" w:rsidRPr="00FC15A5" w:rsidRDefault="004D1D5F" w:rsidP="004D1D5F">
      <w:pPr>
        <w:pStyle w:val="Heading3"/>
      </w:pPr>
      <w:r>
        <w:t>Context</w:t>
      </w:r>
    </w:p>
    <w:p w14:paraId="77ACDE2C" w14:textId="72B7ADB6" w:rsidR="004D1D5F" w:rsidRDefault="004D1D5F" w:rsidP="004D1D5F">
      <w:pPr>
        <w:pStyle w:val="Text"/>
      </w:pPr>
      <w:r>
        <w:t xml:space="preserve">The cities of Greater Bendigo and Shepparton </w:t>
      </w:r>
      <w:r w:rsidRPr="00510290">
        <w:rPr>
          <w:noProof/>
        </w:rPr>
        <w:t>are located</w:t>
      </w:r>
      <w:r>
        <w:t xml:space="preserve"> in Central Victoria. These regions overlap </w:t>
      </w:r>
      <w:r w:rsidRPr="00510290">
        <w:rPr>
          <w:noProof/>
        </w:rPr>
        <w:t>and</w:t>
      </w:r>
      <w:r>
        <w:t xml:space="preserve"> both have </w:t>
      </w:r>
      <w:r w:rsidR="00510290">
        <w:rPr>
          <w:noProof/>
        </w:rPr>
        <w:t>high levels of</w:t>
      </w:r>
      <w:r>
        <w:t xml:space="preserve"> participation and achievement of disadvantaged learners in VET programs.</w:t>
      </w:r>
    </w:p>
    <w:p w14:paraId="3DD42696" w14:textId="7D17C052" w:rsidR="004D1D5F" w:rsidRDefault="004D1D5F" w:rsidP="004D1D5F">
      <w:pPr>
        <w:pStyle w:val="Text"/>
      </w:pPr>
      <w:r>
        <w:t>Both regions are growing population centres. Bendi</w:t>
      </w:r>
      <w:r w:rsidR="007A0AAD">
        <w:t xml:space="preserve">go has a population of over 100 </w:t>
      </w:r>
      <w:r>
        <w:t>000 inhabitants, with a growth of 20</w:t>
      </w:r>
      <w:r w:rsidR="00201535">
        <w:t>%</w:t>
      </w:r>
      <w:r>
        <w:t xml:space="preserve"> since the turn of the twenty-first century. Shepparton’s population is currently over 60</w:t>
      </w:r>
      <w:r w:rsidR="009A33F8">
        <w:t xml:space="preserve"> </w:t>
      </w:r>
      <w:r>
        <w:t>000. Bendigo was founded as a mining town in the mid-1900s and subsequently developed a manufacturing base, including a substantial defence component. Shepparton’s economy is more closely bou</w:t>
      </w:r>
      <w:r w:rsidR="00DD503C">
        <w:t>nd to its agricultural and food-</w:t>
      </w:r>
      <w:r>
        <w:t xml:space="preserve">processing sector </w:t>
      </w:r>
      <w:r w:rsidRPr="00510290">
        <w:rPr>
          <w:noProof/>
        </w:rPr>
        <w:t>and</w:t>
      </w:r>
      <w:r>
        <w:t xml:space="preserve"> the region is self-described as the ‘food bowl’ of Australia. A recent industry downturn has led to an increase in social welfare needs. </w:t>
      </w:r>
    </w:p>
    <w:p w14:paraId="0ED911DA" w14:textId="77E3C80A" w:rsidR="004D1D5F" w:rsidRDefault="004D1D5F" w:rsidP="004D1D5F">
      <w:pPr>
        <w:pStyle w:val="Text"/>
      </w:pPr>
      <w:r>
        <w:t>Both regions are low socioeconomic areas with school retention rates lower than the state average. Shepparton has a more diverse population than Bendigo, with a higher concentration of Indigenous families and more diversity of language groupings. In</w:t>
      </w:r>
      <w:r w:rsidR="00510290">
        <w:t xml:space="preserve">terviewees reported </w:t>
      </w:r>
      <w:r>
        <w:t>general health and wellbeing problems as significant concerns for populations in these regions.</w:t>
      </w:r>
    </w:p>
    <w:p w14:paraId="388E8501" w14:textId="181774F9" w:rsidR="004D1D5F" w:rsidRDefault="004D1D5F" w:rsidP="004D1D5F">
      <w:pPr>
        <w:pStyle w:val="Text"/>
      </w:pPr>
      <w:r>
        <w:t>Large TAFE providers dominate VET delivery in both regions. Bendigo has one large senior secondary college, delivering Ye</w:t>
      </w:r>
      <w:r w:rsidR="00173D47">
        <w:t>ar 11 and 12 programs to over 2</w:t>
      </w:r>
      <w:r>
        <w:t xml:space="preserve">000 young people and a single, recently amalgamated TAFE. Shepparton hosts the main campus of GoTAFE, the </w:t>
      </w:r>
      <w:r w:rsidRPr="00510290">
        <w:rPr>
          <w:noProof/>
        </w:rPr>
        <w:t>largest</w:t>
      </w:r>
      <w:r>
        <w:t xml:space="preserve"> provider of VET courses in the region. </w:t>
      </w:r>
    </w:p>
    <w:p w14:paraId="4E9142AA" w14:textId="0471CC34" w:rsidR="004D1D5F" w:rsidRDefault="004D1D5F" w:rsidP="004D1D5F">
      <w:pPr>
        <w:pStyle w:val="Heading3"/>
      </w:pPr>
      <w:r>
        <w:lastRenderedPageBreak/>
        <w:t>Findings</w:t>
      </w:r>
    </w:p>
    <w:p w14:paraId="35B762A7" w14:textId="38E573A8" w:rsidR="004D1D5F" w:rsidRDefault="004D1D5F" w:rsidP="004D1D5F">
      <w:pPr>
        <w:pStyle w:val="Text"/>
      </w:pPr>
      <w:r>
        <w:t xml:space="preserve">A strength of VET delivery in both these regional areas involves the breadth of programs that the </w:t>
      </w:r>
      <w:r w:rsidR="00713AF9">
        <w:t>TAFE institutes</w:t>
      </w:r>
      <w:r>
        <w:t xml:space="preserve"> offer. Since the recent reorganisations of both </w:t>
      </w:r>
      <w:r w:rsidR="00713AF9">
        <w:t>TAFE institutes</w:t>
      </w:r>
      <w:r>
        <w:t xml:space="preserve">, these </w:t>
      </w:r>
      <w:r w:rsidRPr="00510290">
        <w:rPr>
          <w:noProof/>
        </w:rPr>
        <w:t>very large</w:t>
      </w:r>
      <w:r>
        <w:t xml:space="preserve"> entities see </w:t>
      </w:r>
      <w:r w:rsidRPr="00510290">
        <w:rPr>
          <w:noProof/>
        </w:rPr>
        <w:t>themselve</w:t>
      </w:r>
      <w:r>
        <w:t xml:space="preserve">s as central to regional development and have devised engagement strategies with local communities, business development agencies and welfare organisations. Both are confident that their processes and resources are appropriate to support both the economic needs of the region and their learners, and they see themselves as having an </w:t>
      </w:r>
      <w:r w:rsidRPr="00F363C9">
        <w:rPr>
          <w:i/>
        </w:rPr>
        <w:t>enabling role</w:t>
      </w:r>
      <w:r>
        <w:t xml:space="preserve"> in advancing the capacity of their disadvantaged learners to engage with vocational courses. The </w:t>
      </w:r>
      <w:r w:rsidR="00713AF9">
        <w:t>TAFE institutes</w:t>
      </w:r>
      <w:r>
        <w:t xml:space="preserve"> also work to develop individualised pathways for learners and course</w:t>
      </w:r>
      <w:r w:rsidR="00173D47">
        <w:t xml:space="preserve">s at levels appropriate to need, </w:t>
      </w:r>
      <w:r>
        <w:t>such as early school leavers involved in foundation programs.</w:t>
      </w:r>
    </w:p>
    <w:p w14:paraId="575073EA" w14:textId="3190E7A6" w:rsidR="004D1D5F" w:rsidRDefault="004D1D5F" w:rsidP="004D1D5F">
      <w:pPr>
        <w:pStyle w:val="Text"/>
      </w:pPr>
      <w:r>
        <w:t xml:space="preserve">Smaller providers in both centres have developed </w:t>
      </w:r>
      <w:r w:rsidRPr="00510290">
        <w:rPr>
          <w:noProof/>
        </w:rPr>
        <w:t>a strong</w:t>
      </w:r>
      <w:r>
        <w:t xml:space="preserve"> model of ‘personalised’ service delivery, especially for individuals who do not have the skills to negotiate the organisational demands of a large provider. They see themselves as ‘picking up’ individuals who are less equipped to manage TAFE requirements and who need much more intensive and ongoing levels of support to succeed in training.</w:t>
      </w:r>
    </w:p>
    <w:p w14:paraId="447BAA47" w14:textId="193E518F" w:rsidR="004D1D5F" w:rsidRDefault="00510290" w:rsidP="004D1D5F">
      <w:pPr>
        <w:pStyle w:val="Text"/>
      </w:pPr>
      <w:r>
        <w:rPr>
          <w:noProof/>
        </w:rPr>
        <w:t>Some</w:t>
      </w:r>
      <w:r w:rsidR="004D1D5F">
        <w:t xml:space="preserve"> smaller organisations interviewed propose</w:t>
      </w:r>
      <w:r>
        <w:t>d</w:t>
      </w:r>
      <w:r w:rsidR="004D1D5F">
        <w:t xml:space="preserve"> </w:t>
      </w:r>
      <w:r w:rsidR="004D1D5F" w:rsidRPr="00F363C9">
        <w:rPr>
          <w:i/>
        </w:rPr>
        <w:t>wellbeing programs</w:t>
      </w:r>
      <w:r w:rsidR="004D1D5F">
        <w:t xml:space="preserve"> and </w:t>
      </w:r>
      <w:r w:rsidR="004D1D5F" w:rsidRPr="00F363C9">
        <w:rPr>
          <w:i/>
        </w:rPr>
        <w:t>community linkages</w:t>
      </w:r>
      <w:r w:rsidR="004D1D5F">
        <w:t xml:space="preserve"> </w:t>
      </w:r>
      <w:r w:rsidR="004D1D5F" w:rsidRPr="00510290">
        <w:rPr>
          <w:noProof/>
        </w:rPr>
        <w:t>to</w:t>
      </w:r>
      <w:r w:rsidR="004D1D5F">
        <w:t xml:space="preserve"> support the </w:t>
      </w:r>
      <w:r w:rsidR="004D1D5F" w:rsidRPr="00510290">
        <w:rPr>
          <w:noProof/>
        </w:rPr>
        <w:t>very basic</w:t>
      </w:r>
      <w:r w:rsidR="004D1D5F">
        <w:t xml:space="preserve"> life ‘needs’ of individuals. Some report</w:t>
      </w:r>
      <w:r>
        <w:t>ed</w:t>
      </w:r>
      <w:r w:rsidR="004D1D5F">
        <w:t xml:space="preserve"> feeding their clients, helping them to obtain birth certificates and driver’s licences, negotiating accommodation, providing counselling for drug or alcohol dependency and essentially acting as family support. These </w:t>
      </w:r>
      <w:r>
        <w:t xml:space="preserve">programs of support </w:t>
      </w:r>
      <w:r w:rsidR="004D1D5F">
        <w:t xml:space="preserve">may not always be </w:t>
      </w:r>
      <w:r w:rsidR="004D1D5F" w:rsidRPr="00510290">
        <w:rPr>
          <w:noProof/>
        </w:rPr>
        <w:t>explicit</w:t>
      </w:r>
      <w:r w:rsidR="004D1D5F">
        <w:t>: some interviewees commented that they merely ‘do what needs to be done’ to support their local community and learners.</w:t>
      </w:r>
    </w:p>
    <w:p w14:paraId="57405091" w14:textId="77777777" w:rsidR="004D1D5F" w:rsidRDefault="004D1D5F" w:rsidP="004D1D5F">
      <w:pPr>
        <w:pStyle w:val="Text"/>
      </w:pPr>
      <w:r>
        <w:t xml:space="preserve">Smaller RTOs with a specific industry focus </w:t>
      </w:r>
      <w:r w:rsidRPr="00510290">
        <w:rPr>
          <w:noProof/>
        </w:rPr>
        <w:t>were</w:t>
      </w:r>
      <w:r>
        <w:t xml:space="preserve"> also keen to promote the targeted and flexible support they provide. They described themselves as </w:t>
      </w:r>
      <w:r w:rsidRPr="00510290">
        <w:rPr>
          <w:noProof/>
        </w:rPr>
        <w:t>strongly</w:t>
      </w:r>
      <w:r>
        <w:t xml:space="preserve"> linked </w:t>
      </w:r>
      <w:r w:rsidRPr="00510290">
        <w:rPr>
          <w:noProof/>
        </w:rPr>
        <w:t>into</w:t>
      </w:r>
      <w:r>
        <w:t xml:space="preserve"> community need</w:t>
      </w:r>
      <w:r w:rsidR="00173D47">
        <w:t>s</w:t>
      </w:r>
      <w:r>
        <w:t xml:space="preserve"> and positioned at the centre of a </w:t>
      </w:r>
      <w:r w:rsidRPr="00F363C9">
        <w:rPr>
          <w:i/>
        </w:rPr>
        <w:t>three-way partnership</w:t>
      </w:r>
      <w:r>
        <w:t xml:space="preserve">, with learners and prospective employers regarded as clients of equal importance. They see themselves as closer to a community coalface than the larger VET providers. These RTOs are more likely to work directly with families and community organisations. </w:t>
      </w:r>
    </w:p>
    <w:p w14:paraId="595F9E4B" w14:textId="77777777" w:rsidR="004D1D5F" w:rsidRDefault="004D1D5F" w:rsidP="004D1D5F">
      <w:pPr>
        <w:pStyle w:val="Text"/>
      </w:pPr>
      <w:r>
        <w:t xml:space="preserve">As described, this is a functional ecology of provision but not without stress and tensions. Smaller providers </w:t>
      </w:r>
      <w:r w:rsidRPr="00510290">
        <w:rPr>
          <w:noProof/>
        </w:rPr>
        <w:t>in particular</w:t>
      </w:r>
      <w:r>
        <w:t xml:space="preserve"> </w:t>
      </w:r>
      <w:r w:rsidRPr="00510290">
        <w:rPr>
          <w:noProof/>
        </w:rPr>
        <w:t>describe</w:t>
      </w:r>
      <w:r>
        <w:t xml:space="preserve"> th</w:t>
      </w:r>
      <w:r w:rsidR="00173D47">
        <w:t xml:space="preserve">emselves as highly responsive and linked </w:t>
      </w:r>
      <w:r>
        <w:t xml:space="preserve">to community needs. They feel a strong sense of community obligation to provide services that they see as going beyond their funding model. They may have many years of experience in servicing their specific communities </w:t>
      </w:r>
      <w:r w:rsidRPr="00510290">
        <w:rPr>
          <w:noProof/>
        </w:rPr>
        <w:t>and/or</w:t>
      </w:r>
      <w:r>
        <w:t xml:space="preserve"> client groups. They describe themselves as organisations under stress, burdened by the need to allocate scarce resources to compliance requirements, negatively impacted by the short-term nature of funding arrangements and beholden to community expectations to ‘fix’ or ‘repair’ highly disadvantaged clients. </w:t>
      </w:r>
    </w:p>
    <w:p w14:paraId="4448985C" w14:textId="77777777" w:rsidR="004D1D5F" w:rsidRDefault="004D1D5F" w:rsidP="004D1D5F">
      <w:pPr>
        <w:pStyle w:val="Text"/>
      </w:pPr>
      <w:r w:rsidRPr="00B23333">
        <w:t xml:space="preserve">Smaller providers </w:t>
      </w:r>
      <w:r>
        <w:t xml:space="preserve">were sometimes </w:t>
      </w:r>
      <w:r w:rsidRPr="00B23333">
        <w:t xml:space="preserve">critical of large for-profit </w:t>
      </w:r>
      <w:r w:rsidR="00C70A11">
        <w:t>RTOs, often seen</w:t>
      </w:r>
      <w:r>
        <w:t xml:space="preserve"> as coming ‘from the city’ with training approaches de</w:t>
      </w:r>
      <w:r w:rsidR="00173D47">
        <w:t>scribed as</w:t>
      </w:r>
      <w:r>
        <w:t xml:space="preserve"> predatory, targeting </w:t>
      </w:r>
      <w:r w:rsidRPr="00B23333">
        <w:t xml:space="preserve">vulnerable </w:t>
      </w:r>
      <w:r w:rsidR="00173D47">
        <w:t>communities, offering poor-</w:t>
      </w:r>
      <w:r w:rsidRPr="00B23333">
        <w:t>quality courses, and leaving in their wake under</w:t>
      </w:r>
      <w:r>
        <w:t>-</w:t>
      </w:r>
      <w:r w:rsidR="00173D47">
        <w:t>trained but over-</w:t>
      </w:r>
      <w:r w:rsidRPr="00B23333">
        <w:t>certified graduates</w:t>
      </w:r>
      <w:r>
        <w:t xml:space="preserve"> with limited pathways. </w:t>
      </w:r>
    </w:p>
    <w:p w14:paraId="3009D797" w14:textId="156985FC" w:rsidR="004D1D5F" w:rsidRPr="00991037" w:rsidRDefault="004D1D5F" w:rsidP="004D1D5F">
      <w:pPr>
        <w:pStyle w:val="Text"/>
      </w:pPr>
      <w:r>
        <w:t xml:space="preserve">The training and economic ecologies of both regions, while different, have produced partly similar effects. Large and smaller providers see themselves as responsive to both economic and social agendas. </w:t>
      </w:r>
      <w:r w:rsidR="00713AF9">
        <w:t>TAFE institutes</w:t>
      </w:r>
      <w:r>
        <w:t xml:space="preserve"> are committed to adjusting their teaching practices, </w:t>
      </w:r>
      <w:r>
        <w:lastRenderedPageBreak/>
        <w:t>develop</w:t>
      </w:r>
      <w:r w:rsidR="00C70A11">
        <w:t>ing new programs and increasing</w:t>
      </w:r>
      <w:r>
        <w:t xml:space="preserve"> services to support individuals at risk. At the same time</w:t>
      </w:r>
      <w:r w:rsidR="00510290">
        <w:t>, some</w:t>
      </w:r>
      <w:r>
        <w:t xml:space="preserve"> individuals still appear to need more </w:t>
      </w:r>
      <w:r w:rsidRPr="00510290">
        <w:rPr>
          <w:noProof/>
        </w:rPr>
        <w:t>concentrated</w:t>
      </w:r>
      <w:r>
        <w:t xml:space="preserve"> levels of assistance. Smaller and more community-based providers emphasise their role in engagin</w:t>
      </w:r>
      <w:r w:rsidR="00173D47">
        <w:t>g with the whole learner, focus</w:t>
      </w:r>
      <w:r>
        <w:t xml:space="preserve">ing in particular on the </w:t>
      </w:r>
      <w:r w:rsidRPr="00F363C9">
        <w:rPr>
          <w:i/>
        </w:rPr>
        <w:t>wellbeing components</w:t>
      </w:r>
      <w:r>
        <w:t xml:space="preserve"> that keep the learner engaged with their training program. An argument put by smaller providers is that this assistance is often unrecognised within funding models and relies on a notion of community reciprocity: ‘I live in this community; I must do all I can to support those I live with’.</w:t>
      </w:r>
    </w:p>
    <w:p w14:paraId="04A0915A" w14:textId="77777777" w:rsidR="004D1D5F" w:rsidRDefault="004D1D5F" w:rsidP="004D1D5F">
      <w:pPr>
        <w:pStyle w:val="Heading2"/>
      </w:pPr>
      <w:bookmarkStart w:id="137" w:name="_Toc507578282"/>
      <w:r w:rsidRPr="00561D1E">
        <w:t xml:space="preserve">Case </w:t>
      </w:r>
      <w:r>
        <w:t>s</w:t>
      </w:r>
      <w:r w:rsidRPr="00561D1E">
        <w:t>tudy</w:t>
      </w:r>
      <w:r>
        <w:t xml:space="preserve"> three: </w:t>
      </w:r>
      <w:r w:rsidRPr="00561D1E">
        <w:t xml:space="preserve">Albany and the ‘Great South </w:t>
      </w:r>
      <w:r w:rsidRPr="00510290">
        <w:rPr>
          <w:noProof/>
        </w:rPr>
        <w:t>West</w:t>
      </w:r>
      <w:r w:rsidRPr="00561D1E">
        <w:t>’</w:t>
      </w:r>
      <w:bookmarkEnd w:id="137"/>
    </w:p>
    <w:p w14:paraId="1EF4E6D7" w14:textId="77777777" w:rsidR="004D1D5F" w:rsidRDefault="004D1D5F" w:rsidP="004D1D5F">
      <w:pPr>
        <w:pStyle w:val="Heading3"/>
      </w:pPr>
      <w:r>
        <w:t>Context</w:t>
      </w:r>
    </w:p>
    <w:p w14:paraId="344881F9" w14:textId="77777777" w:rsidR="004D1D5F" w:rsidRDefault="004D1D5F" w:rsidP="004D1D5F">
      <w:pPr>
        <w:pStyle w:val="Text"/>
      </w:pPr>
      <w:r w:rsidRPr="00D461E7">
        <w:t>Albany</w:t>
      </w:r>
      <w:r>
        <w:t>,</w:t>
      </w:r>
      <w:r w:rsidR="00173D47">
        <w:t xml:space="preserve"> with a population of around 24 </w:t>
      </w:r>
      <w:r>
        <w:t>000,</w:t>
      </w:r>
      <w:r w:rsidRPr="00D461E7">
        <w:t xml:space="preserve"> is a major town on the southern edge of </w:t>
      </w:r>
      <w:r>
        <w:t xml:space="preserve">the </w:t>
      </w:r>
      <w:r w:rsidR="00173D47">
        <w:t>‘Greater South West’ region, which</w:t>
      </w:r>
      <w:r w:rsidRPr="00D461E7">
        <w:t xml:space="preserve"> extends from the north of Bunbury on the western coast and inland as far as Kalgoorlie in Western Australia.</w:t>
      </w:r>
      <w:r>
        <w:t xml:space="preserve"> T</w:t>
      </w:r>
      <w:r w:rsidRPr="00D461E7">
        <w:t xml:space="preserve">he </w:t>
      </w:r>
      <w:r w:rsidRPr="00510290">
        <w:rPr>
          <w:noProof/>
        </w:rPr>
        <w:t>wider</w:t>
      </w:r>
      <w:r w:rsidRPr="00D461E7">
        <w:t xml:space="preserve"> region ha</w:t>
      </w:r>
      <w:r>
        <w:t>s</w:t>
      </w:r>
      <w:r w:rsidR="00173D47">
        <w:t xml:space="preserve"> a population of around 60 </w:t>
      </w:r>
      <w:r w:rsidRPr="00D461E7">
        <w:t>000.</w:t>
      </w:r>
      <w:r>
        <w:t xml:space="preserve"> The core industries of the region </w:t>
      </w:r>
      <w:r w:rsidRPr="004F0222">
        <w:t>are agriculture</w:t>
      </w:r>
      <w:r>
        <w:t>-related</w:t>
      </w:r>
      <w:r w:rsidR="00173D47">
        <w:t>, with associated small-</w:t>
      </w:r>
      <w:r w:rsidRPr="004F0222">
        <w:t>scale support industries such as engineering</w:t>
      </w:r>
      <w:r>
        <w:t xml:space="preserve">, </w:t>
      </w:r>
      <w:r w:rsidRPr="004F0222">
        <w:t>tourism</w:t>
      </w:r>
      <w:r>
        <w:t xml:space="preserve"> and welfare and training</w:t>
      </w:r>
      <w:r w:rsidRPr="004F0222">
        <w:t>.</w:t>
      </w:r>
      <w:r>
        <w:t xml:space="preserve"> </w:t>
      </w:r>
      <w:r w:rsidRPr="004F0222">
        <w:t>The population demographics have shifted</w:t>
      </w:r>
      <w:r w:rsidR="00173D47">
        <w:t>,</w:t>
      </w:r>
      <w:r>
        <w:t xml:space="preserve"> with</w:t>
      </w:r>
      <w:r w:rsidRPr="004F0222">
        <w:t xml:space="preserve"> older people moving in</w:t>
      </w:r>
      <w:r>
        <w:t>to the area</w:t>
      </w:r>
      <w:r w:rsidRPr="004F0222">
        <w:t xml:space="preserve"> for lifestyle reasons.</w:t>
      </w:r>
      <w:r>
        <w:t xml:space="preserve"> </w:t>
      </w:r>
      <w:r w:rsidRPr="00510290">
        <w:rPr>
          <w:noProof/>
        </w:rPr>
        <w:t>This</w:t>
      </w:r>
      <w:r w:rsidRPr="004F0222">
        <w:t xml:space="preserve"> has had some effect on the development of retail and service industries.</w:t>
      </w:r>
      <w:r>
        <w:t xml:space="preserve"> </w:t>
      </w:r>
      <w:r w:rsidRPr="004F0222">
        <w:t xml:space="preserve">Consistent across the region is </w:t>
      </w:r>
      <w:r>
        <w:t>the absence of</w:t>
      </w:r>
      <w:r w:rsidRPr="004F0222">
        <w:t xml:space="preserve"> large-scale employers.</w:t>
      </w:r>
      <w:r>
        <w:t xml:space="preserve"> </w:t>
      </w:r>
    </w:p>
    <w:p w14:paraId="5CAF0C51" w14:textId="77777777" w:rsidR="004D1D5F" w:rsidRDefault="004D1D5F" w:rsidP="004D1D5F">
      <w:pPr>
        <w:pStyle w:val="Text"/>
      </w:pPr>
      <w:r w:rsidRPr="004F0222">
        <w:t>A</w:t>
      </w:r>
      <w:r>
        <w:t>l</w:t>
      </w:r>
      <w:r w:rsidRPr="004F0222">
        <w:t xml:space="preserve">l </w:t>
      </w:r>
      <w:r>
        <w:t xml:space="preserve">VET </w:t>
      </w:r>
      <w:r w:rsidRPr="004F0222">
        <w:t xml:space="preserve">providers </w:t>
      </w:r>
      <w:r>
        <w:t xml:space="preserve">agreed on </w:t>
      </w:r>
      <w:r w:rsidRPr="00510290">
        <w:rPr>
          <w:noProof/>
        </w:rPr>
        <w:t>key</w:t>
      </w:r>
      <w:r>
        <w:t xml:space="preserve"> concerns</w:t>
      </w:r>
      <w:r w:rsidR="00173D47">
        <w:t>,</w:t>
      </w:r>
      <w:r>
        <w:t xml:space="preserve"> including the </w:t>
      </w:r>
      <w:r w:rsidR="00173D47">
        <w:t>increased number of low-</w:t>
      </w:r>
      <w:r w:rsidRPr="004F0222">
        <w:t>skilled and potentially disengaged young people in the region.</w:t>
      </w:r>
      <w:r>
        <w:t xml:space="preserve"> Limited employment options in a post-boom period, combined with growing problems of drug and alcohol dependence across the region, exacerbate concerns for these groups. </w:t>
      </w:r>
    </w:p>
    <w:p w14:paraId="4278579E" w14:textId="77777777" w:rsidR="004D1D5F" w:rsidRDefault="004D1D5F" w:rsidP="004D1D5F">
      <w:pPr>
        <w:pStyle w:val="Text"/>
      </w:pPr>
      <w:r>
        <w:t xml:space="preserve">The four VET providers interviewed for this study support different groups of learners, segmented by learning readiness and social need. </w:t>
      </w:r>
      <w:r w:rsidRPr="004F0222">
        <w:t xml:space="preserve">The </w:t>
      </w:r>
      <w:r>
        <w:t>recently created regional</w:t>
      </w:r>
      <w:r w:rsidRPr="004F0222">
        <w:t xml:space="preserve"> TAFE</w:t>
      </w:r>
      <w:r>
        <w:t xml:space="preserve">, the </w:t>
      </w:r>
      <w:r w:rsidRPr="00510290">
        <w:rPr>
          <w:noProof/>
        </w:rPr>
        <w:t>largest</w:t>
      </w:r>
      <w:r>
        <w:t xml:space="preserve"> provider of VET courses in the region, has been amalgamated into</w:t>
      </w:r>
      <w:r w:rsidRPr="004F0222">
        <w:t xml:space="preserve"> </w:t>
      </w:r>
      <w:r w:rsidR="00173D47">
        <w:t>12</w:t>
      </w:r>
      <w:r w:rsidRPr="004F0222">
        <w:t xml:space="preserve"> campuses</w:t>
      </w:r>
      <w:r>
        <w:t xml:space="preserve"> and caters to</w:t>
      </w:r>
      <w:r w:rsidRPr="004F0222">
        <w:t xml:space="preserve"> </w:t>
      </w:r>
      <w:r>
        <w:t xml:space="preserve">more </w:t>
      </w:r>
      <w:r w:rsidRPr="004F0222">
        <w:t xml:space="preserve">mainstream </w:t>
      </w:r>
      <w:r>
        <w:t xml:space="preserve">learners. Of the smaller providers interviewed, one is </w:t>
      </w:r>
      <w:r w:rsidRPr="004F0222">
        <w:t xml:space="preserve">the </w:t>
      </w:r>
      <w:r w:rsidRPr="00510290">
        <w:rPr>
          <w:noProof/>
        </w:rPr>
        <w:t>largest</w:t>
      </w:r>
      <w:r w:rsidRPr="004F0222">
        <w:t xml:space="preserve"> labour hire company in the region, with over 300 apprentices employed.</w:t>
      </w:r>
      <w:r>
        <w:t xml:space="preserve"> Of the other two, one </w:t>
      </w:r>
      <w:r w:rsidRPr="00510290">
        <w:rPr>
          <w:noProof/>
        </w:rPr>
        <w:t>assists</w:t>
      </w:r>
      <w:r w:rsidR="00DD503C">
        <w:t xml:space="preserve"> at-</w:t>
      </w:r>
      <w:r w:rsidRPr="004F0222">
        <w:t>risk or potentially disengaged youn</w:t>
      </w:r>
      <w:r>
        <w:t>g people in the Bunbury region and the other</w:t>
      </w:r>
      <w:r w:rsidRPr="004F0222">
        <w:t xml:space="preserve"> supports </w:t>
      </w:r>
      <w:r>
        <w:t xml:space="preserve">a comparable </w:t>
      </w:r>
      <w:r w:rsidRPr="004F0222">
        <w:t>group of young people in the region around Albany.</w:t>
      </w:r>
      <w:r>
        <w:t xml:space="preserve"> All three of the smaller providers know of each other’s practices and see their roles as complementary.</w:t>
      </w:r>
    </w:p>
    <w:p w14:paraId="1DC61A39" w14:textId="77777777" w:rsidR="004D1D5F" w:rsidRPr="004F0222" w:rsidRDefault="004D1D5F" w:rsidP="004D1D5F">
      <w:pPr>
        <w:pStyle w:val="Heading3"/>
      </w:pPr>
      <w:r>
        <w:t>Findings</w:t>
      </w:r>
    </w:p>
    <w:p w14:paraId="53E8BDAB" w14:textId="01D3FC4C" w:rsidR="004D1D5F" w:rsidRPr="002E7E14" w:rsidRDefault="004D1D5F" w:rsidP="004D1D5F">
      <w:pPr>
        <w:pStyle w:val="Text"/>
      </w:pPr>
      <w:r w:rsidRPr="004F0222">
        <w:t xml:space="preserve">Providers </w:t>
      </w:r>
      <w:r>
        <w:t xml:space="preserve">catering to </w:t>
      </w:r>
      <w:r w:rsidRPr="004F0222">
        <w:t xml:space="preserve">the most disadvantaged groups see their role primarily </w:t>
      </w:r>
      <w:r w:rsidR="00510290" w:rsidRPr="00510290">
        <w:rPr>
          <w:noProof/>
        </w:rPr>
        <w:t>as</w:t>
      </w:r>
      <w:r w:rsidR="00510290">
        <w:rPr>
          <w:noProof/>
        </w:rPr>
        <w:t xml:space="preserve"> facilitating</w:t>
      </w:r>
      <w:r w:rsidRPr="00510290">
        <w:rPr>
          <w:noProof/>
        </w:rPr>
        <w:t xml:space="preserve"> </w:t>
      </w:r>
      <w:r w:rsidRPr="00F363C9">
        <w:rPr>
          <w:i/>
        </w:rPr>
        <w:t>welfare and wellbeing</w:t>
      </w:r>
      <w:r w:rsidRPr="004F0222">
        <w:t>, aim</w:t>
      </w:r>
      <w:r>
        <w:t>ing to</w:t>
      </w:r>
      <w:r w:rsidRPr="004F0222">
        <w:t xml:space="preserve"> assist </w:t>
      </w:r>
      <w:r w:rsidRPr="00510290">
        <w:rPr>
          <w:noProof/>
        </w:rPr>
        <w:t>highly</w:t>
      </w:r>
      <w:r w:rsidRPr="004F0222">
        <w:t xml:space="preserve"> ‘damaged’ young people to function socially.</w:t>
      </w:r>
      <w:r>
        <w:t xml:space="preserve"> These smaller</w:t>
      </w:r>
      <w:r w:rsidRPr="004F0222">
        <w:t xml:space="preserve"> providers</w:t>
      </w:r>
      <w:r>
        <w:t xml:space="preserve"> </w:t>
      </w:r>
      <w:r w:rsidRPr="004F0222">
        <w:t xml:space="preserve">offer </w:t>
      </w:r>
      <w:r w:rsidR="00510290" w:rsidRPr="00510290">
        <w:rPr>
          <w:noProof/>
        </w:rPr>
        <w:t>a selective</w:t>
      </w:r>
      <w:r w:rsidR="00510290">
        <w:rPr>
          <w:noProof/>
        </w:rPr>
        <w:t xml:space="preserve"> </w:t>
      </w:r>
      <w:r w:rsidRPr="004F0222">
        <w:t>range of programs.</w:t>
      </w:r>
      <w:r>
        <w:t xml:space="preserve"> They see themselves as ‘picking up the pieces’, supporting the individuals whose circumstances and limited preparation render them unsuited to the demands of a TAFE course.</w:t>
      </w:r>
      <w:r w:rsidRPr="00741FA8">
        <w:t xml:space="preserve"> </w:t>
      </w:r>
      <w:r>
        <w:t xml:space="preserve">Engagement strategies </w:t>
      </w:r>
      <w:r w:rsidRPr="00510290">
        <w:rPr>
          <w:noProof/>
        </w:rPr>
        <w:t>include:</w:t>
      </w:r>
      <w:r>
        <w:t xml:space="preserve"> </w:t>
      </w:r>
      <w:r w:rsidR="00510290">
        <w:t xml:space="preserve">scaling back </w:t>
      </w:r>
      <w:r>
        <w:t xml:space="preserve">needs-based </w:t>
      </w:r>
      <w:r w:rsidRPr="00510290">
        <w:rPr>
          <w:noProof/>
        </w:rPr>
        <w:t>course</w:t>
      </w:r>
      <w:r>
        <w:t xml:space="preserve"> loads to accommodate the complexity of some learners’ lives; integration of literacy and numeracy teaching into course content; and the strategic integration of work experiences in learning (where possible) to build workplace readiness. They emphasised that t</w:t>
      </w:r>
      <w:r w:rsidRPr="002E7E14">
        <w:t xml:space="preserve">he most disadvantaged individuals take longer to </w:t>
      </w:r>
      <w:r>
        <w:t xml:space="preserve">make productive </w:t>
      </w:r>
      <w:r w:rsidRPr="002E7E14">
        <w:t>transition</w:t>
      </w:r>
      <w:r>
        <w:t>s</w:t>
      </w:r>
      <w:r w:rsidRPr="002E7E14">
        <w:t xml:space="preserve"> and need support over </w:t>
      </w:r>
      <w:r>
        <w:t>at least ‘</w:t>
      </w:r>
      <w:r w:rsidRPr="002E7E14">
        <w:t>a couple of years</w:t>
      </w:r>
      <w:r>
        <w:t>’</w:t>
      </w:r>
      <w:r w:rsidRPr="002E7E14">
        <w:t>.</w:t>
      </w:r>
    </w:p>
    <w:p w14:paraId="22C13578" w14:textId="33CFB494" w:rsidR="004D1D5F" w:rsidRPr="004F0222" w:rsidRDefault="004D1D5F" w:rsidP="004D1D5F">
      <w:pPr>
        <w:pStyle w:val="Text"/>
      </w:pPr>
      <w:r w:rsidRPr="004F0222">
        <w:t xml:space="preserve">All </w:t>
      </w:r>
      <w:r>
        <w:t>VET providers (including the TAFE) reported using s</w:t>
      </w:r>
      <w:r w:rsidRPr="004F0222">
        <w:t xml:space="preserve">ocial media </w:t>
      </w:r>
      <w:r>
        <w:t xml:space="preserve">to promote programs to provide linkages with potential learners. Their community profiles are </w:t>
      </w:r>
      <w:r w:rsidRPr="00510290">
        <w:rPr>
          <w:noProof/>
        </w:rPr>
        <w:t>strong</w:t>
      </w:r>
      <w:r>
        <w:t xml:space="preserve"> </w:t>
      </w:r>
      <w:r w:rsidRPr="00510290">
        <w:rPr>
          <w:noProof/>
        </w:rPr>
        <w:t>and</w:t>
      </w:r>
      <w:r>
        <w:t xml:space="preserve"> these </w:t>
      </w:r>
      <w:r>
        <w:lastRenderedPageBreak/>
        <w:t xml:space="preserve">providers are known and trusted, </w:t>
      </w:r>
      <w:r w:rsidR="00DD503C">
        <w:t xml:space="preserve">by </w:t>
      </w:r>
      <w:r>
        <w:t xml:space="preserve">both other providers and the community. </w:t>
      </w:r>
      <w:r w:rsidRPr="004F0222">
        <w:t>The three smaller providers</w:t>
      </w:r>
      <w:r>
        <w:t xml:space="preserve"> all assign staff to act </w:t>
      </w:r>
      <w:r w:rsidR="00D75946">
        <w:t>as</w:t>
      </w:r>
      <w:r>
        <w:t xml:space="preserve"> transition support. They work with </w:t>
      </w:r>
      <w:r w:rsidRPr="004F0222">
        <w:t xml:space="preserve">schools </w:t>
      </w:r>
      <w:r>
        <w:t xml:space="preserve">in particular </w:t>
      </w:r>
      <w:r w:rsidRPr="004F0222">
        <w:t xml:space="preserve">to </w:t>
      </w:r>
      <w:r>
        <w:t xml:space="preserve">identify profiles of young people who are likely to </w:t>
      </w:r>
      <w:r w:rsidRPr="00510290">
        <w:rPr>
          <w:noProof/>
        </w:rPr>
        <w:t>disengage</w:t>
      </w:r>
      <w:r w:rsidR="00DD503C" w:rsidRPr="00510290">
        <w:rPr>
          <w:noProof/>
        </w:rPr>
        <w:t>,</w:t>
      </w:r>
      <w:r>
        <w:t xml:space="preserve"> or to access their services in the future.</w:t>
      </w:r>
    </w:p>
    <w:p w14:paraId="692D0918" w14:textId="77777777" w:rsidR="004D1D5F" w:rsidRPr="004F0222" w:rsidRDefault="004D1D5F" w:rsidP="004D1D5F">
      <w:pPr>
        <w:pStyle w:val="Text"/>
      </w:pPr>
      <w:r w:rsidRPr="004F0222">
        <w:t xml:space="preserve">The TAFE has general </w:t>
      </w:r>
      <w:r>
        <w:t xml:space="preserve">and </w:t>
      </w:r>
      <w:r w:rsidRPr="004F0222">
        <w:t xml:space="preserve">structured </w:t>
      </w:r>
      <w:r>
        <w:t xml:space="preserve">learner </w:t>
      </w:r>
      <w:r w:rsidRPr="004F0222">
        <w:t xml:space="preserve">support </w:t>
      </w:r>
      <w:r>
        <w:t>services. Its l</w:t>
      </w:r>
      <w:r w:rsidRPr="004F0222">
        <w:t>ecture</w:t>
      </w:r>
      <w:r>
        <w:t>r</w:t>
      </w:r>
      <w:r w:rsidRPr="004F0222">
        <w:t xml:space="preserve">s </w:t>
      </w:r>
      <w:r>
        <w:t xml:space="preserve">and instructors are given </w:t>
      </w:r>
      <w:r w:rsidRPr="00510290">
        <w:rPr>
          <w:noProof/>
        </w:rPr>
        <w:t>training</w:t>
      </w:r>
      <w:r>
        <w:t xml:space="preserve"> </w:t>
      </w:r>
      <w:r w:rsidRPr="004F0222">
        <w:t>to</w:t>
      </w:r>
      <w:r w:rsidR="00173D47">
        <w:t xml:space="preserve"> enable them to </w:t>
      </w:r>
      <w:r>
        <w:t>identify</w:t>
      </w:r>
      <w:r w:rsidRPr="004F0222">
        <w:t xml:space="preserve"> </w:t>
      </w:r>
      <w:r>
        <w:t>learners</w:t>
      </w:r>
      <w:r w:rsidRPr="004F0222">
        <w:t xml:space="preserve"> at risk of failing so that interventions can occur.</w:t>
      </w:r>
      <w:r>
        <w:t xml:space="preserve"> </w:t>
      </w:r>
      <w:r w:rsidRPr="004F0222">
        <w:t xml:space="preserve">Once </w:t>
      </w:r>
      <w:r>
        <w:t xml:space="preserve">individual learner </w:t>
      </w:r>
      <w:r w:rsidRPr="004F0222">
        <w:t xml:space="preserve">profiles </w:t>
      </w:r>
      <w:r w:rsidRPr="00510290">
        <w:rPr>
          <w:noProof/>
        </w:rPr>
        <w:t>are developed</w:t>
      </w:r>
      <w:r>
        <w:t xml:space="preserve"> for nominated learners</w:t>
      </w:r>
      <w:r w:rsidRPr="004F0222">
        <w:t xml:space="preserve">, progress </w:t>
      </w:r>
      <w:r w:rsidRPr="00510290">
        <w:rPr>
          <w:noProof/>
        </w:rPr>
        <w:t>is monitored</w:t>
      </w:r>
      <w:r w:rsidRPr="004F0222">
        <w:t xml:space="preserve"> with regular updates and reviews.</w:t>
      </w:r>
      <w:r>
        <w:t xml:space="preserve"> Smaller providers, lacking the institutional structures available at the TAFE level, </w:t>
      </w:r>
      <w:r w:rsidRPr="004F0222">
        <w:t>stress the importance of develop</w:t>
      </w:r>
      <w:r>
        <w:t>ing</w:t>
      </w:r>
      <w:r w:rsidRPr="004F0222">
        <w:t xml:space="preserve"> relationships with young people as part of a supportive team structure.</w:t>
      </w:r>
      <w:r>
        <w:t xml:space="preserve"> They also work to involve f</w:t>
      </w:r>
      <w:r w:rsidRPr="004F0222">
        <w:t xml:space="preserve">amilies </w:t>
      </w:r>
      <w:r>
        <w:t xml:space="preserve">to assist </w:t>
      </w:r>
      <w:r w:rsidRPr="00510290">
        <w:rPr>
          <w:noProof/>
        </w:rPr>
        <w:t>participation</w:t>
      </w:r>
      <w:r w:rsidRPr="004F0222">
        <w:t xml:space="preserve"> and </w:t>
      </w:r>
      <w:r>
        <w:t xml:space="preserve">develop family </w:t>
      </w:r>
      <w:r w:rsidRPr="004F0222">
        <w:t>self-esteem.</w:t>
      </w:r>
      <w:r>
        <w:t xml:space="preserve"> </w:t>
      </w:r>
      <w:r w:rsidRPr="004F0222">
        <w:t xml:space="preserve">Modelling good </w:t>
      </w:r>
      <w:r>
        <w:t xml:space="preserve">social and </w:t>
      </w:r>
      <w:r w:rsidRPr="00510290">
        <w:rPr>
          <w:noProof/>
        </w:rPr>
        <w:t>work practice is seen by smaller organisations</w:t>
      </w:r>
      <w:r w:rsidRPr="004F0222">
        <w:t xml:space="preserve"> as </w:t>
      </w:r>
      <w:r>
        <w:t>a</w:t>
      </w:r>
      <w:r w:rsidRPr="004F0222">
        <w:t xml:space="preserve"> </w:t>
      </w:r>
      <w:r w:rsidRPr="00510290">
        <w:rPr>
          <w:noProof/>
        </w:rPr>
        <w:t>key</w:t>
      </w:r>
      <w:r w:rsidRPr="004F0222">
        <w:t xml:space="preserve"> </w:t>
      </w:r>
      <w:r>
        <w:t>element of their</w:t>
      </w:r>
      <w:r w:rsidRPr="004F0222">
        <w:t xml:space="preserve"> success</w:t>
      </w:r>
      <w:r>
        <w:t xml:space="preserve">. </w:t>
      </w:r>
      <w:r w:rsidRPr="004F0222">
        <w:t xml:space="preserve">One provider used the term ‘workplace model’ to describe an environment where </w:t>
      </w:r>
      <w:r w:rsidRPr="00510290">
        <w:rPr>
          <w:noProof/>
        </w:rPr>
        <w:t>even the most challenging behaviours are modified by a strong workplace culture</w:t>
      </w:r>
      <w:r w:rsidRPr="004F0222">
        <w:t>.</w:t>
      </w:r>
      <w:r>
        <w:t xml:space="preserve"> </w:t>
      </w:r>
      <w:r w:rsidRPr="004F0222">
        <w:t xml:space="preserve">Another </w:t>
      </w:r>
      <w:r>
        <w:t>provider explained that they</w:t>
      </w:r>
      <w:r w:rsidRPr="004F0222">
        <w:t xml:space="preserve"> ‘provide tough </w:t>
      </w:r>
      <w:r>
        <w:t>love’ to describe</w:t>
      </w:r>
      <w:r w:rsidRPr="004F0222">
        <w:t xml:space="preserve"> </w:t>
      </w:r>
      <w:r>
        <w:t>how they work with young people to shift entrenched habits.</w:t>
      </w:r>
    </w:p>
    <w:p w14:paraId="7FC2C903" w14:textId="77777777" w:rsidR="004D1D5F" w:rsidRDefault="004D1D5F" w:rsidP="004D1D5F">
      <w:pPr>
        <w:pStyle w:val="Text"/>
      </w:pPr>
      <w:r w:rsidRPr="004F0222">
        <w:t xml:space="preserve">The TAFE </w:t>
      </w:r>
      <w:r>
        <w:t xml:space="preserve">collaborates with regional authorities </w:t>
      </w:r>
      <w:r w:rsidRPr="004F0222">
        <w:t xml:space="preserve">to provide courses that are linked with regional development plans, </w:t>
      </w:r>
      <w:r>
        <w:t>allowing learners</w:t>
      </w:r>
      <w:r w:rsidRPr="004F0222">
        <w:t xml:space="preserve"> </w:t>
      </w:r>
      <w:r>
        <w:t>to</w:t>
      </w:r>
      <w:r w:rsidRPr="004F0222">
        <w:t xml:space="preserve"> see </w:t>
      </w:r>
      <w:r w:rsidRPr="00F363C9">
        <w:rPr>
          <w:i/>
        </w:rPr>
        <w:t>pathways</w:t>
      </w:r>
      <w:r>
        <w:t xml:space="preserve"> that </w:t>
      </w:r>
      <w:r w:rsidRPr="00510290">
        <w:rPr>
          <w:noProof/>
        </w:rPr>
        <w:t>are supported</w:t>
      </w:r>
      <w:r>
        <w:t xml:space="preserve"> in local contexts</w:t>
      </w:r>
      <w:r w:rsidRPr="004F0222">
        <w:t>.</w:t>
      </w:r>
      <w:r>
        <w:t xml:space="preserve"> </w:t>
      </w:r>
      <w:r w:rsidRPr="004F0222">
        <w:t xml:space="preserve">The smaller organisations </w:t>
      </w:r>
      <w:r>
        <w:t>employ</w:t>
      </w:r>
      <w:r w:rsidRPr="004F0222">
        <w:t xml:space="preserve"> field workers to maintain links with local employers.</w:t>
      </w:r>
      <w:r>
        <w:t xml:space="preserve"> </w:t>
      </w:r>
      <w:r w:rsidRPr="00510290">
        <w:rPr>
          <w:noProof/>
        </w:rPr>
        <w:t>This</w:t>
      </w:r>
      <w:r w:rsidRPr="004F0222">
        <w:t xml:space="preserve"> </w:t>
      </w:r>
      <w:r>
        <w:t xml:space="preserve">also </w:t>
      </w:r>
      <w:r w:rsidRPr="004F0222">
        <w:t>assist</w:t>
      </w:r>
      <w:r>
        <w:t>s</w:t>
      </w:r>
      <w:r w:rsidRPr="004F0222">
        <w:t xml:space="preserve"> </w:t>
      </w:r>
      <w:r w:rsidRPr="00510290">
        <w:rPr>
          <w:noProof/>
        </w:rPr>
        <w:t>with</w:t>
      </w:r>
      <w:r w:rsidRPr="004F0222">
        <w:t xml:space="preserve"> developing pathways.</w:t>
      </w:r>
      <w:r>
        <w:t xml:space="preserve"> </w:t>
      </w:r>
      <w:r w:rsidRPr="004F0222">
        <w:t xml:space="preserve">Strong links with local providers </w:t>
      </w:r>
      <w:r>
        <w:t>are</w:t>
      </w:r>
      <w:r w:rsidRPr="004F0222">
        <w:t xml:space="preserve"> a key </w:t>
      </w:r>
      <w:r>
        <w:t>to</w:t>
      </w:r>
      <w:r w:rsidRPr="004F0222">
        <w:t xml:space="preserve"> </w:t>
      </w:r>
      <w:r>
        <w:t xml:space="preserve">sound </w:t>
      </w:r>
      <w:r w:rsidRPr="004F0222">
        <w:t>job placements</w:t>
      </w:r>
      <w:r w:rsidR="00DD503C">
        <w:t>,</w:t>
      </w:r>
      <w:r>
        <w:t xml:space="preserve"> with many leading to</w:t>
      </w:r>
      <w:r w:rsidRPr="004F0222">
        <w:t xml:space="preserve"> part</w:t>
      </w:r>
      <w:r>
        <w:t>-</w:t>
      </w:r>
      <w:r w:rsidRPr="004F0222">
        <w:t xml:space="preserve"> and full</w:t>
      </w:r>
      <w:r>
        <w:t>-</w:t>
      </w:r>
      <w:r w:rsidRPr="004F0222">
        <w:t>time work.</w:t>
      </w:r>
      <w:r>
        <w:t xml:space="preserve"> </w:t>
      </w:r>
      <w:r w:rsidRPr="004F0222">
        <w:t xml:space="preserve">In a labour market that </w:t>
      </w:r>
      <w:r w:rsidRPr="00510290">
        <w:rPr>
          <w:noProof/>
        </w:rPr>
        <w:t>was described</w:t>
      </w:r>
      <w:r w:rsidRPr="004F0222">
        <w:t xml:space="preserve"> as ‘soft’, providers stressed the need for constant </w:t>
      </w:r>
      <w:r>
        <w:t xml:space="preserve">responsiveness and </w:t>
      </w:r>
      <w:r w:rsidRPr="004F0222">
        <w:t>adjustments.</w:t>
      </w:r>
      <w:r>
        <w:t xml:space="preserve"> </w:t>
      </w:r>
      <w:r w:rsidRPr="004F0222">
        <w:t xml:space="preserve">Being </w:t>
      </w:r>
      <w:r w:rsidRPr="00510290">
        <w:rPr>
          <w:noProof/>
        </w:rPr>
        <w:t>closely</w:t>
      </w:r>
      <w:r w:rsidRPr="004F0222">
        <w:t xml:space="preserve"> in touch with regional dynamics is crucial to making these adjustments.</w:t>
      </w:r>
    </w:p>
    <w:p w14:paraId="6EA67C7C" w14:textId="77777777" w:rsidR="004D1D5F" w:rsidRPr="004F0222" w:rsidRDefault="004D1D5F" w:rsidP="004D1D5F">
      <w:pPr>
        <w:pStyle w:val="Text"/>
      </w:pPr>
      <w:r>
        <w:t xml:space="preserve">As with the previous case study, these </w:t>
      </w:r>
      <w:r w:rsidRPr="004F0222">
        <w:t xml:space="preserve">providers </w:t>
      </w:r>
      <w:r>
        <w:t xml:space="preserve">identify challenges. Financially, they </w:t>
      </w:r>
      <w:r w:rsidRPr="004F0222">
        <w:t>see themselves as ‘just keeping their heads above water’.</w:t>
      </w:r>
      <w:r>
        <w:t xml:space="preserve"> All</w:t>
      </w:r>
      <w:r w:rsidRPr="004F0222">
        <w:t xml:space="preserve"> </w:t>
      </w:r>
      <w:r w:rsidR="00DD503C">
        <w:t>claimed to</w:t>
      </w:r>
      <w:r>
        <w:t xml:space="preserve"> provid</w:t>
      </w:r>
      <w:r w:rsidR="00DD503C">
        <w:t>e</w:t>
      </w:r>
      <w:r>
        <w:t xml:space="preserve"> services above and beyond</w:t>
      </w:r>
      <w:r w:rsidRPr="004F0222">
        <w:t xml:space="preserve"> what they are funded </w:t>
      </w:r>
      <w:r>
        <w:t xml:space="preserve">to do with their disadvantaged and high-need learners. </w:t>
      </w:r>
      <w:r w:rsidRPr="004F0222">
        <w:t>The c</w:t>
      </w:r>
      <w:r>
        <w:t>ost</w:t>
      </w:r>
      <w:r w:rsidRPr="004F0222">
        <w:t xml:space="preserve"> of courses </w:t>
      </w:r>
      <w:r>
        <w:t>remains</w:t>
      </w:r>
      <w:r w:rsidRPr="004F0222">
        <w:t xml:space="preserve"> an issue for disadvantaged young people</w:t>
      </w:r>
      <w:r>
        <w:t>, even though fees</w:t>
      </w:r>
      <w:r w:rsidRPr="004F0222">
        <w:t xml:space="preserve"> </w:t>
      </w:r>
      <w:r w:rsidRPr="00510290">
        <w:rPr>
          <w:noProof/>
        </w:rPr>
        <w:t>are kept</w:t>
      </w:r>
      <w:r w:rsidRPr="004F0222">
        <w:t xml:space="preserve"> as low as possible.</w:t>
      </w:r>
      <w:r w:rsidRPr="00F34390">
        <w:t xml:space="preserve"> </w:t>
      </w:r>
      <w:r w:rsidRPr="004F0222">
        <w:t xml:space="preserve">Compliance </w:t>
      </w:r>
      <w:r>
        <w:t xml:space="preserve">requirements for </w:t>
      </w:r>
      <w:r w:rsidRPr="00510290">
        <w:rPr>
          <w:noProof/>
        </w:rPr>
        <w:t>RTOs</w:t>
      </w:r>
      <w:r>
        <w:t xml:space="preserve"> </w:t>
      </w:r>
      <w:r w:rsidRPr="00510290">
        <w:rPr>
          <w:noProof/>
        </w:rPr>
        <w:t>are regarded</w:t>
      </w:r>
      <w:r>
        <w:t xml:space="preserve"> as onerous</w:t>
      </w:r>
      <w:r w:rsidRPr="004F0222">
        <w:t xml:space="preserve">, especially for </w:t>
      </w:r>
      <w:r>
        <w:t xml:space="preserve">the </w:t>
      </w:r>
      <w:r w:rsidRPr="004F0222">
        <w:t xml:space="preserve">smaller </w:t>
      </w:r>
      <w:r>
        <w:t>organisations</w:t>
      </w:r>
      <w:r w:rsidRPr="004F0222">
        <w:t>.</w:t>
      </w:r>
      <w:r>
        <w:t xml:space="preserve"> Smaller community-focused organisations are also concerned</w:t>
      </w:r>
      <w:r w:rsidRPr="004F0222">
        <w:t xml:space="preserve"> that they must ‘pick up the pieces’ when young people are inappropriately </w:t>
      </w:r>
      <w:r>
        <w:t>certified</w:t>
      </w:r>
      <w:r w:rsidRPr="004F0222">
        <w:t xml:space="preserve">, often by </w:t>
      </w:r>
      <w:r w:rsidRPr="00510290">
        <w:rPr>
          <w:noProof/>
        </w:rPr>
        <w:t>large</w:t>
      </w:r>
      <w:r w:rsidRPr="004F0222">
        <w:t xml:space="preserve"> private training companies</w:t>
      </w:r>
      <w:r w:rsidR="00173D47">
        <w:t>,</w:t>
      </w:r>
      <w:r w:rsidRPr="004F0222">
        <w:t xml:space="preserve"> who</w:t>
      </w:r>
      <w:r>
        <w:t>m,</w:t>
      </w:r>
      <w:r w:rsidRPr="004F0222">
        <w:t xml:space="preserve"> </w:t>
      </w:r>
      <w:r>
        <w:t>they argue, make undertakings to</w:t>
      </w:r>
      <w:r w:rsidRPr="004F0222">
        <w:t xml:space="preserve"> </w:t>
      </w:r>
      <w:r>
        <w:t xml:space="preserve">vulnerable individuals and </w:t>
      </w:r>
      <w:r w:rsidRPr="004F0222">
        <w:t xml:space="preserve">communities that </w:t>
      </w:r>
      <w:r w:rsidRPr="00510290">
        <w:rPr>
          <w:noProof/>
        </w:rPr>
        <w:t>are not fulfilled</w:t>
      </w:r>
      <w:r w:rsidRPr="004F0222">
        <w:t>.</w:t>
      </w:r>
    </w:p>
    <w:p w14:paraId="04029FC1" w14:textId="77777777" w:rsidR="004D1D5F" w:rsidRPr="00A47F27" w:rsidRDefault="004D1D5F" w:rsidP="004D1D5F">
      <w:pPr>
        <w:pStyle w:val="Heading2"/>
      </w:pPr>
      <w:bookmarkStart w:id="138" w:name="_Toc468805423"/>
      <w:bookmarkStart w:id="139" w:name="_Toc507578283"/>
      <w:r w:rsidRPr="00A47F27">
        <w:t xml:space="preserve">Case </w:t>
      </w:r>
      <w:r>
        <w:t>s</w:t>
      </w:r>
      <w:r w:rsidRPr="00A47F27">
        <w:t>tudy</w:t>
      </w:r>
      <w:r>
        <w:t xml:space="preserve"> four: </w:t>
      </w:r>
      <w:r w:rsidR="00DD503C">
        <w:t xml:space="preserve">Huon – </w:t>
      </w:r>
      <w:r w:rsidRPr="00A47F27">
        <w:t>Bruny Island</w:t>
      </w:r>
      <w:r>
        <w:t>,</w:t>
      </w:r>
      <w:r w:rsidRPr="00A47F27">
        <w:t xml:space="preserve"> Southern Tasmania</w:t>
      </w:r>
      <w:bookmarkEnd w:id="138"/>
      <w:bookmarkEnd w:id="139"/>
    </w:p>
    <w:p w14:paraId="73B76895" w14:textId="77777777" w:rsidR="004D1D5F" w:rsidRDefault="004D1D5F" w:rsidP="004D1D5F">
      <w:pPr>
        <w:pStyle w:val="Heading3"/>
      </w:pPr>
      <w:r>
        <w:t>Context</w:t>
      </w:r>
    </w:p>
    <w:p w14:paraId="5E34022E" w14:textId="77777777" w:rsidR="004D1D5F" w:rsidRDefault="004D1D5F" w:rsidP="004D1D5F">
      <w:pPr>
        <w:pStyle w:val="Text"/>
      </w:pPr>
      <w:r>
        <w:t>The Huon region of southern Tasmania is well</w:t>
      </w:r>
      <w:r w:rsidR="00DD503C">
        <w:t xml:space="preserve"> known for its apple production and the</w:t>
      </w:r>
      <w:r>
        <w:t xml:space="preserve"> conservation zones that dot the area</w:t>
      </w:r>
      <w:r w:rsidR="00301E74">
        <w:t>,</w:t>
      </w:r>
      <w:r>
        <w:t xml:space="preserve"> </w:t>
      </w:r>
      <w:r w:rsidR="00301E74">
        <w:t>while</w:t>
      </w:r>
      <w:r>
        <w:t xml:space="preserve"> </w:t>
      </w:r>
      <w:r w:rsidR="00DD503C">
        <w:t>the logging of plantation wood i</w:t>
      </w:r>
      <w:r>
        <w:t xml:space="preserve">s an important industry. Bruny Island is a holiday destination with a small permanent population. Access to the island is by ferry. Interviewees for this study noted that many of the residents who live south of Hobart and commute to the city for work could </w:t>
      </w:r>
      <w:r w:rsidRPr="00510290">
        <w:rPr>
          <w:noProof/>
        </w:rPr>
        <w:t>be described</w:t>
      </w:r>
      <w:r>
        <w:t xml:space="preserve"> as middle class.</w:t>
      </w:r>
    </w:p>
    <w:p w14:paraId="0C4487D7" w14:textId="3E40CF62" w:rsidR="004D1D5F" w:rsidRDefault="004D1D5F" w:rsidP="004D1D5F">
      <w:pPr>
        <w:pStyle w:val="Text"/>
      </w:pPr>
      <w:r>
        <w:t xml:space="preserve">Given that the population south of Hobart is </w:t>
      </w:r>
      <w:r w:rsidR="00173D47">
        <w:t xml:space="preserve">of the order of only 25 </w:t>
      </w:r>
      <w:r>
        <w:t xml:space="preserve">000 people, a study of VET provision and participation in the region is </w:t>
      </w:r>
      <w:r w:rsidRPr="00510290">
        <w:rPr>
          <w:noProof/>
        </w:rPr>
        <w:t>essentially</w:t>
      </w:r>
      <w:r>
        <w:t xml:space="preserve"> a study of what occurs in Hobart. </w:t>
      </w:r>
      <w:r>
        <w:lastRenderedPageBreak/>
        <w:t>Three sets of interviews were secured: one with a senior manager of TA</w:t>
      </w:r>
      <w:r w:rsidR="00173D47">
        <w:t xml:space="preserve">S TAFE, another with </w:t>
      </w:r>
      <w:r w:rsidR="007F4C9D">
        <w:t xml:space="preserve">two managers of TAS TAFE and the third with </w:t>
      </w:r>
      <w:r w:rsidR="00E42F25">
        <w:t xml:space="preserve">an </w:t>
      </w:r>
      <w:r w:rsidR="007F4C9D">
        <w:t>executive of a private provider</w:t>
      </w:r>
      <w:r>
        <w:t>.</w:t>
      </w:r>
    </w:p>
    <w:p w14:paraId="3C1BF083" w14:textId="134532BE" w:rsidR="004D1D5F" w:rsidRDefault="004D1D5F" w:rsidP="004D1D5F">
      <w:pPr>
        <w:pStyle w:val="Text"/>
      </w:pPr>
      <w:r>
        <w:t xml:space="preserve">Interviewees described </w:t>
      </w:r>
      <w:r w:rsidR="00E42F25">
        <w:t>their views of the overall</w:t>
      </w:r>
      <w:r>
        <w:t xml:space="preserve"> education system in Tasmania</w:t>
      </w:r>
      <w:r w:rsidR="00E42F25">
        <w:t>, which they felt was challenging</w:t>
      </w:r>
      <w:r>
        <w:t>. The government school system runs its own RTO through the ei</w:t>
      </w:r>
      <w:r w:rsidR="00CA7DED">
        <w:t>ght colleges across the state. Interviewees described s</w:t>
      </w:r>
      <w:r>
        <w:t xml:space="preserve">enior school completion rates </w:t>
      </w:r>
      <w:r w:rsidR="00CA7DED">
        <w:t>as</w:t>
      </w:r>
      <w:r>
        <w:t xml:space="preserve"> </w:t>
      </w:r>
      <w:r w:rsidRPr="00510290">
        <w:rPr>
          <w:noProof/>
        </w:rPr>
        <w:t>poor</w:t>
      </w:r>
      <w:r>
        <w:t xml:space="preserve"> </w:t>
      </w:r>
      <w:r w:rsidRPr="00510290">
        <w:rPr>
          <w:noProof/>
        </w:rPr>
        <w:t>and</w:t>
      </w:r>
      <w:r>
        <w:t xml:space="preserve"> students will often move into TAFE without having completed their senior school certificate at school. The Tasmanian Certificate of </w:t>
      </w:r>
      <w:r w:rsidR="00173D47">
        <w:t>Education (TCE) allows for TAFE-</w:t>
      </w:r>
      <w:r>
        <w:t xml:space="preserve">based courses to give credit towards TCE completion. </w:t>
      </w:r>
      <w:r w:rsidR="00CA7DED">
        <w:t>One view</w:t>
      </w:r>
      <w:r>
        <w:t xml:space="preserve"> </w:t>
      </w:r>
      <w:r w:rsidRPr="00510290">
        <w:rPr>
          <w:noProof/>
        </w:rPr>
        <w:t xml:space="preserve">was </w:t>
      </w:r>
      <w:r>
        <w:t xml:space="preserve">that TAS TAFE has little </w:t>
      </w:r>
      <w:r w:rsidR="00CA7DED">
        <w:t>interaction</w:t>
      </w:r>
      <w:r>
        <w:t xml:space="preserve"> with private providers and senior secondary schools. Trade </w:t>
      </w:r>
      <w:r w:rsidR="00173D47">
        <w:t>training centres have recently been built and are</w:t>
      </w:r>
      <w:r>
        <w:t xml:space="preserve"> attached to senior colleges, and </w:t>
      </w:r>
      <w:r w:rsidRPr="00510290">
        <w:rPr>
          <w:noProof/>
        </w:rPr>
        <w:t>issues around their utilisation were raised by all interviewees</w:t>
      </w:r>
      <w:r>
        <w:t xml:space="preserve">. TAS TAFE hires space in these centres from schools </w:t>
      </w:r>
      <w:r w:rsidRPr="00510290">
        <w:rPr>
          <w:noProof/>
        </w:rPr>
        <w:t>and</w:t>
      </w:r>
      <w:r>
        <w:t xml:space="preserve"> the private provider </w:t>
      </w:r>
      <w:r w:rsidRPr="00510290">
        <w:rPr>
          <w:noProof/>
        </w:rPr>
        <w:t>is excluded</w:t>
      </w:r>
      <w:r>
        <w:t xml:space="preserve"> from their use. </w:t>
      </w:r>
      <w:r w:rsidRPr="00510290">
        <w:rPr>
          <w:noProof/>
        </w:rPr>
        <w:t>It was suggested by one interviewee</w:t>
      </w:r>
      <w:r>
        <w:t xml:space="preserve"> that a successful VET program run by the government secondary school in the small town of Huonville heavily influences </w:t>
      </w:r>
      <w:r w:rsidR="00E42F25">
        <w:t xml:space="preserve">the higher relative </w:t>
      </w:r>
      <w:r>
        <w:t>participation and completion rates in VET in the region.</w:t>
      </w:r>
    </w:p>
    <w:p w14:paraId="16E6AE47" w14:textId="77777777" w:rsidR="004D1D5F" w:rsidRPr="00933D49" w:rsidRDefault="004D1D5F" w:rsidP="004D1D5F">
      <w:pPr>
        <w:pStyle w:val="Heading3"/>
      </w:pPr>
      <w:r>
        <w:t>Findings</w:t>
      </w:r>
    </w:p>
    <w:p w14:paraId="2AB8A7B8" w14:textId="77777777" w:rsidR="004D1D5F" w:rsidRDefault="004D1D5F" w:rsidP="004D1D5F">
      <w:pPr>
        <w:pStyle w:val="Text"/>
      </w:pPr>
      <w:r>
        <w:t xml:space="preserve">TAS TAFE is the sole public provider of VET courses in Tasmania after a recent amalgamation of three separate providers. Over </w:t>
      </w:r>
      <w:r w:rsidR="00201535">
        <w:t>90%</w:t>
      </w:r>
      <w:r>
        <w:t xml:space="preserve"> of the state government budget allocated to VET goes to the TAFE. TAS TAFE is in the process of developing its structural identity and is evaluating its market and core offerings. The number of disengaged young people wanting to access TAFE courses </w:t>
      </w:r>
      <w:r w:rsidRPr="00510290">
        <w:rPr>
          <w:noProof/>
        </w:rPr>
        <w:t>is described</w:t>
      </w:r>
      <w:r>
        <w:t xml:space="preserve"> as a </w:t>
      </w:r>
      <w:r w:rsidRPr="00510290">
        <w:rPr>
          <w:noProof/>
        </w:rPr>
        <w:t>major</w:t>
      </w:r>
      <w:r>
        <w:t xml:space="preserve"> problem, with course structures and teaching skills </w:t>
      </w:r>
      <w:r w:rsidRPr="00510290">
        <w:rPr>
          <w:noProof/>
        </w:rPr>
        <w:t>being</w:t>
      </w:r>
      <w:r>
        <w:t xml:space="preserve"> described as inappropriate for this growing group.</w:t>
      </w:r>
    </w:p>
    <w:p w14:paraId="09071417" w14:textId="0BAB73F3" w:rsidR="004D1D5F" w:rsidRDefault="004D1D5F" w:rsidP="004D1D5F">
      <w:pPr>
        <w:pStyle w:val="Text"/>
      </w:pPr>
      <w:r>
        <w:t xml:space="preserve">Apart from high numbers of unemployed and disengaged young people entering TAFE, there are increasing numbers of learners with mental health issues and </w:t>
      </w:r>
      <w:r w:rsidR="00D75946">
        <w:t>students</w:t>
      </w:r>
      <w:r>
        <w:t xml:space="preserve"> with low English skills who come from refugee backgrounds. Many of the campuses tender out f</w:t>
      </w:r>
      <w:r w:rsidR="00173D47">
        <w:t>or case managers and offer base-l</w:t>
      </w:r>
      <w:r>
        <w:t>evel support services in literacy and digital skills. TAS TAFE has a specific focus on four learning areas: literacy, technical trades, human services, an</w:t>
      </w:r>
      <w:r w:rsidR="00C770DC">
        <w:t>d hospitality and tourism. High-</w:t>
      </w:r>
      <w:r>
        <w:t xml:space="preserve">need learners </w:t>
      </w:r>
      <w:r w:rsidRPr="00510290">
        <w:rPr>
          <w:noProof/>
        </w:rPr>
        <w:t>are supported</w:t>
      </w:r>
      <w:r>
        <w:t xml:space="preserve"> in their literacy development before and during their transition into more vocational courses.</w:t>
      </w:r>
    </w:p>
    <w:p w14:paraId="6F9A6C73" w14:textId="37868248" w:rsidR="004D1D5F" w:rsidRDefault="004D1D5F" w:rsidP="004D1D5F">
      <w:pPr>
        <w:pStyle w:val="Text"/>
      </w:pPr>
      <w:r>
        <w:t>A major challenge identified b</w:t>
      </w:r>
      <w:r w:rsidR="00C770DC">
        <w:t>y the interviewees is that high-</w:t>
      </w:r>
      <w:r>
        <w:t xml:space="preserve">need learners emerge from secondary schools with low levels of confidence and poor academic and social skills. </w:t>
      </w:r>
      <w:r w:rsidR="00E42F25">
        <w:t>One interviewee</w:t>
      </w:r>
      <w:r>
        <w:t xml:space="preserve"> expressed concern at the high number of learners </w:t>
      </w:r>
      <w:r w:rsidR="00C770DC">
        <w:t xml:space="preserve">with poor presentation </w:t>
      </w:r>
      <w:r>
        <w:t xml:space="preserve">sent to </w:t>
      </w:r>
      <w:r w:rsidR="007F4C9D">
        <w:t>their</w:t>
      </w:r>
      <w:r>
        <w:t xml:space="preserve"> organisation by Job Services Australia. </w:t>
      </w:r>
      <w:r w:rsidR="007F4C9D">
        <w:t>They</w:t>
      </w:r>
      <w:r>
        <w:t xml:space="preserve"> regarded them as being unsuited to an industry reliant on </w:t>
      </w:r>
      <w:r w:rsidRPr="00510290">
        <w:rPr>
          <w:noProof/>
        </w:rPr>
        <w:t>good</w:t>
      </w:r>
      <w:r>
        <w:t xml:space="preserve"> organisational and interpersonal skills. This organisation is a provider of quality apprentices for the growing hospitality indus</w:t>
      </w:r>
      <w:r w:rsidR="00301E74">
        <w:t>try</w:t>
      </w:r>
      <w:r>
        <w:t>. Support workers are employed to m</w:t>
      </w:r>
      <w:r w:rsidR="00301E74">
        <w:t>onitor all learners and to case-manage low-</w:t>
      </w:r>
      <w:r>
        <w:t>skilled learners. Programs are designed to provide ‘difficult’ learners with basic skills in areas such as teamwork, hygiene and fast food preparation (</w:t>
      </w:r>
      <w:r w:rsidR="00EA698B">
        <w:t>for example,</w:t>
      </w:r>
      <w:r>
        <w:t xml:space="preserve"> sandwich making). </w:t>
      </w:r>
      <w:r w:rsidR="00E42F25">
        <w:t>This interviewee</w:t>
      </w:r>
      <w:r>
        <w:t xml:space="preserve"> commented on </w:t>
      </w:r>
      <w:r w:rsidR="007F4C9D">
        <w:t>their</w:t>
      </w:r>
      <w:r>
        <w:t xml:space="preserve"> ability to modify courses and methods of delivery in a flexible way. </w:t>
      </w:r>
      <w:r w:rsidR="007F4C9D">
        <w:t>They</w:t>
      </w:r>
      <w:r>
        <w:t xml:space="preserve"> also stated that</w:t>
      </w:r>
      <w:r w:rsidR="00301E74">
        <w:t>,</w:t>
      </w:r>
      <w:r>
        <w:t xml:space="preserve"> within the small Tasmanian marketplace, networking is essential </w:t>
      </w:r>
      <w:r w:rsidRPr="00510290">
        <w:rPr>
          <w:noProof/>
        </w:rPr>
        <w:t>in order to</w:t>
      </w:r>
      <w:r>
        <w:t xml:space="preserve"> recognise opportunities and trends. More broadly, interviewees noted the difficulty in building strong partnerships between different types of VET providers.</w:t>
      </w:r>
    </w:p>
    <w:p w14:paraId="123F7D87" w14:textId="77777777" w:rsidR="004D1D5F" w:rsidRDefault="004D1D5F" w:rsidP="004D1D5F">
      <w:pPr>
        <w:pStyle w:val="Heading2"/>
        <w:rPr>
          <w:b/>
        </w:rPr>
      </w:pPr>
      <w:bookmarkStart w:id="140" w:name="_Toc468805424"/>
      <w:bookmarkStart w:id="141" w:name="_Toc507578284"/>
      <w:r w:rsidRPr="00533B4D">
        <w:lastRenderedPageBreak/>
        <w:t xml:space="preserve">Case </w:t>
      </w:r>
      <w:r>
        <w:t>s</w:t>
      </w:r>
      <w:r w:rsidRPr="00533B4D">
        <w:t>tudy</w:t>
      </w:r>
      <w:r>
        <w:t xml:space="preserve"> five: </w:t>
      </w:r>
      <w:r w:rsidRPr="00533B4D">
        <w:t>Yorke Peninsula</w:t>
      </w:r>
      <w:bookmarkEnd w:id="140"/>
      <w:bookmarkEnd w:id="141"/>
    </w:p>
    <w:p w14:paraId="28BF605D" w14:textId="77777777" w:rsidR="004D1D5F" w:rsidRDefault="004D1D5F" w:rsidP="004D1D5F">
      <w:pPr>
        <w:pStyle w:val="Heading3"/>
      </w:pPr>
      <w:r>
        <w:t>Context</w:t>
      </w:r>
    </w:p>
    <w:p w14:paraId="50E08BBA" w14:textId="15E6D2E1" w:rsidR="004D1D5F" w:rsidRDefault="004D1D5F" w:rsidP="004D1D5F">
      <w:pPr>
        <w:pStyle w:val="Text"/>
      </w:pPr>
      <w:r>
        <w:t xml:space="preserve">The Yorke Peninsula </w:t>
      </w:r>
      <w:r w:rsidRPr="00510290">
        <w:rPr>
          <w:noProof/>
        </w:rPr>
        <w:t>is bounded</w:t>
      </w:r>
      <w:r>
        <w:t xml:space="preserve"> by the Spencer Gulf on its western side and </w:t>
      </w:r>
      <w:r w:rsidR="00301E74" w:rsidRPr="00510290">
        <w:rPr>
          <w:noProof/>
        </w:rPr>
        <w:t>Gulf</w:t>
      </w:r>
      <w:r w:rsidR="00301E74">
        <w:t xml:space="preserve"> </w:t>
      </w:r>
      <w:r>
        <w:t>St Vincent on the east. At the northern end of Spencer Gulf are the major industrial ports of Port Augusta, Port Pirie and Whyalla. The core economy of the region is agricultural, primarily based on grain. Coastal tourism and a ‘sea change’ lifestyle for retiree</w:t>
      </w:r>
      <w:r w:rsidR="00C770DC">
        <w:t>s is promoted, based on beaches and</w:t>
      </w:r>
      <w:r>
        <w:t xml:space="preserve"> fishing and villages that were once centres for the export of agricultural goods. Founded as a copper mining centre in the nineteenth century, Kadina, </w:t>
      </w:r>
      <w:r w:rsidR="00C770DC">
        <w:t>with a population of around 3</w:t>
      </w:r>
      <w:r>
        <w:t>000 people, is the largest town in the regio</w:t>
      </w:r>
      <w:r w:rsidR="00C770DC">
        <w:t>n</w:t>
      </w:r>
      <w:r w:rsidR="00301E74">
        <w:t>,</w:t>
      </w:r>
      <w:r w:rsidR="00C770DC">
        <w:t xml:space="preserve"> with a total population of 26 </w:t>
      </w:r>
      <w:r>
        <w:t xml:space="preserve">000. </w:t>
      </w:r>
      <w:r w:rsidR="00D75946">
        <w:t>Students</w:t>
      </w:r>
      <w:r>
        <w:t xml:space="preserve"> living </w:t>
      </w:r>
      <w:r w:rsidRPr="00510290">
        <w:rPr>
          <w:noProof/>
        </w:rPr>
        <w:t>within</w:t>
      </w:r>
      <w:r>
        <w:t xml:space="preserve"> the region tend to access educational services in Adelaide and the </w:t>
      </w:r>
      <w:r w:rsidRPr="00510290">
        <w:rPr>
          <w:noProof/>
        </w:rPr>
        <w:t>larger</w:t>
      </w:r>
      <w:r>
        <w:t xml:space="preserve"> industrial towns to its north.</w:t>
      </w:r>
    </w:p>
    <w:p w14:paraId="515D4466" w14:textId="77777777" w:rsidR="004D1D5F" w:rsidRDefault="004D1D5F" w:rsidP="004D1D5F">
      <w:pPr>
        <w:pStyle w:val="Text"/>
      </w:pPr>
      <w:r>
        <w:t xml:space="preserve">Three VET providers </w:t>
      </w:r>
      <w:r w:rsidRPr="00510290">
        <w:rPr>
          <w:noProof/>
        </w:rPr>
        <w:t>were interviewed</w:t>
      </w:r>
      <w:r>
        <w:t xml:space="preserve"> for this study. TAFE SA is the </w:t>
      </w:r>
      <w:r w:rsidRPr="00510290">
        <w:rPr>
          <w:noProof/>
        </w:rPr>
        <w:t>major</w:t>
      </w:r>
      <w:r>
        <w:t xml:space="preserve"> provider of VET courses in South Australia and runs programs across the whole of the state. With centres in Kadina and the smaller town of Maitland, TAFE SA offers courses where sufficient enrolment numbers </w:t>
      </w:r>
      <w:r w:rsidRPr="00510290">
        <w:rPr>
          <w:noProof/>
        </w:rPr>
        <w:t>permits</w:t>
      </w:r>
      <w:r>
        <w:t xml:space="preserve">. Both the community and private providers interviewed have offices in Kadina and are part of larger business entities operating widely in </w:t>
      </w:r>
      <w:r w:rsidR="00301E74">
        <w:t xml:space="preserve">southeastern </w:t>
      </w:r>
      <w:r>
        <w:t>Australia.</w:t>
      </w:r>
    </w:p>
    <w:p w14:paraId="0215D121" w14:textId="77777777" w:rsidR="004D1D5F" w:rsidRPr="00C43CCD" w:rsidRDefault="004D1D5F" w:rsidP="004D1D5F">
      <w:pPr>
        <w:pStyle w:val="Heading3"/>
      </w:pPr>
      <w:r w:rsidRPr="00C43CCD">
        <w:t>Findings</w:t>
      </w:r>
    </w:p>
    <w:p w14:paraId="1A048AD3" w14:textId="0A807FA8" w:rsidR="004D1D5F" w:rsidRDefault="004D1D5F" w:rsidP="004D1D5F">
      <w:pPr>
        <w:pStyle w:val="Text"/>
      </w:pPr>
      <w:r>
        <w:t xml:space="preserve">Within the Yorke </w:t>
      </w:r>
      <w:r w:rsidRPr="00510290">
        <w:rPr>
          <w:noProof/>
        </w:rPr>
        <w:t>Peninsula</w:t>
      </w:r>
      <w:r>
        <w:t xml:space="preserve"> the three interviewees acknowledged that there are no other VET providers. All were surprised by the data indicating that this region has </w:t>
      </w:r>
      <w:r w:rsidRPr="00510290">
        <w:rPr>
          <w:noProof/>
        </w:rPr>
        <w:t>strong</w:t>
      </w:r>
      <w:r>
        <w:t xml:space="preserve"> participation and completion of VET programs. They all described their practices as being consistent with their practice at </w:t>
      </w:r>
      <w:r w:rsidR="00301E74">
        <w:t xml:space="preserve">the </w:t>
      </w:r>
      <w:r>
        <w:t xml:space="preserve">other centres in which they operate. The distinguishing feature of the two smaller providers was that they were able to identify and describe their client base in great detail and were able to tailor courses and services accordingly. The TAFE interviewee spoke positively of the </w:t>
      </w:r>
      <w:r w:rsidR="00D75946">
        <w:t>Flexible Learning O</w:t>
      </w:r>
      <w:r w:rsidR="00301E74">
        <w:t xml:space="preserve">ption </w:t>
      </w:r>
      <w:r>
        <w:t>(FLO) program through which potentially disengaged lea</w:t>
      </w:r>
      <w:r w:rsidR="00301E74">
        <w:t>rners can access a case manager and</w:t>
      </w:r>
      <w:r>
        <w:t xml:space="preserve"> flexible learning sites and are encouraged to participate in VET programs. The relatively limited number of TAFE courses offered in Kadina address </w:t>
      </w:r>
      <w:r w:rsidRPr="00510290">
        <w:rPr>
          <w:noProof/>
        </w:rPr>
        <w:t>basic</w:t>
      </w:r>
      <w:r>
        <w:t xml:space="preserve"> skills, business, community services and horticulture. For Indigenous learners living in and around Maitland, there </w:t>
      </w:r>
      <w:r w:rsidRPr="00510290">
        <w:rPr>
          <w:noProof/>
        </w:rPr>
        <w:t>are specifically designed</w:t>
      </w:r>
      <w:r>
        <w:t xml:space="preserve"> courses that are small in scope, flexible in design and timetabled around learners’ ability to attend. Flexibility within this region is about setting timetables that make regular attendance possible. Public transport services are limited; as a result, learners w</w:t>
      </w:r>
      <w:r w:rsidR="00C770DC">
        <w:t xml:space="preserve">ith high need </w:t>
      </w:r>
      <w:r w:rsidR="00C770DC" w:rsidRPr="00510290">
        <w:rPr>
          <w:noProof/>
        </w:rPr>
        <w:t>are supported</w:t>
      </w:r>
      <w:r w:rsidR="00C770DC">
        <w:t xml:space="preserve"> by wrap-around</w:t>
      </w:r>
      <w:r>
        <w:t xml:space="preserve"> welfare organisations</w:t>
      </w:r>
      <w:r w:rsidR="00C770DC">
        <w:t>,</w:t>
      </w:r>
      <w:r>
        <w:t xml:space="preserve"> which offer ‘pick-ups and </w:t>
      </w:r>
      <w:r w:rsidRPr="00510290">
        <w:rPr>
          <w:noProof/>
        </w:rPr>
        <w:t>drop offs</w:t>
      </w:r>
      <w:r>
        <w:t>’.</w:t>
      </w:r>
    </w:p>
    <w:p w14:paraId="3B4E7E19" w14:textId="77777777" w:rsidR="004D1D5F" w:rsidRDefault="004D1D5F" w:rsidP="004D1D5F">
      <w:pPr>
        <w:pStyle w:val="Text"/>
      </w:pPr>
      <w:r>
        <w:t xml:space="preserve">The community provider has developed </w:t>
      </w:r>
      <w:r w:rsidRPr="00510290">
        <w:rPr>
          <w:noProof/>
        </w:rPr>
        <w:t>a strong</w:t>
      </w:r>
      <w:r>
        <w:t xml:space="preserve"> relationship with regional schools ba</w:t>
      </w:r>
      <w:r w:rsidR="00301E74">
        <w:t xml:space="preserve">sed </w:t>
      </w:r>
      <w:r w:rsidR="00301E74" w:rsidRPr="00510290">
        <w:rPr>
          <w:noProof/>
        </w:rPr>
        <w:t>around</w:t>
      </w:r>
      <w:r w:rsidR="00301E74">
        <w:t xml:space="preserve"> the state government-</w:t>
      </w:r>
      <w:r>
        <w:t>sponsored Training Guarantee Program for senior students enrolled in the South Australian Certificate of Education (SACE). For students who ar</w:t>
      </w:r>
      <w:r w:rsidR="00C770DC">
        <w:t>e unable to complete a c</w:t>
      </w:r>
      <w:r>
        <w:t>ertificate III prior to leaving school, this program funds them to complete it through a tertiary VET provider. This organisation assigns case</w:t>
      </w:r>
      <w:r w:rsidR="00C770DC">
        <w:t xml:space="preserve"> </w:t>
      </w:r>
      <w:r>
        <w:t>workers to support learners who have not succeeded in the TAFE environment. All learners h</w:t>
      </w:r>
      <w:r w:rsidR="00C770DC">
        <w:t>ave a needs-</w:t>
      </w:r>
      <w:r>
        <w:t>based assessment on enrolment and an individual plan is developed that takes into account the distance they have to travel and their seasonal work commitments (</w:t>
      </w:r>
      <w:r w:rsidR="00EA698B">
        <w:t>for example,</w:t>
      </w:r>
      <w:r>
        <w:t xml:space="preserve"> harvesting). This</w:t>
      </w:r>
      <w:r w:rsidR="00301E74">
        <w:t xml:space="preserve"> service has also employed work</w:t>
      </w:r>
      <w:r>
        <w:t>place consultants to develop work placements and to support future employment.</w:t>
      </w:r>
    </w:p>
    <w:p w14:paraId="4D484D76" w14:textId="77777777" w:rsidR="004D1D5F" w:rsidRDefault="004D1D5F" w:rsidP="004D1D5F">
      <w:pPr>
        <w:pStyle w:val="Text"/>
      </w:pPr>
      <w:r>
        <w:lastRenderedPageBreak/>
        <w:t xml:space="preserve">The private provider primarily offers agribusiness programs designed to train graduates in skills appropriate to the region. This organisation describes itself as being totally integrated into the agribusiness industry of South Australia and committed to providing highly skilled graduates. </w:t>
      </w:r>
    </w:p>
    <w:p w14:paraId="69D09389" w14:textId="77777777" w:rsidR="004D1D5F" w:rsidRDefault="004D1D5F" w:rsidP="004D1D5F">
      <w:pPr>
        <w:pStyle w:val="Text"/>
      </w:pPr>
      <w:r>
        <w:t>Professionals who see</w:t>
      </w:r>
      <w:r w:rsidR="00301E74">
        <w:t xml:space="preserve"> themselves as being responsive</w:t>
      </w:r>
      <w:r>
        <w:t xml:space="preserve"> to local needs run both the community and private organisations. Interviewees described their practices as stemming from a strong sense of </w:t>
      </w:r>
      <w:r w:rsidRPr="00F363C9">
        <w:rPr>
          <w:i/>
        </w:rPr>
        <w:t>community-based mutual obligation</w:t>
      </w:r>
      <w:r>
        <w:t>. Formal and informal networks prescribe that individuals are supported through to clearly defined ends. Learners are welcomed, their needs assessed, and programs developed and monitor</w:t>
      </w:r>
      <w:r w:rsidR="00C770DC">
        <w:t>ed. Low-</w:t>
      </w:r>
      <w:r>
        <w:t>skilled individuals are supported with basic life skills (</w:t>
      </w:r>
      <w:r w:rsidR="00EA698B">
        <w:t>for example,</w:t>
      </w:r>
      <w:r>
        <w:t xml:space="preserve"> accessing a driver’s licence) in order to ‘reshape their lives</w:t>
      </w:r>
      <w:r w:rsidR="00C770DC">
        <w:t>’.</w:t>
      </w:r>
      <w:r>
        <w:t xml:space="preserve"> Successful graduates are supported to find work and the private provider encourages more highly skilled graduates to develop career plans. Both the private and community providers are </w:t>
      </w:r>
      <w:r w:rsidRPr="00F363C9">
        <w:rPr>
          <w:i/>
        </w:rPr>
        <w:t>integrated into the social and economic networks of the area</w:t>
      </w:r>
      <w:r>
        <w:t>, and both advocate around training issues and promote a strong sense of social commitment.</w:t>
      </w:r>
    </w:p>
    <w:p w14:paraId="01B8EFA6" w14:textId="77777777" w:rsidR="004D1D5F" w:rsidRDefault="00301E74" w:rsidP="004D1D5F">
      <w:pPr>
        <w:pStyle w:val="Heading2"/>
      </w:pPr>
      <w:bookmarkStart w:id="142" w:name="_Toc507578285"/>
      <w:r>
        <w:t xml:space="preserve">Cast study six: Rocklea – </w:t>
      </w:r>
      <w:r w:rsidR="004D1D5F">
        <w:t>Acacia Ridge</w:t>
      </w:r>
      <w:bookmarkEnd w:id="142"/>
    </w:p>
    <w:p w14:paraId="2ECE76F7" w14:textId="77777777" w:rsidR="004D1D5F" w:rsidRDefault="004D1D5F" w:rsidP="004D1D5F">
      <w:pPr>
        <w:pStyle w:val="Heading3"/>
      </w:pPr>
      <w:r>
        <w:t>Context</w:t>
      </w:r>
    </w:p>
    <w:p w14:paraId="41B6BC65" w14:textId="77777777" w:rsidR="004D1D5F" w:rsidRDefault="00301E74" w:rsidP="004D1D5F">
      <w:pPr>
        <w:pStyle w:val="Text"/>
      </w:pPr>
      <w:r>
        <w:t xml:space="preserve">Rocklea — </w:t>
      </w:r>
      <w:r w:rsidR="004D1D5F">
        <w:t xml:space="preserve">Acacia Ridge is an ABS statistical area that covers a number of suburbs between nine and </w:t>
      </w:r>
      <w:r w:rsidR="004A4787">
        <w:t>15</w:t>
      </w:r>
      <w:r w:rsidR="004D1D5F">
        <w:t xml:space="preserve"> kilometres south of the Brisbane CBD. In the years after </w:t>
      </w:r>
      <w:r w:rsidR="004A4787">
        <w:t>the Second World War</w:t>
      </w:r>
      <w:r w:rsidR="004D1D5F">
        <w:t>, the area developed as a transport hub</w:t>
      </w:r>
      <w:r w:rsidR="004A4787">
        <w:t>,</w:t>
      </w:r>
      <w:r w:rsidR="004D1D5F">
        <w:t xml:space="preserve"> sitting alongside heavy manufacturing industries. Workers and their families lived in adjacent residential suburbs. The industrial precinct still exists, with an emphasis on the storage and distribution of goods by road and rail. The current populati</w:t>
      </w:r>
      <w:r w:rsidR="004A4787">
        <w:t xml:space="preserve">on of the region is close to 60 </w:t>
      </w:r>
      <w:r w:rsidR="004D1D5F">
        <w:t>000. Students from low socioeconomic backgrounds are over</w:t>
      </w:r>
      <w:r>
        <w:t>-</w:t>
      </w:r>
      <w:r w:rsidR="004D1D5F">
        <w:t>represented in local schools and the most recent unemployment rate, at 6.7</w:t>
      </w:r>
      <w:r w:rsidR="00201535">
        <w:t>%</w:t>
      </w:r>
      <w:r w:rsidR="004D1D5F">
        <w:t>, is at the high end of rates for the Brisbane metropolitan area.</w:t>
      </w:r>
    </w:p>
    <w:p w14:paraId="1A66574B" w14:textId="26666A69" w:rsidR="004D1D5F" w:rsidRDefault="004D1D5F" w:rsidP="004D1D5F">
      <w:pPr>
        <w:pStyle w:val="Text"/>
      </w:pPr>
      <w:r>
        <w:t xml:space="preserve">Many of the issues mentioned by interview respondents could be seen as similar to those </w:t>
      </w:r>
      <w:r w:rsidR="004A4787">
        <w:t>of</w:t>
      </w:r>
      <w:r>
        <w:t xml:space="preserve"> </w:t>
      </w:r>
      <w:r w:rsidR="004A4787">
        <w:t xml:space="preserve">any large metropolitan area </w:t>
      </w:r>
      <w:r>
        <w:t xml:space="preserve">in Australia. Common issues such as low literacy and numeracy, the need for individualised learner support and the importance of flexible programs were raised. Representatives from two </w:t>
      </w:r>
      <w:r w:rsidR="00713AF9">
        <w:t>TAFE institutes</w:t>
      </w:r>
      <w:r>
        <w:t xml:space="preserve"> and three community and private providers were interviewed. Both </w:t>
      </w:r>
      <w:r w:rsidR="00713AF9">
        <w:t>TAFE institutes</w:t>
      </w:r>
      <w:r>
        <w:t xml:space="preserve"> have many campuses spread throughout the greater metropolitan area of Brisbane. The case study also draws on another five survey respondents</w:t>
      </w:r>
      <w:r w:rsidR="00301E74">
        <w:t xml:space="preserve"> with learners from the Rocklea — </w:t>
      </w:r>
      <w:r>
        <w:t>Acacia ridge region.</w:t>
      </w:r>
      <w:r w:rsidRPr="00F63439">
        <w:t xml:space="preserve"> </w:t>
      </w:r>
      <w:r>
        <w:t xml:space="preserve">The TAFE institutes reported an increase of </w:t>
      </w:r>
      <w:r w:rsidR="004A4787">
        <w:t>17</w:t>
      </w:r>
      <w:r>
        <w:t>-year-old learners, for whom traditional high s</w:t>
      </w:r>
      <w:r w:rsidR="004A4787">
        <w:t xml:space="preserve">chools had not been successful. </w:t>
      </w:r>
      <w:r>
        <w:t>As is common in other major Australian metropolitan centres in 2017, courses in health services and hospitality are seen as attractive to many younger learners.</w:t>
      </w:r>
    </w:p>
    <w:p w14:paraId="632FA199" w14:textId="77777777" w:rsidR="004D1D5F" w:rsidRDefault="004D1D5F" w:rsidP="004D1D5F">
      <w:pPr>
        <w:pStyle w:val="Heading3"/>
      </w:pPr>
      <w:r>
        <w:t>Findings</w:t>
      </w:r>
    </w:p>
    <w:p w14:paraId="3557641E" w14:textId="7EAE0693" w:rsidR="004D1D5F" w:rsidRDefault="004D1D5F" w:rsidP="004D1D5F">
      <w:pPr>
        <w:pStyle w:val="Text"/>
      </w:pPr>
      <w:r>
        <w:t>Providers often discussed culturally and linguistically diverse populations. They commented on the high numbers of recent arrivals from overs</w:t>
      </w:r>
      <w:r w:rsidR="00301E74">
        <w:t xml:space="preserve">eas settling in the Rocklea — </w:t>
      </w:r>
      <w:r>
        <w:t>Acacia Ridge area. As adults, these individuals are often attracted to TAFE courses in order to gain employment (</w:t>
      </w:r>
      <w:r w:rsidR="00EA698B">
        <w:t>for example,</w:t>
      </w:r>
      <w:r>
        <w:t xml:space="preserve"> in transport and logistics). TAFE respondents commented on the need to assess the literacy and n</w:t>
      </w:r>
      <w:r w:rsidR="004A4787">
        <w:t xml:space="preserve">umeracy skills of potential ‘at </w:t>
      </w:r>
      <w:r>
        <w:t>risk’ learners. In the region, some pre-TAFE support programs are run th</w:t>
      </w:r>
      <w:r w:rsidR="00C70A11">
        <w:t>r</w:t>
      </w:r>
      <w:r>
        <w:t xml:space="preserve">ough outsourced providers. The Adult Migrant English Program (AMEP) is used by </w:t>
      </w:r>
      <w:r w:rsidR="00713AF9">
        <w:t>TAFE institutes</w:t>
      </w:r>
      <w:r>
        <w:t xml:space="preserve"> to support and service refugees with </w:t>
      </w:r>
      <w:r>
        <w:lastRenderedPageBreak/>
        <w:t xml:space="preserve">limited English proficiency. These courses are generally provided by specialist staff in smaller community settings. Both </w:t>
      </w:r>
      <w:r w:rsidR="00713AF9">
        <w:t>TAFE institutes</w:t>
      </w:r>
      <w:r>
        <w:t xml:space="preserve"> also expressed concern at the low literacy and numeracy levels of local applicants.</w:t>
      </w:r>
    </w:p>
    <w:p w14:paraId="74A89E33" w14:textId="77777777" w:rsidR="004D1D5F" w:rsidRDefault="004D1D5F" w:rsidP="004D1D5F">
      <w:pPr>
        <w:pStyle w:val="Text"/>
      </w:pPr>
      <w:r>
        <w:t>The cumulative effect of poor language skills of local, re</w:t>
      </w:r>
      <w:r w:rsidR="00C70A11">
        <w:t>fugee and even full-fee paying i</w:t>
      </w:r>
      <w:r>
        <w:t>nternational stud</w:t>
      </w:r>
      <w:r w:rsidR="004A4787">
        <w:t>ents has meant that identified at-risk</w:t>
      </w:r>
      <w:r>
        <w:t xml:space="preserve"> groups of learners are assessed before they begin courses. If required, they then receive literacy support before and during training. Other outreach organisation</w:t>
      </w:r>
      <w:r w:rsidR="00C70A11">
        <w:t>s</w:t>
      </w:r>
      <w:r>
        <w:t xml:space="preserve"> such as ‘yourtown’ provide support for learners with emotional and psychological issues. The image of Acacia Ridge as an industrial area persists and ‘southside’ campuses of TAFE still offer what were described by providers as the ‘older’ or ‘dirtier’ industrial trades.</w:t>
      </w:r>
    </w:p>
    <w:p w14:paraId="03C9F96D" w14:textId="77777777" w:rsidR="004D1D5F" w:rsidRDefault="004A4787" w:rsidP="0063454E">
      <w:pPr>
        <w:pStyle w:val="Text"/>
      </w:pPr>
      <w:r>
        <w:t>The p</w:t>
      </w:r>
      <w:r w:rsidR="004D1D5F">
        <w:t xml:space="preserve">rivate and community providers all commented on the numbers of newly arrived immigrants they were enrolling in courses aligned to the transport and logistics operations sectors in the industrial precinct of Acacia Ridge. All </w:t>
      </w:r>
      <w:r>
        <w:t xml:space="preserve">of the </w:t>
      </w:r>
      <w:r w:rsidR="004D1D5F">
        <w:t>smaller providers interviewed prided themselves on their English language support. One organisation, operating primarily as an online deliverer of programs, made the point that in order to maintain credibility in the transport industry, all learners at risk of failing (mostly because of their language skills) received support and counselling from individual trainers. Another comment worth noting is that RTOs feel that local employers in the area are well aware of learners who have come from unreliable training organisations. The interviewees explained that</w:t>
      </w:r>
      <w:r>
        <w:t>,</w:t>
      </w:r>
      <w:r w:rsidR="004D1D5F">
        <w:t xml:space="preserve"> while these organisations may still exist, they are progressively exiting the marketplace.</w:t>
      </w:r>
    </w:p>
    <w:p w14:paraId="7672777A" w14:textId="77777777" w:rsidR="004D1D5F" w:rsidRDefault="00301E74" w:rsidP="0063454E">
      <w:pPr>
        <w:pStyle w:val="Text"/>
      </w:pPr>
      <w:r>
        <w:t xml:space="preserve">On the one hand, the Rocklea — </w:t>
      </w:r>
      <w:r w:rsidR="004D1D5F">
        <w:t>Acacia Ridge region is close to the centre of Brisbane, with access to a large number of VET providers o</w:t>
      </w:r>
      <w:r w:rsidR="004A4787">
        <w:t>ffering a wide range of courses; o</w:t>
      </w:r>
      <w:r w:rsidR="004D1D5F">
        <w:t>n the other hand, the demographics of the area (with a high number of newly arrived immigrants)</w:t>
      </w:r>
      <w:r w:rsidR="004A4787">
        <w:t>,</w:t>
      </w:r>
      <w:r w:rsidR="004D1D5F">
        <w:t xml:space="preserve"> combined with the proximity of an area of employment in product distribution</w:t>
      </w:r>
      <w:r w:rsidR="004A4787">
        <w:t>,</w:t>
      </w:r>
      <w:r w:rsidR="004D1D5F">
        <w:t xml:space="preserve"> has created a demand for particular courses. In this context, it seems that all VET providers have recognised the need to assess learners with low literacy skills and </w:t>
      </w:r>
      <w:r w:rsidR="004A4787">
        <w:t xml:space="preserve">have subsequently </w:t>
      </w:r>
      <w:r w:rsidR="004D1D5F">
        <w:t>developed what they see as supportive programs. All providers commented that their programs require high</w:t>
      </w:r>
      <w:r w:rsidR="004A4787">
        <w:t xml:space="preserve"> levels of personalised learner—</w:t>
      </w:r>
      <w:r w:rsidR="004D1D5F">
        <w:t>teacher contact time and must be supportive of the welfare needs of learners. This level of support, although expensive from the point of view of VET providers, was also described as necessary to remain credible as training organisations.</w:t>
      </w:r>
    </w:p>
    <w:p w14:paraId="205E7BF5" w14:textId="69C553C7" w:rsidR="004D1D5F" w:rsidRDefault="004D1D5F" w:rsidP="004D1D5F">
      <w:pPr>
        <w:pStyle w:val="Heading2"/>
      </w:pPr>
      <w:bookmarkStart w:id="143" w:name="_Toc507578286"/>
      <w:r>
        <w:t xml:space="preserve">Case study seven: </w:t>
      </w:r>
      <w:r w:rsidRPr="008501B0">
        <w:t>Lithgow</w:t>
      </w:r>
      <w:r w:rsidR="00B718C9">
        <w:t xml:space="preserve"> – </w:t>
      </w:r>
      <w:r w:rsidRPr="008501B0">
        <w:t>Mudgee</w:t>
      </w:r>
      <w:bookmarkEnd w:id="143"/>
    </w:p>
    <w:p w14:paraId="63C62A90" w14:textId="77777777" w:rsidR="004D1D5F" w:rsidRDefault="004D1D5F" w:rsidP="004D1D5F">
      <w:pPr>
        <w:pStyle w:val="Heading3"/>
      </w:pPr>
      <w:r w:rsidRPr="00561D1E">
        <w:t>Context</w:t>
      </w:r>
    </w:p>
    <w:p w14:paraId="445BB7DF" w14:textId="77777777" w:rsidR="004D1D5F" w:rsidRDefault="004D1D5F" w:rsidP="0063454E">
      <w:pPr>
        <w:pStyle w:val="Text"/>
      </w:pPr>
      <w:r>
        <w:t xml:space="preserve">This case study is concerned with a region that has a range of regional centres with similar economic and social profiles and an extensive rural community. </w:t>
      </w:r>
      <w:r w:rsidR="004A4787">
        <w:t>The m</w:t>
      </w:r>
      <w:r>
        <w:t>ajor centres are Lithgow</w:t>
      </w:r>
      <w:r w:rsidR="004A4787">
        <w:t>,</w:t>
      </w:r>
      <w:r>
        <w:t xml:space="preserve"> at the western base of the Blue Mountains</w:t>
      </w:r>
      <w:r w:rsidR="004A4787">
        <w:t>,</w:t>
      </w:r>
      <w:r>
        <w:t xml:space="preserve"> </w:t>
      </w:r>
      <w:r w:rsidR="004A4787">
        <w:t xml:space="preserve">with a current population of 22 </w:t>
      </w:r>
      <w:r>
        <w:t>000; Mudgee</w:t>
      </w:r>
      <w:r w:rsidR="004A4787">
        <w:t>,</w:t>
      </w:r>
      <w:r>
        <w:t xml:space="preserve"> in the north</w:t>
      </w:r>
      <w:r w:rsidR="004A4787">
        <w:t xml:space="preserve">, with a population of 24 </w:t>
      </w:r>
      <w:r>
        <w:t>000; Orange</w:t>
      </w:r>
      <w:r w:rsidR="004A4787">
        <w:t>,</w:t>
      </w:r>
      <w:r>
        <w:t xml:space="preserve"> in t</w:t>
      </w:r>
      <w:r w:rsidR="004A4787">
        <w:t xml:space="preserve">he west, with a population of 41 </w:t>
      </w:r>
      <w:r>
        <w:t>000; and Bathurst</w:t>
      </w:r>
      <w:r w:rsidR="004A4787">
        <w:t>,</w:t>
      </w:r>
      <w:r>
        <w:t xml:space="preserve"> in the </w:t>
      </w:r>
      <w:r w:rsidR="004A4787">
        <w:t xml:space="preserve">centre, with a population of 42 </w:t>
      </w:r>
      <w:r>
        <w:t>000. The combined re</w:t>
      </w:r>
      <w:r w:rsidR="004A4787">
        <w:t xml:space="preserve">gional population of around 150 </w:t>
      </w:r>
      <w:r>
        <w:t>000 increased by 15</w:t>
      </w:r>
      <w:r w:rsidR="00201535">
        <w:t>%</w:t>
      </w:r>
      <w:r>
        <w:t xml:space="preserve"> between 2006 and 2015 and is forecast to grow at </w:t>
      </w:r>
      <w:r w:rsidR="00040E6E">
        <w:t xml:space="preserve">an </w:t>
      </w:r>
      <w:r>
        <w:t>even more rapid rate over the next 10 years.</w:t>
      </w:r>
    </w:p>
    <w:p w14:paraId="37583671" w14:textId="77777777" w:rsidR="00B718C9" w:rsidRDefault="00B718C9">
      <w:pPr>
        <w:spacing w:before="0" w:line="240" w:lineRule="auto"/>
      </w:pPr>
      <w:r>
        <w:br w:type="page"/>
      </w:r>
    </w:p>
    <w:p w14:paraId="0DA9AC86" w14:textId="2738566C" w:rsidR="004D1D5F" w:rsidRDefault="004D1D5F" w:rsidP="0063454E">
      <w:pPr>
        <w:pStyle w:val="Text"/>
      </w:pPr>
      <w:r>
        <w:lastRenderedPageBreak/>
        <w:t>While generally perceived as a low so</w:t>
      </w:r>
      <w:r w:rsidR="004A4787">
        <w:t>cioeconomic traditional working-</w:t>
      </w:r>
      <w:r>
        <w:t>class area, there are pockets of relative affluence. Some of the population increase in areas close to the Blue Mountains is ascribed to</w:t>
      </w:r>
      <w:r w:rsidR="004A4787">
        <w:t xml:space="preserve"> the arrival of so-called ‘tree </w:t>
      </w:r>
      <w:r>
        <w:t>change’ retirees. Tourism and viticulture are regarded as future growth industries. The western part of the region has a higher concentration of Indigenous communities</w:t>
      </w:r>
      <w:r w:rsidR="004A4787">
        <w:t>,</w:t>
      </w:r>
      <w:r>
        <w:t xml:space="preserve"> with their distinctive set of needs.</w:t>
      </w:r>
    </w:p>
    <w:p w14:paraId="414C413C" w14:textId="62F865E3" w:rsidR="004D1D5F" w:rsidRDefault="004D1D5F" w:rsidP="0063454E">
      <w:pPr>
        <w:pStyle w:val="Text"/>
      </w:pPr>
      <w:r>
        <w:t xml:space="preserve">Two separate </w:t>
      </w:r>
      <w:r w:rsidR="00713AF9">
        <w:t>TAFE institutes</w:t>
      </w:r>
      <w:r>
        <w:t xml:space="preserve"> were interviewed: one based in Western Sydney, with campuses on the western side of the mountains, and the other with 24 campuses spread over the whole of western New South Wales. The region has a history of mining and associated manufacturing industries</w:t>
      </w:r>
      <w:r w:rsidR="004A4787">
        <w:t>,</w:t>
      </w:r>
      <w:r>
        <w:t xml:space="preserve"> but can now be described as being in economic transition. In some locations, the old economy still persists; in others, there has been a spike in unemployment. Recently unemployed miners are described as a key market for smaller VET providers. The region was also present</w:t>
      </w:r>
      <w:r w:rsidR="004A4787">
        <w:t>ed by one interviewee as being ‘</w:t>
      </w:r>
      <w:r>
        <w:t>in drought, [the latter] having an economic effect as well as one of [u</w:t>
      </w:r>
      <w:r w:rsidR="000A6A43">
        <w:t>ndermining] regional confidence’</w:t>
      </w:r>
      <w:r>
        <w:t xml:space="preserve">. </w:t>
      </w:r>
    </w:p>
    <w:p w14:paraId="256F6940" w14:textId="77777777" w:rsidR="004D1D5F" w:rsidRPr="00561D1E" w:rsidRDefault="004D1D5F" w:rsidP="004D1D5F">
      <w:pPr>
        <w:pStyle w:val="Heading3"/>
      </w:pPr>
      <w:r w:rsidRPr="00561D1E">
        <w:t>Findings</w:t>
      </w:r>
    </w:p>
    <w:p w14:paraId="3E25768B" w14:textId="0C5BCBED" w:rsidR="004D1D5F" w:rsidRDefault="004D1D5F" w:rsidP="0063454E">
      <w:pPr>
        <w:pStyle w:val="Text"/>
      </w:pPr>
      <w:r>
        <w:t xml:space="preserve">The two </w:t>
      </w:r>
      <w:r w:rsidR="00713AF9">
        <w:t>TAFE institutes</w:t>
      </w:r>
      <w:r>
        <w:t xml:space="preserve"> in the study focus on the needs of early school leavers and students who have recently completed their secondary education. There are TAFE campuses spread across a wide geographic area. All reported travel and distance as an issue for learners: TAFE campuses with good transport infrastructure tend to attract more learners, while in the more remote centres, learner numbers </w:t>
      </w:r>
      <w:r w:rsidR="000A6A43">
        <w:t>suffer,</w:t>
      </w:r>
      <w:r>
        <w:t xml:space="preserve"> due to limited public transport and access to work placements. Campuses have developed ‘learning hubs’ for the consolidation of support services, and teaching staff are encouraged to deliver courses online through the software system Moodle. Both </w:t>
      </w:r>
      <w:r w:rsidR="00713AF9">
        <w:t>TAFE institutes</w:t>
      </w:r>
      <w:r>
        <w:t xml:space="preserve"> recognise the need for innovation in the delivery of courses. Where travel is prohibitive, leadership roles have been developed so as to facilitate program delivery across a range of campuses. </w:t>
      </w:r>
    </w:p>
    <w:p w14:paraId="3E419879" w14:textId="16513D8A" w:rsidR="004D1D5F" w:rsidRDefault="004D1D5F" w:rsidP="0063454E">
      <w:pPr>
        <w:pStyle w:val="Text"/>
      </w:pPr>
      <w:r>
        <w:t xml:space="preserve">A strong driver articulated by all VET providers is the development of courses that will assist and support community development. </w:t>
      </w:r>
      <w:r w:rsidR="00713AF9">
        <w:t>TAFE institutes</w:t>
      </w:r>
      <w:r>
        <w:t xml:space="preserve"> are important institutions: in many communities, the TAFE centre is the largest government-funded organisation with an emphasis on community needs. It is expected that </w:t>
      </w:r>
      <w:r w:rsidR="00713AF9">
        <w:t>TAFE institutes</w:t>
      </w:r>
      <w:r>
        <w:t xml:space="preserve"> develop linkages and provide pathways for young people, especially </w:t>
      </w:r>
      <w:r w:rsidR="00D75946">
        <w:t xml:space="preserve">for </w:t>
      </w:r>
      <w:r>
        <w:t>those in disadvantaged areas</w:t>
      </w:r>
      <w:r w:rsidR="000A6A43">
        <w:t>,</w:t>
      </w:r>
      <w:r>
        <w:t xml:space="preserve"> to </w:t>
      </w:r>
      <w:r w:rsidR="00D75946">
        <w:t xml:space="preserve">help people </w:t>
      </w:r>
      <w:r>
        <w:t>move out of poverty. Courses in service industries (</w:t>
      </w:r>
      <w:r w:rsidR="00EA698B">
        <w:t>for example,</w:t>
      </w:r>
      <w:r>
        <w:t xml:space="preserve"> tourism) are promoted alongside the more traditional technology and agriculture programs. An increasing number of learners with low skills are being enrolled in TAFE-run pre-employment programs</w:t>
      </w:r>
      <w:r w:rsidR="000A6A43">
        <w:t>,</w:t>
      </w:r>
      <w:r>
        <w:t xml:space="preserve"> which concentrate on employability skills such as communication, organisation and the ability to work in a team. Links with local employers have been developed and continue to be expanded.</w:t>
      </w:r>
    </w:p>
    <w:p w14:paraId="75833BF6" w14:textId="45B29566" w:rsidR="004D1D5F" w:rsidRDefault="004D1D5F" w:rsidP="0063454E">
      <w:pPr>
        <w:pStyle w:val="Text"/>
      </w:pPr>
      <w:r>
        <w:t>In terms of challenges, the two interviewees representing the privat</w:t>
      </w:r>
      <w:r w:rsidR="000A6A43">
        <w:t>e and community providers focus</w:t>
      </w:r>
      <w:r>
        <w:t>ed on problems associated wi</w:t>
      </w:r>
      <w:r w:rsidR="000A6A43">
        <w:t xml:space="preserve">th the recent mine closures </w:t>
      </w:r>
      <w:r>
        <w:t xml:space="preserve">in the region. Training opportunities have developed on the back of a rise in unemployment, especially for men in their </w:t>
      </w:r>
      <w:r w:rsidR="000A6A43">
        <w:t>40s and 50</w:t>
      </w:r>
      <w:r>
        <w:t xml:space="preserve">s. The recently unemployed are more attracted to the two large community providers than to </w:t>
      </w:r>
      <w:r w:rsidR="00713AF9">
        <w:t>TAFE institutes</w:t>
      </w:r>
      <w:r>
        <w:t>, or have been referred to these providers by government-sponsored employment agencies. Importantly, one of the providers also acts as an employme</w:t>
      </w:r>
      <w:r w:rsidR="000A6A43">
        <w:t>nt agency, while the other focu</w:t>
      </w:r>
      <w:r>
        <w:t>ses on the development of small business plans.</w:t>
      </w:r>
      <w:r w:rsidRPr="00AA184B">
        <w:t xml:space="preserve"> </w:t>
      </w:r>
      <w:r>
        <w:t>Learners being taught to develop a small business plan were strongly encouraged to have a well-defined ‘end game’ to articulate their pathways into the workforce.</w:t>
      </w:r>
    </w:p>
    <w:p w14:paraId="46A03CAF" w14:textId="77777777" w:rsidR="004D1D5F" w:rsidRDefault="004D1D5F" w:rsidP="0063454E">
      <w:pPr>
        <w:pStyle w:val="Text"/>
      </w:pPr>
      <w:r>
        <w:lastRenderedPageBreak/>
        <w:t xml:space="preserve">Community and private providers emphasised the need to develop </w:t>
      </w:r>
      <w:r w:rsidRPr="00F363C9">
        <w:rPr>
          <w:i/>
        </w:rPr>
        <w:t>flexible programs</w:t>
      </w:r>
      <w:r>
        <w:t xml:space="preserve"> for men who strongly identify as miners and can be resistant to change. Providers have to offer courses that can appeal to these men, in sectors which are similar to their previous occupations. As reported by the interviewees, former miners are more comfortable enrolling in warehousing and logistics courses than in training programs in hospitality and small business development, for example. </w:t>
      </w:r>
    </w:p>
    <w:p w14:paraId="0C44EA35" w14:textId="77777777" w:rsidR="004D1D5F" w:rsidRDefault="004D1D5F" w:rsidP="0063454E">
      <w:pPr>
        <w:pStyle w:val="Text"/>
      </w:pPr>
      <w:r>
        <w:t xml:space="preserve">Providers in the region also have to respond to the psychological needs of mature adults whom they assess as having, in some cases, lost control of their lives. Course times are adjusted to suit men in part-time work and foundation courses are offered to men who have low literacy skills but who are not comfortable in doing ‘school-based’ work. In certain cases, some units of competency have to be treated as ‘prior learning’. The skills sets that these men bring to their courses need to be clearly acknowledged and understood by the teaching staff. Unless these men are taught by teachers whom they regard as having the right qualifications, a respectful and trusting relationship often cannot develop. A strong point was made, as </w:t>
      </w:r>
      <w:r w:rsidR="000A6A43">
        <w:t>noted</w:t>
      </w:r>
      <w:r>
        <w:t xml:space="preserve"> in other case studies, that trainers need to have high levels of interpersonal skills, offer flexible assessment options, be recognised within their community and have good relations with potential employers.</w:t>
      </w:r>
    </w:p>
    <w:p w14:paraId="4AD9A48E" w14:textId="77777777" w:rsidR="004D1D5F" w:rsidRDefault="004D1D5F" w:rsidP="0063454E">
      <w:pPr>
        <w:pStyle w:val="Text"/>
      </w:pPr>
      <w:r>
        <w:t xml:space="preserve">The issue of </w:t>
      </w:r>
      <w:r>
        <w:rPr>
          <w:i/>
        </w:rPr>
        <w:t xml:space="preserve">stability </w:t>
      </w:r>
      <w:r>
        <w:t>was also raised on two fronts. From the poi</w:t>
      </w:r>
      <w:r w:rsidR="00040E6E">
        <w:t xml:space="preserve">nt of view of long-standing </w:t>
      </w:r>
      <w:r>
        <w:t>training organisations, the arrival of new VET providers who deliver courses over a short period of time and leave the local community is damaging to the reputation of long-established RTOs, including community providers. Trust and goodwill are important, and they are achieved and maintained through strong local int</w:t>
      </w:r>
      <w:r w:rsidR="00CD5BA9">
        <w:t>eractions and ties to community-</w:t>
      </w:r>
      <w:r>
        <w:t xml:space="preserve">based organisations such as Rotary and sporting clubs. At the same time, small providers also raised concerns </w:t>
      </w:r>
      <w:r w:rsidR="000A6A43">
        <w:t>in relation to</w:t>
      </w:r>
      <w:r>
        <w:t xml:space="preserve"> the instability of the local economy. They reported that the economic situation implies a high degree of uncertainty, and the areas </w:t>
      </w:r>
      <w:r w:rsidR="000A6A43">
        <w:t xml:space="preserve">in which </w:t>
      </w:r>
      <w:r>
        <w:t xml:space="preserve">former miners train </w:t>
      </w:r>
      <w:r w:rsidR="000A6A43">
        <w:t>may not offer long-</w:t>
      </w:r>
      <w:r>
        <w:t>term employment solutions. In this context, the management and scope of regional economic planning was explicitly raised.</w:t>
      </w:r>
    </w:p>
    <w:p w14:paraId="1A8AC95C" w14:textId="77777777" w:rsidR="004D1D5F" w:rsidRDefault="004D1D5F" w:rsidP="004D1D5F">
      <w:pPr>
        <w:pStyle w:val="Heading2"/>
      </w:pPr>
      <w:bookmarkStart w:id="144" w:name="_Toc507578287"/>
      <w:r>
        <w:t>Case study eight: Perth</w:t>
      </w:r>
      <w:bookmarkEnd w:id="144"/>
    </w:p>
    <w:p w14:paraId="595B85DE" w14:textId="77777777" w:rsidR="004D1D5F" w:rsidRDefault="004D1D5F" w:rsidP="004D1D5F">
      <w:pPr>
        <w:pStyle w:val="Heading3"/>
      </w:pPr>
      <w:r w:rsidRPr="00561D1E">
        <w:t>Context</w:t>
      </w:r>
    </w:p>
    <w:p w14:paraId="272B7F60" w14:textId="77777777" w:rsidR="004D1D5F" w:rsidRDefault="004D1D5F" w:rsidP="0063454E">
      <w:pPr>
        <w:pStyle w:val="Text"/>
      </w:pPr>
      <w:r>
        <w:t>Perth, the capital city of Western Australia, had a population approaching 2.2 million people</w:t>
      </w:r>
      <w:r w:rsidR="000A6A43">
        <w:t xml:space="preserve"> in 2016. This case study focus</w:t>
      </w:r>
      <w:r>
        <w:t>es on the ABS statistical region of Perth, covering the central business district (CBD), which, in mid-2016,</w:t>
      </w:r>
      <w:r w:rsidR="000A6A43">
        <w:t xml:space="preserve"> had a population just under 21 </w:t>
      </w:r>
      <w:r>
        <w:t>000 inhabitants. For many years, economic growth in Perth was predicated on exports of mined commodities. Growth trends in the prices of these commodities have slowed, as have levels of business investment. On the other hand, population growth is still strong, with an influx of many new arrivals, especially from Southeast Asia. This has created a situation, mirrored nationally, where demand for VET courses has been driven by the recently unemployed, as well as new immigrants.</w:t>
      </w:r>
    </w:p>
    <w:p w14:paraId="4AC244AA" w14:textId="13736976" w:rsidR="004D1D5F" w:rsidRDefault="004D1D5F" w:rsidP="0063454E">
      <w:pPr>
        <w:pStyle w:val="Text"/>
      </w:pPr>
      <w:r>
        <w:t xml:space="preserve">As in many other regions of Australia, TAFE delivery in Perth has been radically restructured over the last few years. Where there once were four separate </w:t>
      </w:r>
      <w:r w:rsidR="00713AF9">
        <w:t>TAFE institutes</w:t>
      </w:r>
      <w:r>
        <w:t xml:space="preserve"> in Perth, there are now two, each serving different populations to the north and south of the Swan River. Two of the northern campuses are based in the CBD and attract large proportions of learners with high levels of need. The relative ease of access to the CBD and the </w:t>
      </w:r>
      <w:r>
        <w:lastRenderedPageBreak/>
        <w:t>concentration of support services are important reasons for the significant number of high-need learners.</w:t>
      </w:r>
    </w:p>
    <w:p w14:paraId="19D10FD7" w14:textId="4C3EC532" w:rsidR="004D1D5F" w:rsidRDefault="004D1D5F" w:rsidP="0063454E">
      <w:pPr>
        <w:pStyle w:val="Text"/>
      </w:pPr>
      <w:r>
        <w:t xml:space="preserve">In addition to the </w:t>
      </w:r>
      <w:r w:rsidR="00713AF9">
        <w:t>TAFE institutes</w:t>
      </w:r>
      <w:r>
        <w:t>, three smaller providers were interviewed, all located to the immediate north of the CBD: a private provider serving the needs</w:t>
      </w:r>
      <w:r w:rsidR="000A6A43">
        <w:t xml:space="preserve"> of the intellectually disabled;</w:t>
      </w:r>
      <w:r>
        <w:t xml:space="preserve"> a community provider with a clientele of mainly young people requiring high l</w:t>
      </w:r>
      <w:r w:rsidR="000A6A43">
        <w:t>evels of individualised support;</w:t>
      </w:r>
      <w:r>
        <w:t xml:space="preserve"> and a not-for-profit accommodation provider</w:t>
      </w:r>
      <w:r w:rsidR="000A6A43">
        <w:t>, which</w:t>
      </w:r>
      <w:r>
        <w:t xml:space="preserve"> has developed a strong working relationship with the TAFE institute.</w:t>
      </w:r>
    </w:p>
    <w:p w14:paraId="04597C08" w14:textId="77777777" w:rsidR="004D1D5F" w:rsidRPr="00561D1E" w:rsidRDefault="004D1D5F" w:rsidP="004D1D5F">
      <w:pPr>
        <w:pStyle w:val="Heading3"/>
      </w:pPr>
      <w:r w:rsidRPr="00561D1E">
        <w:t>Findings</w:t>
      </w:r>
    </w:p>
    <w:p w14:paraId="77F7F8F9" w14:textId="27852E2A" w:rsidR="004D1D5F" w:rsidRDefault="004D1D5F" w:rsidP="0063454E">
      <w:pPr>
        <w:pStyle w:val="Text"/>
      </w:pPr>
      <w:r>
        <w:t>During Western Australia’s economic boom, TAFE qualifications at relatively low levels were sufficie</w:t>
      </w:r>
      <w:r w:rsidR="000A6A43">
        <w:t>nt for individuals to gain well-</w:t>
      </w:r>
      <w:r>
        <w:t xml:space="preserve">remunerated employment in mining, building and construction. Learners with physical and intellectual disabilities were also placed in specific courses designed around their needs. In some cases, instead of transitioning into employment after completing a TAFE course, individuals tended to stay in the TAFE system, enrolling in one course after another. In response to this situation, the newly restructured </w:t>
      </w:r>
      <w:r w:rsidR="00713AF9">
        <w:t>TAFE institutes</w:t>
      </w:r>
      <w:r>
        <w:t xml:space="preserve"> have developed policies to ‘mainstream’ all forms of support, so that specific courses are no longer targeted to specific groups.</w:t>
      </w:r>
    </w:p>
    <w:p w14:paraId="7F175FE4" w14:textId="77777777" w:rsidR="004D1D5F" w:rsidRDefault="004D1D5F" w:rsidP="0063454E">
      <w:pPr>
        <w:pStyle w:val="Text"/>
      </w:pPr>
      <w:r>
        <w:t>Interviewees acknowledged the challenge of providing sufficient levels of support to individuals with high need</w:t>
      </w:r>
      <w:r w:rsidR="00CD5BA9">
        <w:t>s</w:t>
      </w:r>
      <w:r>
        <w:t xml:space="preserve"> </w:t>
      </w:r>
      <w:r w:rsidR="000A6A43">
        <w:t>in order</w:t>
      </w:r>
      <w:r>
        <w:t xml:space="preserve"> to facilitate successful outcomes. It was clear that the ideal model of VET provision in TAFE would be the provision of tailored and individualised support to growing populations of learners with different levels of need. At the same time, </w:t>
      </w:r>
      <w:r w:rsidR="000A6A43">
        <w:t>identifying the</w:t>
      </w:r>
      <w:r>
        <w:t xml:space="preserve"> arrangements and resources to provide a high level of personalised support to these learners can still prove challenging for these VET providers.</w:t>
      </w:r>
    </w:p>
    <w:p w14:paraId="3EC69C59" w14:textId="77777777" w:rsidR="004D1D5F" w:rsidRDefault="004D1D5F" w:rsidP="0063454E">
      <w:pPr>
        <w:pStyle w:val="Text"/>
      </w:pPr>
      <w:r>
        <w:t xml:space="preserve">Recent changes to government policy have led to a redefinition of how monies in support of welfare and education are allocated. The smaller providers interviewed see themselves as delivering </w:t>
      </w:r>
      <w:r w:rsidRPr="00F363C9">
        <w:rPr>
          <w:i/>
        </w:rPr>
        <w:t>an integrated approach to welfare and education</w:t>
      </w:r>
      <w:r>
        <w:t>. The disability service provider, for instance, develops individualised programs and has strong VET completion rates. As part of this integrated approach, many learners proceed into small and productive manufacturing businesses run by this provider.</w:t>
      </w:r>
    </w:p>
    <w:p w14:paraId="6468D92C" w14:textId="77777777" w:rsidR="004D1D5F" w:rsidRDefault="004D1D5F" w:rsidP="0063454E">
      <w:pPr>
        <w:pStyle w:val="Text"/>
      </w:pPr>
      <w:r>
        <w:t xml:space="preserve">Through a government initiative, teams of participation coordinators have been assigned to </w:t>
      </w:r>
      <w:r w:rsidR="000A6A43">
        <w:t xml:space="preserve">‘education regions’ </w:t>
      </w:r>
      <w:r>
        <w:t>to ensure that all learners at risk of not participating in education are placed with appropriate VET pr</w:t>
      </w:r>
      <w:r w:rsidR="00BE669D">
        <w:t>oviders. The Western Australian G</w:t>
      </w:r>
      <w:r>
        <w:t>overnment has established a list of preferred agencies. At the same time, the monitoring and funding of providers is now tied to participation and completion rates.</w:t>
      </w:r>
    </w:p>
    <w:p w14:paraId="25605AD5" w14:textId="77777777" w:rsidR="004D1D5F" w:rsidRPr="00561D1E" w:rsidRDefault="004D1D5F" w:rsidP="0063454E">
      <w:pPr>
        <w:pStyle w:val="Text"/>
      </w:pPr>
      <w:r>
        <w:t>A partnership has been developed between a consortium of charitable organisations and the northern TAFE. A purpose-built accommodation centre for homeless young people has been constructed close to the site of a TAFE campus in the northern suburbs. Yearlong contracts are proposed</w:t>
      </w:r>
      <w:r w:rsidR="00CD5BA9">
        <w:t>,</w:t>
      </w:r>
      <w:r>
        <w:t xml:space="preserve"> under the management of case workers, whereby young people are expected to enrol in a suitable TAFE course as a condition of obtaining supported accommodation. Case managers also support learners with other welfare needs. In order to provide coherent support for learners, TAFE support staff are also co-located at the accommodation centre. It was</w:t>
      </w:r>
      <w:r w:rsidR="00BE669D">
        <w:t xml:space="preserve"> argued that this level of wrap-</w:t>
      </w:r>
      <w:r>
        <w:t>around service develops trusting relationships, clear points of contact and the opportunity to develop personalised programs. Case managers can also advise on the best ways to access government funding and related form</w:t>
      </w:r>
      <w:r w:rsidR="00040E6E">
        <w:t>s</w:t>
      </w:r>
      <w:r>
        <w:t xml:space="preserve"> of support services.</w:t>
      </w:r>
    </w:p>
    <w:p w14:paraId="7C895BCA" w14:textId="77777777" w:rsidR="004D1D5F" w:rsidRDefault="004D1D5F" w:rsidP="0063454E">
      <w:pPr>
        <w:pStyle w:val="Text"/>
      </w:pPr>
      <w:r>
        <w:lastRenderedPageBreak/>
        <w:t>The provision of adequate training for a range of learners can be challenging for VET providers, especially</w:t>
      </w:r>
      <w:r w:rsidR="00040E6E">
        <w:t xml:space="preserve"> when</w:t>
      </w:r>
      <w:r>
        <w:t xml:space="preserve"> dif</w:t>
      </w:r>
      <w:r w:rsidR="00040E6E">
        <w:t xml:space="preserve">ferent learners experience </w:t>
      </w:r>
      <w:r>
        <w:t xml:space="preserve">various forms of disadvantage. TAFE courses, for example, are being used in different ways by different groups of </w:t>
      </w:r>
      <w:r w:rsidR="00BE669D">
        <w:t xml:space="preserve">high-need learners: while newly </w:t>
      </w:r>
      <w:r>
        <w:t xml:space="preserve">arrived and well-educated immigrants may quickly move into skilled employment, refugees from war zones can take a longer time to adapt and often move from foundation courses into job-specific programs. These different trajectories mean that low-level courses sometimes </w:t>
      </w:r>
      <w:r w:rsidR="00CD5BA9">
        <w:t>attract</w:t>
      </w:r>
      <w:r>
        <w:t xml:space="preserve"> a broad range of disadvan</w:t>
      </w:r>
      <w:r w:rsidR="00CD5BA9">
        <w:t>taged learners, including low-</w:t>
      </w:r>
      <w:r>
        <w:t xml:space="preserve">skilled learners and </w:t>
      </w:r>
      <w:r w:rsidR="00BE669D">
        <w:t>the long-</w:t>
      </w:r>
      <w:r>
        <w:t>term unemployed, recently arrived refugees and individuals with intellectual disabilities. In this demanding context, one TAFE interviewee emphasised the challenging nature of providing both individualised, non-accredited programs</w:t>
      </w:r>
      <w:r w:rsidR="00BE669D">
        <w:t xml:space="preserve"> to</w:t>
      </w:r>
      <w:r>
        <w:t xml:space="preserve"> support skill development and accredited courses with clear occupational goals.</w:t>
      </w:r>
    </w:p>
    <w:p w14:paraId="3C936059" w14:textId="77777777" w:rsidR="004D1D5F" w:rsidRDefault="004D1D5F" w:rsidP="0063454E">
      <w:pPr>
        <w:pStyle w:val="Text"/>
      </w:pPr>
      <w:r>
        <w:t xml:space="preserve">In light of these complex learning and training demands placed on VET providers, one interviewee reflected on the temporal horizon of participation of success for disadvantaged learners and the importance of </w:t>
      </w:r>
      <w:r w:rsidRPr="00F363C9">
        <w:rPr>
          <w:i/>
        </w:rPr>
        <w:t>long-term stability</w:t>
      </w:r>
      <w:r>
        <w:t xml:space="preserve"> in the training relationship. Since high-need learners may experience multiple and compounded forms of disadvantage, it takes time to develo</w:t>
      </w:r>
      <w:r w:rsidR="00BE669D">
        <w:t xml:space="preserve">p </w:t>
      </w:r>
      <w:r w:rsidR="00CD5BA9">
        <w:t xml:space="preserve">the </w:t>
      </w:r>
      <w:r w:rsidR="00BE669D">
        <w:t>trusting</w:t>
      </w:r>
      <w:r>
        <w:t xml:space="preserve"> personal relationships that will allow for the progressive development of skills and personal growth. A strong argument was put that setting short-term goals in VET provision (with correspondingly short-term funding arrangements), especially for these organisations supporting highly disadvantaged individuals, may lead to failure (and force these organisations to close). Accordingly, a long-term perspective on the role of VET providers in enhancing the opportunities of disadvantaged learners is essential to foster success.</w:t>
      </w:r>
    </w:p>
    <w:p w14:paraId="7CE41BDB" w14:textId="77777777" w:rsidR="004D1D5F" w:rsidRPr="00FC15A5" w:rsidRDefault="004D1D5F" w:rsidP="00040E6E">
      <w:pPr>
        <w:spacing w:before="0" w:line="240" w:lineRule="auto"/>
      </w:pPr>
      <w:r>
        <w:br w:type="page"/>
      </w:r>
    </w:p>
    <w:p w14:paraId="560DA57B" w14:textId="77777777" w:rsidR="00465380" w:rsidRDefault="00465380" w:rsidP="005A25C6">
      <w:pPr>
        <w:pStyle w:val="Text"/>
        <w:sectPr w:rsidR="00465380" w:rsidSect="00B718C9">
          <w:pgSz w:w="11907" w:h="16840" w:code="9"/>
          <w:pgMar w:top="1276" w:right="2552" w:bottom="1134" w:left="1418" w:header="709" w:footer="556" w:gutter="0"/>
          <w:cols w:space="708"/>
          <w:docGrid w:linePitch="360"/>
        </w:sectPr>
      </w:pPr>
    </w:p>
    <w:p w14:paraId="64924283" w14:textId="34376085" w:rsidR="009D4EB2" w:rsidRPr="009F3844" w:rsidRDefault="009D4EB2" w:rsidP="009D4EB2">
      <w:pPr>
        <w:spacing w:before="0" w:line="240" w:lineRule="auto"/>
        <w:rPr>
          <w:noProof/>
        </w:rPr>
      </w:pPr>
    </w:p>
    <w:p w14:paraId="43BA4A76" w14:textId="77777777" w:rsidR="006B72D9" w:rsidRDefault="006B72D9" w:rsidP="005A25C6">
      <w:pPr>
        <w:pStyle w:val="Text"/>
        <w:sectPr w:rsidR="006B72D9" w:rsidSect="009F3844">
          <w:footerReference w:type="even" r:id="rId55"/>
          <w:footerReference w:type="default" r:id="rId56"/>
          <w:pgSz w:w="11907" w:h="16840" w:code="9"/>
          <w:pgMar w:top="1276" w:right="2835" w:bottom="992" w:left="1134" w:header="709" w:footer="556" w:gutter="0"/>
          <w:cols w:space="708"/>
          <w:docGrid w:linePitch="360"/>
        </w:sectPr>
      </w:pPr>
    </w:p>
    <w:p w14:paraId="5A0E8BD5" w14:textId="53ED96DB" w:rsidR="00465380" w:rsidRDefault="00482B40" w:rsidP="005A25C6">
      <w:pPr>
        <w:pStyle w:val="Text"/>
      </w:pPr>
      <w:r w:rsidRPr="009F3844">
        <w:rPr>
          <w:noProof/>
          <w:lang w:eastAsia="en-AU"/>
        </w:rPr>
        <w:lastRenderedPageBreak/>
        <w:drawing>
          <wp:anchor distT="0" distB="0" distL="114300" distR="114300" simplePos="0" relativeHeight="251804160" behindDoc="0" locked="0" layoutInCell="1" allowOverlap="1" wp14:anchorId="18FD7A0F" wp14:editId="7A58236F">
            <wp:simplePos x="0" y="0"/>
            <wp:positionH relativeFrom="column">
              <wp:posOffset>3121025</wp:posOffset>
            </wp:positionH>
            <wp:positionV relativeFrom="paragraph">
              <wp:posOffset>7299960</wp:posOffset>
            </wp:positionV>
            <wp:extent cx="2276475" cy="486410"/>
            <wp:effectExtent l="0" t="0" r="9525" b="8890"/>
            <wp:wrapNone/>
            <wp:docPr id="67" name="Picture 67" descr="P:\PublicationComponents\logos\NCVER LOGOS\WMF - word\No lines\NCVER_Floating_Blue.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NCVER LOGOS\WMF - word\No lines\NCVER_Floating_Blue.wm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276475" cy="486410"/>
                    </a:xfrm>
                    <a:prstGeom prst="rect">
                      <a:avLst/>
                    </a:prstGeom>
                    <a:noFill/>
                    <a:ln>
                      <a:noFill/>
                    </a:ln>
                  </pic:spPr>
                </pic:pic>
              </a:graphicData>
            </a:graphic>
          </wp:anchor>
        </w:drawing>
      </w:r>
      <w:r>
        <w:rPr>
          <w:noProof/>
          <w:lang w:eastAsia="en-AU"/>
        </w:rPr>
        <mc:AlternateContent>
          <mc:Choice Requires="wps">
            <w:drawing>
              <wp:anchor distT="0" distB="0" distL="114300" distR="114300" simplePos="0" relativeHeight="251806208" behindDoc="0" locked="0" layoutInCell="1" allowOverlap="1" wp14:anchorId="4A4CF8F7" wp14:editId="40C25588">
                <wp:simplePos x="0" y="0"/>
                <wp:positionH relativeFrom="column">
                  <wp:posOffset>360045</wp:posOffset>
                </wp:positionH>
                <wp:positionV relativeFrom="paragraph">
                  <wp:posOffset>8000365</wp:posOffset>
                </wp:positionV>
                <wp:extent cx="5143500" cy="16383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1638300"/>
                        </a:xfrm>
                        <a:prstGeom prst="rect">
                          <a:avLst/>
                        </a:prstGeom>
                        <a:noFill/>
                        <a:ln w="6350">
                          <a:noFill/>
                        </a:ln>
                        <a:effectLst/>
                      </wps:spPr>
                      <wps:txbx>
                        <w:txbxContent>
                          <w:p w14:paraId="4B7E96B2" w14:textId="77777777" w:rsidR="005A378E" w:rsidRPr="006E0B9E" w:rsidRDefault="005A378E" w:rsidP="006B72D9">
                            <w:pPr>
                              <w:jc w:val="right"/>
                              <w:rPr>
                                <w:rFonts w:ascii="Arial" w:hAnsi="Arial" w:cs="Arial"/>
                                <w:b/>
                              </w:rPr>
                            </w:pPr>
                            <w:r w:rsidRPr="006E0B9E">
                              <w:rPr>
                                <w:rFonts w:ascii="Arial" w:hAnsi="Arial" w:cs="Arial"/>
                                <w:b/>
                              </w:rPr>
                              <w:t>National Centre for Vocational Education Research</w:t>
                            </w:r>
                          </w:p>
                          <w:p w14:paraId="52681656" w14:textId="77777777" w:rsidR="005A378E" w:rsidRPr="006E0B9E" w:rsidRDefault="005A378E" w:rsidP="006B72D9">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E2DBBC1" w14:textId="77777777" w:rsidR="005A378E" w:rsidRPr="006E0B9E" w:rsidRDefault="005A378E" w:rsidP="006B72D9">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58"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59" w:history="1">
                              <w:r w:rsidRPr="00642958">
                                <w:rPr>
                                  <w:rStyle w:val="Hyperlink"/>
                                  <w:rFonts w:ascii="Arial" w:hAnsi="Arial" w:cs="Arial"/>
                                  <w:sz w:val="16"/>
                                  <w:szCs w:val="16"/>
                                </w:rPr>
                                <w:t>http://www.lsay.edu.au</w:t>
                              </w:r>
                            </w:hyperlink>
                            <w:r w:rsidRPr="006C271D">
                              <w:rPr>
                                <w:rFonts w:ascii="Arial" w:hAnsi="Arial" w:cs="Arial"/>
                                <w:szCs w:val="16"/>
                              </w:rPr>
                              <w:t>&gt;</w:t>
                            </w:r>
                          </w:p>
                          <w:p w14:paraId="3B88C523" w14:textId="77777777" w:rsidR="005A378E" w:rsidRPr="006E0B9E" w:rsidRDefault="005A378E" w:rsidP="006B72D9">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0"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08FFAA75" w14:textId="77777777" w:rsidR="005A378E" w:rsidRPr="009F3844" w:rsidRDefault="005A378E" w:rsidP="006B72D9">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63" type="#_x0000_t202" style="position:absolute;margin-left:28.35pt;margin-top:629.95pt;width:405pt;height:129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" filled="f" stroked="f" strokeweight=".5pt">
                <v:path arrowok="t"/>
                <v:textbox>
                  <w:txbxContent>
                    <w:p w14:paraId="4B7E96B2" w14:textId="77777777" w:rsidR="005A378E" w:rsidRPr="006E0B9E" w:rsidRDefault="005A378E" w:rsidP="006B72D9">
                      <w:pPr>
                        <w:jc w:val="right"/>
                        <w:rPr>
                          <w:rFonts w:ascii="Arial" w:hAnsi="Arial" w:cs="Arial"/>
                          <w:b/>
                        </w:rPr>
                      </w:pPr>
                      <w:r w:rsidRPr="006E0B9E">
                        <w:rPr>
                          <w:rFonts w:ascii="Arial" w:hAnsi="Arial" w:cs="Arial"/>
                          <w:b/>
                        </w:rPr>
                        <w:t>National Centre for Vocational Education Research</w:t>
                      </w:r>
                    </w:p>
                    <w:p w14:paraId="52681656" w14:textId="77777777" w:rsidR="005A378E" w:rsidRPr="006E0B9E" w:rsidRDefault="005A378E" w:rsidP="006B72D9">
                      <w:pPr>
                        <w:pStyle w:val="Imprint"/>
                        <w:spacing w:before="80"/>
                        <w:jc w:val="right"/>
                        <w:rPr>
                          <w:rFonts w:ascii="Arial" w:hAnsi="Arial" w:cs="Arial"/>
                          <w:color w:val="000000"/>
                        </w:rPr>
                      </w:pPr>
                      <w:r w:rsidRPr="006E0B9E">
                        <w:rPr>
                          <w:rFonts w:ascii="Arial" w:hAnsi="Arial" w:cs="Arial"/>
                          <w:color w:val="000000"/>
                        </w:rPr>
                        <w:t xml:space="preserve">Level </w:t>
                      </w:r>
                      <w:r>
                        <w:rPr>
                          <w:rFonts w:ascii="Arial" w:hAnsi="Arial" w:cs="Arial"/>
                          <w:color w:val="000000"/>
                        </w:rPr>
                        <w:t>5, 60 Light Square</w:t>
                      </w:r>
                      <w:r w:rsidRPr="006E0B9E">
                        <w:rPr>
                          <w:rFonts w:ascii="Arial" w:hAnsi="Arial" w:cs="Arial"/>
                          <w:color w:val="000000"/>
                        </w:rPr>
                        <w:t>, Adelaide, SA 5000</w:t>
                      </w:r>
                      <w:r w:rsidRPr="006E0B9E">
                        <w:rPr>
                          <w:rFonts w:ascii="Arial" w:hAnsi="Arial" w:cs="Arial"/>
                          <w:color w:val="000000"/>
                        </w:rPr>
                        <w:br/>
                        <w:t>PO Box 8288 Station Arcade, Adelaide SA 5000, Australia</w:t>
                      </w:r>
                    </w:p>
                    <w:p w14:paraId="7E2DBBC1" w14:textId="77777777" w:rsidR="005A378E" w:rsidRPr="006E0B9E" w:rsidRDefault="005A378E" w:rsidP="006B72D9">
                      <w:pPr>
                        <w:pStyle w:val="Imprint"/>
                        <w:tabs>
                          <w:tab w:val="left" w:pos="3402"/>
                        </w:tabs>
                        <w:jc w:val="right"/>
                        <w:rPr>
                          <w:rFonts w:ascii="Arial" w:hAnsi="Arial" w:cs="Arial"/>
                        </w:rPr>
                      </w:pPr>
                      <w:r w:rsidRPr="006E0B9E">
                        <w:rPr>
                          <w:rFonts w:ascii="Arial" w:hAnsi="Arial" w:cs="Arial"/>
                          <w:b/>
                        </w:rPr>
                        <w:t>Phone</w:t>
                      </w:r>
                      <w:r w:rsidRPr="006E0B9E">
                        <w:rPr>
                          <w:rFonts w:ascii="Arial" w:hAnsi="Arial" w:cs="Arial"/>
                        </w:rPr>
                        <w:t xml:space="preserve"> +61 8 8230 8400  </w:t>
                      </w:r>
                      <w:r w:rsidRPr="006E0B9E">
                        <w:rPr>
                          <w:rFonts w:ascii="Arial" w:hAnsi="Arial" w:cs="Arial"/>
                          <w:b/>
                        </w:rPr>
                        <w:t>Email</w:t>
                      </w:r>
                      <w:r w:rsidRPr="006E0B9E">
                        <w:rPr>
                          <w:rFonts w:ascii="Arial" w:hAnsi="Arial" w:cs="Arial"/>
                        </w:rPr>
                        <w:t xml:space="preserve"> </w:t>
                      </w:r>
                      <w:hyperlink r:id="rId61" w:history="1">
                        <w:r w:rsidRPr="006C271D">
                          <w:rPr>
                            <w:rStyle w:val="Hyperlink"/>
                            <w:rFonts w:ascii="Arial" w:hAnsi="Arial" w:cs="Arial"/>
                            <w:sz w:val="16"/>
                            <w:szCs w:val="16"/>
                          </w:rPr>
                          <w:t>ncver@ncver.edu.au</w:t>
                        </w:r>
                      </w:hyperlink>
                      <w:r w:rsidRPr="006C271D">
                        <w:rPr>
                          <w:rFonts w:ascii="Arial" w:hAnsi="Arial" w:cs="Arial"/>
                          <w:szCs w:val="16"/>
                        </w:rPr>
                        <w:t xml:space="preserve">  </w:t>
                      </w:r>
                      <w:r>
                        <w:rPr>
                          <w:rFonts w:ascii="Arial" w:hAnsi="Arial" w:cs="Arial"/>
                          <w:szCs w:val="16"/>
                        </w:rPr>
                        <w:br/>
                      </w:r>
                      <w:r w:rsidRPr="006C271D">
                        <w:rPr>
                          <w:rFonts w:ascii="Arial" w:hAnsi="Arial" w:cs="Arial"/>
                          <w:b/>
                          <w:szCs w:val="16"/>
                        </w:rPr>
                        <w:t>Web</w:t>
                      </w:r>
                      <w:r w:rsidRPr="006C271D">
                        <w:rPr>
                          <w:rFonts w:ascii="Arial" w:hAnsi="Arial" w:cs="Arial"/>
                          <w:szCs w:val="16"/>
                        </w:rPr>
                        <w:t xml:space="preserve"> &lt;http</w:t>
                      </w:r>
                      <w:r>
                        <w:rPr>
                          <w:rFonts w:ascii="Arial" w:hAnsi="Arial" w:cs="Arial"/>
                          <w:szCs w:val="16"/>
                        </w:rPr>
                        <w:t>s</w:t>
                      </w:r>
                      <w:r w:rsidRPr="006C271D">
                        <w:rPr>
                          <w:rFonts w:ascii="Arial" w:hAnsi="Arial" w:cs="Arial"/>
                          <w:szCs w:val="16"/>
                        </w:rPr>
                        <w:t>://www.ncver.edu.au&gt;  &lt;</w:t>
                      </w:r>
                      <w:hyperlink r:id="rId62" w:history="1">
                        <w:r w:rsidRPr="00642958">
                          <w:rPr>
                            <w:rStyle w:val="Hyperlink"/>
                            <w:rFonts w:ascii="Arial" w:hAnsi="Arial" w:cs="Arial"/>
                            <w:sz w:val="16"/>
                            <w:szCs w:val="16"/>
                          </w:rPr>
                          <w:t>http://www.lsay.edu.au</w:t>
                        </w:r>
                      </w:hyperlink>
                      <w:r w:rsidRPr="006C271D">
                        <w:rPr>
                          <w:rFonts w:ascii="Arial" w:hAnsi="Arial" w:cs="Arial"/>
                          <w:szCs w:val="16"/>
                        </w:rPr>
                        <w:t>&gt;</w:t>
                      </w:r>
                    </w:p>
                    <w:p w14:paraId="3B88C523" w14:textId="77777777" w:rsidR="005A378E" w:rsidRPr="006E0B9E" w:rsidRDefault="005A378E" w:rsidP="006B72D9">
                      <w:pPr>
                        <w:pStyle w:val="Imprint"/>
                        <w:tabs>
                          <w:tab w:val="left" w:pos="993"/>
                          <w:tab w:val="left" w:pos="3686"/>
                        </w:tabs>
                        <w:spacing w:before="0"/>
                        <w:jc w:val="right"/>
                        <w:rPr>
                          <w:rFonts w:ascii="Arial" w:hAnsi="Arial" w:cs="Arial"/>
                        </w:rPr>
                      </w:pPr>
                      <w:r w:rsidRPr="006E0B9E">
                        <w:rPr>
                          <w:rFonts w:ascii="Arial" w:hAnsi="Arial" w:cs="Arial"/>
                          <w:b/>
                        </w:rPr>
                        <w:t>Follow us:</w:t>
                      </w:r>
                      <w:r w:rsidRPr="006E0B9E">
                        <w:rPr>
                          <w:rFonts w:ascii="Arial" w:hAnsi="Arial" w:cs="Arial"/>
                        </w:rPr>
                        <w:t xml:space="preserve"> </w:t>
                      </w:r>
                      <w:r>
                        <w:rPr>
                          <w:rFonts w:ascii="Arial" w:hAnsi="Arial" w:cs="Arial"/>
                        </w:rPr>
                        <w:t xml:space="preserve">      </w:t>
                      </w:r>
                      <w:r w:rsidRPr="006E0B9E">
                        <w:rPr>
                          <w:rFonts w:ascii="Arial" w:hAnsi="Arial" w:cs="Arial"/>
                        </w:rPr>
                        <w:t xml:space="preserve"> </w:t>
                      </w:r>
                      <w:r w:rsidRPr="006C271D">
                        <w:rPr>
                          <w:rFonts w:ascii="Arial" w:hAnsi="Arial" w:cs="Arial"/>
                          <w:szCs w:val="16"/>
                        </w:rPr>
                        <w:t>&lt;</w:t>
                      </w:r>
                      <w:hyperlink r:id="rId63" w:history="1">
                        <w:r w:rsidRPr="00642958">
                          <w:rPr>
                            <w:rStyle w:val="Hyperlink"/>
                            <w:rFonts w:ascii="Arial" w:hAnsi="Arial" w:cs="Arial"/>
                            <w:sz w:val="16"/>
                            <w:szCs w:val="16"/>
                          </w:rPr>
                          <w:t>https://twitter.com/ncver</w:t>
                        </w:r>
                      </w:hyperlink>
                      <w:r w:rsidRPr="006C271D">
                        <w:rPr>
                          <w:rFonts w:ascii="Arial" w:hAnsi="Arial" w:cs="Arial"/>
                          <w:szCs w:val="16"/>
                        </w:rPr>
                        <w:t xml:space="preserve">&gt;         </w:t>
                      </w:r>
                      <w:r w:rsidRPr="006E0B9E">
                        <w:rPr>
                          <w:rFonts w:ascii="Arial" w:hAnsi="Arial" w:cs="Arial"/>
                        </w:rPr>
                        <w:t>&lt;http</w:t>
                      </w:r>
                      <w:r>
                        <w:rPr>
                          <w:rFonts w:ascii="Arial" w:hAnsi="Arial" w:cs="Arial"/>
                        </w:rPr>
                        <w:t>s</w:t>
                      </w:r>
                      <w:r w:rsidRPr="006E0B9E">
                        <w:rPr>
                          <w:rFonts w:ascii="Arial" w:hAnsi="Arial" w:cs="Arial"/>
                        </w:rPr>
                        <w:t>://www.linkedin.com/company/ncver&gt;</w:t>
                      </w:r>
                    </w:p>
                    <w:p w14:paraId="08FFAA75" w14:textId="77777777" w:rsidR="005A378E" w:rsidRPr="009F3844" w:rsidRDefault="005A378E" w:rsidP="006B72D9">
                      <w:pPr>
                        <w:rPr>
                          <w:rFonts w:ascii="Arial" w:hAnsi="Arial" w:cs="Arial"/>
                          <w:sz w:val="16"/>
                          <w:szCs w:val="16"/>
                        </w:rPr>
                      </w:pPr>
                    </w:p>
                  </w:txbxContent>
                </v:textbox>
              </v:shape>
            </w:pict>
          </mc:Fallback>
        </mc:AlternateContent>
      </w:r>
      <w:r w:rsidRPr="00246BBF">
        <w:rPr>
          <w:noProof/>
          <w:lang w:eastAsia="en-AU"/>
        </w:rPr>
        <w:drawing>
          <wp:anchor distT="0" distB="0" distL="114300" distR="114300" simplePos="0" relativeHeight="251807232" behindDoc="0" locked="0" layoutInCell="1" allowOverlap="1" wp14:anchorId="169CFC4E" wp14:editId="049E1CC5">
            <wp:simplePos x="0" y="0"/>
            <wp:positionH relativeFrom="column">
              <wp:posOffset>1814195</wp:posOffset>
            </wp:positionH>
            <wp:positionV relativeFrom="paragraph">
              <wp:posOffset>9141460</wp:posOffset>
            </wp:positionV>
            <wp:extent cx="141605" cy="152400"/>
            <wp:effectExtent l="0" t="0" r="0" b="0"/>
            <wp:wrapNone/>
            <wp:docPr id="65" name="Picture 1" descr="P:\PublicationComponents\logos\Social Media\Twitter_black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Social Media\Twitter_blackbox.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1605" cy="152400"/>
                    </a:xfrm>
                    <a:prstGeom prst="rect">
                      <a:avLst/>
                    </a:prstGeom>
                    <a:noFill/>
                    <a:ln w="9525">
                      <a:noFill/>
                      <a:miter lim="800000"/>
                      <a:headEnd/>
                      <a:tailEnd/>
                    </a:ln>
                  </pic:spPr>
                </pic:pic>
              </a:graphicData>
            </a:graphic>
          </wp:anchor>
        </w:drawing>
      </w:r>
      <w:r w:rsidRPr="00246BBF">
        <w:rPr>
          <w:noProof/>
          <w:lang w:eastAsia="en-AU"/>
        </w:rPr>
        <w:drawing>
          <wp:anchor distT="0" distB="0" distL="114300" distR="114300" simplePos="0" relativeHeight="251808256" behindDoc="0" locked="0" layoutInCell="1" allowOverlap="1" wp14:anchorId="4029CC27" wp14:editId="220A6A56">
            <wp:simplePos x="0" y="0"/>
            <wp:positionH relativeFrom="column">
              <wp:posOffset>3254375</wp:posOffset>
            </wp:positionH>
            <wp:positionV relativeFrom="paragraph">
              <wp:posOffset>9147810</wp:posOffset>
            </wp:positionV>
            <wp:extent cx="139065" cy="152400"/>
            <wp:effectExtent l="0" t="0" r="0" b="0"/>
            <wp:wrapNone/>
            <wp:docPr id="66" name="Picture 66" descr="P:\PublicationComponents\logos\Social Media\InBug-16px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PublicationComponents\logos\Social Media\InBug-16px_0.png"/>
                    <pic:cNvPicPr>
                      <a:picLocks noChangeAspect="1" noChangeArrowheads="1"/>
                    </pic:cNvPicPr>
                  </pic:nvPicPr>
                  <pic:blipFill>
                    <a:blip r:embed="rId15" cstate="print">
                      <a:biLevel thresh="50000"/>
                      <a:extLst>
                        <a:ext uri="{28A0092B-C50C-407E-A947-70E740481C1C}">
                          <a14:useLocalDpi xmlns:a14="http://schemas.microsoft.com/office/drawing/2010/main" val="0"/>
                        </a:ext>
                      </a:extLst>
                    </a:blip>
                    <a:srcRect/>
                    <a:stretch>
                      <a:fillRect/>
                    </a:stretch>
                  </pic:blipFill>
                  <pic:spPr bwMode="auto">
                    <a:xfrm>
                      <a:off x="0" y="0"/>
                      <a:ext cx="139065" cy="152400"/>
                    </a:xfrm>
                    <a:prstGeom prst="rect">
                      <a:avLst/>
                    </a:prstGeom>
                    <a:noFill/>
                    <a:ln w="9525">
                      <a:noFill/>
                      <a:miter lim="800000"/>
                      <a:headEnd/>
                      <a:tailEnd/>
                    </a:ln>
                  </pic:spPr>
                </pic:pic>
              </a:graphicData>
            </a:graphic>
          </wp:anchor>
        </w:drawing>
      </w:r>
      <w:r w:rsidRPr="009F3844">
        <w:rPr>
          <w:noProof/>
          <w:lang w:eastAsia="en-AU"/>
        </w:rPr>
        <w:drawing>
          <wp:anchor distT="0" distB="0" distL="114300" distR="114300" simplePos="0" relativeHeight="251805184" behindDoc="0" locked="0" layoutInCell="1" allowOverlap="1" wp14:anchorId="6E8FF60E" wp14:editId="52DA76BF">
            <wp:simplePos x="0" y="0"/>
            <wp:positionH relativeFrom="column">
              <wp:posOffset>-1775156</wp:posOffset>
            </wp:positionH>
            <wp:positionV relativeFrom="paragraph">
              <wp:posOffset>9301480</wp:posOffset>
            </wp:positionV>
            <wp:extent cx="7542530" cy="561975"/>
            <wp:effectExtent l="0" t="0" r="1270" b="9525"/>
            <wp:wrapNone/>
            <wp:docPr id="68" name="Picture 68" descr="P:\PublicationDesigns\Rebranding2014\Final files\NCV2717_A4_Brochure_Cover\ColourBar_Corporate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PublicationDesigns\Rebranding2014\Final files\NCV2717_A4_Brochure_Cover\ColourBar_CorporateBlue.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b="22369"/>
                    <a:stretch/>
                  </pic:blipFill>
                  <pic:spPr bwMode="auto">
                    <a:xfrm>
                      <a:off x="0" y="0"/>
                      <a:ext cx="7542530" cy="561975"/>
                    </a:xfrm>
                    <a:prstGeom prst="rect">
                      <a:avLst/>
                    </a:prstGeom>
                    <a:noFill/>
                    <a:ln>
                      <a:noFill/>
                    </a:ln>
                    <a:extLst>
                      <a:ext uri="{53640926-AAD7-44D8-BBD7-CCE9431645EC}">
                        <a14:shadowObscured xmlns:a14="http://schemas.microsoft.com/office/drawing/2010/main"/>
                      </a:ext>
                    </a:extLst>
                  </pic:spPr>
                </pic:pic>
              </a:graphicData>
            </a:graphic>
          </wp:anchor>
        </w:drawing>
      </w:r>
    </w:p>
    <w:sectPr w:rsidR="00465380" w:rsidSect="009F3844">
      <w:footerReference w:type="default" r:id="rId65"/>
      <w:pgSz w:w="11907" w:h="16840" w:code="9"/>
      <w:pgMar w:top="1276" w:right="2835" w:bottom="992" w:left="1134" w:header="709" w:footer="556"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139C0F9" w15:done="0"/>
  <w15:commentEx w15:paraId="07B95661" w15:done="0"/>
  <w15:commentEx w15:paraId="6C3383C7" w15:done="0"/>
  <w15:commentEx w15:paraId="0F536082" w15:done="0"/>
  <w15:commentEx w15:paraId="0CAA0E68" w15:done="0"/>
  <w15:commentEx w15:paraId="176754A4" w15:done="0"/>
  <w15:commentEx w15:paraId="7226E460" w15:done="0"/>
  <w15:commentEx w15:paraId="789D1FE8" w15:done="0"/>
  <w15:commentEx w15:paraId="3EDE0769" w15:done="0"/>
  <w15:commentEx w15:paraId="30F24F16" w15:done="0"/>
  <w15:commentEx w15:paraId="5AD0C499" w15:done="0"/>
  <w15:commentEx w15:paraId="758B5EA1" w15:done="0"/>
  <w15:commentEx w15:paraId="7EBA490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62F14C" w14:textId="77777777" w:rsidR="005A378E" w:rsidRDefault="005A378E">
      <w:r>
        <w:separator/>
      </w:r>
    </w:p>
    <w:p w14:paraId="4FCFD623" w14:textId="77777777" w:rsidR="005A378E" w:rsidRDefault="005A378E"/>
  </w:endnote>
  <w:endnote w:type="continuationSeparator" w:id="0">
    <w:p w14:paraId="6626EF1C" w14:textId="77777777" w:rsidR="005A378E" w:rsidRDefault="005A378E">
      <w:r>
        <w:continuationSeparator/>
      </w:r>
    </w:p>
    <w:p w14:paraId="7EAFE78D" w14:textId="77777777" w:rsidR="005A378E" w:rsidRDefault="005A378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eta-Normal">
    <w:panose1 w:val="00000000000000000000"/>
    <w:charset w:val="00"/>
    <w:family w:val="auto"/>
    <w:notTrueType/>
    <w:pitch w:val="default"/>
    <w:sig w:usb0="00000003" w:usb1="00000000" w:usb2="00000000" w:usb3="00000000" w:csb0="00000001" w:csb1="00000000"/>
  </w:font>
  <w:font w:name="MetaBookLF-Roman">
    <w:altName w:val="Cambria"/>
    <w:panose1 w:val="00000000000000000000"/>
    <w:charset w:val="00"/>
    <w:family w:val="roman"/>
    <w:notTrueType/>
    <w:pitch w:val="default"/>
    <w:sig w:usb0="00000003" w:usb1="00000000" w:usb2="00000000" w:usb3="00000000" w:csb0="00000001" w:csb1="00000000"/>
  </w:font>
  <w:font w:name="Adobe Fan Heiti Std B">
    <w:altName w:val="Yu Gothic"/>
    <w:panose1 w:val="00000000000000000000"/>
    <w:charset w:val="80"/>
    <w:family w:val="swiss"/>
    <w:notTrueType/>
    <w:pitch w:val="variable"/>
    <w:sig w:usb0="00000203" w:usb1="1A0F1900" w:usb2="00000016" w:usb3="00000000" w:csb0="00120005" w:csb1="00000000"/>
  </w:font>
  <w:font w:name="Arial Bold">
    <w:panose1 w:val="020B0704020202020204"/>
    <w:charset w:val="00"/>
    <w:family w:val="roman"/>
    <w:notTrueType/>
    <w:pitch w:val="default"/>
  </w:font>
  <w:font w:name="Avant Garde">
    <w:altName w:val="Century Gothic"/>
    <w:charset w:val="00"/>
    <w:family w:val="swiss"/>
    <w:pitch w:val="variable"/>
    <w:sig w:usb0="00007A87" w:usb1="80000000" w:usb2="00000008" w:usb3="00000000" w:csb0="000000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0DE622" w14:textId="77777777" w:rsidR="005A378E" w:rsidRPr="00C83D73" w:rsidRDefault="005A378E" w:rsidP="00AD4D89">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7EC8E" w14:textId="77777777" w:rsidR="005A378E" w:rsidRDefault="005A378E" w:rsidP="00856C9B">
    <w:pPr>
      <w:pStyle w:val="Footer"/>
      <w:tabs>
        <w:tab w:val="clear" w:pos="7655"/>
        <w:tab w:val="right" w:pos="9923"/>
      </w:tabs>
      <w:ind w:right="-1985"/>
      <w:rPr>
        <w:color w:val="000000" w:themeColor="text1"/>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9A3EA" w14:textId="77777777" w:rsidR="005A378E" w:rsidRDefault="005A378E" w:rsidP="00856C9B">
    <w:pPr>
      <w:pStyle w:val="Footer"/>
      <w:tabs>
        <w:tab w:val="clear" w:pos="7655"/>
        <w:tab w:val="right" w:pos="9923"/>
      </w:tabs>
      <w:ind w:right="-1985"/>
      <w:rPr>
        <w:color w:val="000000" w:themeColor="text1"/>
      </w:rPr>
    </w:pPr>
  </w:p>
  <w:p w14:paraId="6FD235ED" w14:textId="093035C6" w:rsidR="005A378E" w:rsidRPr="001C6069" w:rsidRDefault="005A378E" w:rsidP="001C6069">
    <w:pPr>
      <w:pStyle w:val="Footer"/>
      <w:tabs>
        <w:tab w:val="clear" w:pos="7655"/>
        <w:tab w:val="right" w:pos="9923"/>
      </w:tabs>
      <w:ind w:right="-1985"/>
      <w:rPr>
        <w:color w:val="000000" w:themeColor="text1"/>
      </w:rPr>
    </w:pPr>
    <w:r>
      <w:rPr>
        <w:color w:val="000000" w:themeColor="text1"/>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52E20" w14:textId="77777777" w:rsidR="005A378E" w:rsidRPr="00C83D73" w:rsidRDefault="005A378E" w:rsidP="00AD4D8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FD35BD" w14:textId="77777777" w:rsidR="005A378E" w:rsidRPr="004B031A" w:rsidRDefault="005A378E" w:rsidP="004B031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53EF0" w14:textId="77777777" w:rsidR="005A378E" w:rsidRPr="00214ED0" w:rsidRDefault="005A378E" w:rsidP="00AD4D8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4E03D3" w14:textId="1E673BDC" w:rsidR="005A378E" w:rsidRPr="00856C9B" w:rsidRDefault="005A378E" w:rsidP="00856C9B">
    <w:pPr>
      <w:pStyle w:val="Footer"/>
      <w:tabs>
        <w:tab w:val="right" w:pos="7938"/>
        <w:tab w:val="right" w:pos="8789"/>
      </w:tabs>
      <w:ind w:hanging="1985"/>
      <w:rPr>
        <w:color w:val="000000" w:themeColor="text1"/>
      </w:rPr>
    </w:pPr>
    <w:r w:rsidRPr="00606061">
      <w:rPr>
        <w:b w:val="0"/>
        <w:color w:val="000000" w:themeColor="text1"/>
      </w:rPr>
      <w:fldChar w:fldCharType="begin"/>
    </w:r>
    <w:r w:rsidRPr="00606061">
      <w:rPr>
        <w:color w:val="000000" w:themeColor="text1"/>
      </w:rPr>
      <w:instrText xml:space="preserve"> PAGE </w:instrText>
    </w:r>
    <w:r w:rsidRPr="00606061">
      <w:rPr>
        <w:b w:val="0"/>
        <w:color w:val="000000" w:themeColor="text1"/>
      </w:rPr>
      <w:fldChar w:fldCharType="separate"/>
    </w:r>
    <w:r w:rsidR="001F23BD">
      <w:rPr>
        <w:noProof/>
        <w:color w:val="000000" w:themeColor="text1"/>
      </w:rPr>
      <w:t>6</w:t>
    </w:r>
    <w:r w:rsidRPr="00606061">
      <w:rPr>
        <w:b w:val="0"/>
        <w:color w:val="000000" w:themeColor="text1"/>
      </w:rPr>
      <w:fldChar w:fldCharType="end"/>
    </w:r>
    <w:r>
      <w:rPr>
        <w:b w:val="0"/>
        <w:color w:val="000000" w:themeColor="text1"/>
      </w:rPr>
      <w:tab/>
    </w:r>
    <w:r>
      <w:rPr>
        <w:b w:val="0"/>
        <w:color w:val="000000" w:themeColor="text1"/>
      </w:rPr>
      <w:tab/>
    </w:r>
    <w:r>
      <w:rPr>
        <w:color w:val="000000" w:themeColor="text1"/>
      </w:rPr>
      <w:t>Improving participation and success in VET for disadvantaged l</w:t>
    </w:r>
    <w:r w:rsidRPr="00856C9B">
      <w:rPr>
        <w:color w:val="000000" w:themeColor="text1"/>
      </w:rPr>
      <w:t>earners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216B5C" w14:textId="6029C4C3" w:rsidR="005A378E" w:rsidRPr="00513938" w:rsidRDefault="005A378E" w:rsidP="00856C9B">
    <w:pPr>
      <w:pStyle w:val="Footer"/>
      <w:tabs>
        <w:tab w:val="clear" w:pos="7655"/>
        <w:tab w:val="right" w:pos="9923"/>
      </w:tabs>
      <w:ind w:right="-1985"/>
      <w:rPr>
        <w:color w:val="000000" w:themeColor="text1"/>
      </w:rPr>
    </w:pPr>
    <w:r>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1F23BD">
      <w:rPr>
        <w:rStyle w:val="PageNumber"/>
        <w:rFonts w:ascii="Arial" w:hAnsi="Arial"/>
        <w:noProof/>
        <w:color w:val="000000" w:themeColor="text1"/>
        <w:sz w:val="17"/>
      </w:rPr>
      <w:t>5</w:t>
    </w:r>
    <w:r w:rsidRPr="00513938">
      <w:rPr>
        <w:rStyle w:val="PageNumber"/>
        <w:rFonts w:ascii="Arial" w:hAnsi="Arial"/>
        <w:b w:val="0"/>
        <w:color w:val="000000" w:themeColor="text1"/>
        <w:sz w:val="17"/>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296708"/>
      <w:docPartObj>
        <w:docPartGallery w:val="Page Numbers (Bottom of Page)"/>
        <w:docPartUnique/>
      </w:docPartObj>
    </w:sdtPr>
    <w:sdtEndPr>
      <w:rPr>
        <w:noProof/>
      </w:rPr>
    </w:sdtEndPr>
    <w:sdtContent>
      <w:p w14:paraId="2F0929AA" w14:textId="478D4281" w:rsidR="005A378E" w:rsidRPr="002C4F6B" w:rsidRDefault="005A378E" w:rsidP="00E73652">
        <w:pPr>
          <w:pStyle w:val="Footer"/>
          <w:tabs>
            <w:tab w:val="clear" w:pos="7655"/>
            <w:tab w:val="right" w:pos="7938"/>
            <w:tab w:val="right" w:pos="8789"/>
          </w:tabs>
          <w:ind w:hanging="1985"/>
          <w:rPr>
            <w:color w:val="000000" w:themeColor="text1"/>
          </w:rPr>
        </w:pPr>
        <w:r>
          <w:fldChar w:fldCharType="begin"/>
        </w:r>
        <w:r>
          <w:instrText xml:space="preserve"> PAGE   \* MERGEFORMAT </w:instrText>
        </w:r>
        <w:r>
          <w:fldChar w:fldCharType="separate"/>
        </w:r>
        <w:r w:rsidR="001F23BD">
          <w:rPr>
            <w:noProof/>
          </w:rPr>
          <w:t>68</w:t>
        </w:r>
        <w:r>
          <w:rPr>
            <w:noProof/>
          </w:rPr>
          <w:fldChar w:fldCharType="end"/>
        </w:r>
        <w:r w:rsidRPr="00856C9B">
          <w:rPr>
            <w:color w:val="000000" w:themeColor="text1"/>
          </w:rPr>
          <w:t xml:space="preserve"> </w:t>
        </w:r>
        <w:r>
          <w:rPr>
            <w:color w:val="000000" w:themeColor="text1"/>
          </w:rPr>
          <w:tab/>
        </w:r>
        <w:r>
          <w:rPr>
            <w:color w:val="000000" w:themeColor="text1"/>
          </w:rPr>
          <w:tab/>
          <w:t>Improving participation and success in VET for disadvantaged l</w:t>
        </w:r>
        <w:r w:rsidRPr="00856C9B">
          <w:rPr>
            <w:color w:val="000000" w:themeColor="text1"/>
          </w:rPr>
          <w:t>earners</w:t>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81DB22" w14:textId="77777777" w:rsidR="005A378E" w:rsidRDefault="005A378E" w:rsidP="00856C9B">
    <w:pPr>
      <w:pStyle w:val="Footer"/>
      <w:tabs>
        <w:tab w:val="clear" w:pos="7655"/>
        <w:tab w:val="right" w:pos="9923"/>
      </w:tabs>
      <w:ind w:right="-1985"/>
      <w:rPr>
        <w:color w:val="000000" w:themeColor="text1"/>
      </w:rPr>
    </w:pPr>
  </w:p>
  <w:p w14:paraId="2AA1B569" w14:textId="7497DC74" w:rsidR="005A378E" w:rsidRPr="001C6069" w:rsidRDefault="005A378E" w:rsidP="001C6069">
    <w:pPr>
      <w:pStyle w:val="Footer"/>
      <w:tabs>
        <w:tab w:val="clear" w:pos="7655"/>
        <w:tab w:val="right" w:pos="9923"/>
      </w:tabs>
      <w:ind w:right="-1985"/>
      <w:rPr>
        <w:color w:val="000000" w:themeColor="text1"/>
      </w:rPr>
    </w:pPr>
    <w:r>
      <w:rPr>
        <w:color w:val="000000" w:themeColor="text1"/>
      </w:rPr>
      <w:t>NCVER</w:t>
    </w:r>
    <w:r>
      <w:rPr>
        <w:color w:val="000000" w:themeColor="text1"/>
      </w:rPr>
      <w:tab/>
    </w:r>
    <w:r w:rsidRPr="00513938">
      <w:rPr>
        <w:rStyle w:val="PageNumber"/>
        <w:rFonts w:ascii="Arial" w:hAnsi="Arial"/>
        <w:b w:val="0"/>
        <w:color w:val="000000" w:themeColor="text1"/>
        <w:sz w:val="17"/>
      </w:rPr>
      <w:fldChar w:fldCharType="begin"/>
    </w:r>
    <w:r w:rsidRPr="00513938">
      <w:rPr>
        <w:rStyle w:val="PageNumber"/>
        <w:rFonts w:ascii="Arial" w:hAnsi="Arial"/>
        <w:color w:val="000000" w:themeColor="text1"/>
        <w:sz w:val="17"/>
      </w:rPr>
      <w:instrText xml:space="preserve"> PAGE </w:instrText>
    </w:r>
    <w:r w:rsidRPr="00513938">
      <w:rPr>
        <w:rStyle w:val="PageNumber"/>
        <w:rFonts w:ascii="Arial" w:hAnsi="Arial"/>
        <w:b w:val="0"/>
        <w:color w:val="000000" w:themeColor="text1"/>
        <w:sz w:val="17"/>
      </w:rPr>
      <w:fldChar w:fldCharType="separate"/>
    </w:r>
    <w:r w:rsidR="001F23BD">
      <w:rPr>
        <w:rStyle w:val="PageNumber"/>
        <w:rFonts w:ascii="Arial" w:hAnsi="Arial"/>
        <w:noProof/>
        <w:color w:val="000000" w:themeColor="text1"/>
        <w:sz w:val="17"/>
      </w:rPr>
      <w:t>67</w:t>
    </w:r>
    <w:r w:rsidRPr="00513938">
      <w:rPr>
        <w:rStyle w:val="PageNumber"/>
        <w:rFonts w:ascii="Arial" w:hAnsi="Arial"/>
        <w:b w:val="0"/>
        <w:color w:val="000000" w:themeColor="text1"/>
        <w:sz w:val="17"/>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3FAAC2" w14:textId="77777777" w:rsidR="005A378E" w:rsidRPr="009F3844" w:rsidRDefault="005A378E" w:rsidP="009F384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1E833A" w14:textId="77777777" w:rsidR="005A378E" w:rsidRDefault="005A378E">
      <w:r>
        <w:separator/>
      </w:r>
    </w:p>
    <w:p w14:paraId="709CFA32" w14:textId="77777777" w:rsidR="005A378E" w:rsidRDefault="005A378E"/>
  </w:footnote>
  <w:footnote w:type="continuationSeparator" w:id="0">
    <w:p w14:paraId="4F4CF7C3" w14:textId="77777777" w:rsidR="005A378E" w:rsidRDefault="005A378E">
      <w:r>
        <w:continuationSeparator/>
      </w:r>
    </w:p>
    <w:p w14:paraId="56C9E1AF" w14:textId="77777777" w:rsidR="005A378E" w:rsidRDefault="005A378E"/>
  </w:footnote>
  <w:footnote w:id="1">
    <w:p w14:paraId="285A7EE4" w14:textId="6864A6DE" w:rsidR="005A378E" w:rsidRDefault="005A378E">
      <w:pPr>
        <w:pStyle w:val="FootnoteText"/>
      </w:pPr>
      <w:r w:rsidRPr="00D043A4">
        <w:rPr>
          <w:rStyle w:val="FootnoteReference"/>
          <w:vertAlign w:val="baseline"/>
        </w:rPr>
        <w:footnoteRef/>
      </w:r>
      <w:r w:rsidRPr="00D043A4">
        <w:t xml:space="preserve"> </w:t>
      </w:r>
      <w:r>
        <w:tab/>
        <w:t>These groups were defined by the National VET Equity</w:t>
      </w:r>
      <w:r w:rsidRPr="00D043A4">
        <w:t xml:space="preserve"> </w:t>
      </w:r>
      <w:r>
        <w:t>Advisory</w:t>
      </w:r>
      <w:r w:rsidRPr="00D043A4">
        <w:t xml:space="preserve"> C</w:t>
      </w:r>
      <w:r>
        <w:t>ouncil</w:t>
      </w:r>
      <w:r w:rsidRPr="00D043A4">
        <w:t xml:space="preserve"> </w:t>
      </w:r>
      <w:r>
        <w:t xml:space="preserve">(NVEAC) and exclude learners from low socio-economic backgrounds who would otherwise be included in the definition of ‘disadvantaged’. </w:t>
      </w:r>
    </w:p>
  </w:footnote>
  <w:footnote w:id="2">
    <w:p w14:paraId="17DBE441" w14:textId="63BB7A04" w:rsidR="005A378E" w:rsidRDefault="005A378E">
      <w:pPr>
        <w:pStyle w:val="FootnoteText"/>
      </w:pPr>
      <w:r w:rsidRPr="00D37B95">
        <w:rPr>
          <w:rStyle w:val="FootnoteReference"/>
          <w:vertAlign w:val="baseline"/>
        </w:rPr>
        <w:footnoteRef/>
      </w:r>
      <w:r w:rsidRPr="00D37B95">
        <w:t xml:space="preserve"> </w:t>
      </w:r>
      <w:r>
        <w:t>One training provider provided interviews with two key staff.</w:t>
      </w:r>
    </w:p>
  </w:footnote>
  <w:footnote w:id="3">
    <w:p w14:paraId="56375CAB" w14:textId="3BB4573D" w:rsidR="005A378E" w:rsidRDefault="005A378E">
      <w:pPr>
        <w:pStyle w:val="FootnoteText"/>
      </w:pPr>
      <w:r w:rsidRPr="00D37B95">
        <w:rPr>
          <w:rStyle w:val="FootnoteReference"/>
          <w:vertAlign w:val="baseline"/>
        </w:rPr>
        <w:footnoteRef/>
      </w:r>
      <w:r w:rsidRPr="00D37B95">
        <w:t xml:space="preserve"> </w:t>
      </w:r>
      <w:r>
        <w:t xml:space="preserve">Needs </w:t>
      </w:r>
      <w:r w:rsidRPr="00AF1E4D">
        <w:rPr>
          <w:noProof/>
        </w:rPr>
        <w:t>located</w:t>
      </w:r>
      <w:r>
        <w:t xml:space="preserve"> outside the training relationship.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47BD43" w14:textId="77777777" w:rsidR="005A378E" w:rsidRDefault="005A378E" w:rsidP="004E1A1B">
    <w:pPr>
      <w:tabs>
        <w:tab w:val="left" w:pos="5972"/>
      </w:tabs>
    </w:pPr>
    <w:r w:rsidRPr="00214ED0">
      <w:rPr>
        <w:noProof/>
        <w:lang w:eastAsia="en-AU"/>
      </w:rPr>
      <w:drawing>
        <wp:anchor distT="0" distB="0" distL="114300" distR="114300" simplePos="0" relativeHeight="251659264" behindDoc="1" locked="0" layoutInCell="1" allowOverlap="1" wp14:anchorId="2E7C76F5" wp14:editId="77EC6D57">
          <wp:simplePos x="0" y="0"/>
          <wp:positionH relativeFrom="column">
            <wp:posOffset>34925</wp:posOffset>
          </wp:positionH>
          <wp:positionV relativeFrom="paragraph">
            <wp:posOffset>8621</wp:posOffset>
          </wp:positionV>
          <wp:extent cx="5930153" cy="101167"/>
          <wp:effectExtent l="0" t="0" r="0" b="0"/>
          <wp:wrapNone/>
          <wp:docPr id="29" name="Picture 29" descr="G:\marketing_services\CorporateBranding\NCVER_CMYK_Colour_Bar.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G:\marketing_services\CorporateBranding\NCVER_CMYK_Colour_Bar.wm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930153" cy="101167"/>
                  </a:xfrm>
                  <a:prstGeom prst="rect">
                    <a:avLst/>
                  </a:prstGeom>
                  <a:noFill/>
                  <a:ln>
                    <a:noFill/>
                  </a:ln>
                </pic:spPr>
              </pic:pic>
            </a:graphicData>
          </a:graphic>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3EE3E5" w14:textId="77777777" w:rsidR="005A378E" w:rsidRPr="00D66D9A" w:rsidRDefault="005A378E" w:rsidP="00D66D9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82A36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66BA7D1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5C40562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8EE9E6"/>
    <w:lvl w:ilvl="0">
      <w:start w:val="1"/>
      <w:numFmt w:val="decimal"/>
      <w:pStyle w:val="ListNumber2"/>
      <w:lvlText w:val="%1."/>
      <w:lvlJc w:val="left"/>
      <w:pPr>
        <w:tabs>
          <w:tab w:val="num" w:pos="643"/>
        </w:tabs>
        <w:ind w:left="643" w:hanging="360"/>
      </w:pPr>
    </w:lvl>
  </w:abstractNum>
  <w:abstractNum w:abstractNumId="4">
    <w:nsid w:val="FFFFFF80"/>
    <w:multiLevelType w:val="singleLevel"/>
    <w:tmpl w:val="09984ABA"/>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A685F1A"/>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98AB9B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5F20C14C"/>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40EE5C10"/>
    <w:lvl w:ilvl="0">
      <w:start w:val="1"/>
      <w:numFmt w:val="decimal"/>
      <w:pStyle w:val="ListNumber"/>
      <w:lvlText w:val="%1."/>
      <w:lvlJc w:val="left"/>
      <w:pPr>
        <w:tabs>
          <w:tab w:val="num" w:pos="360"/>
        </w:tabs>
        <w:ind w:left="360" w:hanging="360"/>
      </w:pPr>
    </w:lvl>
  </w:abstractNum>
  <w:abstractNum w:abstractNumId="9">
    <w:nsid w:val="03DF403C"/>
    <w:multiLevelType w:val="hybridMultilevel"/>
    <w:tmpl w:val="7ACC6D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55E1206"/>
    <w:multiLevelType w:val="hybridMultilevel"/>
    <w:tmpl w:val="32E04538"/>
    <w:lvl w:ilvl="0" w:tplc="FB20ABCA">
      <w:start w:val="1"/>
      <w:numFmt w:val="bullet"/>
      <w:lvlText w:val=""/>
      <w:lvlJc w:val="left"/>
      <w:pPr>
        <w:ind w:left="360" w:hanging="360"/>
      </w:pPr>
      <w:rPr>
        <w:rFonts w:ascii="Wingdings" w:hAnsi="Wingding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7CA7C19"/>
    <w:multiLevelType w:val="hybridMultilevel"/>
    <w:tmpl w:val="1A28C484"/>
    <w:lvl w:ilvl="0" w:tplc="D362F5D2">
      <w:numFmt w:val="bullet"/>
      <w:lvlText w:val="•"/>
      <w:lvlJc w:val="left"/>
      <w:pPr>
        <w:ind w:left="1069" w:hanging="360"/>
      </w:pPr>
      <w:rPr>
        <w:rFonts w:ascii="Trebuchet MS" w:eastAsia="Times New Roman" w:hAnsi="Trebuchet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086F3038"/>
    <w:multiLevelType w:val="hybridMultilevel"/>
    <w:tmpl w:val="28CEC9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2AE53AD"/>
    <w:multiLevelType w:val="hybridMultilevel"/>
    <w:tmpl w:val="C54CB0EA"/>
    <w:lvl w:ilvl="0" w:tplc="0C090001">
      <w:start w:val="1"/>
      <w:numFmt w:val="bullet"/>
      <w:lvlText w:val=""/>
      <w:lvlJc w:val="left"/>
      <w:pPr>
        <w:ind w:left="360" w:hanging="360"/>
      </w:pPr>
      <w:rPr>
        <w:rFonts w:ascii="Symbol" w:hAnsi="Symbol"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1A3C25F6"/>
    <w:multiLevelType w:val="hybridMultilevel"/>
    <w:tmpl w:val="29028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B802B7B"/>
    <w:multiLevelType w:val="hybridMultilevel"/>
    <w:tmpl w:val="8D5C9F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CAE7859"/>
    <w:multiLevelType w:val="hybridMultilevel"/>
    <w:tmpl w:val="D3061CD2"/>
    <w:lvl w:ilvl="0" w:tplc="0C09000F">
      <w:start w:val="1"/>
      <w:numFmt w:val="decimal"/>
      <w:lvlText w:val="%1."/>
      <w:lvlJc w:val="left"/>
      <w:pPr>
        <w:ind w:left="1800" w:hanging="360"/>
      </w:pPr>
      <w:rPr>
        <w:rFonts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nsid w:val="32261B66"/>
    <w:multiLevelType w:val="hybridMultilevel"/>
    <w:tmpl w:val="C638F0E8"/>
    <w:lvl w:ilvl="0" w:tplc="E3303A30">
      <w:start w:val="1"/>
      <w:numFmt w:val="decimal"/>
      <w:pStyle w:val="NumberedList"/>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368247CE"/>
    <w:multiLevelType w:val="hybridMultilevel"/>
    <w:tmpl w:val="2A988218"/>
    <w:lvl w:ilvl="0" w:tplc="316452FE">
      <w:start w:val="1"/>
      <w:numFmt w:val="bullet"/>
      <w:pStyle w:val="BulletList"/>
      <w:lvlText w:val=""/>
      <w:lvlJc w:val="left"/>
      <w:pPr>
        <w:tabs>
          <w:tab w:val="num" w:pos="757"/>
        </w:tabs>
        <w:ind w:left="757" w:hanging="397"/>
      </w:pPr>
      <w:rPr>
        <w:rFonts w:ascii="Symbol" w:hAnsi="Symbol" w:hint="default"/>
        <w:sz w:val="18"/>
      </w:rPr>
    </w:lvl>
    <w:lvl w:ilvl="1" w:tplc="0E40F548">
      <w:start w:val="1"/>
      <w:numFmt w:val="bullet"/>
      <w:lvlText w:val=""/>
      <w:lvlJc w:val="left"/>
      <w:pPr>
        <w:tabs>
          <w:tab w:val="num" w:pos="1477"/>
        </w:tabs>
        <w:ind w:left="1477" w:hanging="397"/>
      </w:pPr>
      <w:rPr>
        <w:rFonts w:ascii="Symbol" w:hAnsi="Symbol" w:hint="default"/>
        <w:sz w:val="18"/>
      </w:rPr>
    </w:lvl>
    <w:lvl w:ilvl="2" w:tplc="7BAC00C4">
      <w:start w:val="1"/>
      <w:numFmt w:val="decimal"/>
      <w:lvlText w:val="%3."/>
      <w:lvlJc w:val="left"/>
      <w:pPr>
        <w:tabs>
          <w:tab w:val="num" w:pos="2160"/>
        </w:tabs>
        <w:ind w:left="2160" w:hanging="360"/>
      </w:pPr>
      <w:rPr>
        <w:rFonts w:hint="default"/>
        <w:sz w:val="18"/>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80A23A0"/>
    <w:multiLevelType w:val="hybridMultilevel"/>
    <w:tmpl w:val="C85AC72A"/>
    <w:lvl w:ilvl="0" w:tplc="0C090001">
      <w:start w:val="1"/>
      <w:numFmt w:val="bullet"/>
      <w:lvlText w:val=""/>
      <w:lvlJc w:val="left"/>
      <w:pPr>
        <w:ind w:left="360" w:hanging="360"/>
      </w:pPr>
      <w:rPr>
        <w:rFonts w:ascii="Symbol" w:hAnsi="Symbol"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38D76270"/>
    <w:multiLevelType w:val="hybridMultilevel"/>
    <w:tmpl w:val="8FE60C2A"/>
    <w:lvl w:ilvl="0" w:tplc="83C23CB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A6F6BAD"/>
    <w:multiLevelType w:val="hybridMultilevel"/>
    <w:tmpl w:val="3B28B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F1265DF"/>
    <w:multiLevelType w:val="hybridMultilevel"/>
    <w:tmpl w:val="E724E0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C17430C"/>
    <w:multiLevelType w:val="hybridMultilevel"/>
    <w:tmpl w:val="D93EBD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4F604A81"/>
    <w:multiLevelType w:val="hybridMultilevel"/>
    <w:tmpl w:val="DC7ACA8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nsid w:val="508253C2"/>
    <w:multiLevelType w:val="hybridMultilevel"/>
    <w:tmpl w:val="08168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15C7151"/>
    <w:multiLevelType w:val="hybridMultilevel"/>
    <w:tmpl w:val="F5D0E2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2B77CA5"/>
    <w:multiLevelType w:val="hybridMultilevel"/>
    <w:tmpl w:val="2E70ED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6A41861"/>
    <w:multiLevelType w:val="hybridMultilevel"/>
    <w:tmpl w:val="06D47260"/>
    <w:lvl w:ilvl="0" w:tplc="0C090001">
      <w:start w:val="1"/>
      <w:numFmt w:val="bullet"/>
      <w:lvlText w:val=""/>
      <w:lvlJc w:val="left"/>
      <w:pPr>
        <w:ind w:left="360" w:hanging="360"/>
      </w:pPr>
      <w:rPr>
        <w:rFonts w:ascii="Symbol" w:hAnsi="Symbol"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nsid w:val="588D6842"/>
    <w:multiLevelType w:val="hybridMultilevel"/>
    <w:tmpl w:val="07C2EDD8"/>
    <w:lvl w:ilvl="0" w:tplc="09E4E844">
      <w:start w:val="1"/>
      <w:numFmt w:val="decimal"/>
      <w:pStyle w:val="NumberedListContinuing"/>
      <w:lvlText w:val="%1."/>
      <w:lvlJc w:val="left"/>
      <w:pPr>
        <w:ind w:left="360" w:hanging="360"/>
      </w:pPr>
      <w:rPr>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nsid w:val="59513FFE"/>
    <w:multiLevelType w:val="hybridMultilevel"/>
    <w:tmpl w:val="72465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01D747E"/>
    <w:multiLevelType w:val="hybridMultilevel"/>
    <w:tmpl w:val="3A3C9080"/>
    <w:lvl w:ilvl="0" w:tplc="D362F5D2">
      <w:numFmt w:val="bullet"/>
      <w:lvlText w:val="•"/>
      <w:lvlJc w:val="left"/>
      <w:pPr>
        <w:ind w:left="1069" w:hanging="360"/>
      </w:pPr>
      <w:rPr>
        <w:rFonts w:ascii="Trebuchet MS" w:eastAsia="Times New Roman" w:hAnsi="Trebuchet MS" w:cs="Times New Roman" w:hint="default"/>
      </w:rPr>
    </w:lvl>
    <w:lvl w:ilvl="1" w:tplc="0C090003" w:tentative="1">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32">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3">
    <w:nsid w:val="62C02BC3"/>
    <w:multiLevelType w:val="hybridMultilevel"/>
    <w:tmpl w:val="2DC65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6A115D4E"/>
    <w:multiLevelType w:val="hybridMultilevel"/>
    <w:tmpl w:val="82CA1E74"/>
    <w:lvl w:ilvl="0" w:tplc="0C090001">
      <w:start w:val="1"/>
      <w:numFmt w:val="bullet"/>
      <w:lvlText w:val=""/>
      <w:lvlJc w:val="left"/>
      <w:pPr>
        <w:ind w:left="360" w:hanging="360"/>
      </w:pPr>
      <w:rPr>
        <w:rFonts w:ascii="Symbol" w:hAnsi="Symbol"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5">
    <w:nsid w:val="6E6568BB"/>
    <w:multiLevelType w:val="hybridMultilevel"/>
    <w:tmpl w:val="8E92EE74"/>
    <w:lvl w:ilvl="0" w:tplc="993C3578">
      <w:start w:val="1"/>
      <w:numFmt w:val="bullet"/>
      <w:pStyle w:val="Dotpoint1"/>
      <w:lvlText w:val=""/>
      <w:lvlJc w:val="left"/>
      <w:pPr>
        <w:ind w:left="360" w:hanging="360"/>
      </w:pPr>
      <w:rPr>
        <w:rFonts w:ascii="Wingdings" w:hAnsi="Wingdings"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53D02F2"/>
    <w:multiLevelType w:val="hybridMultilevel"/>
    <w:tmpl w:val="5FE0A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5"/>
  </w:num>
  <w:num w:numId="2">
    <w:abstractNumId w:val="32"/>
  </w:num>
  <w:num w:numId="3">
    <w:abstractNumId w:val="18"/>
  </w:num>
  <w:num w:numId="4">
    <w:abstractNumId w:val="2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24"/>
  </w:num>
  <w:num w:numId="16">
    <w:abstractNumId w:val="31"/>
  </w:num>
  <w:num w:numId="17">
    <w:abstractNumId w:val="11"/>
  </w:num>
  <w:num w:numId="18">
    <w:abstractNumId w:val="20"/>
  </w:num>
  <w:num w:numId="19">
    <w:abstractNumId w:val="16"/>
  </w:num>
  <w:num w:numId="20">
    <w:abstractNumId w:val="29"/>
    <w:lvlOverride w:ilvl="0">
      <w:startOverride w:val="1"/>
    </w:lvlOverride>
  </w:num>
  <w:num w:numId="21">
    <w:abstractNumId w:val="25"/>
  </w:num>
  <w:num w:numId="22">
    <w:abstractNumId w:val="10"/>
  </w:num>
  <w:num w:numId="23">
    <w:abstractNumId w:val="27"/>
  </w:num>
  <w:num w:numId="24">
    <w:abstractNumId w:val="22"/>
  </w:num>
  <w:num w:numId="25">
    <w:abstractNumId w:val="29"/>
    <w:lvlOverride w:ilvl="0">
      <w:startOverride w:val="1"/>
    </w:lvlOverride>
  </w:num>
  <w:num w:numId="26">
    <w:abstractNumId w:val="29"/>
    <w:lvlOverride w:ilvl="0">
      <w:startOverride w:val="1"/>
    </w:lvlOverride>
  </w:num>
  <w:num w:numId="27">
    <w:abstractNumId w:val="29"/>
    <w:lvlOverride w:ilvl="0">
      <w:startOverride w:val="1"/>
    </w:lvlOverride>
  </w:num>
  <w:num w:numId="28">
    <w:abstractNumId w:val="19"/>
  </w:num>
  <w:num w:numId="29">
    <w:abstractNumId w:val="12"/>
  </w:num>
  <w:num w:numId="30">
    <w:abstractNumId w:val="13"/>
  </w:num>
  <w:num w:numId="31">
    <w:abstractNumId w:val="14"/>
  </w:num>
  <w:num w:numId="32">
    <w:abstractNumId w:val="28"/>
  </w:num>
  <w:num w:numId="33">
    <w:abstractNumId w:val="34"/>
  </w:num>
  <w:num w:numId="34">
    <w:abstractNumId w:val="33"/>
  </w:num>
  <w:num w:numId="35">
    <w:abstractNumId w:val="15"/>
  </w:num>
  <w:num w:numId="36">
    <w:abstractNumId w:val="30"/>
  </w:num>
  <w:num w:numId="37">
    <w:abstractNumId w:val="36"/>
  </w:num>
  <w:num w:numId="38">
    <w:abstractNumId w:val="26"/>
  </w:num>
  <w:num w:numId="39">
    <w:abstractNumId w:val="21"/>
  </w:num>
  <w:num w:numId="40">
    <w:abstractNumId w:val="23"/>
  </w:num>
  <w:num w:numId="4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removePersonalInformation/>
  <w:removeDateAndTime/>
  <w:mirrorMargins/>
  <w:activeWritingStyle w:appName="MSWord" w:lang="en-US" w:vendorID="8" w:dllVersion="513" w:checkStyle="1"/>
  <w:activeWritingStyle w:appName="MSWord" w:lang="en-AU" w:vendorID="8" w:dllVersion="513" w:checkStyle="1"/>
  <w:activeWritingStyle w:appName="MSWord" w:lang="en-GB" w:vendorID="8" w:dllVersion="513" w:checkStyle="1"/>
  <w:proofState w:spelling="clean" w:grammar="clean"/>
  <w:stylePaneFormatFilter w:val="9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1"/>
  <w:stylePaneSortMethod w:val="0000"/>
  <w:defaultTabStop w:val="720"/>
  <w:doNotHyphenateCaps/>
  <w:evenAndOddHeaders/>
  <w:displayHorizontalDrawingGridEvery w:val="0"/>
  <w:displayVerticalDrawingGridEvery w:val="0"/>
  <w:doNotUseMarginsForDrawingGridOrigin/>
  <w:noPunctuationKerning/>
  <w:characterSpacingControl w:val="doNotCompress"/>
  <w:hdrShapeDefaults>
    <o:shapedefaults v:ext="edit" spidmax="63489">
      <o:colormru v:ext="edit" colors="#ffc425"/>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YxNzIxNDMytbAwMzdV0lEKTi0uzszPAykwrQUArUb2IywAAAA="/>
    <w:docVar w:name="_AMO_ReportControlsVisible" w:val="Empty"/>
    <w:docVar w:name="_AMO_UniqueIdentifier" w:val="1ace30a9-c5d7-4757-bc49-2e675ea7374c"/>
  </w:docVars>
  <w:rsids>
    <w:rsidRoot w:val="003D4DFA"/>
    <w:rsid w:val="00000B59"/>
    <w:rsid w:val="00000CA2"/>
    <w:rsid w:val="0000181C"/>
    <w:rsid w:val="00001943"/>
    <w:rsid w:val="000034B0"/>
    <w:rsid w:val="00004FFA"/>
    <w:rsid w:val="00005C67"/>
    <w:rsid w:val="00006E6B"/>
    <w:rsid w:val="000073CF"/>
    <w:rsid w:val="000108B2"/>
    <w:rsid w:val="00010971"/>
    <w:rsid w:val="0001311F"/>
    <w:rsid w:val="000138F5"/>
    <w:rsid w:val="00013E08"/>
    <w:rsid w:val="0001420D"/>
    <w:rsid w:val="00014C19"/>
    <w:rsid w:val="000165EF"/>
    <w:rsid w:val="0002140F"/>
    <w:rsid w:val="00022290"/>
    <w:rsid w:val="0002245C"/>
    <w:rsid w:val="00022512"/>
    <w:rsid w:val="0002340E"/>
    <w:rsid w:val="00023C28"/>
    <w:rsid w:val="00024984"/>
    <w:rsid w:val="00024BAE"/>
    <w:rsid w:val="00026FC9"/>
    <w:rsid w:val="0002727A"/>
    <w:rsid w:val="0002775E"/>
    <w:rsid w:val="00027D31"/>
    <w:rsid w:val="0003179D"/>
    <w:rsid w:val="00037B0C"/>
    <w:rsid w:val="0004001A"/>
    <w:rsid w:val="00040E6E"/>
    <w:rsid w:val="00041658"/>
    <w:rsid w:val="000423B6"/>
    <w:rsid w:val="000435A6"/>
    <w:rsid w:val="000449CF"/>
    <w:rsid w:val="00045476"/>
    <w:rsid w:val="00045E77"/>
    <w:rsid w:val="0004657F"/>
    <w:rsid w:val="00047A8F"/>
    <w:rsid w:val="000533F9"/>
    <w:rsid w:val="0005526B"/>
    <w:rsid w:val="0006125F"/>
    <w:rsid w:val="00063BF2"/>
    <w:rsid w:val="00064C41"/>
    <w:rsid w:val="00065402"/>
    <w:rsid w:val="000656A6"/>
    <w:rsid w:val="000702ED"/>
    <w:rsid w:val="000711AA"/>
    <w:rsid w:val="00071EBF"/>
    <w:rsid w:val="00072300"/>
    <w:rsid w:val="0007363E"/>
    <w:rsid w:val="00074B21"/>
    <w:rsid w:val="00074BD4"/>
    <w:rsid w:val="000752E5"/>
    <w:rsid w:val="00077843"/>
    <w:rsid w:val="00082477"/>
    <w:rsid w:val="00082778"/>
    <w:rsid w:val="00083104"/>
    <w:rsid w:val="00083C29"/>
    <w:rsid w:val="00084329"/>
    <w:rsid w:val="0008648B"/>
    <w:rsid w:val="00086612"/>
    <w:rsid w:val="0008668F"/>
    <w:rsid w:val="000917F6"/>
    <w:rsid w:val="00091A54"/>
    <w:rsid w:val="000939E6"/>
    <w:rsid w:val="00093C1F"/>
    <w:rsid w:val="00093EC6"/>
    <w:rsid w:val="00095FF5"/>
    <w:rsid w:val="00096CF4"/>
    <w:rsid w:val="000A1A90"/>
    <w:rsid w:val="000A4472"/>
    <w:rsid w:val="000A6A43"/>
    <w:rsid w:val="000A6A74"/>
    <w:rsid w:val="000A7269"/>
    <w:rsid w:val="000B0601"/>
    <w:rsid w:val="000B08DB"/>
    <w:rsid w:val="000B0C9B"/>
    <w:rsid w:val="000B112D"/>
    <w:rsid w:val="000B168E"/>
    <w:rsid w:val="000B1B88"/>
    <w:rsid w:val="000B2255"/>
    <w:rsid w:val="000B23FD"/>
    <w:rsid w:val="000B3D90"/>
    <w:rsid w:val="000B3E45"/>
    <w:rsid w:val="000B40E1"/>
    <w:rsid w:val="000B44F5"/>
    <w:rsid w:val="000B64A0"/>
    <w:rsid w:val="000C47F6"/>
    <w:rsid w:val="000C698D"/>
    <w:rsid w:val="000D1083"/>
    <w:rsid w:val="000D3AE3"/>
    <w:rsid w:val="000D439B"/>
    <w:rsid w:val="000D675B"/>
    <w:rsid w:val="000D7EF9"/>
    <w:rsid w:val="000E097E"/>
    <w:rsid w:val="000E4234"/>
    <w:rsid w:val="000E4444"/>
    <w:rsid w:val="000E6098"/>
    <w:rsid w:val="000F0BAB"/>
    <w:rsid w:val="000F1465"/>
    <w:rsid w:val="000F3575"/>
    <w:rsid w:val="000F3C7D"/>
    <w:rsid w:val="000F3E31"/>
    <w:rsid w:val="000F5C33"/>
    <w:rsid w:val="000F64CC"/>
    <w:rsid w:val="000F771C"/>
    <w:rsid w:val="000F7E20"/>
    <w:rsid w:val="00100261"/>
    <w:rsid w:val="00101DCF"/>
    <w:rsid w:val="0010331D"/>
    <w:rsid w:val="00103668"/>
    <w:rsid w:val="00104C2D"/>
    <w:rsid w:val="0010501B"/>
    <w:rsid w:val="0010761A"/>
    <w:rsid w:val="00110227"/>
    <w:rsid w:val="001113D0"/>
    <w:rsid w:val="0011168C"/>
    <w:rsid w:val="00111FD5"/>
    <w:rsid w:val="00113805"/>
    <w:rsid w:val="00114D8E"/>
    <w:rsid w:val="00115B77"/>
    <w:rsid w:val="00116040"/>
    <w:rsid w:val="001209BE"/>
    <w:rsid w:val="001209F7"/>
    <w:rsid w:val="00120D23"/>
    <w:rsid w:val="001216C9"/>
    <w:rsid w:val="00122377"/>
    <w:rsid w:val="00123B07"/>
    <w:rsid w:val="00123B5C"/>
    <w:rsid w:val="00123CBB"/>
    <w:rsid w:val="00124AE8"/>
    <w:rsid w:val="00124E32"/>
    <w:rsid w:val="00126EEB"/>
    <w:rsid w:val="00127F9C"/>
    <w:rsid w:val="00130920"/>
    <w:rsid w:val="00131C09"/>
    <w:rsid w:val="001327FD"/>
    <w:rsid w:val="00134DF5"/>
    <w:rsid w:val="001353F9"/>
    <w:rsid w:val="00135C75"/>
    <w:rsid w:val="00135FEB"/>
    <w:rsid w:val="001377F3"/>
    <w:rsid w:val="001401B0"/>
    <w:rsid w:val="001421AB"/>
    <w:rsid w:val="00142D5F"/>
    <w:rsid w:val="0014395F"/>
    <w:rsid w:val="00143CB3"/>
    <w:rsid w:val="001450E8"/>
    <w:rsid w:val="00145ED2"/>
    <w:rsid w:val="00146749"/>
    <w:rsid w:val="001467E4"/>
    <w:rsid w:val="00150432"/>
    <w:rsid w:val="00150874"/>
    <w:rsid w:val="001509F3"/>
    <w:rsid w:val="00150A29"/>
    <w:rsid w:val="00151ED1"/>
    <w:rsid w:val="001534E3"/>
    <w:rsid w:val="00155770"/>
    <w:rsid w:val="00156177"/>
    <w:rsid w:val="00160496"/>
    <w:rsid w:val="00160FBA"/>
    <w:rsid w:val="00161BA7"/>
    <w:rsid w:val="001647B6"/>
    <w:rsid w:val="001658D8"/>
    <w:rsid w:val="00167299"/>
    <w:rsid w:val="00167FE0"/>
    <w:rsid w:val="00171F71"/>
    <w:rsid w:val="001732DD"/>
    <w:rsid w:val="0017359C"/>
    <w:rsid w:val="00173D47"/>
    <w:rsid w:val="0017508C"/>
    <w:rsid w:val="0017684B"/>
    <w:rsid w:val="00177C52"/>
    <w:rsid w:val="00177E7D"/>
    <w:rsid w:val="001800CB"/>
    <w:rsid w:val="00180B7E"/>
    <w:rsid w:val="00180DF7"/>
    <w:rsid w:val="00182525"/>
    <w:rsid w:val="001837E7"/>
    <w:rsid w:val="00183C58"/>
    <w:rsid w:val="0018775B"/>
    <w:rsid w:val="00187BF6"/>
    <w:rsid w:val="00190BAD"/>
    <w:rsid w:val="0019204A"/>
    <w:rsid w:val="001934C2"/>
    <w:rsid w:val="001934CE"/>
    <w:rsid w:val="00193F86"/>
    <w:rsid w:val="00195241"/>
    <w:rsid w:val="00196AA6"/>
    <w:rsid w:val="00196CAA"/>
    <w:rsid w:val="00197941"/>
    <w:rsid w:val="00197EB4"/>
    <w:rsid w:val="001A21A0"/>
    <w:rsid w:val="001A253E"/>
    <w:rsid w:val="001A2DFE"/>
    <w:rsid w:val="001A3EA3"/>
    <w:rsid w:val="001A4F4B"/>
    <w:rsid w:val="001A5A96"/>
    <w:rsid w:val="001A7AFA"/>
    <w:rsid w:val="001A7B34"/>
    <w:rsid w:val="001B1120"/>
    <w:rsid w:val="001B2157"/>
    <w:rsid w:val="001B290E"/>
    <w:rsid w:val="001B43CF"/>
    <w:rsid w:val="001B6855"/>
    <w:rsid w:val="001B731B"/>
    <w:rsid w:val="001C004A"/>
    <w:rsid w:val="001C070F"/>
    <w:rsid w:val="001C0C00"/>
    <w:rsid w:val="001C2572"/>
    <w:rsid w:val="001C30BB"/>
    <w:rsid w:val="001C3CC3"/>
    <w:rsid w:val="001C3FBC"/>
    <w:rsid w:val="001C5F2C"/>
    <w:rsid w:val="001C6069"/>
    <w:rsid w:val="001C67FA"/>
    <w:rsid w:val="001C69D5"/>
    <w:rsid w:val="001C766B"/>
    <w:rsid w:val="001C7AC3"/>
    <w:rsid w:val="001C7F33"/>
    <w:rsid w:val="001D0ABA"/>
    <w:rsid w:val="001D3D01"/>
    <w:rsid w:val="001D4542"/>
    <w:rsid w:val="001D70A8"/>
    <w:rsid w:val="001E209C"/>
    <w:rsid w:val="001E2D23"/>
    <w:rsid w:val="001E4A8F"/>
    <w:rsid w:val="001E5C5B"/>
    <w:rsid w:val="001E7E4A"/>
    <w:rsid w:val="001F0B97"/>
    <w:rsid w:val="001F1C19"/>
    <w:rsid w:val="001F23BD"/>
    <w:rsid w:val="001F3740"/>
    <w:rsid w:val="001F3D3D"/>
    <w:rsid w:val="001F3F0F"/>
    <w:rsid w:val="001F3FB7"/>
    <w:rsid w:val="001F5CE3"/>
    <w:rsid w:val="001F6471"/>
    <w:rsid w:val="001F7406"/>
    <w:rsid w:val="001F7D84"/>
    <w:rsid w:val="00201535"/>
    <w:rsid w:val="00202765"/>
    <w:rsid w:val="00205087"/>
    <w:rsid w:val="00205E78"/>
    <w:rsid w:val="002061D1"/>
    <w:rsid w:val="00210CD5"/>
    <w:rsid w:val="002117ED"/>
    <w:rsid w:val="00211950"/>
    <w:rsid w:val="002124C0"/>
    <w:rsid w:val="00213604"/>
    <w:rsid w:val="00214B13"/>
    <w:rsid w:val="00214ED0"/>
    <w:rsid w:val="00215140"/>
    <w:rsid w:val="00215420"/>
    <w:rsid w:val="002169C7"/>
    <w:rsid w:val="00217655"/>
    <w:rsid w:val="00220A0A"/>
    <w:rsid w:val="00221863"/>
    <w:rsid w:val="00223AD5"/>
    <w:rsid w:val="002272BD"/>
    <w:rsid w:val="002277A9"/>
    <w:rsid w:val="00227869"/>
    <w:rsid w:val="002309C4"/>
    <w:rsid w:val="00232A22"/>
    <w:rsid w:val="00233BFA"/>
    <w:rsid w:val="0023482A"/>
    <w:rsid w:val="00236809"/>
    <w:rsid w:val="00237EB4"/>
    <w:rsid w:val="0024052B"/>
    <w:rsid w:val="00242BDF"/>
    <w:rsid w:val="0024319E"/>
    <w:rsid w:val="00245122"/>
    <w:rsid w:val="002462CC"/>
    <w:rsid w:val="00247D0C"/>
    <w:rsid w:val="00251024"/>
    <w:rsid w:val="00251611"/>
    <w:rsid w:val="00251AB0"/>
    <w:rsid w:val="00252101"/>
    <w:rsid w:val="00252597"/>
    <w:rsid w:val="00253549"/>
    <w:rsid w:val="00256247"/>
    <w:rsid w:val="0025695A"/>
    <w:rsid w:val="00256C7B"/>
    <w:rsid w:val="00256EB6"/>
    <w:rsid w:val="002606BF"/>
    <w:rsid w:val="00260F83"/>
    <w:rsid w:val="0026113B"/>
    <w:rsid w:val="0026249F"/>
    <w:rsid w:val="00262B49"/>
    <w:rsid w:val="00262F17"/>
    <w:rsid w:val="0026400E"/>
    <w:rsid w:val="002649EC"/>
    <w:rsid w:val="002651C3"/>
    <w:rsid w:val="002663BA"/>
    <w:rsid w:val="00266586"/>
    <w:rsid w:val="00266906"/>
    <w:rsid w:val="00266E4D"/>
    <w:rsid w:val="00267FE2"/>
    <w:rsid w:val="00271267"/>
    <w:rsid w:val="00271AC7"/>
    <w:rsid w:val="00272D80"/>
    <w:rsid w:val="00273E89"/>
    <w:rsid w:val="002742B6"/>
    <w:rsid w:val="00282269"/>
    <w:rsid w:val="00282757"/>
    <w:rsid w:val="00283067"/>
    <w:rsid w:val="0028450E"/>
    <w:rsid w:val="0028464B"/>
    <w:rsid w:val="00284ACB"/>
    <w:rsid w:val="00284FCB"/>
    <w:rsid w:val="00285E9A"/>
    <w:rsid w:val="002879BB"/>
    <w:rsid w:val="00287EC8"/>
    <w:rsid w:val="0029081C"/>
    <w:rsid w:val="002928B6"/>
    <w:rsid w:val="00293145"/>
    <w:rsid w:val="002936A5"/>
    <w:rsid w:val="002936E4"/>
    <w:rsid w:val="00293C1E"/>
    <w:rsid w:val="00293EF8"/>
    <w:rsid w:val="00294504"/>
    <w:rsid w:val="0029464C"/>
    <w:rsid w:val="002947D3"/>
    <w:rsid w:val="002A0D89"/>
    <w:rsid w:val="002A2B77"/>
    <w:rsid w:val="002A305E"/>
    <w:rsid w:val="002A3266"/>
    <w:rsid w:val="002B27C0"/>
    <w:rsid w:val="002B3F37"/>
    <w:rsid w:val="002B7E82"/>
    <w:rsid w:val="002C0D9F"/>
    <w:rsid w:val="002C22E7"/>
    <w:rsid w:val="002C30A3"/>
    <w:rsid w:val="002C38C8"/>
    <w:rsid w:val="002C3BF7"/>
    <w:rsid w:val="002C4E9E"/>
    <w:rsid w:val="002C4F6B"/>
    <w:rsid w:val="002C61C4"/>
    <w:rsid w:val="002C630F"/>
    <w:rsid w:val="002C7556"/>
    <w:rsid w:val="002C766F"/>
    <w:rsid w:val="002D0994"/>
    <w:rsid w:val="002D1B96"/>
    <w:rsid w:val="002D320D"/>
    <w:rsid w:val="002D61F7"/>
    <w:rsid w:val="002D6C2E"/>
    <w:rsid w:val="002D7FCC"/>
    <w:rsid w:val="002E196B"/>
    <w:rsid w:val="002E1F61"/>
    <w:rsid w:val="002E253D"/>
    <w:rsid w:val="002E395A"/>
    <w:rsid w:val="002E3AF8"/>
    <w:rsid w:val="002E40C9"/>
    <w:rsid w:val="002E58AB"/>
    <w:rsid w:val="002E5B14"/>
    <w:rsid w:val="002E61A4"/>
    <w:rsid w:val="002E7E14"/>
    <w:rsid w:val="002E7E18"/>
    <w:rsid w:val="002F1CCB"/>
    <w:rsid w:val="002F3E8A"/>
    <w:rsid w:val="002F4CC4"/>
    <w:rsid w:val="00300419"/>
    <w:rsid w:val="00300513"/>
    <w:rsid w:val="0030195E"/>
    <w:rsid w:val="00301E74"/>
    <w:rsid w:val="0030269B"/>
    <w:rsid w:val="003028F7"/>
    <w:rsid w:val="00304954"/>
    <w:rsid w:val="003054DF"/>
    <w:rsid w:val="00307C97"/>
    <w:rsid w:val="00311ACC"/>
    <w:rsid w:val="00312D00"/>
    <w:rsid w:val="003145FA"/>
    <w:rsid w:val="003152CE"/>
    <w:rsid w:val="003169C6"/>
    <w:rsid w:val="00316B72"/>
    <w:rsid w:val="0031753F"/>
    <w:rsid w:val="00323C21"/>
    <w:rsid w:val="00324917"/>
    <w:rsid w:val="0032564C"/>
    <w:rsid w:val="00326121"/>
    <w:rsid w:val="00326FEF"/>
    <w:rsid w:val="003277F2"/>
    <w:rsid w:val="0033045B"/>
    <w:rsid w:val="003306F8"/>
    <w:rsid w:val="00333374"/>
    <w:rsid w:val="0033376E"/>
    <w:rsid w:val="00335191"/>
    <w:rsid w:val="003356D7"/>
    <w:rsid w:val="003364D3"/>
    <w:rsid w:val="00337168"/>
    <w:rsid w:val="0034004F"/>
    <w:rsid w:val="00343A0F"/>
    <w:rsid w:val="00343F10"/>
    <w:rsid w:val="003454FD"/>
    <w:rsid w:val="00347701"/>
    <w:rsid w:val="003478C0"/>
    <w:rsid w:val="00347952"/>
    <w:rsid w:val="00350482"/>
    <w:rsid w:val="003606A8"/>
    <w:rsid w:val="00360F60"/>
    <w:rsid w:val="00360FAD"/>
    <w:rsid w:val="0036101C"/>
    <w:rsid w:val="00361642"/>
    <w:rsid w:val="00366E4E"/>
    <w:rsid w:val="00370688"/>
    <w:rsid w:val="00372327"/>
    <w:rsid w:val="003726E5"/>
    <w:rsid w:val="00372E71"/>
    <w:rsid w:val="0037451B"/>
    <w:rsid w:val="0037475D"/>
    <w:rsid w:val="0037507F"/>
    <w:rsid w:val="00376914"/>
    <w:rsid w:val="00380468"/>
    <w:rsid w:val="003813E4"/>
    <w:rsid w:val="00382BD9"/>
    <w:rsid w:val="00385956"/>
    <w:rsid w:val="003864FA"/>
    <w:rsid w:val="003873D4"/>
    <w:rsid w:val="00387FCA"/>
    <w:rsid w:val="00391D9D"/>
    <w:rsid w:val="00391E56"/>
    <w:rsid w:val="0039263D"/>
    <w:rsid w:val="003944FE"/>
    <w:rsid w:val="00395440"/>
    <w:rsid w:val="00395447"/>
    <w:rsid w:val="00396789"/>
    <w:rsid w:val="00396F19"/>
    <w:rsid w:val="003975D3"/>
    <w:rsid w:val="0039795E"/>
    <w:rsid w:val="003A48FD"/>
    <w:rsid w:val="003A4A10"/>
    <w:rsid w:val="003A7862"/>
    <w:rsid w:val="003A78BE"/>
    <w:rsid w:val="003B0363"/>
    <w:rsid w:val="003B16DA"/>
    <w:rsid w:val="003B2185"/>
    <w:rsid w:val="003B483E"/>
    <w:rsid w:val="003B7829"/>
    <w:rsid w:val="003C0736"/>
    <w:rsid w:val="003C21AC"/>
    <w:rsid w:val="003C5628"/>
    <w:rsid w:val="003C56DA"/>
    <w:rsid w:val="003C57C2"/>
    <w:rsid w:val="003C7E53"/>
    <w:rsid w:val="003D14BA"/>
    <w:rsid w:val="003D174F"/>
    <w:rsid w:val="003D19C8"/>
    <w:rsid w:val="003D2CD1"/>
    <w:rsid w:val="003D3591"/>
    <w:rsid w:val="003D3917"/>
    <w:rsid w:val="003D392E"/>
    <w:rsid w:val="003D3F3D"/>
    <w:rsid w:val="003D478A"/>
    <w:rsid w:val="003D4AED"/>
    <w:rsid w:val="003D4B3E"/>
    <w:rsid w:val="003D4DFA"/>
    <w:rsid w:val="003D5008"/>
    <w:rsid w:val="003D6D5C"/>
    <w:rsid w:val="003D6EB1"/>
    <w:rsid w:val="003D704D"/>
    <w:rsid w:val="003E0881"/>
    <w:rsid w:val="003E0C56"/>
    <w:rsid w:val="003E0F62"/>
    <w:rsid w:val="003E519F"/>
    <w:rsid w:val="003E67CB"/>
    <w:rsid w:val="003E764F"/>
    <w:rsid w:val="003E77CA"/>
    <w:rsid w:val="003E7E15"/>
    <w:rsid w:val="003F0641"/>
    <w:rsid w:val="003F1521"/>
    <w:rsid w:val="003F236B"/>
    <w:rsid w:val="003F27C2"/>
    <w:rsid w:val="003F3C05"/>
    <w:rsid w:val="003F42AF"/>
    <w:rsid w:val="003F4385"/>
    <w:rsid w:val="003F5B20"/>
    <w:rsid w:val="003F626E"/>
    <w:rsid w:val="003F6EE3"/>
    <w:rsid w:val="00400EDE"/>
    <w:rsid w:val="0040175E"/>
    <w:rsid w:val="00405B31"/>
    <w:rsid w:val="00406238"/>
    <w:rsid w:val="00406BB7"/>
    <w:rsid w:val="00406C05"/>
    <w:rsid w:val="00406CCB"/>
    <w:rsid w:val="004070C3"/>
    <w:rsid w:val="004101AC"/>
    <w:rsid w:val="00413BF3"/>
    <w:rsid w:val="0041409D"/>
    <w:rsid w:val="0041417B"/>
    <w:rsid w:val="00416378"/>
    <w:rsid w:val="004174DC"/>
    <w:rsid w:val="004224F1"/>
    <w:rsid w:val="00422B82"/>
    <w:rsid w:val="00424885"/>
    <w:rsid w:val="004252A4"/>
    <w:rsid w:val="00427514"/>
    <w:rsid w:val="00430892"/>
    <w:rsid w:val="00432394"/>
    <w:rsid w:val="00432956"/>
    <w:rsid w:val="00432F30"/>
    <w:rsid w:val="004348C3"/>
    <w:rsid w:val="0043645C"/>
    <w:rsid w:val="00436AD4"/>
    <w:rsid w:val="00436B65"/>
    <w:rsid w:val="00436B6E"/>
    <w:rsid w:val="004373A1"/>
    <w:rsid w:val="00440445"/>
    <w:rsid w:val="0044312C"/>
    <w:rsid w:val="004454FE"/>
    <w:rsid w:val="00445B79"/>
    <w:rsid w:val="00446BEA"/>
    <w:rsid w:val="00447DFF"/>
    <w:rsid w:val="00450AD2"/>
    <w:rsid w:val="004514BE"/>
    <w:rsid w:val="00452372"/>
    <w:rsid w:val="00452BFE"/>
    <w:rsid w:val="00456222"/>
    <w:rsid w:val="00457B38"/>
    <w:rsid w:val="00457C0F"/>
    <w:rsid w:val="00461B0B"/>
    <w:rsid w:val="00462903"/>
    <w:rsid w:val="004634DE"/>
    <w:rsid w:val="00465380"/>
    <w:rsid w:val="00466463"/>
    <w:rsid w:val="00467635"/>
    <w:rsid w:val="00467BE1"/>
    <w:rsid w:val="00470AB0"/>
    <w:rsid w:val="004715E9"/>
    <w:rsid w:val="00471682"/>
    <w:rsid w:val="00471CC1"/>
    <w:rsid w:val="0047224C"/>
    <w:rsid w:val="0047633E"/>
    <w:rsid w:val="00476FC0"/>
    <w:rsid w:val="004771B3"/>
    <w:rsid w:val="004818F7"/>
    <w:rsid w:val="00482B40"/>
    <w:rsid w:val="004831C7"/>
    <w:rsid w:val="00483825"/>
    <w:rsid w:val="00483DC0"/>
    <w:rsid w:val="004849EF"/>
    <w:rsid w:val="004857B7"/>
    <w:rsid w:val="00485D70"/>
    <w:rsid w:val="004901ED"/>
    <w:rsid w:val="004918F7"/>
    <w:rsid w:val="0049204C"/>
    <w:rsid w:val="004933A8"/>
    <w:rsid w:val="00495AA3"/>
    <w:rsid w:val="00496B94"/>
    <w:rsid w:val="00497FA1"/>
    <w:rsid w:val="00497FB6"/>
    <w:rsid w:val="004A10F0"/>
    <w:rsid w:val="004A1B95"/>
    <w:rsid w:val="004A2720"/>
    <w:rsid w:val="004A30D4"/>
    <w:rsid w:val="004A31A1"/>
    <w:rsid w:val="004A4113"/>
    <w:rsid w:val="004A4787"/>
    <w:rsid w:val="004A555C"/>
    <w:rsid w:val="004A5E59"/>
    <w:rsid w:val="004B031A"/>
    <w:rsid w:val="004B190D"/>
    <w:rsid w:val="004B1D69"/>
    <w:rsid w:val="004B30CB"/>
    <w:rsid w:val="004B5E86"/>
    <w:rsid w:val="004B612A"/>
    <w:rsid w:val="004B747C"/>
    <w:rsid w:val="004C1175"/>
    <w:rsid w:val="004C145C"/>
    <w:rsid w:val="004C1635"/>
    <w:rsid w:val="004C3E41"/>
    <w:rsid w:val="004C48DA"/>
    <w:rsid w:val="004C4FFF"/>
    <w:rsid w:val="004C6279"/>
    <w:rsid w:val="004C630C"/>
    <w:rsid w:val="004C7C4A"/>
    <w:rsid w:val="004D051F"/>
    <w:rsid w:val="004D17DE"/>
    <w:rsid w:val="004D1D5F"/>
    <w:rsid w:val="004D3F82"/>
    <w:rsid w:val="004D7676"/>
    <w:rsid w:val="004E1A1B"/>
    <w:rsid w:val="004E2F18"/>
    <w:rsid w:val="004E5AC1"/>
    <w:rsid w:val="004E6BBD"/>
    <w:rsid w:val="004E70AC"/>
    <w:rsid w:val="004E7227"/>
    <w:rsid w:val="004F063C"/>
    <w:rsid w:val="004F0B76"/>
    <w:rsid w:val="004F0E89"/>
    <w:rsid w:val="004F14FF"/>
    <w:rsid w:val="004F1D9F"/>
    <w:rsid w:val="004F3385"/>
    <w:rsid w:val="004F3D66"/>
    <w:rsid w:val="004F66CE"/>
    <w:rsid w:val="004F6EC3"/>
    <w:rsid w:val="004F7F25"/>
    <w:rsid w:val="00502020"/>
    <w:rsid w:val="00503039"/>
    <w:rsid w:val="0050491F"/>
    <w:rsid w:val="00504D72"/>
    <w:rsid w:val="0050641B"/>
    <w:rsid w:val="00507260"/>
    <w:rsid w:val="00507985"/>
    <w:rsid w:val="00507B6C"/>
    <w:rsid w:val="00510290"/>
    <w:rsid w:val="00510532"/>
    <w:rsid w:val="0051061D"/>
    <w:rsid w:val="00510E05"/>
    <w:rsid w:val="00511D0E"/>
    <w:rsid w:val="00512EAA"/>
    <w:rsid w:val="005134B7"/>
    <w:rsid w:val="00513938"/>
    <w:rsid w:val="00515979"/>
    <w:rsid w:val="00516A53"/>
    <w:rsid w:val="00521A61"/>
    <w:rsid w:val="00521EEE"/>
    <w:rsid w:val="0052276C"/>
    <w:rsid w:val="005250D2"/>
    <w:rsid w:val="0052510D"/>
    <w:rsid w:val="005261EF"/>
    <w:rsid w:val="00526861"/>
    <w:rsid w:val="005268F0"/>
    <w:rsid w:val="00526F78"/>
    <w:rsid w:val="005274D6"/>
    <w:rsid w:val="00527826"/>
    <w:rsid w:val="00530378"/>
    <w:rsid w:val="00532651"/>
    <w:rsid w:val="00533B4D"/>
    <w:rsid w:val="00534A58"/>
    <w:rsid w:val="00534C2C"/>
    <w:rsid w:val="00536038"/>
    <w:rsid w:val="005365CA"/>
    <w:rsid w:val="00536C55"/>
    <w:rsid w:val="00536EC7"/>
    <w:rsid w:val="005378DA"/>
    <w:rsid w:val="00543123"/>
    <w:rsid w:val="0054316A"/>
    <w:rsid w:val="00543BFF"/>
    <w:rsid w:val="00543FD7"/>
    <w:rsid w:val="00544814"/>
    <w:rsid w:val="0054482E"/>
    <w:rsid w:val="00546411"/>
    <w:rsid w:val="00550D4B"/>
    <w:rsid w:val="00553D64"/>
    <w:rsid w:val="00554B81"/>
    <w:rsid w:val="00554C0D"/>
    <w:rsid w:val="00554CE9"/>
    <w:rsid w:val="00556098"/>
    <w:rsid w:val="00556CDB"/>
    <w:rsid w:val="00560FDC"/>
    <w:rsid w:val="00562DA5"/>
    <w:rsid w:val="00563295"/>
    <w:rsid w:val="00565B2C"/>
    <w:rsid w:val="0056679B"/>
    <w:rsid w:val="005674AD"/>
    <w:rsid w:val="00570758"/>
    <w:rsid w:val="00571186"/>
    <w:rsid w:val="0057212E"/>
    <w:rsid w:val="00574282"/>
    <w:rsid w:val="00577C48"/>
    <w:rsid w:val="0058147A"/>
    <w:rsid w:val="0058160A"/>
    <w:rsid w:val="00581F49"/>
    <w:rsid w:val="005839B2"/>
    <w:rsid w:val="005840C1"/>
    <w:rsid w:val="005850E7"/>
    <w:rsid w:val="00585E40"/>
    <w:rsid w:val="005870D2"/>
    <w:rsid w:val="00587257"/>
    <w:rsid w:val="00587302"/>
    <w:rsid w:val="00590B22"/>
    <w:rsid w:val="00591D38"/>
    <w:rsid w:val="00591E2A"/>
    <w:rsid w:val="0059235C"/>
    <w:rsid w:val="00592404"/>
    <w:rsid w:val="005935DF"/>
    <w:rsid w:val="005955B2"/>
    <w:rsid w:val="00595A75"/>
    <w:rsid w:val="00596F24"/>
    <w:rsid w:val="005A1649"/>
    <w:rsid w:val="005A25C6"/>
    <w:rsid w:val="005A2FA8"/>
    <w:rsid w:val="005A378E"/>
    <w:rsid w:val="005A6025"/>
    <w:rsid w:val="005A64EB"/>
    <w:rsid w:val="005A6F1A"/>
    <w:rsid w:val="005A7E07"/>
    <w:rsid w:val="005B05A6"/>
    <w:rsid w:val="005B0748"/>
    <w:rsid w:val="005B1B25"/>
    <w:rsid w:val="005B4203"/>
    <w:rsid w:val="005B4BD8"/>
    <w:rsid w:val="005B5647"/>
    <w:rsid w:val="005B5995"/>
    <w:rsid w:val="005B60C4"/>
    <w:rsid w:val="005B77D0"/>
    <w:rsid w:val="005C01E5"/>
    <w:rsid w:val="005C226E"/>
    <w:rsid w:val="005C277E"/>
    <w:rsid w:val="005C2A62"/>
    <w:rsid w:val="005C2C9C"/>
    <w:rsid w:val="005C50F8"/>
    <w:rsid w:val="005C6B1E"/>
    <w:rsid w:val="005D186D"/>
    <w:rsid w:val="005D26A9"/>
    <w:rsid w:val="005D29B8"/>
    <w:rsid w:val="005D3FA7"/>
    <w:rsid w:val="005D491C"/>
    <w:rsid w:val="005D49EE"/>
    <w:rsid w:val="005D59D3"/>
    <w:rsid w:val="005D6208"/>
    <w:rsid w:val="005D63CE"/>
    <w:rsid w:val="005D73FF"/>
    <w:rsid w:val="005D7E81"/>
    <w:rsid w:val="005D7EBC"/>
    <w:rsid w:val="005E18D7"/>
    <w:rsid w:val="005E249B"/>
    <w:rsid w:val="005E39FD"/>
    <w:rsid w:val="005E46E9"/>
    <w:rsid w:val="005E4764"/>
    <w:rsid w:val="005E4C99"/>
    <w:rsid w:val="005E5259"/>
    <w:rsid w:val="005E767F"/>
    <w:rsid w:val="005F2D47"/>
    <w:rsid w:val="005F443A"/>
    <w:rsid w:val="005F54E3"/>
    <w:rsid w:val="005F6853"/>
    <w:rsid w:val="005F6E6F"/>
    <w:rsid w:val="005F7719"/>
    <w:rsid w:val="00601EF4"/>
    <w:rsid w:val="0060492A"/>
    <w:rsid w:val="00605B56"/>
    <w:rsid w:val="00605DD9"/>
    <w:rsid w:val="00606061"/>
    <w:rsid w:val="00606763"/>
    <w:rsid w:val="00606E25"/>
    <w:rsid w:val="00610B4F"/>
    <w:rsid w:val="00613189"/>
    <w:rsid w:val="00614A10"/>
    <w:rsid w:val="00614CF4"/>
    <w:rsid w:val="0061684F"/>
    <w:rsid w:val="00616A7B"/>
    <w:rsid w:val="006203DE"/>
    <w:rsid w:val="00620864"/>
    <w:rsid w:val="00620E07"/>
    <w:rsid w:val="00621FAA"/>
    <w:rsid w:val="00624598"/>
    <w:rsid w:val="00624F96"/>
    <w:rsid w:val="00626B30"/>
    <w:rsid w:val="00627840"/>
    <w:rsid w:val="006320F9"/>
    <w:rsid w:val="0063418B"/>
    <w:rsid w:val="0063454E"/>
    <w:rsid w:val="006355C3"/>
    <w:rsid w:val="0063583E"/>
    <w:rsid w:val="00635D21"/>
    <w:rsid w:val="00642271"/>
    <w:rsid w:val="006447AB"/>
    <w:rsid w:val="00644BD0"/>
    <w:rsid w:val="00647362"/>
    <w:rsid w:val="006475E3"/>
    <w:rsid w:val="00652973"/>
    <w:rsid w:val="00654A2E"/>
    <w:rsid w:val="00655E60"/>
    <w:rsid w:val="006564B7"/>
    <w:rsid w:val="0065668B"/>
    <w:rsid w:val="00657291"/>
    <w:rsid w:val="00660FDC"/>
    <w:rsid w:val="00662513"/>
    <w:rsid w:val="0066269D"/>
    <w:rsid w:val="00663CDA"/>
    <w:rsid w:val="006644AB"/>
    <w:rsid w:val="006644BF"/>
    <w:rsid w:val="00665441"/>
    <w:rsid w:val="0066599D"/>
    <w:rsid w:val="0066782B"/>
    <w:rsid w:val="00667E47"/>
    <w:rsid w:val="0067170A"/>
    <w:rsid w:val="00671B83"/>
    <w:rsid w:val="00671BFA"/>
    <w:rsid w:val="0067292F"/>
    <w:rsid w:val="00673C75"/>
    <w:rsid w:val="00674804"/>
    <w:rsid w:val="0067547E"/>
    <w:rsid w:val="00676EC8"/>
    <w:rsid w:val="00676EF7"/>
    <w:rsid w:val="0067712D"/>
    <w:rsid w:val="00677BA6"/>
    <w:rsid w:val="006841D8"/>
    <w:rsid w:val="00684BD1"/>
    <w:rsid w:val="00687F67"/>
    <w:rsid w:val="00691B7F"/>
    <w:rsid w:val="006920D2"/>
    <w:rsid w:val="00694787"/>
    <w:rsid w:val="00696278"/>
    <w:rsid w:val="00696A48"/>
    <w:rsid w:val="00696F0F"/>
    <w:rsid w:val="006A056C"/>
    <w:rsid w:val="006A1C8A"/>
    <w:rsid w:val="006A1DEC"/>
    <w:rsid w:val="006A28A3"/>
    <w:rsid w:val="006A52D1"/>
    <w:rsid w:val="006A679B"/>
    <w:rsid w:val="006A68AE"/>
    <w:rsid w:val="006A6903"/>
    <w:rsid w:val="006A6C21"/>
    <w:rsid w:val="006A6EEA"/>
    <w:rsid w:val="006B0B10"/>
    <w:rsid w:val="006B136F"/>
    <w:rsid w:val="006B1507"/>
    <w:rsid w:val="006B26C4"/>
    <w:rsid w:val="006B282D"/>
    <w:rsid w:val="006B32D6"/>
    <w:rsid w:val="006B5305"/>
    <w:rsid w:val="006B5DC6"/>
    <w:rsid w:val="006B6115"/>
    <w:rsid w:val="006B72D9"/>
    <w:rsid w:val="006B74A3"/>
    <w:rsid w:val="006B7C07"/>
    <w:rsid w:val="006C1B7D"/>
    <w:rsid w:val="006C21FE"/>
    <w:rsid w:val="006C24AC"/>
    <w:rsid w:val="006C271D"/>
    <w:rsid w:val="006C3104"/>
    <w:rsid w:val="006C48D8"/>
    <w:rsid w:val="006C5DA9"/>
    <w:rsid w:val="006C6636"/>
    <w:rsid w:val="006D0041"/>
    <w:rsid w:val="006D100C"/>
    <w:rsid w:val="006D106A"/>
    <w:rsid w:val="006D195C"/>
    <w:rsid w:val="006D2079"/>
    <w:rsid w:val="006D25EF"/>
    <w:rsid w:val="006D2EFC"/>
    <w:rsid w:val="006D2F4F"/>
    <w:rsid w:val="006D30C5"/>
    <w:rsid w:val="006D3ECD"/>
    <w:rsid w:val="006D421E"/>
    <w:rsid w:val="006D546E"/>
    <w:rsid w:val="006D702C"/>
    <w:rsid w:val="006D7E75"/>
    <w:rsid w:val="006E0590"/>
    <w:rsid w:val="006E0926"/>
    <w:rsid w:val="006E1C86"/>
    <w:rsid w:val="006E1D87"/>
    <w:rsid w:val="006E1F70"/>
    <w:rsid w:val="006E2F0F"/>
    <w:rsid w:val="006E33C8"/>
    <w:rsid w:val="006E3A20"/>
    <w:rsid w:val="006E3A6A"/>
    <w:rsid w:val="006E5083"/>
    <w:rsid w:val="006E6A1A"/>
    <w:rsid w:val="006E6AFA"/>
    <w:rsid w:val="006F19A5"/>
    <w:rsid w:val="006F19F3"/>
    <w:rsid w:val="006F32C8"/>
    <w:rsid w:val="006F35D6"/>
    <w:rsid w:val="006F5EE1"/>
    <w:rsid w:val="006F6FE4"/>
    <w:rsid w:val="006F7837"/>
    <w:rsid w:val="007003C0"/>
    <w:rsid w:val="00702446"/>
    <w:rsid w:val="00702BA1"/>
    <w:rsid w:val="00702C20"/>
    <w:rsid w:val="007037A4"/>
    <w:rsid w:val="0070442A"/>
    <w:rsid w:val="00704EAE"/>
    <w:rsid w:val="00704F86"/>
    <w:rsid w:val="0070556C"/>
    <w:rsid w:val="00705899"/>
    <w:rsid w:val="00711506"/>
    <w:rsid w:val="0071247D"/>
    <w:rsid w:val="00712B41"/>
    <w:rsid w:val="0071391D"/>
    <w:rsid w:val="00713AF9"/>
    <w:rsid w:val="00714883"/>
    <w:rsid w:val="00714892"/>
    <w:rsid w:val="00714E2C"/>
    <w:rsid w:val="0071565C"/>
    <w:rsid w:val="00715ACB"/>
    <w:rsid w:val="00717FE0"/>
    <w:rsid w:val="00721A38"/>
    <w:rsid w:val="0072322E"/>
    <w:rsid w:val="00723354"/>
    <w:rsid w:val="0072673F"/>
    <w:rsid w:val="007278BD"/>
    <w:rsid w:val="0073109E"/>
    <w:rsid w:val="00731EC8"/>
    <w:rsid w:val="007348F8"/>
    <w:rsid w:val="00734D84"/>
    <w:rsid w:val="007353A2"/>
    <w:rsid w:val="00735E21"/>
    <w:rsid w:val="007412E2"/>
    <w:rsid w:val="0074165E"/>
    <w:rsid w:val="00741FA8"/>
    <w:rsid w:val="0074264A"/>
    <w:rsid w:val="007429CD"/>
    <w:rsid w:val="00743B2D"/>
    <w:rsid w:val="00743B90"/>
    <w:rsid w:val="007463EF"/>
    <w:rsid w:val="007472DF"/>
    <w:rsid w:val="00747A39"/>
    <w:rsid w:val="007518E9"/>
    <w:rsid w:val="0075359C"/>
    <w:rsid w:val="00753998"/>
    <w:rsid w:val="007541A8"/>
    <w:rsid w:val="0075441B"/>
    <w:rsid w:val="007550E0"/>
    <w:rsid w:val="00755251"/>
    <w:rsid w:val="00757306"/>
    <w:rsid w:val="0075799E"/>
    <w:rsid w:val="00757A5F"/>
    <w:rsid w:val="00757FD5"/>
    <w:rsid w:val="00760BFC"/>
    <w:rsid w:val="00760D72"/>
    <w:rsid w:val="0076213F"/>
    <w:rsid w:val="0076258B"/>
    <w:rsid w:val="00762855"/>
    <w:rsid w:val="00764B9C"/>
    <w:rsid w:val="00766438"/>
    <w:rsid w:val="00767068"/>
    <w:rsid w:val="00767939"/>
    <w:rsid w:val="007679B5"/>
    <w:rsid w:val="007706E7"/>
    <w:rsid w:val="007719E4"/>
    <w:rsid w:val="00771A88"/>
    <w:rsid w:val="00772076"/>
    <w:rsid w:val="0077284C"/>
    <w:rsid w:val="007728A5"/>
    <w:rsid w:val="00773014"/>
    <w:rsid w:val="00773382"/>
    <w:rsid w:val="0077379D"/>
    <w:rsid w:val="007740C3"/>
    <w:rsid w:val="00774214"/>
    <w:rsid w:val="0077483A"/>
    <w:rsid w:val="007750F6"/>
    <w:rsid w:val="0077514F"/>
    <w:rsid w:val="007751ED"/>
    <w:rsid w:val="00775BBD"/>
    <w:rsid w:val="007773FF"/>
    <w:rsid w:val="0078098E"/>
    <w:rsid w:val="00780D66"/>
    <w:rsid w:val="00781A74"/>
    <w:rsid w:val="00782A88"/>
    <w:rsid w:val="00782BC0"/>
    <w:rsid w:val="0078371C"/>
    <w:rsid w:val="00783F44"/>
    <w:rsid w:val="00784ADF"/>
    <w:rsid w:val="00787428"/>
    <w:rsid w:val="00787B08"/>
    <w:rsid w:val="00787D88"/>
    <w:rsid w:val="00791871"/>
    <w:rsid w:val="00791B2B"/>
    <w:rsid w:val="00791DE4"/>
    <w:rsid w:val="00791F30"/>
    <w:rsid w:val="00796420"/>
    <w:rsid w:val="00796AAE"/>
    <w:rsid w:val="00796E30"/>
    <w:rsid w:val="007971ED"/>
    <w:rsid w:val="00797291"/>
    <w:rsid w:val="00797554"/>
    <w:rsid w:val="007A0AAD"/>
    <w:rsid w:val="007A2090"/>
    <w:rsid w:val="007A3D63"/>
    <w:rsid w:val="007A4176"/>
    <w:rsid w:val="007A4455"/>
    <w:rsid w:val="007A5807"/>
    <w:rsid w:val="007A59D2"/>
    <w:rsid w:val="007A68E1"/>
    <w:rsid w:val="007A72DA"/>
    <w:rsid w:val="007B0488"/>
    <w:rsid w:val="007B077E"/>
    <w:rsid w:val="007B38A0"/>
    <w:rsid w:val="007B6168"/>
    <w:rsid w:val="007B65C2"/>
    <w:rsid w:val="007B6642"/>
    <w:rsid w:val="007B6976"/>
    <w:rsid w:val="007C10D3"/>
    <w:rsid w:val="007C1BCD"/>
    <w:rsid w:val="007C2B88"/>
    <w:rsid w:val="007C50A7"/>
    <w:rsid w:val="007C5C33"/>
    <w:rsid w:val="007C5EDB"/>
    <w:rsid w:val="007C65A8"/>
    <w:rsid w:val="007C65E9"/>
    <w:rsid w:val="007C667B"/>
    <w:rsid w:val="007C7223"/>
    <w:rsid w:val="007D22F0"/>
    <w:rsid w:val="007D5927"/>
    <w:rsid w:val="007D67EE"/>
    <w:rsid w:val="007D6807"/>
    <w:rsid w:val="007D7B6E"/>
    <w:rsid w:val="007E003F"/>
    <w:rsid w:val="007E1FC0"/>
    <w:rsid w:val="007E2B58"/>
    <w:rsid w:val="007E32F5"/>
    <w:rsid w:val="007E47A3"/>
    <w:rsid w:val="007E5186"/>
    <w:rsid w:val="007E626B"/>
    <w:rsid w:val="007E7674"/>
    <w:rsid w:val="007E7FB1"/>
    <w:rsid w:val="007F02EF"/>
    <w:rsid w:val="007F4C9D"/>
    <w:rsid w:val="007F5557"/>
    <w:rsid w:val="007F58A2"/>
    <w:rsid w:val="007F5D0D"/>
    <w:rsid w:val="007F7161"/>
    <w:rsid w:val="00803953"/>
    <w:rsid w:val="008040F5"/>
    <w:rsid w:val="00805605"/>
    <w:rsid w:val="00805EEA"/>
    <w:rsid w:val="00806C1C"/>
    <w:rsid w:val="00807698"/>
    <w:rsid w:val="00807913"/>
    <w:rsid w:val="00807E2A"/>
    <w:rsid w:val="0081140C"/>
    <w:rsid w:val="008124C5"/>
    <w:rsid w:val="00812A9F"/>
    <w:rsid w:val="00812C4F"/>
    <w:rsid w:val="008135B4"/>
    <w:rsid w:val="00814689"/>
    <w:rsid w:val="00814D3B"/>
    <w:rsid w:val="00816876"/>
    <w:rsid w:val="00820FF1"/>
    <w:rsid w:val="008212B4"/>
    <w:rsid w:val="008238F6"/>
    <w:rsid w:val="008256C4"/>
    <w:rsid w:val="00826757"/>
    <w:rsid w:val="00826B02"/>
    <w:rsid w:val="00827109"/>
    <w:rsid w:val="008271D0"/>
    <w:rsid w:val="008303AA"/>
    <w:rsid w:val="0083187D"/>
    <w:rsid w:val="00831D14"/>
    <w:rsid w:val="00833089"/>
    <w:rsid w:val="008335E5"/>
    <w:rsid w:val="00835345"/>
    <w:rsid w:val="00835519"/>
    <w:rsid w:val="008362B8"/>
    <w:rsid w:val="0083663C"/>
    <w:rsid w:val="00837EBD"/>
    <w:rsid w:val="008402D4"/>
    <w:rsid w:val="0084119E"/>
    <w:rsid w:val="00843179"/>
    <w:rsid w:val="008442AF"/>
    <w:rsid w:val="00844E79"/>
    <w:rsid w:val="00847E6F"/>
    <w:rsid w:val="00853286"/>
    <w:rsid w:val="00854048"/>
    <w:rsid w:val="00855D9D"/>
    <w:rsid w:val="00855FBA"/>
    <w:rsid w:val="00856C9B"/>
    <w:rsid w:val="00857ADF"/>
    <w:rsid w:val="0086073D"/>
    <w:rsid w:val="00860AA3"/>
    <w:rsid w:val="00861DCB"/>
    <w:rsid w:val="00862088"/>
    <w:rsid w:val="00864B57"/>
    <w:rsid w:val="00864C6B"/>
    <w:rsid w:val="00864CA7"/>
    <w:rsid w:val="00866285"/>
    <w:rsid w:val="00870352"/>
    <w:rsid w:val="00873C97"/>
    <w:rsid w:val="00875163"/>
    <w:rsid w:val="0087539A"/>
    <w:rsid w:val="0087563B"/>
    <w:rsid w:val="008779F3"/>
    <w:rsid w:val="0088026F"/>
    <w:rsid w:val="008805AA"/>
    <w:rsid w:val="008813C0"/>
    <w:rsid w:val="00882E41"/>
    <w:rsid w:val="0088361A"/>
    <w:rsid w:val="008840B9"/>
    <w:rsid w:val="008849A9"/>
    <w:rsid w:val="0088598A"/>
    <w:rsid w:val="00886B7C"/>
    <w:rsid w:val="00890487"/>
    <w:rsid w:val="008905CD"/>
    <w:rsid w:val="008906D7"/>
    <w:rsid w:val="0089201A"/>
    <w:rsid w:val="008938C2"/>
    <w:rsid w:val="00893E3D"/>
    <w:rsid w:val="008A05E3"/>
    <w:rsid w:val="008A0C58"/>
    <w:rsid w:val="008A3F79"/>
    <w:rsid w:val="008A41EC"/>
    <w:rsid w:val="008A49C0"/>
    <w:rsid w:val="008A6044"/>
    <w:rsid w:val="008A6140"/>
    <w:rsid w:val="008A6E4B"/>
    <w:rsid w:val="008B2657"/>
    <w:rsid w:val="008B2ADC"/>
    <w:rsid w:val="008B3151"/>
    <w:rsid w:val="008B3474"/>
    <w:rsid w:val="008B4952"/>
    <w:rsid w:val="008B4AB7"/>
    <w:rsid w:val="008B61B1"/>
    <w:rsid w:val="008C0252"/>
    <w:rsid w:val="008C03D0"/>
    <w:rsid w:val="008C0A74"/>
    <w:rsid w:val="008C1AFD"/>
    <w:rsid w:val="008C34C4"/>
    <w:rsid w:val="008C354C"/>
    <w:rsid w:val="008C3889"/>
    <w:rsid w:val="008C42D9"/>
    <w:rsid w:val="008C66C7"/>
    <w:rsid w:val="008C7824"/>
    <w:rsid w:val="008D0792"/>
    <w:rsid w:val="008D129C"/>
    <w:rsid w:val="008D4754"/>
    <w:rsid w:val="008D49BC"/>
    <w:rsid w:val="008D5951"/>
    <w:rsid w:val="008E1714"/>
    <w:rsid w:val="008E2DDA"/>
    <w:rsid w:val="008E34D0"/>
    <w:rsid w:val="008E3A52"/>
    <w:rsid w:val="008E4FB0"/>
    <w:rsid w:val="008E64E9"/>
    <w:rsid w:val="008E7E79"/>
    <w:rsid w:val="008F0994"/>
    <w:rsid w:val="008F20BA"/>
    <w:rsid w:val="008F33E5"/>
    <w:rsid w:val="008F3D43"/>
    <w:rsid w:val="008F5023"/>
    <w:rsid w:val="008F5B1F"/>
    <w:rsid w:val="008F5F3F"/>
    <w:rsid w:val="008F6A79"/>
    <w:rsid w:val="008F6B7E"/>
    <w:rsid w:val="00900B6F"/>
    <w:rsid w:val="00900F19"/>
    <w:rsid w:val="00901268"/>
    <w:rsid w:val="0090152E"/>
    <w:rsid w:val="00901D16"/>
    <w:rsid w:val="009022D5"/>
    <w:rsid w:val="00905057"/>
    <w:rsid w:val="009058B5"/>
    <w:rsid w:val="00906580"/>
    <w:rsid w:val="00906F99"/>
    <w:rsid w:val="009073D1"/>
    <w:rsid w:val="009100A2"/>
    <w:rsid w:val="00913333"/>
    <w:rsid w:val="00914715"/>
    <w:rsid w:val="00914E6D"/>
    <w:rsid w:val="00914FB2"/>
    <w:rsid w:val="009161A9"/>
    <w:rsid w:val="00920D71"/>
    <w:rsid w:val="009230BF"/>
    <w:rsid w:val="00923241"/>
    <w:rsid w:val="00925350"/>
    <w:rsid w:val="009272DF"/>
    <w:rsid w:val="0093025F"/>
    <w:rsid w:val="0093093C"/>
    <w:rsid w:val="00932134"/>
    <w:rsid w:val="00932935"/>
    <w:rsid w:val="00933317"/>
    <w:rsid w:val="00933B00"/>
    <w:rsid w:val="00933F66"/>
    <w:rsid w:val="009346F4"/>
    <w:rsid w:val="00940924"/>
    <w:rsid w:val="009420C6"/>
    <w:rsid w:val="0094343C"/>
    <w:rsid w:val="00944BED"/>
    <w:rsid w:val="00951C25"/>
    <w:rsid w:val="00952CE1"/>
    <w:rsid w:val="00952F16"/>
    <w:rsid w:val="009533CC"/>
    <w:rsid w:val="009538E6"/>
    <w:rsid w:val="00954255"/>
    <w:rsid w:val="00956B97"/>
    <w:rsid w:val="00956D0F"/>
    <w:rsid w:val="00957987"/>
    <w:rsid w:val="00957BAC"/>
    <w:rsid w:val="00960673"/>
    <w:rsid w:val="00963C2B"/>
    <w:rsid w:val="00966227"/>
    <w:rsid w:val="00966280"/>
    <w:rsid w:val="00966E30"/>
    <w:rsid w:val="00967660"/>
    <w:rsid w:val="009704E4"/>
    <w:rsid w:val="00970694"/>
    <w:rsid w:val="0097143A"/>
    <w:rsid w:val="00971A73"/>
    <w:rsid w:val="009722B8"/>
    <w:rsid w:val="00972DFE"/>
    <w:rsid w:val="00973968"/>
    <w:rsid w:val="00973AF7"/>
    <w:rsid w:val="00974ABF"/>
    <w:rsid w:val="009753C8"/>
    <w:rsid w:val="00977032"/>
    <w:rsid w:val="009775C7"/>
    <w:rsid w:val="00977B95"/>
    <w:rsid w:val="0098049F"/>
    <w:rsid w:val="009809F5"/>
    <w:rsid w:val="0098212C"/>
    <w:rsid w:val="00984384"/>
    <w:rsid w:val="00985012"/>
    <w:rsid w:val="00985D65"/>
    <w:rsid w:val="00991037"/>
    <w:rsid w:val="009923CE"/>
    <w:rsid w:val="0099287B"/>
    <w:rsid w:val="0099311F"/>
    <w:rsid w:val="00993CB6"/>
    <w:rsid w:val="0099492E"/>
    <w:rsid w:val="0099587C"/>
    <w:rsid w:val="00996A9A"/>
    <w:rsid w:val="009A0289"/>
    <w:rsid w:val="009A0C83"/>
    <w:rsid w:val="009A1F88"/>
    <w:rsid w:val="009A33F8"/>
    <w:rsid w:val="009A36C6"/>
    <w:rsid w:val="009A3C3D"/>
    <w:rsid w:val="009A487D"/>
    <w:rsid w:val="009A5E17"/>
    <w:rsid w:val="009B0336"/>
    <w:rsid w:val="009B0EF1"/>
    <w:rsid w:val="009B1D90"/>
    <w:rsid w:val="009B264D"/>
    <w:rsid w:val="009B52C6"/>
    <w:rsid w:val="009B5B96"/>
    <w:rsid w:val="009B7666"/>
    <w:rsid w:val="009C064B"/>
    <w:rsid w:val="009C22BE"/>
    <w:rsid w:val="009C2606"/>
    <w:rsid w:val="009C388D"/>
    <w:rsid w:val="009D008E"/>
    <w:rsid w:val="009D087F"/>
    <w:rsid w:val="009D28A7"/>
    <w:rsid w:val="009D407E"/>
    <w:rsid w:val="009D4877"/>
    <w:rsid w:val="009D4EB2"/>
    <w:rsid w:val="009D5B86"/>
    <w:rsid w:val="009E09FC"/>
    <w:rsid w:val="009E231A"/>
    <w:rsid w:val="009E2F64"/>
    <w:rsid w:val="009E3313"/>
    <w:rsid w:val="009E3561"/>
    <w:rsid w:val="009E6FDC"/>
    <w:rsid w:val="009E71DB"/>
    <w:rsid w:val="009E7BA8"/>
    <w:rsid w:val="009F2204"/>
    <w:rsid w:val="009F2B6F"/>
    <w:rsid w:val="009F3844"/>
    <w:rsid w:val="009F6185"/>
    <w:rsid w:val="00A00031"/>
    <w:rsid w:val="00A0008C"/>
    <w:rsid w:val="00A0109A"/>
    <w:rsid w:val="00A01DA1"/>
    <w:rsid w:val="00A0241D"/>
    <w:rsid w:val="00A02C2D"/>
    <w:rsid w:val="00A03C8C"/>
    <w:rsid w:val="00A0507B"/>
    <w:rsid w:val="00A058F0"/>
    <w:rsid w:val="00A05CF3"/>
    <w:rsid w:val="00A05D83"/>
    <w:rsid w:val="00A06F2C"/>
    <w:rsid w:val="00A071F8"/>
    <w:rsid w:val="00A07A12"/>
    <w:rsid w:val="00A10E2B"/>
    <w:rsid w:val="00A1131D"/>
    <w:rsid w:val="00A11420"/>
    <w:rsid w:val="00A11B50"/>
    <w:rsid w:val="00A12FB3"/>
    <w:rsid w:val="00A13173"/>
    <w:rsid w:val="00A131D4"/>
    <w:rsid w:val="00A13B82"/>
    <w:rsid w:val="00A14D4F"/>
    <w:rsid w:val="00A1544F"/>
    <w:rsid w:val="00A15972"/>
    <w:rsid w:val="00A16557"/>
    <w:rsid w:val="00A1670D"/>
    <w:rsid w:val="00A17B12"/>
    <w:rsid w:val="00A23382"/>
    <w:rsid w:val="00A23B67"/>
    <w:rsid w:val="00A2676C"/>
    <w:rsid w:val="00A27304"/>
    <w:rsid w:val="00A30084"/>
    <w:rsid w:val="00A3096F"/>
    <w:rsid w:val="00A30ECD"/>
    <w:rsid w:val="00A31ECE"/>
    <w:rsid w:val="00A3378B"/>
    <w:rsid w:val="00A33A09"/>
    <w:rsid w:val="00A33FA5"/>
    <w:rsid w:val="00A35232"/>
    <w:rsid w:val="00A35677"/>
    <w:rsid w:val="00A356DC"/>
    <w:rsid w:val="00A35F91"/>
    <w:rsid w:val="00A36D96"/>
    <w:rsid w:val="00A37DD0"/>
    <w:rsid w:val="00A41B4A"/>
    <w:rsid w:val="00A43726"/>
    <w:rsid w:val="00A443EC"/>
    <w:rsid w:val="00A45E49"/>
    <w:rsid w:val="00A4668F"/>
    <w:rsid w:val="00A47060"/>
    <w:rsid w:val="00A4798B"/>
    <w:rsid w:val="00A47F27"/>
    <w:rsid w:val="00A50895"/>
    <w:rsid w:val="00A511B7"/>
    <w:rsid w:val="00A5160C"/>
    <w:rsid w:val="00A54F7A"/>
    <w:rsid w:val="00A552B6"/>
    <w:rsid w:val="00A56C97"/>
    <w:rsid w:val="00A600B5"/>
    <w:rsid w:val="00A625DF"/>
    <w:rsid w:val="00A628CC"/>
    <w:rsid w:val="00A64391"/>
    <w:rsid w:val="00A64B38"/>
    <w:rsid w:val="00A65489"/>
    <w:rsid w:val="00A70C42"/>
    <w:rsid w:val="00A727B8"/>
    <w:rsid w:val="00A73318"/>
    <w:rsid w:val="00A73F37"/>
    <w:rsid w:val="00A73FA5"/>
    <w:rsid w:val="00A74BE5"/>
    <w:rsid w:val="00A75107"/>
    <w:rsid w:val="00A7721E"/>
    <w:rsid w:val="00A77B38"/>
    <w:rsid w:val="00A77DE3"/>
    <w:rsid w:val="00A80899"/>
    <w:rsid w:val="00A80B65"/>
    <w:rsid w:val="00A80F64"/>
    <w:rsid w:val="00A80FB1"/>
    <w:rsid w:val="00A81787"/>
    <w:rsid w:val="00A82E81"/>
    <w:rsid w:val="00A83136"/>
    <w:rsid w:val="00A85DAE"/>
    <w:rsid w:val="00A87487"/>
    <w:rsid w:val="00A87DE6"/>
    <w:rsid w:val="00A93399"/>
    <w:rsid w:val="00A93657"/>
    <w:rsid w:val="00A93A9F"/>
    <w:rsid w:val="00A94CC2"/>
    <w:rsid w:val="00A95140"/>
    <w:rsid w:val="00A95A54"/>
    <w:rsid w:val="00A95EA1"/>
    <w:rsid w:val="00A95FDC"/>
    <w:rsid w:val="00A973AA"/>
    <w:rsid w:val="00AA024B"/>
    <w:rsid w:val="00AA0540"/>
    <w:rsid w:val="00AA197E"/>
    <w:rsid w:val="00AA22ED"/>
    <w:rsid w:val="00AA23D1"/>
    <w:rsid w:val="00AA2EA0"/>
    <w:rsid w:val="00AA34E3"/>
    <w:rsid w:val="00AA3E3B"/>
    <w:rsid w:val="00AA44D4"/>
    <w:rsid w:val="00AA5949"/>
    <w:rsid w:val="00AA6E2C"/>
    <w:rsid w:val="00AB12DF"/>
    <w:rsid w:val="00AB2023"/>
    <w:rsid w:val="00AB2376"/>
    <w:rsid w:val="00AB3AEB"/>
    <w:rsid w:val="00AB7CAC"/>
    <w:rsid w:val="00AC1230"/>
    <w:rsid w:val="00AC142C"/>
    <w:rsid w:val="00AC18DC"/>
    <w:rsid w:val="00AC2C65"/>
    <w:rsid w:val="00AC38DC"/>
    <w:rsid w:val="00AC46AC"/>
    <w:rsid w:val="00AC4AC7"/>
    <w:rsid w:val="00AC5497"/>
    <w:rsid w:val="00AC6004"/>
    <w:rsid w:val="00AC634B"/>
    <w:rsid w:val="00AC6E16"/>
    <w:rsid w:val="00AC79A9"/>
    <w:rsid w:val="00AC79FB"/>
    <w:rsid w:val="00AD0310"/>
    <w:rsid w:val="00AD0482"/>
    <w:rsid w:val="00AD0F50"/>
    <w:rsid w:val="00AD0FA3"/>
    <w:rsid w:val="00AD1238"/>
    <w:rsid w:val="00AD17F8"/>
    <w:rsid w:val="00AD19CA"/>
    <w:rsid w:val="00AD219E"/>
    <w:rsid w:val="00AD4D89"/>
    <w:rsid w:val="00AD6359"/>
    <w:rsid w:val="00AD6D60"/>
    <w:rsid w:val="00AD700A"/>
    <w:rsid w:val="00AD7561"/>
    <w:rsid w:val="00AE1AB2"/>
    <w:rsid w:val="00AE313C"/>
    <w:rsid w:val="00AE4866"/>
    <w:rsid w:val="00AE5098"/>
    <w:rsid w:val="00AE590A"/>
    <w:rsid w:val="00AF05BF"/>
    <w:rsid w:val="00AF1005"/>
    <w:rsid w:val="00AF1824"/>
    <w:rsid w:val="00AF1E4D"/>
    <w:rsid w:val="00AF2238"/>
    <w:rsid w:val="00AF2DA3"/>
    <w:rsid w:val="00AF453A"/>
    <w:rsid w:val="00AF454C"/>
    <w:rsid w:val="00AF5CBC"/>
    <w:rsid w:val="00AF6116"/>
    <w:rsid w:val="00AF6F98"/>
    <w:rsid w:val="00B0236D"/>
    <w:rsid w:val="00B02843"/>
    <w:rsid w:val="00B037F1"/>
    <w:rsid w:val="00B04BF5"/>
    <w:rsid w:val="00B062EA"/>
    <w:rsid w:val="00B10457"/>
    <w:rsid w:val="00B10E97"/>
    <w:rsid w:val="00B1108F"/>
    <w:rsid w:val="00B127C0"/>
    <w:rsid w:val="00B12FD4"/>
    <w:rsid w:val="00B14273"/>
    <w:rsid w:val="00B14619"/>
    <w:rsid w:val="00B14FF7"/>
    <w:rsid w:val="00B16AF1"/>
    <w:rsid w:val="00B17861"/>
    <w:rsid w:val="00B1798B"/>
    <w:rsid w:val="00B20149"/>
    <w:rsid w:val="00B23333"/>
    <w:rsid w:val="00B23D85"/>
    <w:rsid w:val="00B245AA"/>
    <w:rsid w:val="00B26503"/>
    <w:rsid w:val="00B2662B"/>
    <w:rsid w:val="00B26817"/>
    <w:rsid w:val="00B27020"/>
    <w:rsid w:val="00B27E5E"/>
    <w:rsid w:val="00B32CD1"/>
    <w:rsid w:val="00B33C76"/>
    <w:rsid w:val="00B346B2"/>
    <w:rsid w:val="00B3483E"/>
    <w:rsid w:val="00B35587"/>
    <w:rsid w:val="00B4039D"/>
    <w:rsid w:val="00B40B21"/>
    <w:rsid w:val="00B41272"/>
    <w:rsid w:val="00B422E4"/>
    <w:rsid w:val="00B424DB"/>
    <w:rsid w:val="00B43088"/>
    <w:rsid w:val="00B43484"/>
    <w:rsid w:val="00B44CDA"/>
    <w:rsid w:val="00B45BC1"/>
    <w:rsid w:val="00B46EFE"/>
    <w:rsid w:val="00B47095"/>
    <w:rsid w:val="00B47D9E"/>
    <w:rsid w:val="00B54A6C"/>
    <w:rsid w:val="00B60DCF"/>
    <w:rsid w:val="00B61238"/>
    <w:rsid w:val="00B6196D"/>
    <w:rsid w:val="00B61BFA"/>
    <w:rsid w:val="00B61D99"/>
    <w:rsid w:val="00B63F65"/>
    <w:rsid w:val="00B64170"/>
    <w:rsid w:val="00B64E0A"/>
    <w:rsid w:val="00B66BAE"/>
    <w:rsid w:val="00B71099"/>
    <w:rsid w:val="00B71237"/>
    <w:rsid w:val="00B71261"/>
    <w:rsid w:val="00B718C9"/>
    <w:rsid w:val="00B71EA4"/>
    <w:rsid w:val="00B72DC9"/>
    <w:rsid w:val="00B72FDC"/>
    <w:rsid w:val="00B73B40"/>
    <w:rsid w:val="00B75928"/>
    <w:rsid w:val="00B76C3B"/>
    <w:rsid w:val="00B800F3"/>
    <w:rsid w:val="00B80C01"/>
    <w:rsid w:val="00B81444"/>
    <w:rsid w:val="00B825E7"/>
    <w:rsid w:val="00B83903"/>
    <w:rsid w:val="00B841DD"/>
    <w:rsid w:val="00B855B4"/>
    <w:rsid w:val="00B85CAC"/>
    <w:rsid w:val="00B86059"/>
    <w:rsid w:val="00B86D06"/>
    <w:rsid w:val="00B90087"/>
    <w:rsid w:val="00B90179"/>
    <w:rsid w:val="00B92A09"/>
    <w:rsid w:val="00B930C4"/>
    <w:rsid w:val="00B942E9"/>
    <w:rsid w:val="00B962F1"/>
    <w:rsid w:val="00B96DBB"/>
    <w:rsid w:val="00B97D65"/>
    <w:rsid w:val="00BA1AEF"/>
    <w:rsid w:val="00BA2587"/>
    <w:rsid w:val="00BA491D"/>
    <w:rsid w:val="00BA4DCA"/>
    <w:rsid w:val="00BA6F9E"/>
    <w:rsid w:val="00BA74E0"/>
    <w:rsid w:val="00BA7B22"/>
    <w:rsid w:val="00BB31F5"/>
    <w:rsid w:val="00BB3A0B"/>
    <w:rsid w:val="00BB3D48"/>
    <w:rsid w:val="00BB5088"/>
    <w:rsid w:val="00BB669D"/>
    <w:rsid w:val="00BB6B2D"/>
    <w:rsid w:val="00BB738F"/>
    <w:rsid w:val="00BC5181"/>
    <w:rsid w:val="00BC5662"/>
    <w:rsid w:val="00BC6726"/>
    <w:rsid w:val="00BC70CE"/>
    <w:rsid w:val="00BD0719"/>
    <w:rsid w:val="00BD1278"/>
    <w:rsid w:val="00BD1E98"/>
    <w:rsid w:val="00BD4C1C"/>
    <w:rsid w:val="00BD6401"/>
    <w:rsid w:val="00BD7320"/>
    <w:rsid w:val="00BD76A9"/>
    <w:rsid w:val="00BE01DF"/>
    <w:rsid w:val="00BE23BB"/>
    <w:rsid w:val="00BE2BCF"/>
    <w:rsid w:val="00BE3528"/>
    <w:rsid w:val="00BE3691"/>
    <w:rsid w:val="00BE5A71"/>
    <w:rsid w:val="00BE5DCB"/>
    <w:rsid w:val="00BE6503"/>
    <w:rsid w:val="00BE669D"/>
    <w:rsid w:val="00BE7A97"/>
    <w:rsid w:val="00BE7E1B"/>
    <w:rsid w:val="00BF12B1"/>
    <w:rsid w:val="00BF2F0D"/>
    <w:rsid w:val="00BF375A"/>
    <w:rsid w:val="00BF4D99"/>
    <w:rsid w:val="00BF5284"/>
    <w:rsid w:val="00BF690E"/>
    <w:rsid w:val="00BF69C7"/>
    <w:rsid w:val="00C034EA"/>
    <w:rsid w:val="00C03752"/>
    <w:rsid w:val="00C03C31"/>
    <w:rsid w:val="00C04A04"/>
    <w:rsid w:val="00C04E20"/>
    <w:rsid w:val="00C053D5"/>
    <w:rsid w:val="00C05DA2"/>
    <w:rsid w:val="00C1033A"/>
    <w:rsid w:val="00C108F4"/>
    <w:rsid w:val="00C10C47"/>
    <w:rsid w:val="00C12ECD"/>
    <w:rsid w:val="00C1663B"/>
    <w:rsid w:val="00C16AE6"/>
    <w:rsid w:val="00C224BA"/>
    <w:rsid w:val="00C22EB5"/>
    <w:rsid w:val="00C231A6"/>
    <w:rsid w:val="00C23555"/>
    <w:rsid w:val="00C2583D"/>
    <w:rsid w:val="00C25E94"/>
    <w:rsid w:val="00C26E8A"/>
    <w:rsid w:val="00C27F52"/>
    <w:rsid w:val="00C309E2"/>
    <w:rsid w:val="00C32D58"/>
    <w:rsid w:val="00C33A0F"/>
    <w:rsid w:val="00C34114"/>
    <w:rsid w:val="00C40215"/>
    <w:rsid w:val="00C428A5"/>
    <w:rsid w:val="00C446DE"/>
    <w:rsid w:val="00C45556"/>
    <w:rsid w:val="00C51B61"/>
    <w:rsid w:val="00C51CF0"/>
    <w:rsid w:val="00C5220C"/>
    <w:rsid w:val="00C54125"/>
    <w:rsid w:val="00C54B0D"/>
    <w:rsid w:val="00C55EEA"/>
    <w:rsid w:val="00C56620"/>
    <w:rsid w:val="00C621A1"/>
    <w:rsid w:val="00C63294"/>
    <w:rsid w:val="00C638BB"/>
    <w:rsid w:val="00C63AB0"/>
    <w:rsid w:val="00C6422D"/>
    <w:rsid w:val="00C668CB"/>
    <w:rsid w:val="00C66FFD"/>
    <w:rsid w:val="00C70A11"/>
    <w:rsid w:val="00C70F97"/>
    <w:rsid w:val="00C713C8"/>
    <w:rsid w:val="00C71958"/>
    <w:rsid w:val="00C743F5"/>
    <w:rsid w:val="00C745F1"/>
    <w:rsid w:val="00C74915"/>
    <w:rsid w:val="00C75EB0"/>
    <w:rsid w:val="00C770DC"/>
    <w:rsid w:val="00C77DC6"/>
    <w:rsid w:val="00C814D9"/>
    <w:rsid w:val="00C81786"/>
    <w:rsid w:val="00C81E8F"/>
    <w:rsid w:val="00C82D1E"/>
    <w:rsid w:val="00C83055"/>
    <w:rsid w:val="00C83D73"/>
    <w:rsid w:val="00C84D9A"/>
    <w:rsid w:val="00C84E5A"/>
    <w:rsid w:val="00C903C9"/>
    <w:rsid w:val="00C922D1"/>
    <w:rsid w:val="00C926F0"/>
    <w:rsid w:val="00C938D2"/>
    <w:rsid w:val="00C940FB"/>
    <w:rsid w:val="00C943B2"/>
    <w:rsid w:val="00C945DB"/>
    <w:rsid w:val="00C9493F"/>
    <w:rsid w:val="00C9572B"/>
    <w:rsid w:val="00C959A3"/>
    <w:rsid w:val="00C972A7"/>
    <w:rsid w:val="00C9777B"/>
    <w:rsid w:val="00CA1D8E"/>
    <w:rsid w:val="00CA2B45"/>
    <w:rsid w:val="00CA655D"/>
    <w:rsid w:val="00CA6A33"/>
    <w:rsid w:val="00CA6B80"/>
    <w:rsid w:val="00CA7DED"/>
    <w:rsid w:val="00CB0536"/>
    <w:rsid w:val="00CB1694"/>
    <w:rsid w:val="00CB1B79"/>
    <w:rsid w:val="00CB3780"/>
    <w:rsid w:val="00CB4FDA"/>
    <w:rsid w:val="00CB6FAE"/>
    <w:rsid w:val="00CC09E8"/>
    <w:rsid w:val="00CC1B92"/>
    <w:rsid w:val="00CC377B"/>
    <w:rsid w:val="00CC44EC"/>
    <w:rsid w:val="00CC53E1"/>
    <w:rsid w:val="00CC5596"/>
    <w:rsid w:val="00CC775C"/>
    <w:rsid w:val="00CD0D9B"/>
    <w:rsid w:val="00CD1522"/>
    <w:rsid w:val="00CD19D5"/>
    <w:rsid w:val="00CD4580"/>
    <w:rsid w:val="00CD5BA9"/>
    <w:rsid w:val="00CD5C61"/>
    <w:rsid w:val="00CD5F32"/>
    <w:rsid w:val="00CD675D"/>
    <w:rsid w:val="00CD6FC0"/>
    <w:rsid w:val="00CE09D8"/>
    <w:rsid w:val="00CE248F"/>
    <w:rsid w:val="00CE2F3C"/>
    <w:rsid w:val="00CE4291"/>
    <w:rsid w:val="00CE5CD2"/>
    <w:rsid w:val="00CE6B36"/>
    <w:rsid w:val="00CE7DB4"/>
    <w:rsid w:val="00CF0439"/>
    <w:rsid w:val="00CF0663"/>
    <w:rsid w:val="00CF080A"/>
    <w:rsid w:val="00CF4409"/>
    <w:rsid w:val="00CF4BDA"/>
    <w:rsid w:val="00CF5096"/>
    <w:rsid w:val="00CF7BC9"/>
    <w:rsid w:val="00D01B01"/>
    <w:rsid w:val="00D02020"/>
    <w:rsid w:val="00D026AC"/>
    <w:rsid w:val="00D034F9"/>
    <w:rsid w:val="00D04302"/>
    <w:rsid w:val="00D043A4"/>
    <w:rsid w:val="00D0529A"/>
    <w:rsid w:val="00D05627"/>
    <w:rsid w:val="00D056F3"/>
    <w:rsid w:val="00D058AE"/>
    <w:rsid w:val="00D063AB"/>
    <w:rsid w:val="00D104E6"/>
    <w:rsid w:val="00D107AE"/>
    <w:rsid w:val="00D12301"/>
    <w:rsid w:val="00D12989"/>
    <w:rsid w:val="00D145C5"/>
    <w:rsid w:val="00D145E3"/>
    <w:rsid w:val="00D14E18"/>
    <w:rsid w:val="00D16CEA"/>
    <w:rsid w:val="00D17A54"/>
    <w:rsid w:val="00D20979"/>
    <w:rsid w:val="00D20C0B"/>
    <w:rsid w:val="00D24686"/>
    <w:rsid w:val="00D27DD0"/>
    <w:rsid w:val="00D27EDE"/>
    <w:rsid w:val="00D3193D"/>
    <w:rsid w:val="00D32A49"/>
    <w:rsid w:val="00D334D6"/>
    <w:rsid w:val="00D34C1F"/>
    <w:rsid w:val="00D366BC"/>
    <w:rsid w:val="00D36921"/>
    <w:rsid w:val="00D3765B"/>
    <w:rsid w:val="00D37B95"/>
    <w:rsid w:val="00D37F97"/>
    <w:rsid w:val="00D408F5"/>
    <w:rsid w:val="00D41A79"/>
    <w:rsid w:val="00D42A67"/>
    <w:rsid w:val="00D443C2"/>
    <w:rsid w:val="00D44F06"/>
    <w:rsid w:val="00D503F4"/>
    <w:rsid w:val="00D54880"/>
    <w:rsid w:val="00D54D78"/>
    <w:rsid w:val="00D5690B"/>
    <w:rsid w:val="00D60127"/>
    <w:rsid w:val="00D60B31"/>
    <w:rsid w:val="00D60F66"/>
    <w:rsid w:val="00D61D1D"/>
    <w:rsid w:val="00D61FAC"/>
    <w:rsid w:val="00D66D9A"/>
    <w:rsid w:val="00D67BD6"/>
    <w:rsid w:val="00D67DC0"/>
    <w:rsid w:val="00D71B9F"/>
    <w:rsid w:val="00D730E6"/>
    <w:rsid w:val="00D73432"/>
    <w:rsid w:val="00D739C2"/>
    <w:rsid w:val="00D73E84"/>
    <w:rsid w:val="00D75946"/>
    <w:rsid w:val="00D774F2"/>
    <w:rsid w:val="00D77B5C"/>
    <w:rsid w:val="00D83AF9"/>
    <w:rsid w:val="00D83D05"/>
    <w:rsid w:val="00D842CF"/>
    <w:rsid w:val="00D8627E"/>
    <w:rsid w:val="00D8716A"/>
    <w:rsid w:val="00D908F2"/>
    <w:rsid w:val="00D90FD1"/>
    <w:rsid w:val="00D9238E"/>
    <w:rsid w:val="00D9490D"/>
    <w:rsid w:val="00D94DA4"/>
    <w:rsid w:val="00D95D9E"/>
    <w:rsid w:val="00D96E35"/>
    <w:rsid w:val="00D97730"/>
    <w:rsid w:val="00DA0351"/>
    <w:rsid w:val="00DA1694"/>
    <w:rsid w:val="00DA16DB"/>
    <w:rsid w:val="00DA1FFA"/>
    <w:rsid w:val="00DA2EB2"/>
    <w:rsid w:val="00DA4226"/>
    <w:rsid w:val="00DA56E7"/>
    <w:rsid w:val="00DA570F"/>
    <w:rsid w:val="00DA62AC"/>
    <w:rsid w:val="00DA6A73"/>
    <w:rsid w:val="00DA7192"/>
    <w:rsid w:val="00DA7709"/>
    <w:rsid w:val="00DB0D48"/>
    <w:rsid w:val="00DB3B0D"/>
    <w:rsid w:val="00DB3FC8"/>
    <w:rsid w:val="00DB4ADA"/>
    <w:rsid w:val="00DB599C"/>
    <w:rsid w:val="00DB6660"/>
    <w:rsid w:val="00DB6B66"/>
    <w:rsid w:val="00DC0190"/>
    <w:rsid w:val="00DC5F5C"/>
    <w:rsid w:val="00DC6621"/>
    <w:rsid w:val="00DC7F0D"/>
    <w:rsid w:val="00DD1414"/>
    <w:rsid w:val="00DD1CB6"/>
    <w:rsid w:val="00DD29C5"/>
    <w:rsid w:val="00DD34A9"/>
    <w:rsid w:val="00DD503C"/>
    <w:rsid w:val="00DD5AFD"/>
    <w:rsid w:val="00DD69EE"/>
    <w:rsid w:val="00DD7831"/>
    <w:rsid w:val="00DD7E08"/>
    <w:rsid w:val="00DE2DAC"/>
    <w:rsid w:val="00DE6D50"/>
    <w:rsid w:val="00DE7643"/>
    <w:rsid w:val="00DF1F94"/>
    <w:rsid w:val="00DF2B88"/>
    <w:rsid w:val="00DF39CF"/>
    <w:rsid w:val="00DF405A"/>
    <w:rsid w:val="00DF417E"/>
    <w:rsid w:val="00E00359"/>
    <w:rsid w:val="00E005F3"/>
    <w:rsid w:val="00E01D85"/>
    <w:rsid w:val="00E03A53"/>
    <w:rsid w:val="00E057F2"/>
    <w:rsid w:val="00E0598E"/>
    <w:rsid w:val="00E06B95"/>
    <w:rsid w:val="00E123CB"/>
    <w:rsid w:val="00E12A24"/>
    <w:rsid w:val="00E1324B"/>
    <w:rsid w:val="00E16A74"/>
    <w:rsid w:val="00E16B3E"/>
    <w:rsid w:val="00E170B5"/>
    <w:rsid w:val="00E17E70"/>
    <w:rsid w:val="00E20885"/>
    <w:rsid w:val="00E225CB"/>
    <w:rsid w:val="00E2334E"/>
    <w:rsid w:val="00E24773"/>
    <w:rsid w:val="00E25394"/>
    <w:rsid w:val="00E256D6"/>
    <w:rsid w:val="00E277C8"/>
    <w:rsid w:val="00E27BE6"/>
    <w:rsid w:val="00E27D05"/>
    <w:rsid w:val="00E3162F"/>
    <w:rsid w:val="00E32A1C"/>
    <w:rsid w:val="00E333AC"/>
    <w:rsid w:val="00E34584"/>
    <w:rsid w:val="00E36045"/>
    <w:rsid w:val="00E36563"/>
    <w:rsid w:val="00E365F8"/>
    <w:rsid w:val="00E36DFC"/>
    <w:rsid w:val="00E402B8"/>
    <w:rsid w:val="00E40501"/>
    <w:rsid w:val="00E41D4B"/>
    <w:rsid w:val="00E41DB5"/>
    <w:rsid w:val="00E4229A"/>
    <w:rsid w:val="00E42F25"/>
    <w:rsid w:val="00E43488"/>
    <w:rsid w:val="00E446FC"/>
    <w:rsid w:val="00E44A23"/>
    <w:rsid w:val="00E45672"/>
    <w:rsid w:val="00E4621D"/>
    <w:rsid w:val="00E46F1F"/>
    <w:rsid w:val="00E504F8"/>
    <w:rsid w:val="00E52313"/>
    <w:rsid w:val="00E554FF"/>
    <w:rsid w:val="00E55837"/>
    <w:rsid w:val="00E55C58"/>
    <w:rsid w:val="00E56EC1"/>
    <w:rsid w:val="00E57675"/>
    <w:rsid w:val="00E61617"/>
    <w:rsid w:val="00E61EC4"/>
    <w:rsid w:val="00E6294E"/>
    <w:rsid w:val="00E638EF"/>
    <w:rsid w:val="00E65272"/>
    <w:rsid w:val="00E66AD4"/>
    <w:rsid w:val="00E66F2A"/>
    <w:rsid w:val="00E70019"/>
    <w:rsid w:val="00E70AE9"/>
    <w:rsid w:val="00E70BE5"/>
    <w:rsid w:val="00E71083"/>
    <w:rsid w:val="00E71B16"/>
    <w:rsid w:val="00E72435"/>
    <w:rsid w:val="00E73652"/>
    <w:rsid w:val="00E7412B"/>
    <w:rsid w:val="00E751BC"/>
    <w:rsid w:val="00E75BC8"/>
    <w:rsid w:val="00E75FC0"/>
    <w:rsid w:val="00E76682"/>
    <w:rsid w:val="00E802AC"/>
    <w:rsid w:val="00E811C3"/>
    <w:rsid w:val="00E81A91"/>
    <w:rsid w:val="00E833D7"/>
    <w:rsid w:val="00E83E5C"/>
    <w:rsid w:val="00E85475"/>
    <w:rsid w:val="00E85931"/>
    <w:rsid w:val="00E906C7"/>
    <w:rsid w:val="00E9290B"/>
    <w:rsid w:val="00E93018"/>
    <w:rsid w:val="00E93C4E"/>
    <w:rsid w:val="00E94ECD"/>
    <w:rsid w:val="00E95948"/>
    <w:rsid w:val="00EA1AB6"/>
    <w:rsid w:val="00EA20A7"/>
    <w:rsid w:val="00EA2E21"/>
    <w:rsid w:val="00EA2ED8"/>
    <w:rsid w:val="00EA35BE"/>
    <w:rsid w:val="00EA68FF"/>
    <w:rsid w:val="00EA698B"/>
    <w:rsid w:val="00EA7225"/>
    <w:rsid w:val="00EA7AD5"/>
    <w:rsid w:val="00EB0572"/>
    <w:rsid w:val="00EB08C8"/>
    <w:rsid w:val="00EB0AD7"/>
    <w:rsid w:val="00EB0C8F"/>
    <w:rsid w:val="00EB0DAF"/>
    <w:rsid w:val="00EB1BAE"/>
    <w:rsid w:val="00EB3190"/>
    <w:rsid w:val="00EB5F78"/>
    <w:rsid w:val="00EC1A80"/>
    <w:rsid w:val="00EC2CBD"/>
    <w:rsid w:val="00EC2EC2"/>
    <w:rsid w:val="00EC4CED"/>
    <w:rsid w:val="00EC4FB3"/>
    <w:rsid w:val="00EC7867"/>
    <w:rsid w:val="00ED01AC"/>
    <w:rsid w:val="00ED067F"/>
    <w:rsid w:val="00ED06DA"/>
    <w:rsid w:val="00ED0783"/>
    <w:rsid w:val="00ED0C08"/>
    <w:rsid w:val="00ED1174"/>
    <w:rsid w:val="00ED3393"/>
    <w:rsid w:val="00ED44F1"/>
    <w:rsid w:val="00ED4D89"/>
    <w:rsid w:val="00ED53F2"/>
    <w:rsid w:val="00ED77E0"/>
    <w:rsid w:val="00EE36CF"/>
    <w:rsid w:val="00EE3842"/>
    <w:rsid w:val="00EE3B69"/>
    <w:rsid w:val="00EE42D9"/>
    <w:rsid w:val="00EE48C7"/>
    <w:rsid w:val="00EE62D9"/>
    <w:rsid w:val="00EE7BFB"/>
    <w:rsid w:val="00EF121B"/>
    <w:rsid w:val="00EF1D4B"/>
    <w:rsid w:val="00EF46CE"/>
    <w:rsid w:val="00EF664A"/>
    <w:rsid w:val="00EF70C0"/>
    <w:rsid w:val="00F00676"/>
    <w:rsid w:val="00F010FB"/>
    <w:rsid w:val="00F039DF"/>
    <w:rsid w:val="00F03B65"/>
    <w:rsid w:val="00F0451F"/>
    <w:rsid w:val="00F04726"/>
    <w:rsid w:val="00F053FE"/>
    <w:rsid w:val="00F0565E"/>
    <w:rsid w:val="00F05B29"/>
    <w:rsid w:val="00F05F22"/>
    <w:rsid w:val="00F06D99"/>
    <w:rsid w:val="00F07258"/>
    <w:rsid w:val="00F10519"/>
    <w:rsid w:val="00F12DFE"/>
    <w:rsid w:val="00F13EC6"/>
    <w:rsid w:val="00F15299"/>
    <w:rsid w:val="00F20A9E"/>
    <w:rsid w:val="00F22156"/>
    <w:rsid w:val="00F22E8E"/>
    <w:rsid w:val="00F23F5D"/>
    <w:rsid w:val="00F2455F"/>
    <w:rsid w:val="00F256A3"/>
    <w:rsid w:val="00F30698"/>
    <w:rsid w:val="00F31B4B"/>
    <w:rsid w:val="00F321BF"/>
    <w:rsid w:val="00F32BF0"/>
    <w:rsid w:val="00F32C7A"/>
    <w:rsid w:val="00F33784"/>
    <w:rsid w:val="00F34ABD"/>
    <w:rsid w:val="00F36040"/>
    <w:rsid w:val="00F419CC"/>
    <w:rsid w:val="00F419CF"/>
    <w:rsid w:val="00F41A15"/>
    <w:rsid w:val="00F41BEF"/>
    <w:rsid w:val="00F41D4E"/>
    <w:rsid w:val="00F41EFB"/>
    <w:rsid w:val="00F430AF"/>
    <w:rsid w:val="00F446C8"/>
    <w:rsid w:val="00F4487A"/>
    <w:rsid w:val="00F50F03"/>
    <w:rsid w:val="00F51F52"/>
    <w:rsid w:val="00F52CD7"/>
    <w:rsid w:val="00F5460C"/>
    <w:rsid w:val="00F56EFF"/>
    <w:rsid w:val="00F57837"/>
    <w:rsid w:val="00F57CE1"/>
    <w:rsid w:val="00F607C6"/>
    <w:rsid w:val="00F60992"/>
    <w:rsid w:val="00F61092"/>
    <w:rsid w:val="00F62331"/>
    <w:rsid w:val="00F64546"/>
    <w:rsid w:val="00F65076"/>
    <w:rsid w:val="00F651B6"/>
    <w:rsid w:val="00F6742E"/>
    <w:rsid w:val="00F67FBB"/>
    <w:rsid w:val="00F7109B"/>
    <w:rsid w:val="00F710CF"/>
    <w:rsid w:val="00F71A08"/>
    <w:rsid w:val="00F73AA8"/>
    <w:rsid w:val="00F7424D"/>
    <w:rsid w:val="00F74257"/>
    <w:rsid w:val="00F74260"/>
    <w:rsid w:val="00F76B16"/>
    <w:rsid w:val="00F80D2D"/>
    <w:rsid w:val="00F80EB4"/>
    <w:rsid w:val="00F819D5"/>
    <w:rsid w:val="00F81ADE"/>
    <w:rsid w:val="00F838B5"/>
    <w:rsid w:val="00F87ABF"/>
    <w:rsid w:val="00F9210F"/>
    <w:rsid w:val="00F939C3"/>
    <w:rsid w:val="00F94A89"/>
    <w:rsid w:val="00F97240"/>
    <w:rsid w:val="00F972AB"/>
    <w:rsid w:val="00F9780F"/>
    <w:rsid w:val="00FA011F"/>
    <w:rsid w:val="00FA0A4A"/>
    <w:rsid w:val="00FA28A2"/>
    <w:rsid w:val="00FA34B5"/>
    <w:rsid w:val="00FA34C9"/>
    <w:rsid w:val="00FA37FC"/>
    <w:rsid w:val="00FA4AB7"/>
    <w:rsid w:val="00FA561C"/>
    <w:rsid w:val="00FA5E36"/>
    <w:rsid w:val="00FA79F7"/>
    <w:rsid w:val="00FB0472"/>
    <w:rsid w:val="00FB110F"/>
    <w:rsid w:val="00FB1313"/>
    <w:rsid w:val="00FB3176"/>
    <w:rsid w:val="00FB3201"/>
    <w:rsid w:val="00FB34E1"/>
    <w:rsid w:val="00FB3C37"/>
    <w:rsid w:val="00FB5304"/>
    <w:rsid w:val="00FB5968"/>
    <w:rsid w:val="00FB5BA4"/>
    <w:rsid w:val="00FB68B6"/>
    <w:rsid w:val="00FC3700"/>
    <w:rsid w:val="00FC50AE"/>
    <w:rsid w:val="00FC67B9"/>
    <w:rsid w:val="00FC7445"/>
    <w:rsid w:val="00FD0481"/>
    <w:rsid w:val="00FD04EB"/>
    <w:rsid w:val="00FD1666"/>
    <w:rsid w:val="00FD1C56"/>
    <w:rsid w:val="00FD4513"/>
    <w:rsid w:val="00FD5026"/>
    <w:rsid w:val="00FD542B"/>
    <w:rsid w:val="00FD6DAD"/>
    <w:rsid w:val="00FE1773"/>
    <w:rsid w:val="00FE2117"/>
    <w:rsid w:val="00FE2CE4"/>
    <w:rsid w:val="00FE3F74"/>
    <w:rsid w:val="00FE4A2D"/>
    <w:rsid w:val="00FE4EBD"/>
    <w:rsid w:val="00FE5581"/>
    <w:rsid w:val="00FE565E"/>
    <w:rsid w:val="00FE6AFA"/>
    <w:rsid w:val="00FF0B4F"/>
    <w:rsid w:val="00FF1A65"/>
    <w:rsid w:val="00FF1E6C"/>
    <w:rsid w:val="00FF25F1"/>
    <w:rsid w:val="00FF3840"/>
    <w:rsid w:val="00FF5608"/>
    <w:rsid w:val="00FF59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3489">
      <o:colormru v:ext="edit" colors="#ffc425"/>
    </o:shapedefaults>
    <o:shapelayout v:ext="edit">
      <o:idmap v:ext="edit" data="1"/>
    </o:shapelayout>
  </w:shapeDefaults>
  <w:decimalSymbol w:val="."/>
  <w:listSeparator w:val=","/>
  <w14:docId w14:val="59821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oa heading" w:unhideWhenUsed="0"/>
    <w:lsdException w:name="List Bullet" w:uiPriority="0"/>
    <w:lsdException w:name="List Number" w:unhideWhenUsed="0"/>
    <w:lsdException w:name="List 2" w:unhideWhenUsed="0"/>
    <w:lsdException w:name="Title" w:semiHidden="0" w:uiPriority="10" w:unhideWhenUsed="0" w:qFormat="1"/>
    <w:lsdException w:name="Default Paragraph Font" w:uiPriority="1"/>
    <w:lsdException w:name="Body Text" w:uiPriority="0"/>
    <w:lsdException w:name="Body Text Indent" w:uiPriority="0"/>
    <w:lsdException w:name="List Continue 4" w:unhideWhenUsed="0"/>
    <w:lsdException w:name="List Continue 5" w:unhideWhenUsed="0"/>
    <w:lsdException w:name="Message Header" w:unhideWhenUsed="0"/>
    <w:lsdException w:name="Subtitle"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link w:val="Heading5Char"/>
    <w:qFormat/>
    <w:rsid w:val="006D546E"/>
    <w:pPr>
      <w:keepNext/>
      <w:outlineLvl w:val="4"/>
    </w:pPr>
    <w:rPr>
      <w:rFonts w:ascii="Tahoma" w:hAnsi="Tahoma"/>
      <w:b/>
    </w:rPr>
  </w:style>
  <w:style w:type="paragraph" w:styleId="Heading6">
    <w:name w:val="heading 6"/>
    <w:basedOn w:val="Normal"/>
    <w:next w:val="Normal"/>
    <w:link w:val="Heading6Char"/>
    <w:qFormat/>
    <w:rsid w:val="006D546E"/>
    <w:pPr>
      <w:keepNext/>
      <w:ind w:left="2977"/>
      <w:outlineLvl w:val="5"/>
    </w:pPr>
    <w:rPr>
      <w:rFonts w:ascii="Tahoma" w:hAnsi="Tahoma"/>
      <w:sz w:val="20"/>
    </w:rPr>
  </w:style>
  <w:style w:type="paragraph" w:styleId="Heading7">
    <w:name w:val="heading 7"/>
    <w:basedOn w:val="Normal"/>
    <w:next w:val="Normal"/>
    <w:link w:val="Heading7Char"/>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qFormat/>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paragraph" w:styleId="Caption">
    <w:name w:val="caption"/>
    <w:basedOn w:val="Normal"/>
    <w:next w:val="Normal"/>
    <w:uiPriority w:val="35"/>
    <w:qFormat/>
    <w:rsid w:val="001A7AFA"/>
    <w:pPr>
      <w:spacing w:before="0" w:after="200" w:line="240" w:lineRule="auto"/>
    </w:pPr>
    <w:rPr>
      <w:b/>
      <w:bCs/>
      <w:color w:val="4F81BD" w:themeColor="accent1"/>
      <w:sz w:val="18"/>
      <w:szCs w:val="18"/>
    </w:rPr>
  </w:style>
  <w:style w:type="paragraph" w:styleId="ListParagraph">
    <w:name w:val="List Paragraph"/>
    <w:basedOn w:val="Normal"/>
    <w:uiPriority w:val="34"/>
    <w:qFormat/>
    <w:rsid w:val="003E519F"/>
    <w:pPr>
      <w:ind w:left="720"/>
      <w:contextualSpacing/>
    </w:pPr>
  </w:style>
  <w:style w:type="paragraph" w:customStyle="1" w:styleId="Dotpoints">
    <w:name w:val="Dot points"/>
    <w:basedOn w:val="ListParagraph"/>
    <w:next w:val="Normal"/>
    <w:link w:val="DotpointsChar"/>
    <w:uiPriority w:val="1"/>
    <w:qFormat/>
    <w:rsid w:val="00861DCB"/>
    <w:pPr>
      <w:spacing w:before="0" w:line="240" w:lineRule="atLeast"/>
      <w:ind w:hanging="360"/>
    </w:pPr>
    <w:rPr>
      <w:rFonts w:asciiTheme="minorHAnsi" w:eastAsiaTheme="minorHAnsi" w:hAnsiTheme="minorHAnsi" w:cs="Meta-Normal"/>
      <w:sz w:val="24"/>
      <w:szCs w:val="32"/>
    </w:rPr>
  </w:style>
  <w:style w:type="character" w:customStyle="1" w:styleId="DotpointsChar">
    <w:name w:val="Dot points Char"/>
    <w:basedOn w:val="DefaultParagraphFont"/>
    <w:link w:val="Dotpoints"/>
    <w:uiPriority w:val="1"/>
    <w:rsid w:val="00861DCB"/>
    <w:rPr>
      <w:rFonts w:asciiTheme="minorHAnsi" w:eastAsiaTheme="minorHAnsi" w:hAnsiTheme="minorHAnsi" w:cs="Meta-Normal"/>
      <w:sz w:val="24"/>
      <w:szCs w:val="32"/>
      <w:lang w:val="en-AU"/>
    </w:rPr>
  </w:style>
  <w:style w:type="paragraph" w:customStyle="1" w:styleId="tabletitle0">
    <w:name w:val="tabletitle"/>
    <w:next w:val="Normal"/>
    <w:rsid w:val="00861DCB"/>
    <w:pPr>
      <w:spacing w:before="360" w:after="80"/>
      <w:ind w:left="851" w:hanging="851"/>
    </w:pPr>
    <w:rPr>
      <w:rFonts w:ascii="Arial" w:hAnsi="Arial"/>
      <w:b/>
      <w:sz w:val="17"/>
      <w:lang w:val="en-AU"/>
    </w:rPr>
  </w:style>
  <w:style w:type="paragraph" w:customStyle="1" w:styleId="Pa12">
    <w:name w:val="Pa12"/>
    <w:basedOn w:val="Normal"/>
    <w:next w:val="Normal"/>
    <w:uiPriority w:val="99"/>
    <w:rsid w:val="00861DCB"/>
    <w:pPr>
      <w:autoSpaceDE w:val="0"/>
      <w:autoSpaceDN w:val="0"/>
      <w:adjustRightInd w:val="0"/>
      <w:spacing w:before="0" w:line="401" w:lineRule="atLeast"/>
    </w:pPr>
    <w:rPr>
      <w:rFonts w:ascii="MetaBookLF-Roman" w:eastAsiaTheme="minorHAnsi" w:hAnsi="MetaBookLF-Roman" w:cstheme="minorBidi"/>
      <w:sz w:val="24"/>
      <w:szCs w:val="24"/>
    </w:rPr>
  </w:style>
  <w:style w:type="character" w:customStyle="1" w:styleId="A7">
    <w:name w:val="A7"/>
    <w:uiPriority w:val="99"/>
    <w:rsid w:val="00861DCB"/>
    <w:rPr>
      <w:rFonts w:cs="MetaBookLF-Roman"/>
      <w:color w:val="808285"/>
      <w:sz w:val="32"/>
      <w:szCs w:val="32"/>
    </w:rPr>
  </w:style>
  <w:style w:type="paragraph" w:customStyle="1" w:styleId="Normal1">
    <w:name w:val="Normal1"/>
    <w:basedOn w:val="Text"/>
    <w:link w:val="normalChar"/>
    <w:uiPriority w:val="1"/>
    <w:qFormat/>
    <w:rsid w:val="0040175E"/>
  </w:style>
  <w:style w:type="paragraph" w:customStyle="1" w:styleId="source0">
    <w:name w:val="source"/>
    <w:basedOn w:val="Text"/>
    <w:link w:val="sourceChar"/>
    <w:uiPriority w:val="1"/>
    <w:qFormat/>
    <w:rsid w:val="00B26503"/>
    <w:pPr>
      <w:spacing w:before="0"/>
    </w:pPr>
    <w:rPr>
      <w:rFonts w:ascii="Arial" w:hAnsi="Arial" w:cs="Arial"/>
      <w:sz w:val="15"/>
      <w:szCs w:val="15"/>
    </w:rPr>
  </w:style>
  <w:style w:type="character" w:customStyle="1" w:styleId="normalChar">
    <w:name w:val="normal Char"/>
    <w:basedOn w:val="TextChar"/>
    <w:link w:val="Normal1"/>
    <w:uiPriority w:val="1"/>
    <w:rsid w:val="0040175E"/>
    <w:rPr>
      <w:rFonts w:ascii="Trebuchet MS" w:hAnsi="Trebuchet MS"/>
      <w:sz w:val="19"/>
      <w:lang w:val="en-AU"/>
    </w:rPr>
  </w:style>
  <w:style w:type="character" w:customStyle="1" w:styleId="sourceChar">
    <w:name w:val="source Char"/>
    <w:basedOn w:val="TextChar"/>
    <w:link w:val="source0"/>
    <w:uiPriority w:val="1"/>
    <w:rsid w:val="00B26503"/>
    <w:rPr>
      <w:rFonts w:ascii="Arial" w:hAnsi="Arial" w:cs="Arial"/>
      <w:sz w:val="15"/>
      <w:szCs w:val="15"/>
      <w:lang w:val="en-AU"/>
    </w:rPr>
  </w:style>
  <w:style w:type="paragraph" w:styleId="BodyText">
    <w:name w:val="Body Text"/>
    <w:basedOn w:val="Normal"/>
    <w:link w:val="BodyTextChar"/>
    <w:rsid w:val="00C940FB"/>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C940FB"/>
    <w:rPr>
      <w:b/>
      <w:lang w:eastAsia="ko-KR"/>
    </w:rPr>
  </w:style>
  <w:style w:type="paragraph" w:styleId="BodyText2">
    <w:name w:val="Body Text 2"/>
    <w:basedOn w:val="Normal"/>
    <w:link w:val="BodyText2Char"/>
    <w:rsid w:val="00C940FB"/>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C940FB"/>
    <w:rPr>
      <w:sz w:val="22"/>
      <w:lang w:eastAsia="ko-KR"/>
    </w:rPr>
  </w:style>
  <w:style w:type="paragraph" w:styleId="BodyTextIndent">
    <w:name w:val="Body Text Indent"/>
    <w:basedOn w:val="Normal"/>
    <w:link w:val="BodyTextIndentChar"/>
    <w:rsid w:val="00C940FB"/>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940FB"/>
    <w:rPr>
      <w:sz w:val="22"/>
      <w:lang w:val="en-AU" w:eastAsia="en-AU"/>
    </w:rPr>
  </w:style>
  <w:style w:type="paragraph" w:customStyle="1" w:styleId="Authors">
    <w:name w:val="Authors"/>
    <w:qFormat/>
    <w:rsid w:val="00C940FB"/>
    <w:pPr>
      <w:ind w:left="2552" w:right="-1"/>
    </w:pPr>
    <w:rPr>
      <w:rFonts w:ascii="Arial" w:hAnsi="Arial" w:cs="Tahoma"/>
      <w:sz w:val="28"/>
      <w:lang w:val="en-AU"/>
    </w:rPr>
  </w:style>
  <w:style w:type="paragraph" w:customStyle="1" w:styleId="Abouttheresearch">
    <w:name w:val="About the research"/>
    <w:uiPriority w:val="1"/>
    <w:qFormat/>
    <w:rsid w:val="00C940FB"/>
    <w:rPr>
      <w:rFonts w:ascii="Tahoma" w:hAnsi="Tahoma" w:cs="Tahoma"/>
      <w:color w:val="000000"/>
      <w:kern w:val="28"/>
      <w:sz w:val="56"/>
      <w:szCs w:val="56"/>
      <w:lang w:val="en-AU"/>
    </w:rPr>
  </w:style>
  <w:style w:type="character" w:customStyle="1" w:styleId="Heading1Char">
    <w:name w:val="Heading 1 Char"/>
    <w:basedOn w:val="DefaultParagraphFont"/>
    <w:link w:val="Heading1"/>
    <w:rsid w:val="00C940FB"/>
    <w:rPr>
      <w:rFonts w:ascii="Arial" w:hAnsi="Arial" w:cs="Tahoma"/>
      <w:color w:val="000000"/>
      <w:kern w:val="28"/>
      <w:sz w:val="48"/>
      <w:szCs w:val="56"/>
      <w:lang w:val="en-AU"/>
    </w:rPr>
  </w:style>
  <w:style w:type="character" w:customStyle="1" w:styleId="Heading2Char">
    <w:name w:val="Heading 2 Char"/>
    <w:basedOn w:val="DefaultParagraphFont"/>
    <w:link w:val="Heading2"/>
    <w:rsid w:val="00B0236D"/>
    <w:rPr>
      <w:rFonts w:ascii="Arial" w:hAnsi="Arial" w:cs="Tahoma"/>
      <w:sz w:val="28"/>
      <w:lang w:val="en-AU"/>
    </w:rPr>
  </w:style>
  <w:style w:type="character" w:customStyle="1" w:styleId="Heading5Char">
    <w:name w:val="Heading 5 Char"/>
    <w:basedOn w:val="DefaultParagraphFont"/>
    <w:link w:val="Heading5"/>
    <w:rsid w:val="00B0236D"/>
    <w:rPr>
      <w:rFonts w:ascii="Tahoma" w:hAnsi="Tahoma"/>
      <w:b/>
      <w:sz w:val="19"/>
      <w:lang w:val="en-AU"/>
    </w:rPr>
  </w:style>
  <w:style w:type="character" w:customStyle="1" w:styleId="Heading6Char">
    <w:name w:val="Heading 6 Char"/>
    <w:basedOn w:val="DefaultParagraphFont"/>
    <w:link w:val="Heading6"/>
    <w:rsid w:val="00B0236D"/>
    <w:rPr>
      <w:rFonts w:ascii="Tahoma" w:hAnsi="Tahoma"/>
      <w:lang w:val="en-AU"/>
    </w:rPr>
  </w:style>
  <w:style w:type="character" w:customStyle="1" w:styleId="Heading7Char">
    <w:name w:val="Heading 7 Char"/>
    <w:basedOn w:val="DefaultParagraphFont"/>
    <w:link w:val="Heading7"/>
    <w:rsid w:val="00B0236D"/>
    <w:rPr>
      <w:rFonts w:ascii="Tahoma" w:hAnsi="Tahoma"/>
      <w:spacing w:val="20"/>
      <w:lang w:val="en-AU"/>
    </w:rPr>
  </w:style>
  <w:style w:type="character" w:customStyle="1" w:styleId="Heading8Char">
    <w:name w:val="Heading 8 Char"/>
    <w:basedOn w:val="DefaultParagraphFont"/>
    <w:link w:val="Heading8"/>
    <w:rsid w:val="00B0236D"/>
    <w:rPr>
      <w:rFonts w:ascii="Tahoma" w:hAnsi="Tahoma"/>
      <w:color w:val="C0C0C0"/>
      <w:spacing w:val="60"/>
      <w:lang w:val="en-AU"/>
    </w:rPr>
  </w:style>
  <w:style w:type="character" w:customStyle="1" w:styleId="QuoteChar">
    <w:name w:val="Quote Char"/>
    <w:basedOn w:val="DefaultParagraphFont"/>
    <w:link w:val="Quote"/>
    <w:rsid w:val="00B0236D"/>
    <w:rPr>
      <w:rFonts w:ascii="Trebuchet MS" w:hAnsi="Trebuchet MS"/>
      <w:sz w:val="17"/>
      <w:lang w:val="en-AU"/>
    </w:rPr>
  </w:style>
  <w:style w:type="paragraph" w:customStyle="1" w:styleId="LightGrid-Accent31">
    <w:name w:val="Light Grid - Accent 31"/>
    <w:basedOn w:val="Normal"/>
    <w:uiPriority w:val="99"/>
    <w:rsid w:val="00A727B8"/>
    <w:pPr>
      <w:spacing w:before="0" w:after="200" w:line="276" w:lineRule="auto"/>
      <w:ind w:left="720"/>
      <w:contextualSpacing/>
    </w:pPr>
    <w:rPr>
      <w:rFonts w:ascii="Times New Roman" w:hAnsi="Times New Roman"/>
      <w:sz w:val="22"/>
      <w:szCs w:val="22"/>
    </w:rPr>
  </w:style>
  <w:style w:type="paragraph" w:customStyle="1" w:styleId="Style6">
    <w:name w:val="Style6"/>
    <w:basedOn w:val="Normal"/>
    <w:uiPriority w:val="99"/>
    <w:rsid w:val="00A727B8"/>
    <w:pPr>
      <w:spacing w:before="360" w:after="120" w:line="240" w:lineRule="auto"/>
    </w:pPr>
    <w:rPr>
      <w:rFonts w:ascii="Times New Roman" w:eastAsia="Adobe Fan Heiti Std B" w:hAnsi="Times New Roman"/>
      <w:b/>
      <w:bCs/>
      <w:color w:val="800000"/>
      <w:sz w:val="24"/>
      <w:szCs w:val="18"/>
      <w:lang w:eastAsia="zh-CN"/>
    </w:rPr>
  </w:style>
  <w:style w:type="character" w:styleId="FootnoteReference">
    <w:name w:val="footnote reference"/>
    <w:basedOn w:val="DefaultParagraphFont"/>
    <w:uiPriority w:val="99"/>
    <w:semiHidden/>
    <w:unhideWhenUsed/>
    <w:rsid w:val="00082778"/>
    <w:rPr>
      <w:vertAlign w:val="superscript"/>
    </w:rPr>
  </w:style>
  <w:style w:type="paragraph" w:customStyle="1" w:styleId="Caption1">
    <w:name w:val="Caption 1"/>
    <w:basedOn w:val="Text"/>
    <w:link w:val="Caption1Char"/>
    <w:uiPriority w:val="1"/>
    <w:qFormat/>
    <w:rsid w:val="00245122"/>
    <w:pPr>
      <w:spacing w:before="0" w:after="200" w:line="240" w:lineRule="auto"/>
    </w:pPr>
    <w:rPr>
      <w:rFonts w:ascii="Arial" w:hAnsi="Arial" w:cs="Arial"/>
      <w:b/>
      <w:sz w:val="17"/>
      <w:szCs w:val="17"/>
    </w:rPr>
  </w:style>
  <w:style w:type="paragraph" w:customStyle="1" w:styleId="TableNUMBERS">
    <w:name w:val="TableNUMBERS"/>
    <w:basedOn w:val="Normal"/>
    <w:uiPriority w:val="1"/>
    <w:qFormat/>
    <w:rsid w:val="00D04302"/>
    <w:pPr>
      <w:framePr w:hSpace="181" w:wrap="around" w:vAnchor="text" w:hAnchor="margin" w:y="35"/>
      <w:spacing w:before="80" w:after="80" w:line="240" w:lineRule="auto"/>
      <w:jc w:val="center"/>
    </w:pPr>
    <w:rPr>
      <w:rFonts w:ascii="Arial" w:hAnsi="Arial" w:cs="Arial"/>
      <w:color w:val="000000"/>
      <w:sz w:val="16"/>
      <w:szCs w:val="16"/>
    </w:rPr>
  </w:style>
  <w:style w:type="character" w:customStyle="1" w:styleId="Caption1Char">
    <w:name w:val="Caption 1 Char"/>
    <w:basedOn w:val="TextChar"/>
    <w:link w:val="Caption1"/>
    <w:uiPriority w:val="1"/>
    <w:rsid w:val="00245122"/>
    <w:rPr>
      <w:rFonts w:ascii="Arial" w:hAnsi="Arial" w:cs="Arial"/>
      <w:b/>
      <w:sz w:val="17"/>
      <w:szCs w:val="17"/>
      <w:lang w:val="en-AU"/>
    </w:rPr>
  </w:style>
  <w:style w:type="character" w:styleId="EndnoteReference">
    <w:name w:val="endnote reference"/>
    <w:basedOn w:val="DefaultParagraphFont"/>
    <w:uiPriority w:val="99"/>
    <w:semiHidden/>
    <w:unhideWhenUsed/>
    <w:rsid w:val="00AF1E4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qFormat="1"/>
    <w:lsdException w:name="heading 5" w:semiHidden="0" w:uiPriority="0" w:qFormat="1"/>
    <w:lsdException w:name="heading 6" w:semiHidden="0" w:uiPriority="0" w:qFormat="1"/>
    <w:lsdException w:name="heading 7" w:semiHidden="0" w:uiPriority="0" w:qFormat="1"/>
    <w:lsdException w:name="heading 8" w:semiHidden="0" w:uiPriority="0" w:qFormat="1"/>
    <w:lsdException w:name="heading 9" w:uiPriority="9"/>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oa heading" w:unhideWhenUsed="0"/>
    <w:lsdException w:name="List Bullet" w:uiPriority="0"/>
    <w:lsdException w:name="List Number" w:unhideWhenUsed="0"/>
    <w:lsdException w:name="List 2" w:unhideWhenUsed="0"/>
    <w:lsdException w:name="Title" w:semiHidden="0" w:uiPriority="10" w:unhideWhenUsed="0" w:qFormat="1"/>
    <w:lsdException w:name="Default Paragraph Font" w:uiPriority="1"/>
    <w:lsdException w:name="Body Text" w:uiPriority="0"/>
    <w:lsdException w:name="Body Text Indent" w:uiPriority="0"/>
    <w:lsdException w:name="List Continue 4" w:unhideWhenUsed="0"/>
    <w:lsdException w:name="List Continue 5" w:unhideWhenUsed="0"/>
    <w:lsdException w:name="Message Header" w:unhideWhenUsed="0"/>
    <w:lsdException w:name="Subtitle"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semiHidden/>
    <w:qFormat/>
    <w:rsid w:val="00AC6E16"/>
    <w:pPr>
      <w:spacing w:before="160" w:line="260" w:lineRule="exact"/>
    </w:pPr>
    <w:rPr>
      <w:rFonts w:ascii="Trebuchet MS" w:hAnsi="Trebuchet MS"/>
      <w:sz w:val="19"/>
      <w:lang w:val="en-AU"/>
    </w:rPr>
  </w:style>
  <w:style w:type="paragraph" w:styleId="Heading1">
    <w:name w:val="heading 1"/>
    <w:next w:val="Text"/>
    <w:link w:val="Heading1Char"/>
    <w:qFormat/>
    <w:rsid w:val="004F0B76"/>
    <w:pPr>
      <w:keepNext/>
      <w:spacing w:after="360"/>
      <w:outlineLvl w:val="0"/>
    </w:pPr>
    <w:rPr>
      <w:rFonts w:ascii="Arial" w:hAnsi="Arial" w:cs="Tahoma"/>
      <w:color w:val="000000"/>
      <w:kern w:val="28"/>
      <w:sz w:val="48"/>
      <w:szCs w:val="56"/>
      <w:lang w:val="en-AU"/>
    </w:rPr>
  </w:style>
  <w:style w:type="paragraph" w:styleId="Heading2">
    <w:name w:val="heading 2"/>
    <w:next w:val="Text"/>
    <w:link w:val="Heading2Char"/>
    <w:qFormat/>
    <w:rsid w:val="005378DA"/>
    <w:pPr>
      <w:keepNext/>
      <w:spacing w:before="360"/>
      <w:ind w:right="-1"/>
      <w:outlineLvl w:val="1"/>
    </w:pPr>
    <w:rPr>
      <w:rFonts w:ascii="Arial" w:hAnsi="Arial" w:cs="Tahoma"/>
      <w:sz w:val="28"/>
      <w:lang w:val="en-AU"/>
    </w:rPr>
  </w:style>
  <w:style w:type="paragraph" w:styleId="Heading3">
    <w:name w:val="heading 3"/>
    <w:next w:val="Text"/>
    <w:link w:val="Heading3Char"/>
    <w:qFormat/>
    <w:rsid w:val="004F0B76"/>
    <w:pPr>
      <w:spacing w:before="280"/>
      <w:outlineLvl w:val="2"/>
    </w:pPr>
    <w:rPr>
      <w:rFonts w:ascii="Arial" w:hAnsi="Arial" w:cs="Tahoma"/>
      <w:color w:val="000000"/>
      <w:sz w:val="24"/>
      <w:lang w:val="en-AU"/>
    </w:rPr>
  </w:style>
  <w:style w:type="paragraph" w:styleId="Heading4">
    <w:name w:val="heading 4"/>
    <w:next w:val="Text"/>
    <w:link w:val="Heading4Char"/>
    <w:qFormat/>
    <w:rsid w:val="00E93C4E"/>
    <w:pPr>
      <w:spacing w:before="280"/>
      <w:outlineLvl w:val="3"/>
    </w:pPr>
    <w:rPr>
      <w:rFonts w:ascii="Arial" w:hAnsi="Arial"/>
      <w:i/>
      <w:sz w:val="22"/>
      <w:lang w:val="en-AU"/>
    </w:rPr>
  </w:style>
  <w:style w:type="paragraph" w:styleId="Heading5">
    <w:name w:val="heading 5"/>
    <w:basedOn w:val="Normal"/>
    <w:next w:val="Normal"/>
    <w:link w:val="Heading5Char"/>
    <w:qFormat/>
    <w:rsid w:val="006D546E"/>
    <w:pPr>
      <w:keepNext/>
      <w:outlineLvl w:val="4"/>
    </w:pPr>
    <w:rPr>
      <w:rFonts w:ascii="Tahoma" w:hAnsi="Tahoma"/>
      <w:b/>
    </w:rPr>
  </w:style>
  <w:style w:type="paragraph" w:styleId="Heading6">
    <w:name w:val="heading 6"/>
    <w:basedOn w:val="Normal"/>
    <w:next w:val="Normal"/>
    <w:link w:val="Heading6Char"/>
    <w:qFormat/>
    <w:rsid w:val="006D546E"/>
    <w:pPr>
      <w:keepNext/>
      <w:ind w:left="2977"/>
      <w:outlineLvl w:val="5"/>
    </w:pPr>
    <w:rPr>
      <w:rFonts w:ascii="Tahoma" w:hAnsi="Tahoma"/>
      <w:sz w:val="20"/>
    </w:rPr>
  </w:style>
  <w:style w:type="paragraph" w:styleId="Heading7">
    <w:name w:val="heading 7"/>
    <w:basedOn w:val="Normal"/>
    <w:next w:val="Normal"/>
    <w:link w:val="Heading7Char"/>
    <w:qFormat/>
    <w:rsid w:val="006D546E"/>
    <w:pPr>
      <w:keepNext/>
      <w:jc w:val="center"/>
      <w:outlineLvl w:val="6"/>
    </w:pPr>
    <w:rPr>
      <w:rFonts w:ascii="Tahoma" w:hAnsi="Tahoma"/>
      <w:spacing w:val="20"/>
      <w:sz w:val="20"/>
    </w:rPr>
  </w:style>
  <w:style w:type="paragraph" w:styleId="Heading8">
    <w:name w:val="heading 8"/>
    <w:basedOn w:val="Normal"/>
    <w:next w:val="Normal"/>
    <w:link w:val="Heading8Char"/>
    <w:qFormat/>
    <w:rsid w:val="006D546E"/>
    <w:pPr>
      <w:keepNext/>
      <w:jc w:val="center"/>
      <w:outlineLvl w:val="7"/>
    </w:pPr>
    <w:rPr>
      <w:rFonts w:ascii="Tahoma" w:hAnsi="Tahoma"/>
      <w:color w:val="C0C0C0"/>
      <w:spacing w:val="60"/>
      <w:sz w:val="20"/>
    </w:rPr>
  </w:style>
  <w:style w:type="paragraph" w:styleId="Heading9">
    <w:name w:val="heading 9"/>
    <w:basedOn w:val="Normal"/>
    <w:next w:val="Normal"/>
    <w:link w:val="Heading9Char"/>
    <w:uiPriority w:val="9"/>
    <w:semiHidden/>
    <w:rsid w:val="00A83136"/>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link w:val="TextChar"/>
    <w:rsid w:val="005955B2"/>
    <w:pPr>
      <w:spacing w:before="160" w:line="300" w:lineRule="exact"/>
    </w:pPr>
    <w:rPr>
      <w:rFonts w:ascii="Trebuchet MS" w:hAnsi="Trebuchet MS"/>
      <w:sz w:val="19"/>
      <w:lang w:val="en-AU"/>
    </w:rPr>
  </w:style>
  <w:style w:type="character" w:customStyle="1" w:styleId="TextChar">
    <w:name w:val="Text Char"/>
    <w:basedOn w:val="DefaultParagraphFont"/>
    <w:link w:val="Text"/>
    <w:rsid w:val="005955B2"/>
    <w:rPr>
      <w:rFonts w:ascii="Trebuchet MS" w:hAnsi="Trebuchet MS"/>
      <w:sz w:val="19"/>
      <w:lang w:val="en-AU"/>
    </w:rPr>
  </w:style>
  <w:style w:type="character" w:customStyle="1" w:styleId="Heading3Char">
    <w:name w:val="Heading 3 Char"/>
    <w:basedOn w:val="DefaultParagraphFont"/>
    <w:link w:val="Heading3"/>
    <w:rsid w:val="004F0B76"/>
    <w:rPr>
      <w:rFonts w:ascii="Arial" w:hAnsi="Arial" w:cs="Tahoma"/>
      <w:color w:val="000000"/>
      <w:sz w:val="24"/>
      <w:lang w:val="en-AU"/>
    </w:rPr>
  </w:style>
  <w:style w:type="character" w:customStyle="1" w:styleId="Heading4Char">
    <w:name w:val="Heading 4 Char"/>
    <w:basedOn w:val="DefaultParagraphFont"/>
    <w:link w:val="Heading4"/>
    <w:rsid w:val="00E93C4E"/>
    <w:rPr>
      <w:rFonts w:ascii="Arial" w:hAnsi="Arial"/>
      <w:i/>
      <w:sz w:val="22"/>
      <w:lang w:val="en-AU"/>
    </w:rPr>
  </w:style>
  <w:style w:type="character" w:styleId="PageNumber">
    <w:name w:val="page number"/>
    <w:basedOn w:val="DefaultParagraphFont"/>
    <w:rsid w:val="007037A4"/>
    <w:rPr>
      <w:rFonts w:ascii="Tahoma" w:hAnsi="Tahoma"/>
      <w:sz w:val="18"/>
    </w:rPr>
  </w:style>
  <w:style w:type="paragraph" w:styleId="Footer">
    <w:name w:val="footer"/>
    <w:basedOn w:val="Normal"/>
    <w:link w:val="FooterChar"/>
    <w:uiPriority w:val="99"/>
    <w:rsid w:val="00AD4D89"/>
    <w:pPr>
      <w:tabs>
        <w:tab w:val="right" w:pos="7655"/>
      </w:tabs>
      <w:spacing w:before="0"/>
      <w:ind w:right="-1"/>
    </w:pPr>
    <w:rPr>
      <w:rFonts w:ascii="Arial" w:hAnsi="Arial" w:cs="Arial"/>
      <w:b/>
      <w:sz w:val="17"/>
      <w:szCs w:val="17"/>
    </w:rPr>
  </w:style>
  <w:style w:type="character" w:customStyle="1" w:styleId="FooterChar">
    <w:name w:val="Footer Char"/>
    <w:link w:val="Footer"/>
    <w:uiPriority w:val="99"/>
    <w:rsid w:val="00AD4D89"/>
    <w:rPr>
      <w:rFonts w:ascii="Arial" w:hAnsi="Arial" w:cs="Arial"/>
      <w:b/>
      <w:sz w:val="17"/>
      <w:szCs w:val="17"/>
      <w:lang w:val="en-AU"/>
    </w:rPr>
  </w:style>
  <w:style w:type="paragraph" w:styleId="TOC1">
    <w:name w:val="toc 1"/>
    <w:uiPriority w:val="39"/>
    <w:rsid w:val="00C053D5"/>
    <w:pPr>
      <w:tabs>
        <w:tab w:val="right" w:pos="6804"/>
      </w:tabs>
      <w:spacing w:before="120" w:line="300" w:lineRule="exact"/>
      <w:ind w:right="1984"/>
    </w:pPr>
    <w:rPr>
      <w:rFonts w:ascii="Trebuchet MS" w:hAnsi="Trebuchet MS"/>
      <w:noProof/>
      <w:color w:val="000000"/>
      <w:sz w:val="19"/>
      <w:szCs w:val="19"/>
      <w:lang w:val="en-AU"/>
    </w:rPr>
  </w:style>
  <w:style w:type="paragraph" w:styleId="TOC2">
    <w:name w:val="toc 2"/>
    <w:basedOn w:val="Normal"/>
    <w:next w:val="Normal"/>
    <w:uiPriority w:val="39"/>
    <w:rsid w:val="004E7227"/>
    <w:pPr>
      <w:tabs>
        <w:tab w:val="right" w:pos="6804"/>
      </w:tabs>
      <w:spacing w:before="20" w:after="20" w:line="300" w:lineRule="exact"/>
      <w:ind w:left="284"/>
    </w:pPr>
    <w:rPr>
      <w:noProof/>
      <w:color w:val="000000"/>
      <w:sz w:val="18"/>
      <w:szCs w:val="18"/>
    </w:rPr>
  </w:style>
  <w:style w:type="paragraph" w:styleId="Header">
    <w:name w:val="header"/>
    <w:basedOn w:val="Normal"/>
    <w:link w:val="HeaderChar"/>
    <w:uiPriority w:val="99"/>
    <w:unhideWhenUsed/>
    <w:rsid w:val="003813E4"/>
    <w:pPr>
      <w:tabs>
        <w:tab w:val="center" w:pos="4513"/>
        <w:tab w:val="right" w:pos="9026"/>
      </w:tabs>
      <w:spacing w:before="0" w:line="240" w:lineRule="auto"/>
    </w:pPr>
  </w:style>
  <w:style w:type="paragraph" w:customStyle="1" w:styleId="Tabletext">
    <w:name w:val="Table text"/>
    <w:next w:val="Text"/>
    <w:rsid w:val="00C45556"/>
    <w:pPr>
      <w:spacing w:before="40" w:after="40"/>
    </w:pPr>
    <w:rPr>
      <w:rFonts w:ascii="Arial" w:hAnsi="Arial"/>
      <w:sz w:val="16"/>
      <w:lang w:val="en-AU"/>
    </w:rPr>
  </w:style>
  <w:style w:type="paragraph" w:customStyle="1" w:styleId="Tablehead1">
    <w:name w:val="Tablehead1"/>
    <w:rsid w:val="005C2FCF"/>
    <w:pPr>
      <w:spacing w:before="80" w:after="80"/>
    </w:pPr>
    <w:rPr>
      <w:rFonts w:ascii="Arial" w:hAnsi="Arial"/>
      <w:b/>
      <w:sz w:val="17"/>
      <w:lang w:val="en-AU"/>
    </w:rPr>
  </w:style>
  <w:style w:type="paragraph" w:styleId="Quote">
    <w:name w:val="Quote"/>
    <w:basedOn w:val="Text"/>
    <w:link w:val="QuoteChar"/>
    <w:qFormat/>
    <w:rsid w:val="006D546E"/>
    <w:pPr>
      <w:tabs>
        <w:tab w:val="right" w:pos="7853"/>
      </w:tabs>
      <w:spacing w:before="80"/>
      <w:ind w:left="567" w:right="652"/>
    </w:pPr>
    <w:rPr>
      <w:sz w:val="17"/>
    </w:rPr>
  </w:style>
  <w:style w:type="paragraph" w:customStyle="1" w:styleId="References">
    <w:name w:val="References"/>
    <w:rsid w:val="00123B5C"/>
    <w:pPr>
      <w:spacing w:before="80"/>
      <w:ind w:left="284" w:right="-369" w:hanging="284"/>
    </w:pPr>
    <w:rPr>
      <w:rFonts w:ascii="Trebuchet MS" w:hAnsi="Trebuchet MS"/>
      <w:sz w:val="18"/>
      <w:lang w:val="en-AU"/>
    </w:rPr>
  </w:style>
  <w:style w:type="paragraph" w:customStyle="1" w:styleId="Tablehead2">
    <w:name w:val="Tablehead2"/>
    <w:basedOn w:val="Tablehead1"/>
    <w:rsid w:val="00C45556"/>
    <w:pPr>
      <w:tabs>
        <w:tab w:val="left" w:pos="992"/>
      </w:tabs>
      <w:spacing w:before="20" w:after="20"/>
    </w:pPr>
    <w:rPr>
      <w:b w:val="0"/>
    </w:rPr>
  </w:style>
  <w:style w:type="paragraph" w:customStyle="1" w:styleId="Tablehead3">
    <w:name w:val="Tablehead3"/>
    <w:basedOn w:val="Tablehead2"/>
    <w:rsid w:val="005C2FCF"/>
    <w:rPr>
      <w:i/>
    </w:rPr>
  </w:style>
  <w:style w:type="paragraph" w:styleId="TableofFigures">
    <w:name w:val="table of figures"/>
    <w:basedOn w:val="TOC1"/>
    <w:next w:val="Normal"/>
    <w:uiPriority w:val="99"/>
    <w:rsid w:val="004E7227"/>
    <w:pPr>
      <w:tabs>
        <w:tab w:val="left" w:pos="284"/>
      </w:tabs>
      <w:spacing w:before="80"/>
    </w:pPr>
  </w:style>
  <w:style w:type="paragraph" w:customStyle="1" w:styleId="Imprint">
    <w:name w:val="Imprint"/>
    <w:basedOn w:val="Normal"/>
    <w:rsid w:val="009E231A"/>
    <w:pPr>
      <w:spacing w:line="260" w:lineRule="atLeast"/>
    </w:pPr>
    <w:rPr>
      <w:sz w:val="16"/>
    </w:rPr>
  </w:style>
  <w:style w:type="paragraph" w:customStyle="1" w:styleId="Figuretitle">
    <w:name w:val="Figuretitle"/>
    <w:basedOn w:val="Normal"/>
    <w:qFormat/>
    <w:rsid w:val="007C7223"/>
    <w:pPr>
      <w:spacing w:before="360" w:after="80" w:line="240" w:lineRule="auto"/>
      <w:ind w:left="851" w:hanging="851"/>
    </w:pPr>
    <w:rPr>
      <w:rFonts w:ascii="Arial" w:hAnsi="Arial"/>
      <w:b/>
      <w:sz w:val="17"/>
    </w:rPr>
  </w:style>
  <w:style w:type="paragraph" w:customStyle="1" w:styleId="Dotpoint1">
    <w:name w:val="Dotpoint1"/>
    <w:rsid w:val="005C277E"/>
    <w:pPr>
      <w:numPr>
        <w:numId w:val="1"/>
      </w:numPr>
      <w:tabs>
        <w:tab w:val="left" w:pos="284"/>
      </w:tabs>
      <w:spacing w:before="120" w:line="300" w:lineRule="exact"/>
      <w:ind w:left="284" w:hanging="284"/>
    </w:pPr>
    <w:rPr>
      <w:rFonts w:ascii="Trebuchet MS" w:hAnsi="Trebuchet MS"/>
      <w:color w:val="000000"/>
      <w:sz w:val="19"/>
      <w:lang w:val="en-AU"/>
    </w:rPr>
  </w:style>
  <w:style w:type="paragraph" w:customStyle="1" w:styleId="Dotpoint2">
    <w:name w:val="Dotpoint2"/>
    <w:basedOn w:val="Dotpoint1"/>
    <w:rsid w:val="005C277E"/>
    <w:pPr>
      <w:numPr>
        <w:numId w:val="2"/>
      </w:numPr>
      <w:tabs>
        <w:tab w:val="clear" w:pos="284"/>
        <w:tab w:val="left" w:pos="567"/>
      </w:tabs>
      <w:ind w:left="568" w:hanging="284"/>
    </w:pPr>
  </w:style>
  <w:style w:type="paragraph" w:customStyle="1" w:styleId="NumberedListContinuing">
    <w:name w:val="NumberedListContinuing"/>
    <w:basedOn w:val="Dotpoint1"/>
    <w:rsid w:val="00CE4291"/>
    <w:pPr>
      <w:numPr>
        <w:numId w:val="4"/>
      </w:numPr>
      <w:tabs>
        <w:tab w:val="clear" w:pos="284"/>
      </w:tabs>
    </w:pPr>
    <w:rPr>
      <w:lang w:eastAsia="en-AU"/>
    </w:rPr>
  </w:style>
  <w:style w:type="paragraph" w:customStyle="1" w:styleId="Source">
    <w:name w:val="Source"/>
    <w:rsid w:val="00113805"/>
    <w:pPr>
      <w:spacing w:before="40"/>
      <w:ind w:left="567" w:hanging="567"/>
    </w:pPr>
    <w:rPr>
      <w:rFonts w:ascii="Arial" w:hAnsi="Arial"/>
      <w:sz w:val="15"/>
      <w:lang w:val="en-AU"/>
    </w:rPr>
  </w:style>
  <w:style w:type="paragraph" w:styleId="FootnoteText">
    <w:name w:val="footnote text"/>
    <w:basedOn w:val="Text"/>
    <w:link w:val="FootnoteTextChar"/>
    <w:rsid w:val="00A50895"/>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251024"/>
    <w:rPr>
      <w:rFonts w:ascii="Trebuchet MS" w:hAnsi="Trebuchet MS"/>
      <w:sz w:val="16"/>
      <w:lang w:val="en-AU"/>
    </w:rPr>
  </w:style>
  <w:style w:type="paragraph" w:styleId="NormalWeb">
    <w:name w:val="Normal (Web)"/>
    <w:basedOn w:val="Normal"/>
    <w:uiPriority w:val="99"/>
    <w:rsid w:val="009058B5"/>
    <w:pPr>
      <w:spacing w:before="100" w:beforeAutospacing="1" w:after="240"/>
    </w:pPr>
    <w:rPr>
      <w:sz w:val="18"/>
      <w:szCs w:val="18"/>
    </w:rPr>
  </w:style>
  <w:style w:type="paragraph" w:customStyle="1" w:styleId="Titlepage">
    <w:name w:val="Title page"/>
    <w:basedOn w:val="Heading1"/>
    <w:qFormat/>
    <w:rsid w:val="00621FAA"/>
    <w:pPr>
      <w:ind w:left="567"/>
    </w:pPr>
    <w:rPr>
      <w:rFonts w:cs="Arial"/>
      <w:sz w:val="55"/>
      <w:szCs w:val="55"/>
    </w:rPr>
  </w:style>
  <w:style w:type="paragraph" w:styleId="TOC3">
    <w:name w:val="toc 3"/>
    <w:basedOn w:val="TOC2"/>
    <w:next w:val="Normal"/>
    <w:autoRedefine/>
    <w:semiHidden/>
    <w:unhideWhenUsed/>
    <w:rsid w:val="00FA79F7"/>
    <w:pPr>
      <w:ind w:left="440"/>
    </w:pPr>
  </w:style>
  <w:style w:type="paragraph" w:styleId="TOC4">
    <w:name w:val="toc 4"/>
    <w:basedOn w:val="TOC3"/>
    <w:next w:val="Normal"/>
    <w:autoRedefine/>
    <w:semiHidden/>
    <w:unhideWhenUsed/>
    <w:rsid w:val="005C2FCF"/>
    <w:pPr>
      <w:ind w:left="660"/>
    </w:pPr>
  </w:style>
  <w:style w:type="paragraph" w:styleId="BalloonText">
    <w:name w:val="Balloon Text"/>
    <w:basedOn w:val="Normal"/>
    <w:link w:val="BalloonTextChar"/>
    <w:uiPriority w:val="99"/>
    <w:semiHidden/>
    <w:rsid w:val="00A73318"/>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7A4"/>
    <w:rPr>
      <w:rFonts w:ascii="Tahoma" w:hAnsi="Tahoma" w:cs="Tahoma"/>
      <w:sz w:val="16"/>
      <w:szCs w:val="16"/>
      <w:lang w:val="en-AU"/>
    </w:rPr>
  </w:style>
  <w:style w:type="table" w:styleId="TableGrid">
    <w:name w:val="Table Grid"/>
    <w:basedOn w:val="TableNormal"/>
    <w:uiPriority w:val="59"/>
    <w:rsid w:val="00150874"/>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rsid w:val="003813E4"/>
    <w:rPr>
      <w:rFonts w:ascii="Trebuchet MS" w:hAnsi="Trebuchet MS"/>
      <w:sz w:val="19"/>
      <w:lang w:val="en-AU"/>
    </w:rPr>
  </w:style>
  <w:style w:type="character" w:styleId="Hyperlink">
    <w:name w:val="Hyperlink"/>
    <w:basedOn w:val="DefaultParagraphFont"/>
    <w:unhideWhenUsed/>
    <w:rsid w:val="007037A4"/>
    <w:rPr>
      <w:rFonts w:ascii="Trebuchet MS" w:hAnsi="Trebuchet MS"/>
      <w:color w:val="auto"/>
      <w:sz w:val="19"/>
      <w:u w:val="none"/>
    </w:rPr>
  </w:style>
  <w:style w:type="character" w:styleId="PlaceholderText">
    <w:name w:val="Placeholder Text"/>
    <w:basedOn w:val="DefaultParagraphFont"/>
    <w:uiPriority w:val="99"/>
    <w:semiHidden/>
    <w:rsid w:val="00C5220C"/>
    <w:rPr>
      <w:color w:val="808080"/>
    </w:rPr>
  </w:style>
  <w:style w:type="paragraph" w:customStyle="1" w:styleId="Tabletitle">
    <w:name w:val="Tabletitle"/>
    <w:next w:val="Text"/>
    <w:rsid w:val="00C45556"/>
    <w:pPr>
      <w:spacing w:before="360" w:after="80"/>
      <w:ind w:left="851" w:hanging="851"/>
    </w:pPr>
    <w:rPr>
      <w:rFonts w:ascii="Arial" w:hAnsi="Arial"/>
      <w:b/>
      <w:sz w:val="17"/>
      <w:lang w:val="en-AU"/>
    </w:rPr>
  </w:style>
  <w:style w:type="paragraph" w:customStyle="1" w:styleId="PublicationTitle">
    <w:name w:val="Publication Title"/>
    <w:qFormat/>
    <w:rsid w:val="006D546E"/>
    <w:pPr>
      <w:spacing w:before="3200" w:after="840"/>
      <w:ind w:left="1701"/>
    </w:pPr>
    <w:rPr>
      <w:rFonts w:ascii="Tahoma" w:hAnsi="Tahoma" w:cs="Tahoma"/>
      <w:color w:val="000000"/>
      <w:kern w:val="28"/>
      <w:sz w:val="56"/>
      <w:szCs w:val="56"/>
      <w:lang w:val="en-AU"/>
    </w:rPr>
  </w:style>
  <w:style w:type="paragraph" w:customStyle="1" w:styleId="Contents">
    <w:name w:val="Contents"/>
    <w:qFormat/>
    <w:rsid w:val="003813E4"/>
    <w:pPr>
      <w:spacing w:after="1200"/>
    </w:pPr>
    <w:rPr>
      <w:rFonts w:ascii="Arial" w:hAnsi="Arial" w:cs="Arial"/>
      <w:color w:val="000000"/>
      <w:kern w:val="28"/>
      <w:sz w:val="48"/>
      <w:szCs w:val="48"/>
      <w:lang w:val="en-AU"/>
    </w:rPr>
  </w:style>
  <w:style w:type="paragraph" w:customStyle="1" w:styleId="Abouttheresearchpubtitle">
    <w:name w:val="About the research pub title"/>
    <w:qFormat/>
    <w:rsid w:val="00E93C4E"/>
    <w:pPr>
      <w:spacing w:before="360"/>
    </w:pPr>
    <w:rPr>
      <w:rFonts w:ascii="Arial" w:hAnsi="Arial" w:cs="Tahoma"/>
      <w:i/>
      <w:sz w:val="28"/>
      <w:lang w:val="en-AU"/>
    </w:rPr>
  </w:style>
  <w:style w:type="paragraph" w:customStyle="1" w:styleId="Keymessages">
    <w:name w:val="Key messages"/>
    <w:uiPriority w:val="1"/>
    <w:qFormat/>
    <w:rsid w:val="00E93C4E"/>
    <w:pPr>
      <w:spacing w:before="360"/>
    </w:pPr>
    <w:rPr>
      <w:rFonts w:ascii="Arial" w:hAnsi="Arial" w:cs="Tahoma"/>
      <w:sz w:val="28"/>
      <w:lang w:val="en-AU"/>
    </w:rPr>
  </w:style>
  <w:style w:type="paragraph" w:customStyle="1" w:styleId="Organisation">
    <w:name w:val="Organisation"/>
    <w:basedOn w:val="Normal"/>
    <w:uiPriority w:val="1"/>
    <w:qFormat/>
    <w:rsid w:val="00E3162F"/>
    <w:pPr>
      <w:spacing w:before="120" w:line="240" w:lineRule="auto"/>
      <w:ind w:left="1701"/>
    </w:pPr>
    <w:rPr>
      <w:rFonts w:ascii="Tahoma" w:hAnsi="Tahoma" w:cs="Tahoma"/>
      <w:sz w:val="24"/>
    </w:rPr>
  </w:style>
  <w:style w:type="paragraph" w:customStyle="1" w:styleId="Heading20">
    <w:name w:val="Heading2"/>
    <w:basedOn w:val="Heading3"/>
    <w:rsid w:val="00251024"/>
    <w:pPr>
      <w:keepNext/>
      <w:spacing w:before="120" w:after="240"/>
    </w:pPr>
    <w:rPr>
      <w:rFonts w:ascii="Garamond" w:hAnsi="Garamond" w:cs="Times New Roman"/>
      <w:color w:val="auto"/>
      <w:sz w:val="32"/>
      <w:szCs w:val="32"/>
      <w:lang w:eastAsia="en-AU"/>
    </w:rPr>
  </w:style>
  <w:style w:type="paragraph" w:styleId="CommentText">
    <w:name w:val="annotation text"/>
    <w:basedOn w:val="Normal"/>
    <w:link w:val="CommentTextChar"/>
    <w:uiPriority w:val="99"/>
    <w:semiHidden/>
    <w:rsid w:val="00251024"/>
    <w:pPr>
      <w:spacing w:before="0" w:line="240" w:lineRule="auto"/>
    </w:pPr>
    <w:rPr>
      <w:rFonts w:ascii="Times New Roman" w:hAnsi="Times New Roman"/>
      <w:sz w:val="20"/>
      <w:lang w:eastAsia="en-AU"/>
    </w:rPr>
  </w:style>
  <w:style w:type="character" w:customStyle="1" w:styleId="CommentTextChar">
    <w:name w:val="Comment Text Char"/>
    <w:basedOn w:val="DefaultParagraphFont"/>
    <w:link w:val="CommentText"/>
    <w:uiPriority w:val="99"/>
    <w:semiHidden/>
    <w:rsid w:val="00251024"/>
    <w:rPr>
      <w:lang w:val="en-AU" w:eastAsia="en-AU"/>
    </w:rPr>
  </w:style>
  <w:style w:type="paragraph" w:styleId="CommentSubject">
    <w:name w:val="annotation subject"/>
    <w:basedOn w:val="CommentText"/>
    <w:next w:val="CommentText"/>
    <w:link w:val="CommentSubjectChar"/>
    <w:uiPriority w:val="99"/>
    <w:semiHidden/>
    <w:rsid w:val="00251024"/>
    <w:rPr>
      <w:b/>
      <w:bCs/>
    </w:rPr>
  </w:style>
  <w:style w:type="character" w:customStyle="1" w:styleId="CommentSubjectChar">
    <w:name w:val="Comment Subject Char"/>
    <w:basedOn w:val="CommentTextChar"/>
    <w:link w:val="CommentSubject"/>
    <w:uiPriority w:val="99"/>
    <w:semiHidden/>
    <w:rsid w:val="00251024"/>
    <w:rPr>
      <w:b/>
      <w:bCs/>
      <w:lang w:val="en-AU" w:eastAsia="en-AU"/>
    </w:rPr>
  </w:style>
  <w:style w:type="character" w:styleId="FollowedHyperlink">
    <w:name w:val="FollowedHyperlink"/>
    <w:uiPriority w:val="99"/>
    <w:rsid w:val="00251024"/>
    <w:rPr>
      <w:color w:val="800080"/>
      <w:u w:val="single"/>
    </w:rPr>
  </w:style>
  <w:style w:type="character" w:styleId="Strong">
    <w:name w:val="Strong"/>
    <w:uiPriority w:val="22"/>
    <w:qFormat/>
    <w:rsid w:val="00251024"/>
    <w:rPr>
      <w:b/>
      <w:bCs/>
    </w:rPr>
  </w:style>
  <w:style w:type="paragraph" w:styleId="Title">
    <w:name w:val="Title"/>
    <w:basedOn w:val="Normal"/>
    <w:link w:val="TitleChar"/>
    <w:uiPriority w:val="10"/>
    <w:qFormat/>
    <w:rsid w:val="0025102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51024"/>
    <w:rPr>
      <w:rFonts w:asciiTheme="majorHAnsi" w:eastAsiaTheme="majorEastAsia" w:hAnsiTheme="majorHAnsi" w:cstheme="majorBidi"/>
      <w:color w:val="17365D" w:themeColor="text2" w:themeShade="BF"/>
      <w:spacing w:val="5"/>
      <w:kern w:val="28"/>
      <w:sz w:val="52"/>
      <w:szCs w:val="52"/>
      <w:lang w:val="en-AU"/>
    </w:rPr>
  </w:style>
  <w:style w:type="paragraph" w:styleId="Revision">
    <w:name w:val="Revision"/>
    <w:hidden/>
    <w:uiPriority w:val="99"/>
    <w:rsid w:val="00251024"/>
    <w:rPr>
      <w:sz w:val="22"/>
      <w:lang w:val="en-AU" w:eastAsia="en-AU"/>
    </w:rPr>
  </w:style>
  <w:style w:type="paragraph" w:customStyle="1" w:styleId="TableFont">
    <w:name w:val="TableFont"/>
    <w:basedOn w:val="Normal"/>
    <w:link w:val="TableFontChar"/>
    <w:uiPriority w:val="99"/>
    <w:rsid w:val="00251024"/>
    <w:pPr>
      <w:spacing w:before="40" w:after="40" w:line="240" w:lineRule="auto"/>
    </w:pPr>
    <w:rPr>
      <w:rFonts w:ascii="Arial" w:hAnsi="Arial" w:cs="Arial"/>
      <w:color w:val="000000"/>
      <w:sz w:val="18"/>
      <w:lang w:val="en-GB"/>
    </w:rPr>
  </w:style>
  <w:style w:type="character" w:customStyle="1" w:styleId="TableFontChar">
    <w:name w:val="TableFont Char"/>
    <w:basedOn w:val="DefaultParagraphFont"/>
    <w:link w:val="TableFont"/>
    <w:uiPriority w:val="99"/>
    <w:rsid w:val="00251024"/>
    <w:rPr>
      <w:rFonts w:ascii="Arial" w:hAnsi="Arial" w:cs="Arial"/>
      <w:color w:val="000000"/>
      <w:sz w:val="18"/>
      <w:lang w:val="en-GB"/>
    </w:rPr>
  </w:style>
  <w:style w:type="paragraph" w:customStyle="1" w:styleId="BulletList">
    <w:name w:val="BulletList"/>
    <w:basedOn w:val="Normal"/>
    <w:rsid w:val="00251024"/>
    <w:pPr>
      <w:numPr>
        <w:numId w:val="3"/>
      </w:numPr>
      <w:spacing w:before="0" w:line="240" w:lineRule="auto"/>
    </w:pPr>
    <w:rPr>
      <w:rFonts w:ascii="Times New Roman" w:hAnsi="Times New Roman"/>
      <w:sz w:val="24"/>
      <w:szCs w:val="24"/>
      <w:lang w:eastAsia="en-AU"/>
    </w:rPr>
  </w:style>
  <w:style w:type="paragraph" w:customStyle="1" w:styleId="BulletList1">
    <w:name w:val="Bullet List 1"/>
    <w:basedOn w:val="BulletList"/>
    <w:rsid w:val="00251024"/>
    <w:rPr>
      <w:rFonts w:ascii="Verdana" w:hAnsi="Verdana"/>
      <w:sz w:val="19"/>
      <w:szCs w:val="19"/>
    </w:rPr>
  </w:style>
  <w:style w:type="paragraph" w:customStyle="1" w:styleId="NumericalList">
    <w:name w:val="Numerical List"/>
    <w:basedOn w:val="Text"/>
    <w:rsid w:val="00251024"/>
    <w:pPr>
      <w:tabs>
        <w:tab w:val="left" w:pos="404"/>
      </w:tabs>
      <w:spacing w:before="0" w:line="240" w:lineRule="auto"/>
      <w:ind w:left="389" w:hanging="389"/>
    </w:pPr>
    <w:rPr>
      <w:rFonts w:ascii="Verdana" w:hAnsi="Verdana" w:cs="Arial"/>
      <w:lang w:eastAsia="en-AU"/>
    </w:rPr>
  </w:style>
  <w:style w:type="paragraph" w:customStyle="1" w:styleId="Default">
    <w:name w:val="Default"/>
    <w:rsid w:val="00251024"/>
    <w:pPr>
      <w:autoSpaceDE w:val="0"/>
      <w:autoSpaceDN w:val="0"/>
      <w:adjustRightInd w:val="0"/>
    </w:pPr>
    <w:rPr>
      <w:rFonts w:ascii="Garamond" w:eastAsia="Calibri" w:hAnsi="Garamond" w:cs="Garamond"/>
      <w:color w:val="000000"/>
      <w:sz w:val="24"/>
      <w:szCs w:val="24"/>
      <w:lang w:val="en-AU"/>
    </w:rPr>
  </w:style>
  <w:style w:type="character" w:styleId="Emphasis">
    <w:name w:val="Emphasis"/>
    <w:basedOn w:val="DefaultParagraphFont"/>
    <w:uiPriority w:val="20"/>
    <w:qFormat/>
    <w:rsid w:val="00251024"/>
    <w:rPr>
      <w:i/>
      <w:iCs/>
    </w:rPr>
  </w:style>
  <w:style w:type="paragraph" w:customStyle="1" w:styleId="Reference">
    <w:name w:val="Reference"/>
    <w:basedOn w:val="Text"/>
    <w:rsid w:val="00251024"/>
    <w:pPr>
      <w:spacing w:before="0" w:after="120" w:line="240" w:lineRule="auto"/>
    </w:pPr>
    <w:rPr>
      <w:rFonts w:ascii="Verdana" w:hAnsi="Verdana"/>
      <w:spacing w:val="8"/>
      <w:sz w:val="18"/>
      <w:szCs w:val="18"/>
      <w:lang w:eastAsia="en-AU"/>
    </w:rPr>
  </w:style>
  <w:style w:type="paragraph" w:customStyle="1" w:styleId="PullQuote">
    <w:name w:val="PullQuote"/>
    <w:basedOn w:val="Normal"/>
    <w:uiPriority w:val="1"/>
    <w:qFormat/>
    <w:rsid w:val="00543BFF"/>
    <w:pPr>
      <w:pBdr>
        <w:top w:val="single" w:sz="8" w:space="1" w:color="auto"/>
      </w:pBdr>
      <w:spacing w:before="0" w:line="280" w:lineRule="exact"/>
      <w:ind w:left="-425"/>
    </w:pPr>
    <w:rPr>
      <w:rFonts w:ascii="Arial" w:hAnsi="Arial" w:cs="Arial"/>
      <w:b/>
      <w:sz w:val="17"/>
      <w:szCs w:val="17"/>
    </w:rPr>
  </w:style>
  <w:style w:type="paragraph" w:customStyle="1" w:styleId="NumberedAlphaLevel2">
    <w:name w:val="NumberedAlphaLevel2"/>
    <w:basedOn w:val="NumberedListContinuing"/>
    <w:uiPriority w:val="1"/>
    <w:qFormat/>
    <w:rsid w:val="00606061"/>
    <w:pPr>
      <w:numPr>
        <w:numId w:val="0"/>
      </w:numPr>
      <w:tabs>
        <w:tab w:val="num" w:pos="567"/>
      </w:tabs>
      <w:spacing w:before="80"/>
      <w:ind w:left="567" w:hanging="283"/>
    </w:pPr>
    <w:rPr>
      <w:color w:val="auto"/>
    </w:rPr>
  </w:style>
  <w:style w:type="character" w:styleId="CommentReference">
    <w:name w:val="annotation reference"/>
    <w:basedOn w:val="DefaultParagraphFont"/>
    <w:uiPriority w:val="99"/>
    <w:semiHidden/>
    <w:rsid w:val="00606061"/>
    <w:rPr>
      <w:sz w:val="18"/>
      <w:szCs w:val="18"/>
    </w:rPr>
  </w:style>
  <w:style w:type="paragraph" w:styleId="Bibliography">
    <w:name w:val="Bibliography"/>
    <w:basedOn w:val="Normal"/>
    <w:next w:val="Normal"/>
    <w:uiPriority w:val="37"/>
    <w:semiHidden/>
    <w:rsid w:val="00A83136"/>
  </w:style>
  <w:style w:type="paragraph" w:styleId="BlockText">
    <w:name w:val="Block Text"/>
    <w:basedOn w:val="Normal"/>
    <w:uiPriority w:val="99"/>
    <w:semiHidden/>
    <w:rsid w:val="00A83136"/>
    <w:pPr>
      <w:pBdr>
        <w:top w:val="single" w:sz="2" w:space="10" w:color="4F81BD" w:themeColor="accent1" w:shadow="1" w:frame="1"/>
        <w:left w:val="single" w:sz="2" w:space="10" w:color="4F81BD" w:themeColor="accent1" w:shadow="1" w:frame="1"/>
        <w:bottom w:val="single" w:sz="2" w:space="10" w:color="4F81BD" w:themeColor="accent1" w:shadow="1" w:frame="1"/>
        <w:right w:val="single" w:sz="2" w:space="10" w:color="4F81BD" w:themeColor="accent1" w:shadow="1" w:frame="1"/>
      </w:pBdr>
      <w:ind w:left="1152" w:right="1152"/>
    </w:pPr>
    <w:rPr>
      <w:rFonts w:asciiTheme="minorHAnsi" w:eastAsiaTheme="minorEastAsia" w:hAnsiTheme="minorHAnsi" w:cstheme="minorBidi"/>
      <w:i/>
      <w:iCs/>
      <w:color w:val="4F81BD" w:themeColor="accent1"/>
    </w:rPr>
  </w:style>
  <w:style w:type="paragraph" w:styleId="BodyText3">
    <w:name w:val="Body Text 3"/>
    <w:basedOn w:val="Normal"/>
    <w:link w:val="BodyText3Char"/>
    <w:uiPriority w:val="99"/>
    <w:semiHidden/>
    <w:rsid w:val="00A83136"/>
    <w:pPr>
      <w:spacing w:after="120"/>
    </w:pPr>
    <w:rPr>
      <w:sz w:val="16"/>
      <w:szCs w:val="16"/>
    </w:rPr>
  </w:style>
  <w:style w:type="character" w:customStyle="1" w:styleId="BodyText3Char">
    <w:name w:val="Body Text 3 Char"/>
    <w:basedOn w:val="DefaultParagraphFont"/>
    <w:link w:val="BodyText3"/>
    <w:uiPriority w:val="99"/>
    <w:semiHidden/>
    <w:rsid w:val="00A83136"/>
    <w:rPr>
      <w:rFonts w:ascii="Trebuchet MS" w:hAnsi="Trebuchet MS"/>
      <w:sz w:val="16"/>
      <w:szCs w:val="16"/>
      <w:lang w:val="en-AU"/>
    </w:rPr>
  </w:style>
  <w:style w:type="paragraph" w:styleId="BodyTextFirstIndent">
    <w:name w:val="Body Text First Indent"/>
    <w:basedOn w:val="Normal"/>
    <w:link w:val="BodyTextFirstIndentChar"/>
    <w:uiPriority w:val="99"/>
    <w:semiHidden/>
    <w:rsid w:val="00AC6E16"/>
    <w:pPr>
      <w:ind w:firstLine="360"/>
    </w:pPr>
    <w:rPr>
      <w:b/>
    </w:rPr>
  </w:style>
  <w:style w:type="character" w:customStyle="1" w:styleId="BodyTextFirstIndentChar">
    <w:name w:val="Body Text First Indent Char"/>
    <w:basedOn w:val="DefaultParagraphFont"/>
    <w:link w:val="BodyTextFirstIndent"/>
    <w:uiPriority w:val="99"/>
    <w:semiHidden/>
    <w:rsid w:val="00AC6E16"/>
    <w:rPr>
      <w:rFonts w:ascii="Trebuchet MS" w:hAnsi="Trebuchet MS"/>
      <w:b/>
      <w:sz w:val="19"/>
      <w:lang w:val="en-AU" w:eastAsia="ko-KR"/>
    </w:rPr>
  </w:style>
  <w:style w:type="paragraph" w:styleId="BodyTextFirstIndent2">
    <w:name w:val="Body Text First Indent 2"/>
    <w:basedOn w:val="Normal"/>
    <w:link w:val="BodyTextFirstIndent2Char"/>
    <w:uiPriority w:val="99"/>
    <w:semiHidden/>
    <w:rsid w:val="00AC6E16"/>
    <w:pPr>
      <w:ind w:left="360" w:firstLine="360"/>
    </w:pPr>
  </w:style>
  <w:style w:type="character" w:customStyle="1" w:styleId="BodyTextFirstIndent2Char">
    <w:name w:val="Body Text First Indent 2 Char"/>
    <w:basedOn w:val="DefaultParagraphFont"/>
    <w:link w:val="BodyTextFirstIndent2"/>
    <w:uiPriority w:val="99"/>
    <w:semiHidden/>
    <w:rsid w:val="00AC6E16"/>
    <w:rPr>
      <w:rFonts w:ascii="Trebuchet MS" w:hAnsi="Trebuchet MS"/>
      <w:sz w:val="19"/>
      <w:lang w:val="en-AU" w:eastAsia="en-AU"/>
    </w:rPr>
  </w:style>
  <w:style w:type="paragraph" w:styleId="BodyTextIndent2">
    <w:name w:val="Body Text Indent 2"/>
    <w:basedOn w:val="Normal"/>
    <w:link w:val="BodyTextIndent2Char"/>
    <w:uiPriority w:val="99"/>
    <w:semiHidden/>
    <w:rsid w:val="00A83136"/>
    <w:pPr>
      <w:spacing w:after="120" w:line="480" w:lineRule="auto"/>
      <w:ind w:left="283"/>
    </w:pPr>
  </w:style>
  <w:style w:type="character" w:customStyle="1" w:styleId="BodyTextIndent2Char">
    <w:name w:val="Body Text Indent 2 Char"/>
    <w:basedOn w:val="DefaultParagraphFont"/>
    <w:link w:val="BodyTextIndent2"/>
    <w:uiPriority w:val="99"/>
    <w:semiHidden/>
    <w:rsid w:val="00A83136"/>
    <w:rPr>
      <w:rFonts w:ascii="Trebuchet MS" w:hAnsi="Trebuchet MS"/>
      <w:sz w:val="19"/>
      <w:lang w:val="en-AU"/>
    </w:rPr>
  </w:style>
  <w:style w:type="paragraph" w:styleId="BodyTextIndent3">
    <w:name w:val="Body Text Indent 3"/>
    <w:basedOn w:val="Normal"/>
    <w:link w:val="BodyTextIndent3Char"/>
    <w:uiPriority w:val="99"/>
    <w:semiHidden/>
    <w:rsid w:val="00A83136"/>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A83136"/>
    <w:rPr>
      <w:rFonts w:ascii="Trebuchet MS" w:hAnsi="Trebuchet MS"/>
      <w:sz w:val="16"/>
      <w:szCs w:val="16"/>
      <w:lang w:val="en-AU"/>
    </w:rPr>
  </w:style>
  <w:style w:type="paragraph" w:styleId="Closing">
    <w:name w:val="Closing"/>
    <w:basedOn w:val="Normal"/>
    <w:link w:val="ClosingChar"/>
    <w:uiPriority w:val="99"/>
    <w:semiHidden/>
    <w:rsid w:val="00A83136"/>
    <w:pPr>
      <w:spacing w:before="0" w:line="240" w:lineRule="auto"/>
      <w:ind w:left="4252"/>
    </w:pPr>
  </w:style>
  <w:style w:type="character" w:customStyle="1" w:styleId="ClosingChar">
    <w:name w:val="Closing Char"/>
    <w:basedOn w:val="DefaultParagraphFont"/>
    <w:link w:val="Closing"/>
    <w:uiPriority w:val="99"/>
    <w:semiHidden/>
    <w:rsid w:val="00A83136"/>
    <w:rPr>
      <w:rFonts w:ascii="Trebuchet MS" w:hAnsi="Trebuchet MS"/>
      <w:sz w:val="19"/>
      <w:lang w:val="en-AU"/>
    </w:rPr>
  </w:style>
  <w:style w:type="paragraph" w:styleId="Date">
    <w:name w:val="Date"/>
    <w:basedOn w:val="Normal"/>
    <w:next w:val="Normal"/>
    <w:link w:val="DateChar"/>
    <w:uiPriority w:val="99"/>
    <w:semiHidden/>
    <w:rsid w:val="00A83136"/>
  </w:style>
  <w:style w:type="character" w:customStyle="1" w:styleId="DateChar">
    <w:name w:val="Date Char"/>
    <w:basedOn w:val="DefaultParagraphFont"/>
    <w:link w:val="Date"/>
    <w:uiPriority w:val="99"/>
    <w:semiHidden/>
    <w:rsid w:val="00A83136"/>
    <w:rPr>
      <w:rFonts w:ascii="Trebuchet MS" w:hAnsi="Trebuchet MS"/>
      <w:sz w:val="19"/>
      <w:lang w:val="en-AU"/>
    </w:rPr>
  </w:style>
  <w:style w:type="paragraph" w:styleId="DocumentMap">
    <w:name w:val="Document Map"/>
    <w:basedOn w:val="Normal"/>
    <w:link w:val="DocumentMapChar"/>
    <w:uiPriority w:val="99"/>
    <w:semiHidden/>
    <w:rsid w:val="00A83136"/>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83136"/>
    <w:rPr>
      <w:rFonts w:ascii="Tahoma" w:hAnsi="Tahoma" w:cs="Tahoma"/>
      <w:sz w:val="16"/>
      <w:szCs w:val="16"/>
      <w:lang w:val="en-AU"/>
    </w:rPr>
  </w:style>
  <w:style w:type="paragraph" w:styleId="E-mailSignature">
    <w:name w:val="E-mail Signature"/>
    <w:basedOn w:val="Normal"/>
    <w:link w:val="E-mailSignatureChar"/>
    <w:uiPriority w:val="99"/>
    <w:semiHidden/>
    <w:rsid w:val="00A83136"/>
    <w:pPr>
      <w:spacing w:before="0" w:line="240" w:lineRule="auto"/>
    </w:pPr>
  </w:style>
  <w:style w:type="character" w:customStyle="1" w:styleId="E-mailSignatureChar">
    <w:name w:val="E-mail Signature Char"/>
    <w:basedOn w:val="DefaultParagraphFont"/>
    <w:link w:val="E-mailSignature"/>
    <w:uiPriority w:val="99"/>
    <w:semiHidden/>
    <w:rsid w:val="00A83136"/>
    <w:rPr>
      <w:rFonts w:ascii="Trebuchet MS" w:hAnsi="Trebuchet MS"/>
      <w:sz w:val="19"/>
      <w:lang w:val="en-AU"/>
    </w:rPr>
  </w:style>
  <w:style w:type="paragraph" w:styleId="EndnoteText">
    <w:name w:val="endnote text"/>
    <w:basedOn w:val="Normal"/>
    <w:link w:val="EndnoteTextChar"/>
    <w:uiPriority w:val="99"/>
    <w:semiHidden/>
    <w:rsid w:val="00A83136"/>
    <w:pPr>
      <w:spacing w:before="0" w:line="240" w:lineRule="auto"/>
    </w:pPr>
    <w:rPr>
      <w:sz w:val="20"/>
    </w:rPr>
  </w:style>
  <w:style w:type="character" w:customStyle="1" w:styleId="EndnoteTextChar">
    <w:name w:val="Endnote Text Char"/>
    <w:basedOn w:val="DefaultParagraphFont"/>
    <w:link w:val="EndnoteText"/>
    <w:uiPriority w:val="99"/>
    <w:semiHidden/>
    <w:rsid w:val="00A83136"/>
    <w:rPr>
      <w:rFonts w:ascii="Trebuchet MS" w:hAnsi="Trebuchet MS"/>
      <w:lang w:val="en-AU"/>
    </w:rPr>
  </w:style>
  <w:style w:type="paragraph" w:styleId="EnvelopeAddress">
    <w:name w:val="envelope address"/>
    <w:basedOn w:val="Normal"/>
    <w:uiPriority w:val="99"/>
    <w:semiHidden/>
    <w:rsid w:val="00A83136"/>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A83136"/>
    <w:pPr>
      <w:spacing w:before="0" w:line="240" w:lineRule="auto"/>
    </w:pPr>
    <w:rPr>
      <w:rFonts w:asciiTheme="majorHAnsi" w:eastAsiaTheme="majorEastAsia" w:hAnsiTheme="majorHAnsi" w:cstheme="majorBidi"/>
      <w:sz w:val="20"/>
    </w:rPr>
  </w:style>
  <w:style w:type="character" w:customStyle="1" w:styleId="Heading9Char">
    <w:name w:val="Heading 9 Char"/>
    <w:basedOn w:val="DefaultParagraphFont"/>
    <w:link w:val="Heading9"/>
    <w:uiPriority w:val="9"/>
    <w:semiHidden/>
    <w:rsid w:val="00A83136"/>
    <w:rPr>
      <w:rFonts w:asciiTheme="majorHAnsi" w:eastAsiaTheme="majorEastAsia" w:hAnsiTheme="majorHAnsi" w:cstheme="majorBidi"/>
      <w:i/>
      <w:iCs/>
      <w:color w:val="404040" w:themeColor="text1" w:themeTint="BF"/>
      <w:lang w:val="en-AU"/>
    </w:rPr>
  </w:style>
  <w:style w:type="paragraph" w:styleId="HTMLAddress">
    <w:name w:val="HTML Address"/>
    <w:basedOn w:val="Normal"/>
    <w:link w:val="HTMLAddressChar"/>
    <w:uiPriority w:val="99"/>
    <w:semiHidden/>
    <w:rsid w:val="00A83136"/>
    <w:pPr>
      <w:spacing w:before="0" w:line="240" w:lineRule="auto"/>
    </w:pPr>
    <w:rPr>
      <w:i/>
      <w:iCs/>
    </w:rPr>
  </w:style>
  <w:style w:type="character" w:customStyle="1" w:styleId="HTMLAddressChar">
    <w:name w:val="HTML Address Char"/>
    <w:basedOn w:val="DefaultParagraphFont"/>
    <w:link w:val="HTMLAddress"/>
    <w:uiPriority w:val="99"/>
    <w:semiHidden/>
    <w:rsid w:val="00A83136"/>
    <w:rPr>
      <w:rFonts w:ascii="Trebuchet MS" w:hAnsi="Trebuchet MS"/>
      <w:i/>
      <w:iCs/>
      <w:sz w:val="19"/>
      <w:lang w:val="en-AU"/>
    </w:rPr>
  </w:style>
  <w:style w:type="paragraph" w:styleId="HTMLPreformatted">
    <w:name w:val="HTML Preformatted"/>
    <w:basedOn w:val="Normal"/>
    <w:link w:val="HTMLPreformattedChar"/>
    <w:uiPriority w:val="99"/>
    <w:semiHidden/>
    <w:rsid w:val="00A83136"/>
    <w:pPr>
      <w:spacing w:before="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A83136"/>
    <w:rPr>
      <w:rFonts w:ascii="Consolas" w:hAnsi="Consolas" w:cs="Consolas"/>
      <w:lang w:val="en-AU"/>
    </w:rPr>
  </w:style>
  <w:style w:type="paragraph" w:styleId="Index1">
    <w:name w:val="index 1"/>
    <w:basedOn w:val="Normal"/>
    <w:next w:val="Normal"/>
    <w:autoRedefine/>
    <w:uiPriority w:val="99"/>
    <w:semiHidden/>
    <w:rsid w:val="00A83136"/>
    <w:pPr>
      <w:spacing w:before="0" w:line="240" w:lineRule="auto"/>
      <w:ind w:left="190" w:hanging="190"/>
    </w:pPr>
  </w:style>
  <w:style w:type="paragraph" w:styleId="Index2">
    <w:name w:val="index 2"/>
    <w:basedOn w:val="Normal"/>
    <w:next w:val="Normal"/>
    <w:autoRedefine/>
    <w:uiPriority w:val="99"/>
    <w:semiHidden/>
    <w:rsid w:val="00A83136"/>
    <w:pPr>
      <w:spacing w:before="0" w:line="240" w:lineRule="auto"/>
      <w:ind w:left="380" w:hanging="190"/>
    </w:pPr>
  </w:style>
  <w:style w:type="paragraph" w:styleId="Index3">
    <w:name w:val="index 3"/>
    <w:basedOn w:val="Normal"/>
    <w:next w:val="Normal"/>
    <w:autoRedefine/>
    <w:uiPriority w:val="99"/>
    <w:semiHidden/>
    <w:rsid w:val="00A83136"/>
    <w:pPr>
      <w:spacing w:before="0" w:line="240" w:lineRule="auto"/>
      <w:ind w:left="570" w:hanging="190"/>
    </w:pPr>
  </w:style>
  <w:style w:type="paragraph" w:styleId="Index4">
    <w:name w:val="index 4"/>
    <w:basedOn w:val="Normal"/>
    <w:next w:val="Normal"/>
    <w:autoRedefine/>
    <w:uiPriority w:val="99"/>
    <w:semiHidden/>
    <w:rsid w:val="00A83136"/>
    <w:pPr>
      <w:spacing w:before="0" w:line="240" w:lineRule="auto"/>
      <w:ind w:left="760" w:hanging="190"/>
    </w:pPr>
  </w:style>
  <w:style w:type="paragraph" w:styleId="Index5">
    <w:name w:val="index 5"/>
    <w:basedOn w:val="Normal"/>
    <w:next w:val="Normal"/>
    <w:autoRedefine/>
    <w:uiPriority w:val="99"/>
    <w:semiHidden/>
    <w:rsid w:val="00A83136"/>
    <w:pPr>
      <w:spacing w:before="0" w:line="240" w:lineRule="auto"/>
      <w:ind w:left="950" w:hanging="190"/>
    </w:pPr>
  </w:style>
  <w:style w:type="paragraph" w:styleId="Index6">
    <w:name w:val="index 6"/>
    <w:basedOn w:val="Normal"/>
    <w:next w:val="Normal"/>
    <w:autoRedefine/>
    <w:uiPriority w:val="99"/>
    <w:semiHidden/>
    <w:rsid w:val="00A83136"/>
    <w:pPr>
      <w:spacing w:before="0" w:line="240" w:lineRule="auto"/>
      <w:ind w:left="1140" w:hanging="190"/>
    </w:pPr>
  </w:style>
  <w:style w:type="paragraph" w:styleId="Index7">
    <w:name w:val="index 7"/>
    <w:basedOn w:val="Normal"/>
    <w:next w:val="Normal"/>
    <w:autoRedefine/>
    <w:uiPriority w:val="99"/>
    <w:semiHidden/>
    <w:rsid w:val="00A83136"/>
    <w:pPr>
      <w:spacing w:before="0" w:line="240" w:lineRule="auto"/>
      <w:ind w:left="1330" w:hanging="190"/>
    </w:pPr>
  </w:style>
  <w:style w:type="paragraph" w:styleId="Index8">
    <w:name w:val="index 8"/>
    <w:basedOn w:val="Normal"/>
    <w:next w:val="Normal"/>
    <w:autoRedefine/>
    <w:uiPriority w:val="99"/>
    <w:semiHidden/>
    <w:rsid w:val="00A83136"/>
    <w:pPr>
      <w:spacing w:before="0" w:line="240" w:lineRule="auto"/>
      <w:ind w:left="1520" w:hanging="190"/>
    </w:pPr>
  </w:style>
  <w:style w:type="paragraph" w:styleId="Index9">
    <w:name w:val="index 9"/>
    <w:basedOn w:val="Normal"/>
    <w:next w:val="Normal"/>
    <w:autoRedefine/>
    <w:uiPriority w:val="99"/>
    <w:semiHidden/>
    <w:rsid w:val="00A83136"/>
    <w:pPr>
      <w:spacing w:before="0" w:line="240" w:lineRule="auto"/>
      <w:ind w:left="1710" w:hanging="190"/>
    </w:pPr>
  </w:style>
  <w:style w:type="paragraph" w:styleId="IndexHeading">
    <w:name w:val="index heading"/>
    <w:basedOn w:val="Normal"/>
    <w:next w:val="Index1"/>
    <w:uiPriority w:val="99"/>
    <w:semiHidden/>
    <w:rsid w:val="00A83136"/>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A83136"/>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A83136"/>
    <w:rPr>
      <w:rFonts w:ascii="Trebuchet MS" w:hAnsi="Trebuchet MS"/>
      <w:b/>
      <w:bCs/>
      <w:i/>
      <w:iCs/>
      <w:color w:val="4F81BD" w:themeColor="accent1"/>
      <w:sz w:val="19"/>
      <w:lang w:val="en-AU"/>
    </w:rPr>
  </w:style>
  <w:style w:type="paragraph" w:styleId="List">
    <w:name w:val="List"/>
    <w:basedOn w:val="Normal"/>
    <w:uiPriority w:val="99"/>
    <w:semiHidden/>
    <w:rsid w:val="00A83136"/>
    <w:pPr>
      <w:ind w:left="283" w:hanging="283"/>
      <w:contextualSpacing/>
    </w:pPr>
  </w:style>
  <w:style w:type="paragraph" w:styleId="List2">
    <w:name w:val="List 2"/>
    <w:basedOn w:val="Normal"/>
    <w:uiPriority w:val="99"/>
    <w:semiHidden/>
    <w:rsid w:val="00A83136"/>
    <w:pPr>
      <w:ind w:left="566" w:hanging="283"/>
      <w:contextualSpacing/>
    </w:pPr>
  </w:style>
  <w:style w:type="paragraph" w:styleId="List3">
    <w:name w:val="List 3"/>
    <w:basedOn w:val="Normal"/>
    <w:uiPriority w:val="99"/>
    <w:semiHidden/>
    <w:rsid w:val="00A83136"/>
    <w:pPr>
      <w:ind w:left="849" w:hanging="283"/>
      <w:contextualSpacing/>
    </w:pPr>
  </w:style>
  <w:style w:type="paragraph" w:styleId="List4">
    <w:name w:val="List 4"/>
    <w:basedOn w:val="Normal"/>
    <w:uiPriority w:val="99"/>
    <w:semiHidden/>
    <w:rsid w:val="00A83136"/>
    <w:pPr>
      <w:ind w:left="1132" w:hanging="283"/>
      <w:contextualSpacing/>
    </w:pPr>
  </w:style>
  <w:style w:type="paragraph" w:styleId="List5">
    <w:name w:val="List 5"/>
    <w:basedOn w:val="Normal"/>
    <w:uiPriority w:val="99"/>
    <w:semiHidden/>
    <w:rsid w:val="00A83136"/>
    <w:pPr>
      <w:ind w:left="1415" w:hanging="283"/>
      <w:contextualSpacing/>
    </w:pPr>
  </w:style>
  <w:style w:type="paragraph" w:styleId="ListBullet2">
    <w:name w:val="List Bullet 2"/>
    <w:basedOn w:val="Normal"/>
    <w:uiPriority w:val="99"/>
    <w:semiHidden/>
    <w:rsid w:val="00A83136"/>
    <w:pPr>
      <w:numPr>
        <w:numId w:val="5"/>
      </w:numPr>
      <w:contextualSpacing/>
    </w:pPr>
  </w:style>
  <w:style w:type="paragraph" w:styleId="ListBullet3">
    <w:name w:val="List Bullet 3"/>
    <w:basedOn w:val="Normal"/>
    <w:uiPriority w:val="99"/>
    <w:semiHidden/>
    <w:rsid w:val="00A83136"/>
    <w:pPr>
      <w:numPr>
        <w:numId w:val="6"/>
      </w:numPr>
      <w:contextualSpacing/>
    </w:pPr>
  </w:style>
  <w:style w:type="paragraph" w:styleId="ListBullet4">
    <w:name w:val="List Bullet 4"/>
    <w:basedOn w:val="Normal"/>
    <w:uiPriority w:val="99"/>
    <w:semiHidden/>
    <w:rsid w:val="00A83136"/>
    <w:pPr>
      <w:numPr>
        <w:numId w:val="7"/>
      </w:numPr>
      <w:contextualSpacing/>
    </w:pPr>
  </w:style>
  <w:style w:type="paragraph" w:styleId="ListBullet5">
    <w:name w:val="List Bullet 5"/>
    <w:basedOn w:val="Normal"/>
    <w:uiPriority w:val="99"/>
    <w:semiHidden/>
    <w:rsid w:val="00A83136"/>
    <w:pPr>
      <w:numPr>
        <w:numId w:val="8"/>
      </w:numPr>
      <w:contextualSpacing/>
    </w:pPr>
  </w:style>
  <w:style w:type="paragraph" w:styleId="ListContinue">
    <w:name w:val="List Continue"/>
    <w:basedOn w:val="Normal"/>
    <w:uiPriority w:val="99"/>
    <w:semiHidden/>
    <w:rsid w:val="00A83136"/>
    <w:pPr>
      <w:spacing w:after="120"/>
      <w:ind w:left="283"/>
      <w:contextualSpacing/>
    </w:pPr>
  </w:style>
  <w:style w:type="paragraph" w:styleId="ListContinue2">
    <w:name w:val="List Continue 2"/>
    <w:basedOn w:val="Normal"/>
    <w:uiPriority w:val="99"/>
    <w:semiHidden/>
    <w:rsid w:val="00A83136"/>
    <w:pPr>
      <w:spacing w:after="120"/>
      <w:ind w:left="566"/>
      <w:contextualSpacing/>
    </w:pPr>
  </w:style>
  <w:style w:type="paragraph" w:styleId="ListContinue3">
    <w:name w:val="List Continue 3"/>
    <w:basedOn w:val="Normal"/>
    <w:uiPriority w:val="99"/>
    <w:semiHidden/>
    <w:rsid w:val="00A83136"/>
    <w:pPr>
      <w:spacing w:after="120"/>
      <w:ind w:left="849"/>
      <w:contextualSpacing/>
    </w:pPr>
  </w:style>
  <w:style w:type="paragraph" w:styleId="ListContinue4">
    <w:name w:val="List Continue 4"/>
    <w:basedOn w:val="Normal"/>
    <w:uiPriority w:val="99"/>
    <w:semiHidden/>
    <w:rsid w:val="00A83136"/>
    <w:pPr>
      <w:spacing w:after="120"/>
      <w:ind w:left="1132"/>
      <w:contextualSpacing/>
    </w:pPr>
  </w:style>
  <w:style w:type="paragraph" w:styleId="ListContinue5">
    <w:name w:val="List Continue 5"/>
    <w:basedOn w:val="Normal"/>
    <w:uiPriority w:val="99"/>
    <w:semiHidden/>
    <w:rsid w:val="00A83136"/>
    <w:pPr>
      <w:spacing w:after="120"/>
      <w:ind w:left="1415"/>
      <w:contextualSpacing/>
    </w:pPr>
  </w:style>
  <w:style w:type="paragraph" w:styleId="ListNumber">
    <w:name w:val="List Number"/>
    <w:basedOn w:val="Normal"/>
    <w:uiPriority w:val="99"/>
    <w:semiHidden/>
    <w:rsid w:val="00A83136"/>
    <w:pPr>
      <w:numPr>
        <w:numId w:val="9"/>
      </w:numPr>
      <w:contextualSpacing/>
    </w:pPr>
  </w:style>
  <w:style w:type="paragraph" w:styleId="ListNumber2">
    <w:name w:val="List Number 2"/>
    <w:basedOn w:val="Normal"/>
    <w:uiPriority w:val="99"/>
    <w:semiHidden/>
    <w:rsid w:val="00A83136"/>
    <w:pPr>
      <w:numPr>
        <w:numId w:val="10"/>
      </w:numPr>
      <w:contextualSpacing/>
    </w:pPr>
  </w:style>
  <w:style w:type="paragraph" w:styleId="ListNumber3">
    <w:name w:val="List Number 3"/>
    <w:basedOn w:val="Normal"/>
    <w:uiPriority w:val="99"/>
    <w:semiHidden/>
    <w:rsid w:val="00A83136"/>
    <w:pPr>
      <w:numPr>
        <w:numId w:val="11"/>
      </w:numPr>
      <w:contextualSpacing/>
    </w:pPr>
  </w:style>
  <w:style w:type="paragraph" w:styleId="ListNumber4">
    <w:name w:val="List Number 4"/>
    <w:basedOn w:val="Normal"/>
    <w:uiPriority w:val="99"/>
    <w:semiHidden/>
    <w:rsid w:val="00A83136"/>
    <w:pPr>
      <w:numPr>
        <w:numId w:val="12"/>
      </w:numPr>
      <w:contextualSpacing/>
    </w:pPr>
  </w:style>
  <w:style w:type="paragraph" w:styleId="ListNumber5">
    <w:name w:val="List Number 5"/>
    <w:basedOn w:val="Normal"/>
    <w:uiPriority w:val="99"/>
    <w:semiHidden/>
    <w:rsid w:val="00A83136"/>
    <w:pPr>
      <w:numPr>
        <w:numId w:val="13"/>
      </w:numPr>
      <w:contextualSpacing/>
    </w:pPr>
  </w:style>
  <w:style w:type="paragraph" w:styleId="MacroText">
    <w:name w:val="macro"/>
    <w:link w:val="MacroTextChar"/>
    <w:uiPriority w:val="99"/>
    <w:semiHidden/>
    <w:rsid w:val="00A83136"/>
    <w:pPr>
      <w:tabs>
        <w:tab w:val="left" w:pos="480"/>
        <w:tab w:val="left" w:pos="960"/>
        <w:tab w:val="left" w:pos="1440"/>
        <w:tab w:val="left" w:pos="1920"/>
        <w:tab w:val="left" w:pos="2400"/>
        <w:tab w:val="left" w:pos="2880"/>
        <w:tab w:val="left" w:pos="3360"/>
        <w:tab w:val="left" w:pos="3840"/>
        <w:tab w:val="left" w:pos="4320"/>
      </w:tabs>
      <w:spacing w:before="160" w:line="260" w:lineRule="exact"/>
    </w:pPr>
    <w:rPr>
      <w:rFonts w:ascii="Consolas" w:hAnsi="Consolas" w:cs="Consolas"/>
      <w:lang w:val="en-AU"/>
    </w:rPr>
  </w:style>
  <w:style w:type="character" w:customStyle="1" w:styleId="MacroTextChar">
    <w:name w:val="Macro Text Char"/>
    <w:basedOn w:val="DefaultParagraphFont"/>
    <w:link w:val="MacroText"/>
    <w:uiPriority w:val="99"/>
    <w:semiHidden/>
    <w:rsid w:val="00A83136"/>
    <w:rPr>
      <w:rFonts w:ascii="Consolas" w:hAnsi="Consolas" w:cs="Consolas"/>
      <w:lang w:val="en-AU"/>
    </w:rPr>
  </w:style>
  <w:style w:type="paragraph" w:styleId="MessageHeader">
    <w:name w:val="Message Header"/>
    <w:basedOn w:val="Normal"/>
    <w:link w:val="MessageHeaderChar"/>
    <w:uiPriority w:val="99"/>
    <w:semiHidden/>
    <w:rsid w:val="00A83136"/>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83136"/>
    <w:rPr>
      <w:rFonts w:asciiTheme="majorHAnsi" w:eastAsiaTheme="majorEastAsia" w:hAnsiTheme="majorHAnsi" w:cstheme="majorBidi"/>
      <w:sz w:val="24"/>
      <w:szCs w:val="24"/>
      <w:shd w:val="pct20" w:color="auto" w:fill="auto"/>
      <w:lang w:val="en-AU"/>
    </w:rPr>
  </w:style>
  <w:style w:type="paragraph" w:styleId="NoSpacing">
    <w:name w:val="No Spacing"/>
    <w:uiPriority w:val="1"/>
    <w:qFormat/>
    <w:rsid w:val="00A83136"/>
    <w:rPr>
      <w:rFonts w:ascii="Trebuchet MS" w:hAnsi="Trebuchet MS"/>
      <w:sz w:val="19"/>
      <w:lang w:val="en-AU"/>
    </w:rPr>
  </w:style>
  <w:style w:type="paragraph" w:styleId="NormalIndent">
    <w:name w:val="Normal Indent"/>
    <w:basedOn w:val="Normal"/>
    <w:uiPriority w:val="99"/>
    <w:semiHidden/>
    <w:rsid w:val="00A83136"/>
    <w:pPr>
      <w:ind w:left="720"/>
    </w:pPr>
  </w:style>
  <w:style w:type="paragraph" w:styleId="NoteHeading">
    <w:name w:val="Note Heading"/>
    <w:basedOn w:val="Normal"/>
    <w:next w:val="Normal"/>
    <w:link w:val="NoteHeadingChar"/>
    <w:uiPriority w:val="99"/>
    <w:semiHidden/>
    <w:rsid w:val="00A83136"/>
    <w:pPr>
      <w:spacing w:before="0" w:line="240" w:lineRule="auto"/>
    </w:pPr>
  </w:style>
  <w:style w:type="character" w:customStyle="1" w:styleId="NoteHeadingChar">
    <w:name w:val="Note Heading Char"/>
    <w:basedOn w:val="DefaultParagraphFont"/>
    <w:link w:val="NoteHeading"/>
    <w:uiPriority w:val="99"/>
    <w:semiHidden/>
    <w:rsid w:val="00A83136"/>
    <w:rPr>
      <w:rFonts w:ascii="Trebuchet MS" w:hAnsi="Trebuchet MS"/>
      <w:sz w:val="19"/>
      <w:lang w:val="en-AU"/>
    </w:rPr>
  </w:style>
  <w:style w:type="paragraph" w:styleId="Salutation">
    <w:name w:val="Salutation"/>
    <w:basedOn w:val="Normal"/>
    <w:next w:val="Normal"/>
    <w:link w:val="SalutationChar"/>
    <w:uiPriority w:val="99"/>
    <w:semiHidden/>
    <w:rsid w:val="00A83136"/>
  </w:style>
  <w:style w:type="character" w:customStyle="1" w:styleId="SalutationChar">
    <w:name w:val="Salutation Char"/>
    <w:basedOn w:val="DefaultParagraphFont"/>
    <w:link w:val="Salutation"/>
    <w:uiPriority w:val="99"/>
    <w:semiHidden/>
    <w:rsid w:val="00A83136"/>
    <w:rPr>
      <w:rFonts w:ascii="Trebuchet MS" w:hAnsi="Trebuchet MS"/>
      <w:sz w:val="19"/>
      <w:lang w:val="en-AU"/>
    </w:rPr>
  </w:style>
  <w:style w:type="paragraph" w:styleId="Signature">
    <w:name w:val="Signature"/>
    <w:basedOn w:val="Normal"/>
    <w:link w:val="SignatureChar"/>
    <w:uiPriority w:val="99"/>
    <w:semiHidden/>
    <w:rsid w:val="00A83136"/>
    <w:pPr>
      <w:spacing w:before="0" w:line="240" w:lineRule="auto"/>
      <w:ind w:left="4252"/>
    </w:pPr>
  </w:style>
  <w:style w:type="character" w:customStyle="1" w:styleId="SignatureChar">
    <w:name w:val="Signature Char"/>
    <w:basedOn w:val="DefaultParagraphFont"/>
    <w:link w:val="Signature"/>
    <w:uiPriority w:val="99"/>
    <w:semiHidden/>
    <w:rsid w:val="00A83136"/>
    <w:rPr>
      <w:rFonts w:ascii="Trebuchet MS" w:hAnsi="Trebuchet MS"/>
      <w:sz w:val="19"/>
      <w:lang w:val="en-AU"/>
    </w:rPr>
  </w:style>
  <w:style w:type="paragraph" w:styleId="Subtitle">
    <w:name w:val="Subtitle"/>
    <w:basedOn w:val="Normal"/>
    <w:next w:val="Normal"/>
    <w:link w:val="SubtitleChar"/>
    <w:uiPriority w:val="11"/>
    <w:qFormat/>
    <w:rsid w:val="00A8313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83136"/>
    <w:rPr>
      <w:rFonts w:asciiTheme="majorHAnsi" w:eastAsiaTheme="majorEastAsia" w:hAnsiTheme="majorHAnsi" w:cstheme="majorBidi"/>
      <w:i/>
      <w:iCs/>
      <w:color w:val="4F81BD" w:themeColor="accent1"/>
      <w:spacing w:val="15"/>
      <w:sz w:val="24"/>
      <w:szCs w:val="24"/>
      <w:lang w:val="en-AU"/>
    </w:rPr>
  </w:style>
  <w:style w:type="paragraph" w:styleId="TableofAuthorities">
    <w:name w:val="table of authorities"/>
    <w:basedOn w:val="Normal"/>
    <w:next w:val="Normal"/>
    <w:uiPriority w:val="99"/>
    <w:semiHidden/>
    <w:rsid w:val="00A83136"/>
    <w:pPr>
      <w:ind w:left="190" w:hanging="190"/>
    </w:pPr>
  </w:style>
  <w:style w:type="paragraph" w:styleId="TOAHeading">
    <w:name w:val="toa heading"/>
    <w:basedOn w:val="Normal"/>
    <w:next w:val="Normal"/>
    <w:uiPriority w:val="99"/>
    <w:semiHidden/>
    <w:rsid w:val="00A83136"/>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A83136"/>
    <w:pPr>
      <w:spacing w:after="100"/>
      <w:ind w:left="760"/>
    </w:pPr>
  </w:style>
  <w:style w:type="paragraph" w:styleId="TOC6">
    <w:name w:val="toc 6"/>
    <w:basedOn w:val="Normal"/>
    <w:next w:val="Normal"/>
    <w:autoRedefine/>
    <w:uiPriority w:val="39"/>
    <w:semiHidden/>
    <w:unhideWhenUsed/>
    <w:rsid w:val="00A83136"/>
    <w:pPr>
      <w:spacing w:after="100"/>
      <w:ind w:left="950"/>
    </w:pPr>
  </w:style>
  <w:style w:type="paragraph" w:styleId="TOC7">
    <w:name w:val="toc 7"/>
    <w:basedOn w:val="Normal"/>
    <w:next w:val="Normal"/>
    <w:autoRedefine/>
    <w:uiPriority w:val="39"/>
    <w:semiHidden/>
    <w:unhideWhenUsed/>
    <w:rsid w:val="00A83136"/>
    <w:pPr>
      <w:spacing w:after="100"/>
      <w:ind w:left="1140"/>
    </w:pPr>
  </w:style>
  <w:style w:type="paragraph" w:styleId="TOC8">
    <w:name w:val="toc 8"/>
    <w:basedOn w:val="Normal"/>
    <w:next w:val="Normal"/>
    <w:autoRedefine/>
    <w:uiPriority w:val="39"/>
    <w:semiHidden/>
    <w:unhideWhenUsed/>
    <w:rsid w:val="00A83136"/>
    <w:pPr>
      <w:spacing w:after="100"/>
      <w:ind w:left="1330"/>
    </w:pPr>
  </w:style>
  <w:style w:type="paragraph" w:styleId="TOC9">
    <w:name w:val="toc 9"/>
    <w:basedOn w:val="Normal"/>
    <w:next w:val="Normal"/>
    <w:autoRedefine/>
    <w:uiPriority w:val="39"/>
    <w:semiHidden/>
    <w:unhideWhenUsed/>
    <w:rsid w:val="00A83136"/>
    <w:pPr>
      <w:spacing w:after="100"/>
      <w:ind w:left="1520"/>
    </w:pPr>
  </w:style>
  <w:style w:type="paragraph" w:styleId="TOCHeading">
    <w:name w:val="TOC Heading"/>
    <w:basedOn w:val="Heading1"/>
    <w:next w:val="Normal"/>
    <w:uiPriority w:val="39"/>
    <w:semiHidden/>
    <w:unhideWhenUsed/>
    <w:qFormat/>
    <w:rsid w:val="00A83136"/>
    <w:pPr>
      <w:keepLines/>
      <w:spacing w:before="480" w:after="0" w:line="260" w:lineRule="exact"/>
      <w:outlineLvl w:val="9"/>
    </w:pPr>
    <w:rPr>
      <w:rFonts w:asciiTheme="majorHAnsi" w:eastAsiaTheme="majorEastAsia" w:hAnsiTheme="majorHAnsi" w:cstheme="majorBidi"/>
      <w:b/>
      <w:bCs/>
      <w:color w:val="365F91" w:themeColor="accent1" w:themeShade="BF"/>
      <w:kern w:val="0"/>
      <w:sz w:val="28"/>
      <w:szCs w:val="28"/>
    </w:rPr>
  </w:style>
  <w:style w:type="paragraph" w:customStyle="1" w:styleId="NumberedList">
    <w:name w:val="NumberedList"/>
    <w:uiPriority w:val="1"/>
    <w:qFormat/>
    <w:rsid w:val="00ED0C08"/>
    <w:pPr>
      <w:numPr>
        <w:numId w:val="14"/>
      </w:numPr>
      <w:spacing w:before="80" w:line="300" w:lineRule="exact"/>
    </w:pPr>
    <w:rPr>
      <w:rFonts w:ascii="Trebuchet MS" w:hAnsi="Trebuchet MS"/>
      <w:sz w:val="19"/>
      <w:lang w:val="en-AU" w:eastAsia="en-AU"/>
    </w:rPr>
  </w:style>
  <w:style w:type="paragraph" w:styleId="Caption">
    <w:name w:val="caption"/>
    <w:basedOn w:val="Normal"/>
    <w:next w:val="Normal"/>
    <w:uiPriority w:val="35"/>
    <w:qFormat/>
    <w:rsid w:val="001A7AFA"/>
    <w:pPr>
      <w:spacing w:before="0" w:after="200" w:line="240" w:lineRule="auto"/>
    </w:pPr>
    <w:rPr>
      <w:b/>
      <w:bCs/>
      <w:color w:val="4F81BD" w:themeColor="accent1"/>
      <w:sz w:val="18"/>
      <w:szCs w:val="18"/>
    </w:rPr>
  </w:style>
  <w:style w:type="paragraph" w:styleId="ListParagraph">
    <w:name w:val="List Paragraph"/>
    <w:basedOn w:val="Normal"/>
    <w:uiPriority w:val="34"/>
    <w:qFormat/>
    <w:rsid w:val="003E519F"/>
    <w:pPr>
      <w:ind w:left="720"/>
      <w:contextualSpacing/>
    </w:pPr>
  </w:style>
  <w:style w:type="paragraph" w:customStyle="1" w:styleId="Dotpoints">
    <w:name w:val="Dot points"/>
    <w:basedOn w:val="ListParagraph"/>
    <w:next w:val="Normal"/>
    <w:link w:val="DotpointsChar"/>
    <w:uiPriority w:val="1"/>
    <w:qFormat/>
    <w:rsid w:val="00861DCB"/>
    <w:pPr>
      <w:spacing w:before="0" w:line="240" w:lineRule="atLeast"/>
      <w:ind w:hanging="360"/>
    </w:pPr>
    <w:rPr>
      <w:rFonts w:asciiTheme="minorHAnsi" w:eastAsiaTheme="minorHAnsi" w:hAnsiTheme="minorHAnsi" w:cs="Meta-Normal"/>
      <w:sz w:val="24"/>
      <w:szCs w:val="32"/>
    </w:rPr>
  </w:style>
  <w:style w:type="character" w:customStyle="1" w:styleId="DotpointsChar">
    <w:name w:val="Dot points Char"/>
    <w:basedOn w:val="DefaultParagraphFont"/>
    <w:link w:val="Dotpoints"/>
    <w:uiPriority w:val="1"/>
    <w:rsid w:val="00861DCB"/>
    <w:rPr>
      <w:rFonts w:asciiTheme="minorHAnsi" w:eastAsiaTheme="minorHAnsi" w:hAnsiTheme="minorHAnsi" w:cs="Meta-Normal"/>
      <w:sz w:val="24"/>
      <w:szCs w:val="32"/>
      <w:lang w:val="en-AU"/>
    </w:rPr>
  </w:style>
  <w:style w:type="paragraph" w:customStyle="1" w:styleId="tabletitle0">
    <w:name w:val="tabletitle"/>
    <w:next w:val="Normal"/>
    <w:rsid w:val="00861DCB"/>
    <w:pPr>
      <w:spacing w:before="360" w:after="80"/>
      <w:ind w:left="851" w:hanging="851"/>
    </w:pPr>
    <w:rPr>
      <w:rFonts w:ascii="Arial" w:hAnsi="Arial"/>
      <w:b/>
      <w:sz w:val="17"/>
      <w:lang w:val="en-AU"/>
    </w:rPr>
  </w:style>
  <w:style w:type="paragraph" w:customStyle="1" w:styleId="Pa12">
    <w:name w:val="Pa12"/>
    <w:basedOn w:val="Normal"/>
    <w:next w:val="Normal"/>
    <w:uiPriority w:val="99"/>
    <w:rsid w:val="00861DCB"/>
    <w:pPr>
      <w:autoSpaceDE w:val="0"/>
      <w:autoSpaceDN w:val="0"/>
      <w:adjustRightInd w:val="0"/>
      <w:spacing w:before="0" w:line="401" w:lineRule="atLeast"/>
    </w:pPr>
    <w:rPr>
      <w:rFonts w:ascii="MetaBookLF-Roman" w:eastAsiaTheme="minorHAnsi" w:hAnsi="MetaBookLF-Roman" w:cstheme="minorBidi"/>
      <w:sz w:val="24"/>
      <w:szCs w:val="24"/>
    </w:rPr>
  </w:style>
  <w:style w:type="character" w:customStyle="1" w:styleId="A7">
    <w:name w:val="A7"/>
    <w:uiPriority w:val="99"/>
    <w:rsid w:val="00861DCB"/>
    <w:rPr>
      <w:rFonts w:cs="MetaBookLF-Roman"/>
      <w:color w:val="808285"/>
      <w:sz w:val="32"/>
      <w:szCs w:val="32"/>
    </w:rPr>
  </w:style>
  <w:style w:type="paragraph" w:customStyle="1" w:styleId="Normal1">
    <w:name w:val="Normal1"/>
    <w:basedOn w:val="Text"/>
    <w:link w:val="normalChar"/>
    <w:uiPriority w:val="1"/>
    <w:qFormat/>
    <w:rsid w:val="0040175E"/>
  </w:style>
  <w:style w:type="paragraph" w:customStyle="1" w:styleId="source0">
    <w:name w:val="source"/>
    <w:basedOn w:val="Text"/>
    <w:link w:val="sourceChar"/>
    <w:uiPriority w:val="1"/>
    <w:qFormat/>
    <w:rsid w:val="00B26503"/>
    <w:pPr>
      <w:spacing w:before="0"/>
    </w:pPr>
    <w:rPr>
      <w:rFonts w:ascii="Arial" w:hAnsi="Arial" w:cs="Arial"/>
      <w:sz w:val="15"/>
      <w:szCs w:val="15"/>
    </w:rPr>
  </w:style>
  <w:style w:type="character" w:customStyle="1" w:styleId="normalChar">
    <w:name w:val="normal Char"/>
    <w:basedOn w:val="TextChar"/>
    <w:link w:val="Normal1"/>
    <w:uiPriority w:val="1"/>
    <w:rsid w:val="0040175E"/>
    <w:rPr>
      <w:rFonts w:ascii="Trebuchet MS" w:hAnsi="Trebuchet MS"/>
      <w:sz w:val="19"/>
      <w:lang w:val="en-AU"/>
    </w:rPr>
  </w:style>
  <w:style w:type="character" w:customStyle="1" w:styleId="sourceChar">
    <w:name w:val="source Char"/>
    <w:basedOn w:val="TextChar"/>
    <w:link w:val="source0"/>
    <w:uiPriority w:val="1"/>
    <w:rsid w:val="00B26503"/>
    <w:rPr>
      <w:rFonts w:ascii="Arial" w:hAnsi="Arial" w:cs="Arial"/>
      <w:sz w:val="15"/>
      <w:szCs w:val="15"/>
      <w:lang w:val="en-AU"/>
    </w:rPr>
  </w:style>
  <w:style w:type="paragraph" w:styleId="BodyText">
    <w:name w:val="Body Text"/>
    <w:basedOn w:val="Normal"/>
    <w:link w:val="BodyTextChar"/>
    <w:rsid w:val="00C940FB"/>
    <w:pPr>
      <w:spacing w:before="0" w:line="240" w:lineRule="auto"/>
    </w:pPr>
    <w:rPr>
      <w:rFonts w:ascii="Times New Roman" w:hAnsi="Times New Roman"/>
      <w:b/>
      <w:sz w:val="20"/>
      <w:lang w:val="en-US" w:eastAsia="ko-KR"/>
    </w:rPr>
  </w:style>
  <w:style w:type="character" w:customStyle="1" w:styleId="BodyTextChar">
    <w:name w:val="Body Text Char"/>
    <w:basedOn w:val="DefaultParagraphFont"/>
    <w:link w:val="BodyText"/>
    <w:rsid w:val="00C940FB"/>
    <w:rPr>
      <w:b/>
      <w:lang w:eastAsia="ko-KR"/>
    </w:rPr>
  </w:style>
  <w:style w:type="paragraph" w:styleId="BodyText2">
    <w:name w:val="Body Text 2"/>
    <w:basedOn w:val="Normal"/>
    <w:link w:val="BodyText2Char"/>
    <w:rsid w:val="00C940FB"/>
    <w:pPr>
      <w:spacing w:before="0" w:line="240" w:lineRule="auto"/>
    </w:pPr>
    <w:rPr>
      <w:rFonts w:ascii="Times New Roman" w:hAnsi="Times New Roman"/>
      <w:sz w:val="22"/>
      <w:lang w:val="en-US" w:eastAsia="ko-KR"/>
    </w:rPr>
  </w:style>
  <w:style w:type="character" w:customStyle="1" w:styleId="BodyText2Char">
    <w:name w:val="Body Text 2 Char"/>
    <w:basedOn w:val="DefaultParagraphFont"/>
    <w:link w:val="BodyText2"/>
    <w:rsid w:val="00C940FB"/>
    <w:rPr>
      <w:sz w:val="22"/>
      <w:lang w:eastAsia="ko-KR"/>
    </w:rPr>
  </w:style>
  <w:style w:type="paragraph" w:styleId="BodyTextIndent">
    <w:name w:val="Body Text Indent"/>
    <w:basedOn w:val="Normal"/>
    <w:link w:val="BodyTextIndentChar"/>
    <w:rsid w:val="00C940FB"/>
    <w:pPr>
      <w:spacing w:before="0" w:after="120" w:line="240" w:lineRule="auto"/>
      <w:ind w:left="283"/>
    </w:pPr>
    <w:rPr>
      <w:rFonts w:ascii="Times New Roman" w:hAnsi="Times New Roman"/>
      <w:sz w:val="22"/>
      <w:lang w:eastAsia="en-AU"/>
    </w:rPr>
  </w:style>
  <w:style w:type="character" w:customStyle="1" w:styleId="BodyTextIndentChar">
    <w:name w:val="Body Text Indent Char"/>
    <w:basedOn w:val="DefaultParagraphFont"/>
    <w:link w:val="BodyTextIndent"/>
    <w:rsid w:val="00C940FB"/>
    <w:rPr>
      <w:sz w:val="22"/>
      <w:lang w:val="en-AU" w:eastAsia="en-AU"/>
    </w:rPr>
  </w:style>
  <w:style w:type="paragraph" w:customStyle="1" w:styleId="Authors">
    <w:name w:val="Authors"/>
    <w:qFormat/>
    <w:rsid w:val="00C940FB"/>
    <w:pPr>
      <w:ind w:left="2552" w:right="-1"/>
    </w:pPr>
    <w:rPr>
      <w:rFonts w:ascii="Arial" w:hAnsi="Arial" w:cs="Tahoma"/>
      <w:sz w:val="28"/>
      <w:lang w:val="en-AU"/>
    </w:rPr>
  </w:style>
  <w:style w:type="paragraph" w:customStyle="1" w:styleId="Abouttheresearch">
    <w:name w:val="About the research"/>
    <w:uiPriority w:val="1"/>
    <w:qFormat/>
    <w:rsid w:val="00C940FB"/>
    <w:rPr>
      <w:rFonts w:ascii="Tahoma" w:hAnsi="Tahoma" w:cs="Tahoma"/>
      <w:color w:val="000000"/>
      <w:kern w:val="28"/>
      <w:sz w:val="56"/>
      <w:szCs w:val="56"/>
      <w:lang w:val="en-AU"/>
    </w:rPr>
  </w:style>
  <w:style w:type="character" w:customStyle="1" w:styleId="Heading1Char">
    <w:name w:val="Heading 1 Char"/>
    <w:basedOn w:val="DefaultParagraphFont"/>
    <w:link w:val="Heading1"/>
    <w:rsid w:val="00C940FB"/>
    <w:rPr>
      <w:rFonts w:ascii="Arial" w:hAnsi="Arial" w:cs="Tahoma"/>
      <w:color w:val="000000"/>
      <w:kern w:val="28"/>
      <w:sz w:val="48"/>
      <w:szCs w:val="56"/>
      <w:lang w:val="en-AU"/>
    </w:rPr>
  </w:style>
  <w:style w:type="character" w:customStyle="1" w:styleId="Heading2Char">
    <w:name w:val="Heading 2 Char"/>
    <w:basedOn w:val="DefaultParagraphFont"/>
    <w:link w:val="Heading2"/>
    <w:rsid w:val="00B0236D"/>
    <w:rPr>
      <w:rFonts w:ascii="Arial" w:hAnsi="Arial" w:cs="Tahoma"/>
      <w:sz w:val="28"/>
      <w:lang w:val="en-AU"/>
    </w:rPr>
  </w:style>
  <w:style w:type="character" w:customStyle="1" w:styleId="Heading5Char">
    <w:name w:val="Heading 5 Char"/>
    <w:basedOn w:val="DefaultParagraphFont"/>
    <w:link w:val="Heading5"/>
    <w:rsid w:val="00B0236D"/>
    <w:rPr>
      <w:rFonts w:ascii="Tahoma" w:hAnsi="Tahoma"/>
      <w:b/>
      <w:sz w:val="19"/>
      <w:lang w:val="en-AU"/>
    </w:rPr>
  </w:style>
  <w:style w:type="character" w:customStyle="1" w:styleId="Heading6Char">
    <w:name w:val="Heading 6 Char"/>
    <w:basedOn w:val="DefaultParagraphFont"/>
    <w:link w:val="Heading6"/>
    <w:rsid w:val="00B0236D"/>
    <w:rPr>
      <w:rFonts w:ascii="Tahoma" w:hAnsi="Tahoma"/>
      <w:lang w:val="en-AU"/>
    </w:rPr>
  </w:style>
  <w:style w:type="character" w:customStyle="1" w:styleId="Heading7Char">
    <w:name w:val="Heading 7 Char"/>
    <w:basedOn w:val="DefaultParagraphFont"/>
    <w:link w:val="Heading7"/>
    <w:rsid w:val="00B0236D"/>
    <w:rPr>
      <w:rFonts w:ascii="Tahoma" w:hAnsi="Tahoma"/>
      <w:spacing w:val="20"/>
      <w:lang w:val="en-AU"/>
    </w:rPr>
  </w:style>
  <w:style w:type="character" w:customStyle="1" w:styleId="Heading8Char">
    <w:name w:val="Heading 8 Char"/>
    <w:basedOn w:val="DefaultParagraphFont"/>
    <w:link w:val="Heading8"/>
    <w:rsid w:val="00B0236D"/>
    <w:rPr>
      <w:rFonts w:ascii="Tahoma" w:hAnsi="Tahoma"/>
      <w:color w:val="C0C0C0"/>
      <w:spacing w:val="60"/>
      <w:lang w:val="en-AU"/>
    </w:rPr>
  </w:style>
  <w:style w:type="character" w:customStyle="1" w:styleId="QuoteChar">
    <w:name w:val="Quote Char"/>
    <w:basedOn w:val="DefaultParagraphFont"/>
    <w:link w:val="Quote"/>
    <w:rsid w:val="00B0236D"/>
    <w:rPr>
      <w:rFonts w:ascii="Trebuchet MS" w:hAnsi="Trebuchet MS"/>
      <w:sz w:val="17"/>
      <w:lang w:val="en-AU"/>
    </w:rPr>
  </w:style>
  <w:style w:type="paragraph" w:customStyle="1" w:styleId="LightGrid-Accent31">
    <w:name w:val="Light Grid - Accent 31"/>
    <w:basedOn w:val="Normal"/>
    <w:uiPriority w:val="99"/>
    <w:rsid w:val="00A727B8"/>
    <w:pPr>
      <w:spacing w:before="0" w:after="200" w:line="276" w:lineRule="auto"/>
      <w:ind w:left="720"/>
      <w:contextualSpacing/>
    </w:pPr>
    <w:rPr>
      <w:rFonts w:ascii="Times New Roman" w:hAnsi="Times New Roman"/>
      <w:sz w:val="22"/>
      <w:szCs w:val="22"/>
    </w:rPr>
  </w:style>
  <w:style w:type="paragraph" w:customStyle="1" w:styleId="Style6">
    <w:name w:val="Style6"/>
    <w:basedOn w:val="Normal"/>
    <w:uiPriority w:val="99"/>
    <w:rsid w:val="00A727B8"/>
    <w:pPr>
      <w:spacing w:before="360" w:after="120" w:line="240" w:lineRule="auto"/>
    </w:pPr>
    <w:rPr>
      <w:rFonts w:ascii="Times New Roman" w:eastAsia="Adobe Fan Heiti Std B" w:hAnsi="Times New Roman"/>
      <w:b/>
      <w:bCs/>
      <w:color w:val="800000"/>
      <w:sz w:val="24"/>
      <w:szCs w:val="18"/>
      <w:lang w:eastAsia="zh-CN"/>
    </w:rPr>
  </w:style>
  <w:style w:type="character" w:styleId="FootnoteReference">
    <w:name w:val="footnote reference"/>
    <w:basedOn w:val="DefaultParagraphFont"/>
    <w:uiPriority w:val="99"/>
    <w:semiHidden/>
    <w:unhideWhenUsed/>
    <w:rsid w:val="00082778"/>
    <w:rPr>
      <w:vertAlign w:val="superscript"/>
    </w:rPr>
  </w:style>
  <w:style w:type="paragraph" w:customStyle="1" w:styleId="Caption1">
    <w:name w:val="Caption 1"/>
    <w:basedOn w:val="Text"/>
    <w:link w:val="Caption1Char"/>
    <w:uiPriority w:val="1"/>
    <w:qFormat/>
    <w:rsid w:val="00245122"/>
    <w:pPr>
      <w:spacing w:before="0" w:after="200" w:line="240" w:lineRule="auto"/>
    </w:pPr>
    <w:rPr>
      <w:rFonts w:ascii="Arial" w:hAnsi="Arial" w:cs="Arial"/>
      <w:b/>
      <w:sz w:val="17"/>
      <w:szCs w:val="17"/>
    </w:rPr>
  </w:style>
  <w:style w:type="paragraph" w:customStyle="1" w:styleId="TableNUMBERS">
    <w:name w:val="TableNUMBERS"/>
    <w:basedOn w:val="Normal"/>
    <w:uiPriority w:val="1"/>
    <w:qFormat/>
    <w:rsid w:val="00D04302"/>
    <w:pPr>
      <w:framePr w:hSpace="181" w:wrap="around" w:vAnchor="text" w:hAnchor="margin" w:y="35"/>
      <w:spacing w:before="80" w:after="80" w:line="240" w:lineRule="auto"/>
      <w:jc w:val="center"/>
    </w:pPr>
    <w:rPr>
      <w:rFonts w:ascii="Arial" w:hAnsi="Arial" w:cs="Arial"/>
      <w:color w:val="000000"/>
      <w:sz w:val="16"/>
      <w:szCs w:val="16"/>
    </w:rPr>
  </w:style>
  <w:style w:type="character" w:customStyle="1" w:styleId="Caption1Char">
    <w:name w:val="Caption 1 Char"/>
    <w:basedOn w:val="TextChar"/>
    <w:link w:val="Caption1"/>
    <w:uiPriority w:val="1"/>
    <w:rsid w:val="00245122"/>
    <w:rPr>
      <w:rFonts w:ascii="Arial" w:hAnsi="Arial" w:cs="Arial"/>
      <w:b/>
      <w:sz w:val="17"/>
      <w:szCs w:val="17"/>
      <w:lang w:val="en-AU"/>
    </w:rPr>
  </w:style>
  <w:style w:type="character" w:styleId="EndnoteReference">
    <w:name w:val="endnote reference"/>
    <w:basedOn w:val="DefaultParagraphFont"/>
    <w:uiPriority w:val="99"/>
    <w:semiHidden/>
    <w:unhideWhenUsed/>
    <w:rsid w:val="00AF1E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264286">
      <w:bodyDiv w:val="1"/>
      <w:marLeft w:val="0"/>
      <w:marRight w:val="0"/>
      <w:marTop w:val="0"/>
      <w:marBottom w:val="0"/>
      <w:divBdr>
        <w:top w:val="none" w:sz="0" w:space="0" w:color="auto"/>
        <w:left w:val="none" w:sz="0" w:space="0" w:color="auto"/>
        <w:bottom w:val="none" w:sz="0" w:space="0" w:color="auto"/>
        <w:right w:val="none" w:sz="0" w:space="0" w:color="auto"/>
      </w:divBdr>
    </w:div>
    <w:div w:id="230501190">
      <w:bodyDiv w:val="1"/>
      <w:marLeft w:val="0"/>
      <w:marRight w:val="0"/>
      <w:marTop w:val="0"/>
      <w:marBottom w:val="0"/>
      <w:divBdr>
        <w:top w:val="none" w:sz="0" w:space="0" w:color="auto"/>
        <w:left w:val="none" w:sz="0" w:space="0" w:color="auto"/>
        <w:bottom w:val="none" w:sz="0" w:space="0" w:color="auto"/>
        <w:right w:val="none" w:sz="0" w:space="0" w:color="auto"/>
      </w:divBdr>
    </w:div>
    <w:div w:id="295571771">
      <w:bodyDiv w:val="1"/>
      <w:marLeft w:val="0"/>
      <w:marRight w:val="0"/>
      <w:marTop w:val="0"/>
      <w:marBottom w:val="0"/>
      <w:divBdr>
        <w:top w:val="none" w:sz="0" w:space="0" w:color="auto"/>
        <w:left w:val="none" w:sz="0" w:space="0" w:color="auto"/>
        <w:bottom w:val="none" w:sz="0" w:space="0" w:color="auto"/>
        <w:right w:val="none" w:sz="0" w:space="0" w:color="auto"/>
      </w:divBdr>
    </w:div>
    <w:div w:id="403571349">
      <w:bodyDiv w:val="1"/>
      <w:marLeft w:val="0"/>
      <w:marRight w:val="0"/>
      <w:marTop w:val="0"/>
      <w:marBottom w:val="0"/>
      <w:divBdr>
        <w:top w:val="none" w:sz="0" w:space="0" w:color="auto"/>
        <w:left w:val="none" w:sz="0" w:space="0" w:color="auto"/>
        <w:bottom w:val="none" w:sz="0" w:space="0" w:color="auto"/>
        <w:right w:val="none" w:sz="0" w:space="0" w:color="auto"/>
      </w:divBdr>
    </w:div>
    <w:div w:id="425081522">
      <w:bodyDiv w:val="1"/>
      <w:marLeft w:val="0"/>
      <w:marRight w:val="0"/>
      <w:marTop w:val="0"/>
      <w:marBottom w:val="0"/>
      <w:divBdr>
        <w:top w:val="none" w:sz="0" w:space="0" w:color="auto"/>
        <w:left w:val="none" w:sz="0" w:space="0" w:color="auto"/>
        <w:bottom w:val="none" w:sz="0" w:space="0" w:color="auto"/>
        <w:right w:val="none" w:sz="0" w:space="0" w:color="auto"/>
      </w:divBdr>
    </w:div>
    <w:div w:id="510215869">
      <w:bodyDiv w:val="1"/>
      <w:marLeft w:val="0"/>
      <w:marRight w:val="0"/>
      <w:marTop w:val="0"/>
      <w:marBottom w:val="0"/>
      <w:divBdr>
        <w:top w:val="none" w:sz="0" w:space="0" w:color="auto"/>
        <w:left w:val="none" w:sz="0" w:space="0" w:color="auto"/>
        <w:bottom w:val="none" w:sz="0" w:space="0" w:color="auto"/>
        <w:right w:val="none" w:sz="0" w:space="0" w:color="auto"/>
      </w:divBdr>
    </w:div>
    <w:div w:id="649947266">
      <w:bodyDiv w:val="1"/>
      <w:marLeft w:val="0"/>
      <w:marRight w:val="0"/>
      <w:marTop w:val="0"/>
      <w:marBottom w:val="0"/>
      <w:divBdr>
        <w:top w:val="none" w:sz="0" w:space="0" w:color="auto"/>
        <w:left w:val="none" w:sz="0" w:space="0" w:color="auto"/>
        <w:bottom w:val="none" w:sz="0" w:space="0" w:color="auto"/>
        <w:right w:val="none" w:sz="0" w:space="0" w:color="auto"/>
      </w:divBdr>
    </w:div>
    <w:div w:id="750397493">
      <w:bodyDiv w:val="1"/>
      <w:marLeft w:val="0"/>
      <w:marRight w:val="0"/>
      <w:marTop w:val="0"/>
      <w:marBottom w:val="0"/>
      <w:divBdr>
        <w:top w:val="none" w:sz="0" w:space="0" w:color="auto"/>
        <w:left w:val="none" w:sz="0" w:space="0" w:color="auto"/>
        <w:bottom w:val="none" w:sz="0" w:space="0" w:color="auto"/>
        <w:right w:val="none" w:sz="0" w:space="0" w:color="auto"/>
      </w:divBdr>
    </w:div>
    <w:div w:id="888303985">
      <w:bodyDiv w:val="1"/>
      <w:marLeft w:val="0"/>
      <w:marRight w:val="0"/>
      <w:marTop w:val="0"/>
      <w:marBottom w:val="0"/>
      <w:divBdr>
        <w:top w:val="none" w:sz="0" w:space="0" w:color="auto"/>
        <w:left w:val="none" w:sz="0" w:space="0" w:color="auto"/>
        <w:bottom w:val="none" w:sz="0" w:space="0" w:color="auto"/>
        <w:right w:val="none" w:sz="0" w:space="0" w:color="auto"/>
      </w:divBdr>
    </w:div>
    <w:div w:id="889464981">
      <w:bodyDiv w:val="1"/>
      <w:marLeft w:val="0"/>
      <w:marRight w:val="0"/>
      <w:marTop w:val="0"/>
      <w:marBottom w:val="0"/>
      <w:divBdr>
        <w:top w:val="none" w:sz="0" w:space="0" w:color="auto"/>
        <w:left w:val="none" w:sz="0" w:space="0" w:color="auto"/>
        <w:bottom w:val="none" w:sz="0" w:space="0" w:color="auto"/>
        <w:right w:val="none" w:sz="0" w:space="0" w:color="auto"/>
      </w:divBdr>
    </w:div>
    <w:div w:id="1099526840">
      <w:bodyDiv w:val="1"/>
      <w:marLeft w:val="0"/>
      <w:marRight w:val="0"/>
      <w:marTop w:val="0"/>
      <w:marBottom w:val="0"/>
      <w:divBdr>
        <w:top w:val="none" w:sz="0" w:space="0" w:color="auto"/>
        <w:left w:val="none" w:sz="0" w:space="0" w:color="auto"/>
        <w:bottom w:val="none" w:sz="0" w:space="0" w:color="auto"/>
        <w:right w:val="none" w:sz="0" w:space="0" w:color="auto"/>
      </w:divBdr>
    </w:div>
    <w:div w:id="1387219593">
      <w:bodyDiv w:val="1"/>
      <w:marLeft w:val="0"/>
      <w:marRight w:val="0"/>
      <w:marTop w:val="0"/>
      <w:marBottom w:val="0"/>
      <w:divBdr>
        <w:top w:val="none" w:sz="0" w:space="0" w:color="auto"/>
        <w:left w:val="none" w:sz="0" w:space="0" w:color="auto"/>
        <w:bottom w:val="none" w:sz="0" w:space="0" w:color="auto"/>
        <w:right w:val="none" w:sz="0" w:space="0" w:color="auto"/>
      </w:divBdr>
    </w:div>
    <w:div w:id="1683774276">
      <w:bodyDiv w:val="1"/>
      <w:marLeft w:val="0"/>
      <w:marRight w:val="0"/>
      <w:marTop w:val="0"/>
      <w:marBottom w:val="0"/>
      <w:divBdr>
        <w:top w:val="none" w:sz="0" w:space="0" w:color="auto"/>
        <w:left w:val="none" w:sz="0" w:space="0" w:color="auto"/>
        <w:bottom w:val="none" w:sz="0" w:space="0" w:color="auto"/>
        <w:right w:val="none" w:sz="0" w:space="0" w:color="auto"/>
      </w:divBdr>
    </w:div>
    <w:div w:id="1805196369">
      <w:bodyDiv w:val="1"/>
      <w:marLeft w:val="0"/>
      <w:marRight w:val="0"/>
      <w:marTop w:val="0"/>
      <w:marBottom w:val="0"/>
      <w:divBdr>
        <w:top w:val="none" w:sz="0" w:space="0" w:color="auto"/>
        <w:left w:val="none" w:sz="0" w:space="0" w:color="auto"/>
        <w:bottom w:val="none" w:sz="0" w:space="0" w:color="auto"/>
        <w:right w:val="none" w:sz="0" w:space="0" w:color="auto"/>
      </w:divBdr>
    </w:div>
    <w:div w:id="1837453621">
      <w:bodyDiv w:val="1"/>
      <w:marLeft w:val="0"/>
      <w:marRight w:val="0"/>
      <w:marTop w:val="0"/>
      <w:marBottom w:val="0"/>
      <w:divBdr>
        <w:top w:val="none" w:sz="0" w:space="0" w:color="auto"/>
        <w:left w:val="none" w:sz="0" w:space="0" w:color="auto"/>
        <w:bottom w:val="none" w:sz="0" w:space="0" w:color="auto"/>
        <w:right w:val="none" w:sz="0" w:space="0" w:color="auto"/>
      </w:divBdr>
    </w:div>
    <w:div w:id="19993808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ncver@ncver.edu.au" TargetMode="External"/><Relationship Id="rId26" Type="http://schemas.openxmlformats.org/officeDocument/2006/relationships/footer" Target="footer3.xml"/><Relationship Id="rId39" Type="http://schemas.openxmlformats.org/officeDocument/2006/relationships/image" Target="media/image16.png"/><Relationship Id="rId21" Type="http://schemas.openxmlformats.org/officeDocument/2006/relationships/image" Target="media/image60.wmf"/><Relationship Id="rId34" Type="http://schemas.openxmlformats.org/officeDocument/2006/relationships/image" Target="media/image14.emf"/><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footer" Target="footer8.xml"/><Relationship Id="rId55" Type="http://schemas.openxmlformats.org/officeDocument/2006/relationships/footer" Target="footer9.xml"/><Relationship Id="rId63" Type="http://schemas.openxmlformats.org/officeDocument/2006/relationships/hyperlink" Target="https://twitter.com/ncver" TargetMode="External"/><Relationship Id="rId68" Type="http://schemas.microsoft.com/office/2011/relationships/commentsExtended" Target="commentsExtended.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lsay.edu.au" TargetMode="External"/><Relationship Id="rId32" Type="http://schemas.openxmlformats.org/officeDocument/2006/relationships/image" Target="media/image12.emf"/><Relationship Id="rId37" Type="http://schemas.openxmlformats.org/officeDocument/2006/relationships/footer" Target="footer5.xml"/><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hyperlink" Target="http://www.education.vic.gov.au/documents/about/research/revreengage.pdf" TargetMode="External"/><Relationship Id="rId58" Type="http://schemas.openxmlformats.org/officeDocument/2006/relationships/hyperlink" Target="mailto:ncver@ncver.edu.au" TargetMode="External"/><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www.ncver.edu.au" TargetMode="External"/><Relationship Id="rId28" Type="http://schemas.openxmlformats.org/officeDocument/2006/relationships/image" Target="media/image8.emf"/><Relationship Id="rId36" Type="http://schemas.openxmlformats.org/officeDocument/2006/relationships/header" Target="header2.xml"/><Relationship Id="rId49" Type="http://schemas.openxmlformats.org/officeDocument/2006/relationships/footer" Target="footer7.xml"/><Relationship Id="rId57" Type="http://schemas.openxmlformats.org/officeDocument/2006/relationships/image" Target="media/image27.wmf"/><Relationship Id="rId61" Type="http://schemas.openxmlformats.org/officeDocument/2006/relationships/hyperlink" Target="mailto:ncver@ncver.edu.au" TargetMode="External"/><Relationship Id="rId10" Type="http://schemas.openxmlformats.org/officeDocument/2006/relationships/image" Target="media/image2.jpg"/><Relationship Id="rId19" Type="http://schemas.openxmlformats.org/officeDocument/2006/relationships/hyperlink" Target="https://www.ncver.edu.au" TargetMode="External"/><Relationship Id="rId31" Type="http://schemas.openxmlformats.org/officeDocument/2006/relationships/image" Target="media/image11.emf"/><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hyperlink" Target="https://twitter.com/ncver" TargetMode="External"/><Relationship Id="rId65" Type="http://schemas.openxmlformats.org/officeDocument/2006/relationships/footer" Target="footer1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hyperlink" Target="mailto:ncver@ncver.edu.au" TargetMode="External"/><Relationship Id="rId27" Type="http://schemas.openxmlformats.org/officeDocument/2006/relationships/footer" Target="footer4.xml"/><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0.png"/><Relationship Id="rId48" Type="http://schemas.openxmlformats.org/officeDocument/2006/relationships/chart" Target="charts/chart1.xml"/><Relationship Id="rId56" Type="http://schemas.openxmlformats.org/officeDocument/2006/relationships/footer" Target="footer10.xml"/><Relationship Id="rId64" Type="http://schemas.openxmlformats.org/officeDocument/2006/relationships/image" Target="media/image28.jpeg"/><Relationship Id="rId8" Type="http://schemas.openxmlformats.org/officeDocument/2006/relationships/endnotes" Target="endnotes.xml"/><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hyperlink" Target="http://www.voced.edu.au/" TargetMode="External"/><Relationship Id="rId17" Type="http://schemas.openxmlformats.org/officeDocument/2006/relationships/image" Target="media/image6.wmf"/><Relationship Id="rId25" Type="http://schemas.openxmlformats.org/officeDocument/2006/relationships/header" Target="header1.xml"/><Relationship Id="rId33" Type="http://schemas.openxmlformats.org/officeDocument/2006/relationships/image" Target="media/image13.emf"/><Relationship Id="rId38" Type="http://schemas.openxmlformats.org/officeDocument/2006/relationships/footer" Target="footer6.xml"/><Relationship Id="rId46" Type="http://schemas.openxmlformats.org/officeDocument/2006/relationships/image" Target="media/image23.png"/><Relationship Id="rId59" Type="http://schemas.openxmlformats.org/officeDocument/2006/relationships/hyperlink" Target="http://www.lsay.edu.au" TargetMode="External"/><Relationship Id="rId67" Type="http://schemas.openxmlformats.org/officeDocument/2006/relationships/theme" Target="theme/theme1.xml"/><Relationship Id="rId20" Type="http://schemas.openxmlformats.org/officeDocument/2006/relationships/hyperlink" Target="http://www.lsay.edu.au" TargetMode="External"/><Relationship Id="rId41" Type="http://schemas.openxmlformats.org/officeDocument/2006/relationships/image" Target="media/image18.png"/><Relationship Id="rId54" Type="http://schemas.openxmlformats.org/officeDocument/2006/relationships/hyperlink" Target="http://www.mitchellinstitute.org.au/wp-content/uploads/2015/11/Educational-opportunity-in-Australia-2015-Who-succeeds-and-who-misses-out-19Nov15.pdf" TargetMode="External"/><Relationship Id="rId62" Type="http://schemas.openxmlformats.org/officeDocument/2006/relationships/hyperlink" Target="http://www.lsay.edu.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161194561817358E-2"/>
          <c:y val="2.7145912320511958E-2"/>
          <c:w val="0.86091948639962812"/>
          <c:h val="0.68349169126792231"/>
        </c:manualLayout>
      </c:layout>
      <c:barChart>
        <c:barDir val="col"/>
        <c:grouping val="clustered"/>
        <c:varyColors val="0"/>
        <c:ser>
          <c:idx val="0"/>
          <c:order val="0"/>
          <c:spPr>
            <a:solidFill>
              <a:srgbClr val="439539"/>
            </a:solidFill>
            <a:ln>
              <a:noFill/>
            </a:ln>
            <a:effectLst/>
          </c:spPr>
          <c:invertIfNegative val="0"/>
          <c:dPt>
            <c:idx val="7"/>
            <c:invertIfNegative val="0"/>
            <c:bubble3D val="0"/>
            <c:spPr>
              <a:solidFill>
                <a:schemeClr val="tx1"/>
              </a:solidFill>
              <a:ln>
                <a:solidFill>
                  <a:schemeClr val="accent4">
                    <a:lumMod val="60000"/>
                    <a:lumOff val="40000"/>
                  </a:schemeClr>
                </a:solidFill>
              </a:ln>
              <a:effectLst/>
            </c:spPr>
            <c:extLst xmlns:c16r2="http://schemas.microsoft.com/office/drawing/2015/06/chart">
              <c:ext xmlns:c16="http://schemas.microsoft.com/office/drawing/2014/chart" uri="{C3380CC4-5D6E-409C-BE32-E72D297353CC}">
                <c16:uniqueId val="{00000001-3410-4B6D-8A94-25CD3D9C9256}"/>
              </c:ext>
            </c:extLst>
          </c:dPt>
          <c:dPt>
            <c:idx val="8"/>
            <c:invertIfNegative val="0"/>
            <c:bubble3D val="0"/>
            <c:spPr>
              <a:solidFill>
                <a:schemeClr val="tx1"/>
              </a:solidFill>
              <a:ln>
                <a:solidFill>
                  <a:schemeClr val="accent4">
                    <a:lumMod val="60000"/>
                    <a:lumOff val="40000"/>
                  </a:schemeClr>
                </a:solidFill>
              </a:ln>
              <a:effectLst/>
            </c:spPr>
            <c:extLst xmlns:c16r2="http://schemas.microsoft.com/office/drawing/2015/06/chart">
              <c:ext xmlns:c16="http://schemas.microsoft.com/office/drawing/2014/chart" uri="{C3380CC4-5D6E-409C-BE32-E72D297353CC}">
                <c16:uniqueId val="{00000003-3410-4B6D-8A94-25CD3D9C9256}"/>
              </c:ext>
            </c:extLst>
          </c:dPt>
          <c:dPt>
            <c:idx val="9"/>
            <c:invertIfNegative val="0"/>
            <c:bubble3D val="0"/>
            <c:spPr>
              <a:solidFill>
                <a:schemeClr val="tx1"/>
              </a:solidFill>
              <a:ln>
                <a:solidFill>
                  <a:schemeClr val="accent4">
                    <a:lumMod val="60000"/>
                    <a:lumOff val="40000"/>
                  </a:schemeClr>
                </a:solidFill>
              </a:ln>
              <a:effectLst/>
            </c:spPr>
            <c:extLst xmlns:c16r2="http://schemas.microsoft.com/office/drawing/2015/06/chart">
              <c:ext xmlns:c16="http://schemas.microsoft.com/office/drawing/2014/chart" uri="{C3380CC4-5D6E-409C-BE32-E72D297353CC}">
                <c16:uniqueId val="{00000005-3410-4B6D-8A94-25CD3D9C9256}"/>
              </c:ext>
            </c:extLst>
          </c:dPt>
          <c:dPt>
            <c:idx val="10"/>
            <c:invertIfNegative val="0"/>
            <c:bubble3D val="0"/>
            <c:spPr>
              <a:solidFill>
                <a:schemeClr val="tx1"/>
              </a:solidFill>
              <a:ln>
                <a:solidFill>
                  <a:schemeClr val="accent4">
                    <a:lumMod val="60000"/>
                    <a:lumOff val="40000"/>
                  </a:schemeClr>
                </a:solidFill>
              </a:ln>
              <a:effectLst/>
            </c:spPr>
            <c:extLst xmlns:c16r2="http://schemas.microsoft.com/office/drawing/2015/06/chart">
              <c:ext xmlns:c16="http://schemas.microsoft.com/office/drawing/2014/chart" uri="{C3380CC4-5D6E-409C-BE32-E72D297353CC}">
                <c16:uniqueId val="{00000007-3410-4B6D-8A94-25CD3D9C9256}"/>
              </c:ext>
            </c:extLst>
          </c:dPt>
          <c:dPt>
            <c:idx val="11"/>
            <c:invertIfNegative val="0"/>
            <c:bubble3D val="0"/>
            <c:spPr>
              <a:solidFill>
                <a:schemeClr val="tx1"/>
              </a:solidFill>
              <a:ln>
                <a:solidFill>
                  <a:schemeClr val="accent4">
                    <a:lumMod val="60000"/>
                    <a:lumOff val="40000"/>
                  </a:schemeClr>
                </a:solidFill>
              </a:ln>
              <a:effectLst/>
            </c:spPr>
            <c:extLst xmlns:c16r2="http://schemas.microsoft.com/office/drawing/2015/06/chart">
              <c:ext xmlns:c16="http://schemas.microsoft.com/office/drawing/2014/chart" uri="{C3380CC4-5D6E-409C-BE32-E72D297353CC}">
                <c16:uniqueId val="{00000009-3410-4B6D-8A94-25CD3D9C9256}"/>
              </c:ext>
            </c:extLst>
          </c:dPt>
          <c:dPt>
            <c:idx val="12"/>
            <c:invertIfNegative val="0"/>
            <c:bubble3D val="0"/>
            <c:spPr>
              <a:solidFill>
                <a:schemeClr val="tx1"/>
              </a:solidFill>
              <a:ln>
                <a:solidFill>
                  <a:schemeClr val="accent4">
                    <a:lumMod val="60000"/>
                    <a:lumOff val="40000"/>
                  </a:schemeClr>
                </a:solidFill>
              </a:ln>
              <a:effectLst/>
            </c:spPr>
            <c:extLst xmlns:c16r2="http://schemas.microsoft.com/office/drawing/2015/06/chart">
              <c:ext xmlns:c16="http://schemas.microsoft.com/office/drawing/2014/chart" uri="{C3380CC4-5D6E-409C-BE32-E72D297353CC}">
                <c16:uniqueId val="{0000000B-3410-4B6D-8A94-25CD3D9C9256}"/>
              </c:ext>
            </c:extLst>
          </c:dPt>
          <c:cat>
            <c:multiLvlStrRef>
              <c:f>Sheet2!$Q$19:$R$31</c:f>
              <c:multiLvlStrCache>
                <c:ptCount val="13"/>
                <c:lvl>
                  <c:pt idx="0">
                    <c:v>All learners</c:v>
                  </c:pt>
                  <c:pt idx="1">
                    <c:v>Indigenous</c:v>
                  </c:pt>
                  <c:pt idx="2">
                    <c:v>Disability</c:v>
                  </c:pt>
                  <c:pt idx="3">
                    <c:v>CALD</c:v>
                  </c:pt>
                  <c:pt idx="4">
                    <c:v>Low attainment</c:v>
                  </c:pt>
                  <c:pt idx="5">
                    <c:v>Unemployed</c:v>
                  </c:pt>
                  <c:pt idx="7">
                    <c:v>All learners</c:v>
                  </c:pt>
                  <c:pt idx="8">
                    <c:v>Indigenous</c:v>
                  </c:pt>
                  <c:pt idx="9">
                    <c:v>Disability</c:v>
                  </c:pt>
                  <c:pt idx="10">
                    <c:v>CALD</c:v>
                  </c:pt>
                  <c:pt idx="11">
                    <c:v>Low attainment</c:v>
                  </c:pt>
                  <c:pt idx="12">
                    <c:v>Unemployed</c:v>
                  </c:pt>
                </c:lvl>
                <c:lvl>
                  <c:pt idx="0">
                    <c:v>Award completion rates (region mean)</c:v>
                  </c:pt>
                  <c:pt idx="7">
                    <c:v>Module completion rates (region mean)</c:v>
                  </c:pt>
                </c:lvl>
              </c:multiLvlStrCache>
            </c:multiLvlStrRef>
          </c:cat>
          <c:val>
            <c:numRef>
              <c:f>Sheet2!$S$19:$S$31</c:f>
              <c:numCache>
                <c:formatCode>0.0</c:formatCode>
                <c:ptCount val="13"/>
                <c:pt idx="0">
                  <c:v>31.1</c:v>
                </c:pt>
                <c:pt idx="1">
                  <c:v>26</c:v>
                </c:pt>
                <c:pt idx="2">
                  <c:v>28.4</c:v>
                </c:pt>
                <c:pt idx="3">
                  <c:v>31.1</c:v>
                </c:pt>
                <c:pt idx="4">
                  <c:v>28.2</c:v>
                </c:pt>
                <c:pt idx="5">
                  <c:v>36.700000000000003</c:v>
                </c:pt>
                <c:pt idx="7">
                  <c:v>83.2</c:v>
                </c:pt>
                <c:pt idx="8">
                  <c:v>76</c:v>
                </c:pt>
                <c:pt idx="9">
                  <c:v>75.7</c:v>
                </c:pt>
                <c:pt idx="10">
                  <c:v>80.2</c:v>
                </c:pt>
                <c:pt idx="11">
                  <c:v>79.900000000000006</c:v>
                </c:pt>
                <c:pt idx="12">
                  <c:v>80.3</c:v>
                </c:pt>
              </c:numCache>
            </c:numRef>
          </c:val>
          <c:extLst xmlns:c16r2="http://schemas.microsoft.com/office/drawing/2015/06/chart">
            <c:ext xmlns:c16="http://schemas.microsoft.com/office/drawing/2014/chart" uri="{C3380CC4-5D6E-409C-BE32-E72D297353CC}">
              <c16:uniqueId val="{0000000C-3410-4B6D-8A94-25CD3D9C9256}"/>
            </c:ext>
          </c:extLst>
        </c:ser>
        <c:dLbls>
          <c:showLegendKey val="0"/>
          <c:showVal val="0"/>
          <c:showCatName val="0"/>
          <c:showSerName val="0"/>
          <c:showPercent val="0"/>
          <c:showBubbleSize val="0"/>
        </c:dLbls>
        <c:gapWidth val="102"/>
        <c:overlap val="-27"/>
        <c:axId val="52974720"/>
        <c:axId val="52976256"/>
      </c:barChart>
      <c:catAx>
        <c:axId val="52974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456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52976256"/>
        <c:crosses val="autoZero"/>
        <c:auto val="1"/>
        <c:lblAlgn val="ctr"/>
        <c:lblOffset val="100"/>
        <c:noMultiLvlLbl val="0"/>
      </c:catAx>
      <c:valAx>
        <c:axId val="52976256"/>
        <c:scaling>
          <c:orientation val="minMax"/>
        </c:scaling>
        <c:delete val="0"/>
        <c:axPos val="l"/>
        <c:numFmt formatCode="0" sourceLinked="0"/>
        <c:majorTickMark val="out"/>
        <c:minorTickMark val="none"/>
        <c:tickLblPos val="nextTo"/>
        <c:txPr>
          <a:bodyPr/>
          <a:lstStyle/>
          <a:p>
            <a:pPr>
              <a:defRPr sz="800">
                <a:latin typeface="Arial" panose="020B0604020202020204" pitchFamily="34" charset="0"/>
                <a:cs typeface="Arial" panose="020B0604020202020204" pitchFamily="34" charset="0"/>
              </a:defRPr>
            </a:pPr>
            <a:endParaRPr lang="en-US"/>
          </a:p>
        </c:txPr>
        <c:crossAx val="5297472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F23A5-871C-4A7F-A1C6-452959221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28234</Words>
  <Characters>160935</Characters>
  <Application>Microsoft Office Word</Application>
  <DocSecurity>0</DocSecurity>
  <Lines>1341</Lines>
  <Paragraphs>377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188792</CharactersWithSpaces>
  <SharedDoc>false</SharedDoc>
  <HLinks>
    <vt:vector size="156" baseType="variant">
      <vt:variant>
        <vt:i4>1769533</vt:i4>
      </vt:variant>
      <vt:variant>
        <vt:i4>150</vt:i4>
      </vt:variant>
      <vt:variant>
        <vt:i4>0</vt:i4>
      </vt:variant>
      <vt:variant>
        <vt:i4>5</vt:i4>
      </vt:variant>
      <vt:variant>
        <vt:lpwstr>http://www.dius.gov.uk/research</vt:lpwstr>
      </vt:variant>
      <vt:variant>
        <vt:lpwstr/>
      </vt:variant>
      <vt:variant>
        <vt:i4>7667763</vt:i4>
      </vt:variant>
      <vt:variant>
        <vt:i4>147</vt:i4>
      </vt:variant>
      <vt:variant>
        <vt:i4>0</vt:i4>
      </vt:variant>
      <vt:variant>
        <vt:i4>5</vt:i4>
      </vt:variant>
      <vt:variant>
        <vt:lpwstr>http://www.skope.ac.uk/PressReseaseDetails.asp?ReleaseID=5</vt:lpwstr>
      </vt:variant>
      <vt:variant>
        <vt:lpwstr/>
      </vt:variant>
      <vt:variant>
        <vt:i4>3932169</vt:i4>
      </vt:variant>
      <vt:variant>
        <vt:i4>144</vt:i4>
      </vt:variant>
      <vt:variant>
        <vt:i4>0</vt:i4>
      </vt:variant>
      <vt:variant>
        <vt:i4>5</vt:i4>
      </vt:variant>
      <vt:variant>
        <vt:lpwstr>http://www.trainingvillage.gr/etv/Projects_Networks/Skillsnet/Work/w_view.asp</vt:lpwstr>
      </vt:variant>
      <vt:variant>
        <vt:lpwstr/>
      </vt:variant>
      <vt:variant>
        <vt:i4>1769594</vt:i4>
      </vt:variant>
      <vt:variant>
        <vt:i4>141</vt:i4>
      </vt:variant>
      <vt:variant>
        <vt:i4>0</vt:i4>
      </vt:variant>
      <vt:variant>
        <vt:i4>5</vt:i4>
      </vt:variant>
      <vt:variant>
        <vt:lpwstr>http://www.hlst.heacademy.ac.uk/projects/r4 sheehan summary</vt:lpwstr>
      </vt:variant>
      <vt:variant>
        <vt:lpwstr/>
      </vt:variant>
      <vt:variant>
        <vt:i4>2162778</vt:i4>
      </vt:variant>
      <vt:variant>
        <vt:i4>138</vt:i4>
      </vt:variant>
      <vt:variant>
        <vt:i4>0</vt:i4>
      </vt:variant>
      <vt:variant>
        <vt:i4>5</vt:i4>
      </vt:variant>
      <vt:variant>
        <vt:lpwstr>http://heerd.open.ac.uk/1653/</vt:lpwstr>
      </vt:variant>
      <vt:variant>
        <vt:lpwstr/>
      </vt:variant>
      <vt:variant>
        <vt:i4>852014</vt:i4>
      </vt:variant>
      <vt:variant>
        <vt:i4>135</vt:i4>
      </vt:variant>
      <vt:variant>
        <vt:i4>0</vt:i4>
      </vt:variant>
      <vt:variant>
        <vt:i4>5</vt:i4>
      </vt:variant>
      <vt:variant>
        <vt:lpwstr>http://www.trainingvillage.gr/erv/Projects_Network/ResearchLab</vt:lpwstr>
      </vt:variant>
      <vt:variant>
        <vt:lpwstr/>
      </vt:variant>
      <vt:variant>
        <vt:i4>2162711</vt:i4>
      </vt:variant>
      <vt:variant>
        <vt:i4>132</vt:i4>
      </vt:variant>
      <vt:variant>
        <vt:i4>0</vt:i4>
      </vt:variant>
      <vt:variant>
        <vt:i4>5</vt:i4>
      </vt:variant>
      <vt:variant>
        <vt:lpwstr>http://www.innovative-apprenticeship.net/</vt:lpwstr>
      </vt:variant>
      <vt:variant>
        <vt:lpwstr/>
      </vt:variant>
      <vt:variant>
        <vt:i4>1900580</vt:i4>
      </vt:variant>
      <vt:variant>
        <vt:i4>129</vt:i4>
      </vt:variant>
      <vt:variant>
        <vt:i4>0</vt:i4>
      </vt:variant>
      <vt:variant>
        <vt:i4>5</vt:i4>
      </vt:variant>
      <vt:variant>
        <vt:lpwstr>http://ec.europa.eu/growthandjobs/pdf/illustrated-version_en.pdf</vt:lpwstr>
      </vt:variant>
      <vt:variant>
        <vt:lpwstr/>
      </vt:variant>
      <vt:variant>
        <vt:i4>2162711</vt:i4>
      </vt:variant>
      <vt:variant>
        <vt:i4>126</vt:i4>
      </vt:variant>
      <vt:variant>
        <vt:i4>0</vt:i4>
      </vt:variant>
      <vt:variant>
        <vt:i4>5</vt:i4>
      </vt:variant>
      <vt:variant>
        <vt:lpwstr>http://www.innovative-apprenticeship.net/</vt:lpwstr>
      </vt:variant>
      <vt:variant>
        <vt:lpwstr/>
      </vt:variant>
      <vt:variant>
        <vt:i4>7667818</vt:i4>
      </vt:variant>
      <vt:variant>
        <vt:i4>123</vt:i4>
      </vt:variant>
      <vt:variant>
        <vt:i4>0</vt:i4>
      </vt:variant>
      <vt:variant>
        <vt:i4>5</vt:i4>
      </vt:variant>
      <vt:variant>
        <vt:lpwstr>http://www.trainingvillage.gr/etc/Upload/Information_resources/Bookshop/489C18E</vt:lpwstr>
      </vt:variant>
      <vt:variant>
        <vt:lpwstr/>
      </vt:variant>
      <vt:variant>
        <vt:i4>6815769</vt:i4>
      </vt:variant>
      <vt:variant>
        <vt:i4>120</vt:i4>
      </vt:variant>
      <vt:variant>
        <vt:i4>0</vt:i4>
      </vt:variant>
      <vt:variant>
        <vt:i4>5</vt:i4>
      </vt:variant>
      <vt:variant>
        <vt:lpwstr>http://www.excellence.qia.org.uk/</vt:lpwstr>
      </vt:variant>
      <vt:variant>
        <vt:lpwstr/>
      </vt:variant>
      <vt:variant>
        <vt:i4>4456465</vt:i4>
      </vt:variant>
      <vt:variant>
        <vt:i4>117</vt:i4>
      </vt:variant>
      <vt:variant>
        <vt:i4>0</vt:i4>
      </vt:variant>
      <vt:variant>
        <vt:i4>5</vt:i4>
      </vt:variant>
      <vt:variant>
        <vt:lpwstr>http://www.surrey.ac.uk/sceptre/ResourcesandlinkstosupportPT.htm</vt:lpwstr>
      </vt:variant>
      <vt:variant>
        <vt:lpwstr/>
      </vt:variant>
      <vt:variant>
        <vt:i4>2031671</vt:i4>
      </vt:variant>
      <vt:variant>
        <vt:i4>114</vt:i4>
      </vt:variant>
      <vt:variant>
        <vt:i4>0</vt:i4>
      </vt:variant>
      <vt:variant>
        <vt:i4>5</vt:i4>
      </vt:variant>
      <vt:variant>
        <vt:lpwstr>http://www.lifelonglearning.org.uk/</vt:lpwstr>
      </vt:variant>
      <vt:variant>
        <vt:lpwstr/>
      </vt:variant>
      <vt:variant>
        <vt:i4>196633</vt:i4>
      </vt:variant>
      <vt:variant>
        <vt:i4>111</vt:i4>
      </vt:variant>
      <vt:variant>
        <vt:i4>0</vt:i4>
      </vt:variant>
      <vt:variant>
        <vt:i4>5</vt:i4>
      </vt:variant>
      <vt:variant>
        <vt:lpwstr>http://www.ccrc.tc.columbia.edu/</vt:lpwstr>
      </vt:variant>
      <vt:variant>
        <vt:lpwstr/>
      </vt:variant>
      <vt:variant>
        <vt:i4>7274497</vt:i4>
      </vt:variant>
      <vt:variant>
        <vt:i4>108</vt:i4>
      </vt:variant>
      <vt:variant>
        <vt:i4>0</vt:i4>
      </vt:variant>
      <vt:variant>
        <vt:i4>5</vt:i4>
      </vt:variant>
      <vt:variant>
        <vt:lpwstr>http://www.icvet.edu.au/resources/vet_pedagogy.htm</vt:lpwstr>
      </vt:variant>
      <vt:variant>
        <vt:lpwstr/>
      </vt:variant>
      <vt:variant>
        <vt:i4>3866698</vt:i4>
      </vt:variant>
      <vt:variant>
        <vt:i4>105</vt:i4>
      </vt:variant>
      <vt:variant>
        <vt:i4>0</vt:i4>
      </vt:variant>
      <vt:variant>
        <vt:i4>5</vt:i4>
      </vt:variant>
      <vt:variant>
        <vt:lpwstr>http://www.skillsdevelopment.org/</vt:lpwstr>
      </vt:variant>
      <vt:variant>
        <vt:lpwstr/>
      </vt:variant>
      <vt:variant>
        <vt:i4>5242960</vt:i4>
      </vt:variant>
      <vt:variant>
        <vt:i4>102</vt:i4>
      </vt:variant>
      <vt:variant>
        <vt:i4>0</vt:i4>
      </vt:variant>
      <vt:variant>
        <vt:i4>5</vt:i4>
      </vt:variant>
      <vt:variant>
        <vt:lpwstr>http://www.vts.intute.ac.uk/</vt:lpwstr>
      </vt:variant>
      <vt:variant>
        <vt:lpwstr/>
      </vt:variant>
      <vt:variant>
        <vt:i4>786471</vt:i4>
      </vt:variant>
      <vt:variant>
        <vt:i4>99</vt:i4>
      </vt:variant>
      <vt:variant>
        <vt:i4>0</vt:i4>
      </vt:variant>
      <vt:variant>
        <vt:i4>5</vt:i4>
      </vt:variant>
      <vt:variant>
        <vt:lpwstr>http://www.diploma-support.com/</vt:lpwstr>
      </vt:variant>
      <vt:variant>
        <vt:lpwstr/>
      </vt:variant>
      <vt:variant>
        <vt:i4>2949164</vt:i4>
      </vt:variant>
      <vt:variant>
        <vt:i4>96</vt:i4>
      </vt:variant>
      <vt:variant>
        <vt:i4>0</vt:i4>
      </vt:variant>
      <vt:variant>
        <vt:i4>5</vt:i4>
      </vt:variant>
      <vt:variant>
        <vt:lpwstr>http://excellence.qia.org.uk/vlsp0</vt:lpwstr>
      </vt:variant>
      <vt:variant>
        <vt:lpwstr/>
      </vt:variant>
      <vt:variant>
        <vt:i4>3080193</vt:i4>
      </vt:variant>
      <vt:variant>
        <vt:i4>93</vt:i4>
      </vt:variant>
      <vt:variant>
        <vt:i4>0</vt:i4>
      </vt:variant>
      <vt:variant>
        <vt:i4>5</vt:i4>
      </vt:variant>
      <vt:variant>
        <vt:lpwstr>http://www.nationalconstructioncollege.co.uk/</vt:lpwstr>
      </vt:variant>
      <vt:variant>
        <vt:lpwstr/>
      </vt:variant>
      <vt:variant>
        <vt:i4>2818063</vt:i4>
      </vt:variant>
      <vt:variant>
        <vt:i4>90</vt:i4>
      </vt:variant>
      <vt:variant>
        <vt:i4>0</vt:i4>
      </vt:variant>
      <vt:variant>
        <vt:i4>5</vt:i4>
      </vt:variant>
      <vt:variant>
        <vt:lpwstr>http://www.nln.ac.uk/</vt:lpwstr>
      </vt:variant>
      <vt:variant>
        <vt:lpwstr/>
      </vt:variant>
      <vt:variant>
        <vt:i4>1376273</vt:i4>
      </vt:variant>
      <vt:variant>
        <vt:i4>87</vt:i4>
      </vt:variant>
      <vt:variant>
        <vt:i4>0</vt:i4>
      </vt:variant>
      <vt:variant>
        <vt:i4>5</vt:i4>
      </vt:variant>
      <vt:variant>
        <vt:lpwstr>&lt;http://www.knewledge.at</vt:lpwstr>
      </vt:variant>
      <vt:variant>
        <vt:lpwstr/>
      </vt:variant>
      <vt:variant>
        <vt:i4>7929868</vt:i4>
      </vt:variant>
      <vt:variant>
        <vt:i4>84</vt:i4>
      </vt:variant>
      <vt:variant>
        <vt:i4>0</vt:i4>
      </vt:variant>
      <vt:variant>
        <vt:i4>5</vt:i4>
      </vt:variant>
      <vt:variant>
        <vt:lpwstr>&lt;http://www.skillnets.com</vt:lpwstr>
      </vt:variant>
      <vt:variant>
        <vt:lpwstr/>
      </vt:variant>
      <vt:variant>
        <vt:i4>3014696</vt:i4>
      </vt:variant>
      <vt:variant>
        <vt:i4>81</vt:i4>
      </vt:variant>
      <vt:variant>
        <vt:i4>0</vt:i4>
      </vt:variant>
      <vt:variant>
        <vt:i4>5</vt:i4>
      </vt:variant>
      <vt:variant>
        <vt:lpwstr>http://www.tektra.com/</vt:lpwstr>
      </vt:variant>
      <vt:variant>
        <vt:lpwstr/>
      </vt:variant>
      <vt:variant>
        <vt:i4>4915204</vt:i4>
      </vt:variant>
      <vt:variant>
        <vt:i4>0</vt:i4>
      </vt:variant>
      <vt:variant>
        <vt:i4>0</vt:i4>
      </vt:variant>
      <vt:variant>
        <vt:i4>5</vt:i4>
      </vt:variant>
      <vt:variant>
        <vt:lpwstr>http://www.voced.edu.au/</vt:lpwstr>
      </vt:variant>
      <vt:variant>
        <vt:lpwstr/>
      </vt:variant>
      <vt:variant>
        <vt:i4>1966137</vt:i4>
      </vt:variant>
      <vt:variant>
        <vt:i4>-1</vt:i4>
      </vt:variant>
      <vt:variant>
        <vt:i4>1033</vt:i4>
      </vt:variant>
      <vt:variant>
        <vt:i4>1</vt:i4>
      </vt:variant>
      <vt:variant>
        <vt:lpwstr>ncver right tab_mono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2018-02-28T22:07:00Z</dcterms:created>
  <dcterms:modified xsi:type="dcterms:W3CDTF">2018-03-02T01:34:00Z</dcterms:modified>
</cp:coreProperties>
</file>