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221" w:rsidRPr="00DA7709" w:rsidRDefault="004E4BEF" w:rsidP="000A2393">
      <w:pPr>
        <w:sectPr w:rsidR="001D2221" w:rsidRPr="00DA7709" w:rsidSect="000A2393">
          <w:pgSz w:w="11906" w:h="16838"/>
          <w:pgMar w:top="1418" w:right="1701" w:bottom="1134" w:left="1418" w:header="709" w:footer="709" w:gutter="0"/>
          <w:cols w:space="708"/>
          <w:docGrid w:linePitch="360"/>
        </w:sectPr>
      </w:pPr>
      <w:bookmarkStart w:id="0" w:name="_Toc401914074"/>
      <w:bookmarkStart w:id="1" w:name="_Toc416260885"/>
      <w:bookmarkStart w:id="2" w:name="_Toc98394872"/>
      <w:r>
        <w:rPr>
          <w:noProof/>
          <w:lang w:val="en-AU" w:eastAsia="en-AU"/>
        </w:rPr>
        <w:drawing>
          <wp:anchor distT="0" distB="0" distL="114300" distR="114300" simplePos="0" relativeHeight="251743232" behindDoc="1" locked="0" layoutInCell="1" allowOverlap="1" wp14:anchorId="556F9B9D" wp14:editId="35B1C860">
            <wp:simplePos x="0" y="0"/>
            <wp:positionH relativeFrom="column">
              <wp:posOffset>-595630</wp:posOffset>
            </wp:positionH>
            <wp:positionV relativeFrom="paragraph">
              <wp:posOffset>3481070</wp:posOffset>
            </wp:positionV>
            <wp:extent cx="7000875" cy="5693410"/>
            <wp:effectExtent l="0" t="0" r="9525" b="2540"/>
            <wp:wrapTight wrapText="bothSides">
              <wp:wrapPolygon edited="0">
                <wp:start x="0" y="0"/>
                <wp:lineTo x="0" y="21537"/>
                <wp:lineTo x="21571" y="21537"/>
                <wp:lineTo x="21571" y="0"/>
                <wp:lineTo x="0" y="0"/>
              </wp:wrapPolygon>
            </wp:wrapTight>
            <wp:docPr id="37" name="Picture 37" descr="P:\WorkInProgress\KatrinasPubs\DataLinkageInVETResearch\iStock-86451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KatrinasPubs\DataLinkageInVETResearch\iStock-86451167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37" r="11601"/>
                    <a:stretch/>
                  </pic:blipFill>
                  <pic:spPr bwMode="auto">
                    <a:xfrm>
                      <a:off x="0" y="0"/>
                      <a:ext cx="7000875" cy="569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148">
        <w:rPr>
          <w:noProof/>
          <w:lang w:val="en-AU" w:eastAsia="en-AU"/>
        </w:rPr>
        <mc:AlternateContent>
          <mc:Choice Requires="wps">
            <w:drawing>
              <wp:anchor distT="0" distB="0" distL="114300" distR="114300" simplePos="0" relativeHeight="251660288" behindDoc="0" locked="0" layoutInCell="1" allowOverlap="1" wp14:anchorId="1B78BB81" wp14:editId="01BE13AB">
                <wp:simplePos x="0" y="0"/>
                <wp:positionH relativeFrom="column">
                  <wp:posOffset>-681355</wp:posOffset>
                </wp:positionH>
                <wp:positionV relativeFrom="paragraph">
                  <wp:posOffset>766445</wp:posOffset>
                </wp:positionV>
                <wp:extent cx="6257925" cy="293370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E0A" w:rsidRDefault="009F5E0A" w:rsidP="000A2393">
                            <w:pPr>
                              <w:pStyle w:val="Titlepage"/>
                              <w:spacing w:after="0"/>
                              <w:ind w:left="0"/>
                              <w:rPr>
                                <w:b/>
                                <w:color w:val="0081C6"/>
                              </w:rPr>
                            </w:pPr>
                            <w:r>
                              <w:rPr>
                                <w:b/>
                                <w:color w:val="0081C6"/>
                              </w:rPr>
                              <w:t>Data linkage in VET research: opportunities, challenges and principles</w:t>
                            </w:r>
                            <w:r>
                              <w:rPr>
                                <w:b/>
                                <w:color w:val="0081C6"/>
                              </w:rPr>
                              <w:br/>
                            </w:r>
                          </w:p>
                          <w:p w:rsidR="009F5E0A" w:rsidRPr="00AC3FD8" w:rsidRDefault="009F5E0A" w:rsidP="000A2393">
                            <w:pPr>
                              <w:pStyle w:val="Titlepage"/>
                              <w:spacing w:after="0"/>
                              <w:ind w:left="0"/>
                              <w:rPr>
                                <w:b/>
                                <w:color w:val="595959" w:themeColor="text1" w:themeTint="A6"/>
                                <w:sz w:val="27"/>
                                <w:szCs w:val="27"/>
                              </w:rPr>
                            </w:pPr>
                            <w:r w:rsidRPr="00AC3FD8">
                              <w:rPr>
                                <w:b/>
                                <w:color w:val="595959" w:themeColor="text1" w:themeTint="A6"/>
                                <w:sz w:val="27"/>
                                <w:szCs w:val="27"/>
                              </w:rPr>
                              <w:t>Kristen Osborne, Craig Fowler and Michelle Circelli</w:t>
                            </w:r>
                          </w:p>
                          <w:p w:rsidR="009F5E0A" w:rsidRPr="00802DAD" w:rsidRDefault="009F5E0A" w:rsidP="000A2393">
                            <w:pPr>
                              <w:pStyle w:val="Titlepage"/>
                              <w:spacing w:after="0"/>
                              <w:ind w:left="0"/>
                              <w:rPr>
                                <w:b/>
                                <w:color w:val="0081C6"/>
                              </w:rPr>
                            </w:pPr>
                            <w:r>
                              <w:rPr>
                                <w:color w:val="595959" w:themeColor="text1" w:themeTint="A6"/>
                                <w:sz w:val="27"/>
                                <w:szCs w:val="27"/>
                              </w:rPr>
                              <w:t>National Centre for Vocational Education Research</w:t>
                            </w:r>
                          </w:p>
                          <w:p w:rsidR="009F5E0A" w:rsidRPr="00360FAD" w:rsidRDefault="009F5E0A" w:rsidP="000A2393">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5pt;margin-top:60.35pt;width:492.75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" filled="f" stroked="f" strokeweight=".5pt">
                <v:path arrowok="t"/>
                <v:textbox inset=",,,0">
                  <w:txbxContent>
                    <w:p w:rsidR="009F5E0A" w:rsidRDefault="009F5E0A" w:rsidP="000A2393">
                      <w:pPr>
                        <w:pStyle w:val="Titlepage"/>
                        <w:spacing w:after="0"/>
                        <w:ind w:left="0"/>
                        <w:rPr>
                          <w:b/>
                          <w:color w:val="0081C6"/>
                        </w:rPr>
                      </w:pPr>
                      <w:r>
                        <w:rPr>
                          <w:b/>
                          <w:color w:val="0081C6"/>
                        </w:rPr>
                        <w:t>Data linkage in VET research: opportunities, challenges and principles</w:t>
                      </w:r>
                      <w:r>
                        <w:rPr>
                          <w:b/>
                          <w:color w:val="0081C6"/>
                        </w:rPr>
                        <w:br/>
                      </w:r>
                    </w:p>
                    <w:p w:rsidR="009F5E0A" w:rsidRPr="00AC3FD8" w:rsidRDefault="009F5E0A" w:rsidP="000A2393">
                      <w:pPr>
                        <w:pStyle w:val="Titlepage"/>
                        <w:spacing w:after="0"/>
                        <w:ind w:left="0"/>
                        <w:rPr>
                          <w:b/>
                          <w:color w:val="595959" w:themeColor="text1" w:themeTint="A6"/>
                          <w:sz w:val="27"/>
                          <w:szCs w:val="27"/>
                        </w:rPr>
                      </w:pPr>
                      <w:r w:rsidRPr="00AC3FD8">
                        <w:rPr>
                          <w:b/>
                          <w:color w:val="595959" w:themeColor="text1" w:themeTint="A6"/>
                          <w:sz w:val="27"/>
                          <w:szCs w:val="27"/>
                        </w:rPr>
                        <w:t>Kristen Osborne, Craig Fowler and Michelle Circelli</w:t>
                      </w:r>
                    </w:p>
                    <w:p w:rsidR="009F5E0A" w:rsidRPr="00802DAD" w:rsidRDefault="009F5E0A" w:rsidP="000A2393">
                      <w:pPr>
                        <w:pStyle w:val="Titlepage"/>
                        <w:spacing w:after="0"/>
                        <w:ind w:left="0"/>
                        <w:rPr>
                          <w:b/>
                          <w:color w:val="0081C6"/>
                        </w:rPr>
                      </w:pPr>
                      <w:r>
                        <w:rPr>
                          <w:color w:val="595959" w:themeColor="text1" w:themeTint="A6"/>
                          <w:sz w:val="27"/>
                          <w:szCs w:val="27"/>
                        </w:rPr>
                        <w:t>National Centre for Vocational Education Research</w:t>
                      </w:r>
                    </w:p>
                    <w:p w:rsidR="009F5E0A" w:rsidRPr="00360FAD" w:rsidRDefault="009F5E0A" w:rsidP="000A2393">
                      <w:pPr>
                        <w:pStyle w:val="Titlepage"/>
                        <w:spacing w:after="0"/>
                        <w:ind w:left="0"/>
                        <w:rPr>
                          <w:color w:val="595959" w:themeColor="text1" w:themeTint="A6"/>
                          <w:sz w:val="27"/>
                          <w:szCs w:val="27"/>
                        </w:rPr>
                      </w:pPr>
                    </w:p>
                  </w:txbxContent>
                </v:textbox>
              </v:shape>
            </w:pict>
          </mc:Fallback>
        </mc:AlternateContent>
      </w:r>
      <w:r w:rsidR="00ED3148">
        <w:rPr>
          <w:noProof/>
          <w:lang w:val="en-AU" w:eastAsia="en-AU"/>
        </w:rPr>
        <mc:AlternateContent>
          <mc:Choice Requires="wps">
            <w:drawing>
              <wp:anchor distT="4294967295" distB="4294967295" distL="114300" distR="114300" simplePos="0" relativeHeight="251661312" behindDoc="0" locked="0" layoutInCell="1" allowOverlap="1" wp14:anchorId="74052564" wp14:editId="047855DC">
                <wp:simplePos x="0" y="0"/>
                <wp:positionH relativeFrom="column">
                  <wp:posOffset>-582295</wp:posOffset>
                </wp:positionH>
                <wp:positionV relativeFrom="paragraph">
                  <wp:posOffset>2202180</wp:posOffset>
                </wp:positionV>
                <wp:extent cx="2115820" cy="0"/>
                <wp:effectExtent l="0" t="0" r="17780" b="19050"/>
                <wp:wrapNone/>
                <wp:docPr id="2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73.4pt" to="120.7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" strokecolor="black [3213]" strokeweight="1pt">
                <o:lock v:ext="edit" shapetype="f"/>
              </v:line>
            </w:pict>
          </mc:Fallback>
        </mc:AlternateContent>
      </w:r>
      <w:r w:rsidR="0053082E">
        <w:rPr>
          <w:noProof/>
          <w:lang w:val="en-AU" w:eastAsia="en-AU"/>
        </w:rPr>
        <w:drawing>
          <wp:anchor distT="0" distB="0" distL="114300" distR="114300" simplePos="0" relativeHeight="251742208" behindDoc="0" locked="0" layoutInCell="1" allowOverlap="1" wp14:anchorId="17828BF3" wp14:editId="063FB782">
            <wp:simplePos x="0" y="0"/>
            <wp:positionH relativeFrom="column">
              <wp:posOffset>4633595</wp:posOffset>
            </wp:positionH>
            <wp:positionV relativeFrom="paragraph">
              <wp:posOffset>9281795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V relativeFrom="margin">
              <wp14:pctHeight>0</wp14:pctHeight>
            </wp14:sizeRelV>
          </wp:anchor>
        </w:drawing>
      </w:r>
      <w:r w:rsidR="00AC6AC2">
        <w:rPr>
          <w:noProof/>
          <w:lang w:val="en-AU" w:eastAsia="en-AU"/>
        </w:rPr>
        <mc:AlternateContent>
          <mc:Choice Requires="wps">
            <w:drawing>
              <wp:anchor distT="0" distB="0" distL="114300" distR="114300" simplePos="0" relativeHeight="251659264" behindDoc="0" locked="0" layoutInCell="1" allowOverlap="1" wp14:anchorId="31BE4BA0" wp14:editId="6C67F5BD">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E0A" w:rsidRPr="0088361A" w:rsidRDefault="009F5E0A" w:rsidP="000A2393">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discussion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rsidR="009F5E0A" w:rsidRPr="0088361A" w:rsidRDefault="009F5E0A" w:rsidP="000A2393">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discussion paper</w:t>
                      </w:r>
                    </w:p>
                  </w:txbxContent>
                </v:textbox>
              </v:shape>
            </w:pict>
          </mc:Fallback>
        </mc:AlternateContent>
      </w:r>
      <w:r w:rsidR="00AC6AC2">
        <w:rPr>
          <w:noProof/>
          <w:lang w:val="en-AU" w:eastAsia="en-AU"/>
        </w:rPr>
        <mc:AlternateContent>
          <mc:Choice Requires="wps">
            <w:drawing>
              <wp:anchor distT="0" distB="0" distL="114300" distR="114300" simplePos="0" relativeHeight="251668480" behindDoc="0" locked="0" layoutInCell="1" allowOverlap="1" wp14:anchorId="6B4B51D6" wp14:editId="438F7A73">
                <wp:simplePos x="0" y="0"/>
                <wp:positionH relativeFrom="column">
                  <wp:posOffset>-595630</wp:posOffset>
                </wp:positionH>
                <wp:positionV relativeFrom="paragraph">
                  <wp:posOffset>3614420</wp:posOffset>
                </wp:positionV>
                <wp:extent cx="7000875" cy="5695950"/>
                <wp:effectExtent l="0" t="0" r="0"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56959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6.9pt;margin-top:284.6pt;width:551.25pt;height:4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" filled="f" stroked="f">
                <v:path arrowok="t"/>
              </v:rect>
            </w:pict>
          </mc:Fallback>
        </mc:AlternateContent>
      </w:r>
      <w:r w:rsidR="001D2221">
        <w:rPr>
          <w:noProof/>
          <w:lang w:val="en-AU" w:eastAsia="en-AU"/>
        </w:rPr>
        <w:drawing>
          <wp:anchor distT="0" distB="0" distL="114300" distR="114300" simplePos="0" relativeHeight="251667456" behindDoc="1" locked="0" layoutInCell="1" allowOverlap="1" wp14:anchorId="660D2FB8" wp14:editId="22EC8B13">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bookmarkEnd w:id="0"/>
      <w:bookmarkEnd w:id="1"/>
      <w:r w:rsidR="001D2221">
        <w:br w:type="page"/>
      </w:r>
      <w:bookmarkStart w:id="3" w:name="_Toc495748330"/>
      <w:bookmarkStart w:id="4" w:name="_Toc495810630"/>
      <w:bookmarkStart w:id="5" w:name="_Toc6031787"/>
      <w:bookmarkStart w:id="6" w:name="_Toc6031844"/>
      <w:bookmarkEnd w:id="2"/>
    </w:p>
    <w:p w:rsidR="001D2221" w:rsidRPr="005C2FCF" w:rsidRDefault="001D2221" w:rsidP="000A2393">
      <w:pPr>
        <w:pStyle w:val="Heading3"/>
        <w:ind w:right="-1"/>
      </w:pPr>
      <w:bookmarkStart w:id="7" w:name="_Toc98394880"/>
      <w:bookmarkStart w:id="8" w:name="_Toc296423683"/>
      <w:bookmarkStart w:id="9" w:name="_Toc296497514"/>
      <w:r w:rsidRPr="005C2FCF">
        <w:lastRenderedPageBreak/>
        <w:t>Publisher’s note</w:t>
      </w:r>
    </w:p>
    <w:p w:rsidR="000F23CD" w:rsidRDefault="000F23CD" w:rsidP="000F23CD">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rsidR="001D2221" w:rsidRDefault="001D2221" w:rsidP="000A2393">
      <w:pPr>
        <w:pStyle w:val="Imprint"/>
        <w:ind w:right="-1"/>
      </w:pPr>
      <w:r>
        <w:t xml:space="preserve">To find other material of interest, search VOCEDplus (the UNESCO/NCVER international database </w:t>
      </w:r>
      <w:r w:rsidRPr="00CE248F">
        <w:t>&lt;</w:t>
      </w:r>
      <w:hyperlink r:id="rId12" w:history="1">
        <w:r w:rsidRPr="00CE248F">
          <w:t>http://www.voced.edu.au</w:t>
        </w:r>
      </w:hyperlink>
      <w:r w:rsidRPr="00CE248F">
        <w:t>&gt;)</w:t>
      </w:r>
      <w:r>
        <w:t xml:space="preserve"> using the following keywords: </w:t>
      </w:r>
      <w:r w:rsidR="00FD08BE">
        <w:t>data analysis; data collection; research methods; statistical data; vocational education and training.</w:t>
      </w:r>
    </w:p>
    <w:p w:rsidR="001D2221" w:rsidRPr="00347ED0" w:rsidRDefault="00C33EDF" w:rsidP="000A2393">
      <w:pPr>
        <w:pStyle w:val="Imprint"/>
        <w:rPr>
          <w:szCs w:val="16"/>
        </w:rPr>
        <w:sectPr w:rsidR="001D2221" w:rsidRPr="00347ED0" w:rsidSect="000A2393">
          <w:footerReference w:type="even" r:id="rId13"/>
          <w:footerReference w:type="default" r:id="rId14"/>
          <w:pgSz w:w="11907" w:h="16840" w:code="9"/>
          <w:pgMar w:top="1276" w:right="1701" w:bottom="1276" w:left="1418" w:header="709" w:footer="556" w:gutter="0"/>
          <w:cols w:space="708"/>
          <w:docGrid w:linePitch="360"/>
        </w:sectPr>
      </w:pPr>
      <w:r>
        <w:rPr>
          <w:noProof/>
          <w:lang w:val="en-AU" w:eastAsia="en-AU"/>
        </w:rPr>
        <w:drawing>
          <wp:anchor distT="0" distB="0" distL="114300" distR="114300" simplePos="0" relativeHeight="251663360" behindDoc="0" locked="0" layoutInCell="1" allowOverlap="1" wp14:anchorId="4193911D" wp14:editId="5532EF8F">
            <wp:simplePos x="0" y="0"/>
            <wp:positionH relativeFrom="column">
              <wp:posOffset>2179955</wp:posOffset>
            </wp:positionH>
            <wp:positionV relativeFrom="paragraph">
              <wp:posOffset>7397750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64384" behindDoc="0" locked="0" layoutInCell="1" allowOverlap="1" wp14:anchorId="1E1D1B9D" wp14:editId="5DB927A1">
            <wp:simplePos x="0" y="0"/>
            <wp:positionH relativeFrom="column">
              <wp:posOffset>544830</wp:posOffset>
            </wp:positionH>
            <wp:positionV relativeFrom="paragraph">
              <wp:posOffset>7390130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val="en-AU" w:eastAsia="en-AU"/>
        </w:rPr>
        <mc:AlternateContent>
          <mc:Choice Requires="wps">
            <w:drawing>
              <wp:anchor distT="0" distB="0" distL="114300" distR="114300" simplePos="0" relativeHeight="251662336" behindDoc="0" locked="0" layoutInCell="1" allowOverlap="1" wp14:anchorId="23324446" wp14:editId="5A7203C6">
                <wp:simplePos x="0" y="0"/>
                <wp:positionH relativeFrom="column">
                  <wp:posOffset>0</wp:posOffset>
                </wp:positionH>
                <wp:positionV relativeFrom="paragraph">
                  <wp:posOffset>1947545</wp:posOffset>
                </wp:positionV>
                <wp:extent cx="5596890" cy="5791200"/>
                <wp:effectExtent l="0" t="0" r="381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E0A" w:rsidRPr="00A021FC" w:rsidRDefault="009F5E0A" w:rsidP="000A2393">
                            <w:pPr>
                              <w:pStyle w:val="Imprint"/>
                              <w:rPr>
                                <w:b/>
                              </w:rPr>
                            </w:pPr>
                            <w:r w:rsidRPr="001631B0">
                              <w:rPr>
                                <w:b/>
                              </w:rPr>
                              <w:t>© Commonwealth of Australia, 2018</w:t>
                            </w:r>
                          </w:p>
                          <w:p w:rsidR="009F5E0A" w:rsidRDefault="009F5E0A" w:rsidP="000A2393">
                            <w:pPr>
                              <w:pStyle w:val="Imprint"/>
                              <w:rPr>
                                <w:sz w:val="20"/>
                              </w:rPr>
                            </w:pPr>
                            <w:r w:rsidRPr="00E80270">
                              <w:rPr>
                                <w:noProof/>
                                <w:sz w:val="20"/>
                                <w:lang w:val="en-AU" w:eastAsia="en-AU"/>
                              </w:rPr>
                              <w:drawing>
                                <wp:inline distT="0" distB="0" distL="0" distR="0" wp14:anchorId="6D33A2D8" wp14:editId="70FB2ABB">
                                  <wp:extent cx="850265" cy="302895"/>
                                  <wp:effectExtent l="19050" t="0" r="6985" b="0"/>
                                  <wp:docPr id="3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F5E0A" w:rsidRDefault="009F5E0A" w:rsidP="00AC3FD8">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9F5E0A" w:rsidRDefault="009F5E0A" w:rsidP="00AC3FD8">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9F5E0A" w:rsidRDefault="009F5E0A" w:rsidP="00AC3FD8">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9F5E0A" w:rsidRPr="008B3B56" w:rsidRDefault="009F5E0A" w:rsidP="00AC3FD8">
                            <w:pPr>
                              <w:pStyle w:val="Imprint"/>
                              <w:rPr>
                                <w:color w:val="FF0000"/>
                              </w:rPr>
                            </w:pPr>
                            <w:r w:rsidRPr="00A021FC">
                              <w:t xml:space="preserve">This document should be attributed as </w:t>
                            </w:r>
                            <w:r>
                              <w:t>Osborne, K, Fowler, C, Circelli, M 2018</w:t>
                            </w:r>
                            <w:r w:rsidRPr="001051D1">
                              <w:rPr>
                                <w:i/>
                              </w:rPr>
                              <w:t xml:space="preserve">, </w:t>
                            </w:r>
                            <w:r>
                              <w:rPr>
                                <w:i/>
                              </w:rPr>
                              <w:t xml:space="preserve">Data linkage in VET research: opportunities, challenges and principles, </w:t>
                            </w:r>
                            <w:r w:rsidRPr="008B3B56">
                              <w:t>NCVER, Adelaide.</w:t>
                            </w:r>
                          </w:p>
                          <w:p w:rsidR="009F5E0A" w:rsidRDefault="009F5E0A" w:rsidP="00AC3FD8">
                            <w:pPr>
                              <w:pStyle w:val="Imprint"/>
                            </w:pPr>
                            <w:r w:rsidRPr="00EE340F">
                              <w:t xml:space="preserve">This work has been produced </w:t>
                            </w:r>
                            <w:r>
                              <w:t xml:space="preserve">by </w:t>
                            </w:r>
                            <w:r w:rsidRPr="00B22ACB">
                              <w:rPr>
                                <w:bCs/>
                                <w:color w:val="000000"/>
                              </w:rPr>
                              <w:t xml:space="preserve">NCVER on behalf of the Australian Government and </w:t>
                            </w:r>
                            <w:r>
                              <w:rPr>
                                <w:bCs/>
                                <w:color w:val="000000"/>
                              </w:rPr>
                              <w:t>state and territory governments, with f</w:t>
                            </w:r>
                            <w:r w:rsidRPr="00B22ACB">
                              <w:rPr>
                                <w:bCs/>
                                <w:color w:val="000000"/>
                              </w:rPr>
                              <w:t xml:space="preserve">unding provided through the </w:t>
                            </w:r>
                            <w:r>
                              <w:rPr>
                                <w:bCs/>
                                <w:color w:val="000000"/>
                              </w:rPr>
                              <w:t xml:space="preserve">Australian Government </w:t>
                            </w:r>
                            <w:r w:rsidRPr="00B22ACB">
                              <w:rPr>
                                <w:bCs/>
                                <w:color w:val="000000"/>
                              </w:rPr>
                              <w:t>Department of Education and Training.</w:t>
                            </w:r>
                          </w:p>
                          <w:p w:rsidR="009F5E0A" w:rsidRPr="00C9777B" w:rsidRDefault="009F5E0A" w:rsidP="000A2393">
                            <w:pPr>
                              <w:pStyle w:val="Imprint"/>
                              <w:ind w:right="1700"/>
                              <w:rPr>
                                <w:color w:val="000000"/>
                              </w:rPr>
                            </w:pPr>
                            <w:r>
                              <w:rPr>
                                <w:smallCaps/>
                                <w:color w:val="000000"/>
                              </w:rPr>
                              <w:t>COVER IMAGE: GETTY IMAGES/</w:t>
                            </w:r>
                            <w:r>
                              <w:rPr>
                                <w:color w:val="000000"/>
                              </w:rPr>
                              <w:t>iStock</w:t>
                            </w:r>
                          </w:p>
                          <w:p w:rsidR="009F5E0A" w:rsidRPr="00025E3A" w:rsidRDefault="009F5E0A" w:rsidP="00A460A6">
                            <w:pPr>
                              <w:rPr>
                                <w:color w:val="000000"/>
                                <w:sz w:val="16"/>
                                <w:szCs w:val="16"/>
                                <w:lang w:val="en-AU" w:eastAsia="en-AU"/>
                              </w:rPr>
                            </w:pPr>
                            <w:r w:rsidRPr="00025E3A">
                              <w:rPr>
                                <w:color w:val="000000"/>
                                <w:sz w:val="16"/>
                                <w:szCs w:val="16"/>
                              </w:rPr>
                              <w:t xml:space="preserve">ISBN </w:t>
                            </w:r>
                            <w:r w:rsidRPr="00025E3A">
                              <w:rPr>
                                <w:color w:val="000000"/>
                                <w:sz w:val="16"/>
                                <w:szCs w:val="16"/>
                              </w:rPr>
                              <w:tab/>
                            </w:r>
                            <w:r w:rsidRPr="00025E3A">
                              <w:rPr>
                                <w:color w:val="000000"/>
                                <w:sz w:val="16"/>
                                <w:szCs w:val="16"/>
                                <w:lang w:val="en-AU" w:eastAsia="en-AU"/>
                              </w:rPr>
                              <w:t>978 1 925717 08 2</w:t>
                            </w:r>
                          </w:p>
                          <w:p w:rsidR="009F5E0A" w:rsidRPr="005C2FCF" w:rsidRDefault="009F5E0A" w:rsidP="000A2393">
                            <w:pPr>
                              <w:pStyle w:val="Imprint"/>
                              <w:spacing w:before="0"/>
                              <w:rPr>
                                <w:color w:val="000000"/>
                              </w:rPr>
                            </w:pPr>
                            <w:r w:rsidRPr="00A460A6">
                              <w:rPr>
                                <w:color w:val="000000"/>
                              </w:rPr>
                              <w:t>TD/TNC</w:t>
                            </w:r>
                            <w:r w:rsidRPr="005C2FCF">
                              <w:rPr>
                                <w:color w:val="000000"/>
                              </w:rPr>
                              <w:tab/>
                            </w:r>
                            <w:r>
                              <w:rPr>
                                <w:color w:val="000000"/>
                              </w:rPr>
                              <w:t>130.09</w:t>
                            </w:r>
                          </w:p>
                          <w:p w:rsidR="009F5E0A" w:rsidRPr="005C2FCF" w:rsidRDefault="009F5E0A" w:rsidP="00AC3FD8">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F5E0A" w:rsidRPr="005C2FCF" w:rsidRDefault="009F5E0A" w:rsidP="00AC3FD8">
                            <w:pPr>
                              <w:pStyle w:val="Imprint"/>
                              <w:spacing w:before="80"/>
                              <w:rPr>
                                <w:color w:val="000000"/>
                              </w:rPr>
                            </w:pPr>
                            <w:r>
                              <w:rPr>
                                <w:color w:val="000000"/>
                              </w:rPr>
                              <w:t>Level 5</w:t>
                            </w:r>
                            <w:r w:rsidRPr="005C2FCF">
                              <w:rPr>
                                <w:color w:val="000000"/>
                              </w:rPr>
                              <w:t xml:space="preserve">, </w:t>
                            </w:r>
                            <w:r>
                              <w:rPr>
                                <w:color w:val="000000"/>
                              </w:rPr>
                              <w:t>60</w:t>
                            </w:r>
                            <w:r w:rsidRPr="005C2FCF">
                              <w:rPr>
                                <w:color w:val="000000"/>
                              </w:rPr>
                              <w:t xml:space="preserve"> </w:t>
                            </w:r>
                            <w:r>
                              <w:rPr>
                                <w:color w:val="000000"/>
                              </w:rPr>
                              <w:t>Light Square,</w:t>
                            </w:r>
                            <w:r w:rsidRPr="005C2FCF">
                              <w:rPr>
                                <w:color w:val="000000"/>
                              </w:rPr>
                              <w:t xml:space="preserve"> Adelaide, SA 5000</w:t>
                            </w:r>
                            <w:r w:rsidRPr="005C2FCF">
                              <w:rPr>
                                <w:color w:val="000000"/>
                              </w:rPr>
                              <w:br/>
                              <w:t>PO Box 8288 Station Arcade, Adelaide SA 5000, Australia</w:t>
                            </w:r>
                          </w:p>
                          <w:p w:rsidR="009F5E0A" w:rsidRPr="002C3573" w:rsidRDefault="009F5E0A" w:rsidP="00AC3FD8">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AC3FD8">
                              <w:rPr>
                                <w:b/>
                                <w:szCs w:val="16"/>
                              </w:rPr>
                              <w:t>Email</w:t>
                            </w:r>
                            <w:r w:rsidRPr="00AC3FD8">
                              <w:rPr>
                                <w:szCs w:val="16"/>
                              </w:rPr>
                              <w:t xml:space="preserve"> </w:t>
                            </w:r>
                            <w:hyperlink r:id="rId18" w:history="1">
                              <w:r w:rsidRPr="00AC3FD8">
                                <w:rPr>
                                  <w:rStyle w:val="Hyperlink"/>
                                  <w:sz w:val="16"/>
                                  <w:szCs w:val="16"/>
                                </w:rPr>
                                <w:t>ncver@ncver.edu.au</w:t>
                              </w:r>
                            </w:hyperlink>
                            <w:r w:rsidRPr="002C3573">
                              <w:t xml:space="preserve">    </w:t>
                            </w:r>
                            <w:r>
                              <w:br/>
                            </w:r>
                            <w:r w:rsidRPr="002C3573">
                              <w:rPr>
                                <w:b/>
                              </w:rPr>
                              <w:t>Web</w:t>
                            </w:r>
                            <w:r w:rsidRPr="002C3573">
                              <w:t xml:space="preserve"> &lt;http</w:t>
                            </w:r>
                            <w:r>
                              <w:t>s</w:t>
                            </w:r>
                            <w:r w:rsidRPr="002C3573">
                              <w:t xml:space="preserve">://www.ncver.edu.au&gt;  </w:t>
                            </w:r>
                            <w:r w:rsidRPr="00AC3FD8">
                              <w:rPr>
                                <w:szCs w:val="16"/>
                              </w:rPr>
                              <w:t>&lt;</w:t>
                            </w:r>
                            <w:hyperlink r:id="rId19" w:history="1">
                              <w:r w:rsidRPr="00AC3FD8">
                                <w:rPr>
                                  <w:rStyle w:val="Hyperlink"/>
                                  <w:sz w:val="16"/>
                                  <w:szCs w:val="16"/>
                                </w:rPr>
                                <w:t>https://www.lsay.edu.au</w:t>
                              </w:r>
                            </w:hyperlink>
                            <w:r w:rsidRPr="00AC3FD8">
                              <w:rPr>
                                <w:szCs w:val="16"/>
                              </w:rPr>
                              <w:t>&gt;</w:t>
                            </w:r>
                          </w:p>
                          <w:p w:rsidR="009F5E0A" w:rsidRPr="00D212FA" w:rsidRDefault="009F5E0A" w:rsidP="00AC3FD8">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p w:rsidR="009F5E0A" w:rsidRPr="00D212FA" w:rsidRDefault="009F5E0A" w:rsidP="000A2393">
                            <w:pPr>
                              <w:pStyle w:val="Imprint"/>
                              <w:tabs>
                                <w:tab w:val="left" w:pos="993"/>
                                <w:tab w:val="left" w:pos="3686"/>
                              </w:tabs>
                              <w:spacing w:before="0"/>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153.35pt;width:440.7pt;height:4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tg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" filled="f" stroked="f">
                <v:textbox inset="0,,0">
                  <w:txbxContent>
                    <w:p w:rsidR="009F5E0A" w:rsidRPr="00A021FC" w:rsidRDefault="009F5E0A" w:rsidP="000A2393">
                      <w:pPr>
                        <w:pStyle w:val="Imprint"/>
                        <w:rPr>
                          <w:b/>
                        </w:rPr>
                      </w:pPr>
                      <w:r w:rsidRPr="001631B0">
                        <w:rPr>
                          <w:b/>
                        </w:rPr>
                        <w:t>© Commonwealth of Australia, 2018</w:t>
                      </w:r>
                    </w:p>
                    <w:p w:rsidR="009F5E0A" w:rsidRDefault="009F5E0A" w:rsidP="000A2393">
                      <w:pPr>
                        <w:pStyle w:val="Imprint"/>
                        <w:rPr>
                          <w:sz w:val="20"/>
                        </w:rPr>
                      </w:pPr>
                      <w:r w:rsidRPr="00E80270">
                        <w:rPr>
                          <w:noProof/>
                          <w:sz w:val="20"/>
                          <w:lang w:val="en-AU" w:eastAsia="en-AU"/>
                        </w:rPr>
                        <w:drawing>
                          <wp:inline distT="0" distB="0" distL="0" distR="0" wp14:anchorId="6D33A2D8" wp14:editId="70FB2ABB">
                            <wp:extent cx="850265" cy="302895"/>
                            <wp:effectExtent l="19050" t="0" r="6985" b="0"/>
                            <wp:docPr id="3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F5E0A" w:rsidRDefault="009F5E0A" w:rsidP="00AC3FD8">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9F5E0A" w:rsidRDefault="009F5E0A" w:rsidP="00AC3FD8">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9F5E0A" w:rsidRDefault="009F5E0A" w:rsidP="00AC3FD8">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9F5E0A" w:rsidRPr="008B3B56" w:rsidRDefault="009F5E0A" w:rsidP="00AC3FD8">
                      <w:pPr>
                        <w:pStyle w:val="Imprint"/>
                        <w:rPr>
                          <w:color w:val="FF0000"/>
                        </w:rPr>
                      </w:pPr>
                      <w:r w:rsidRPr="00A021FC">
                        <w:t xml:space="preserve">This document should be attributed as </w:t>
                      </w:r>
                      <w:r>
                        <w:t>Osborne, K, Fowler, C, Circelli, M 2018</w:t>
                      </w:r>
                      <w:r w:rsidRPr="001051D1">
                        <w:rPr>
                          <w:i/>
                        </w:rPr>
                        <w:t xml:space="preserve">, </w:t>
                      </w:r>
                      <w:r>
                        <w:rPr>
                          <w:i/>
                        </w:rPr>
                        <w:t xml:space="preserve">Data linkage in VET research: opportunities, challenges and principles, </w:t>
                      </w:r>
                      <w:r w:rsidRPr="008B3B56">
                        <w:t>NCVER, Adelaide.</w:t>
                      </w:r>
                    </w:p>
                    <w:p w:rsidR="009F5E0A" w:rsidRDefault="009F5E0A" w:rsidP="00AC3FD8">
                      <w:pPr>
                        <w:pStyle w:val="Imprint"/>
                      </w:pPr>
                      <w:r w:rsidRPr="00EE340F">
                        <w:t xml:space="preserve">This work has been produced </w:t>
                      </w:r>
                      <w:r>
                        <w:t xml:space="preserve">by </w:t>
                      </w:r>
                      <w:r w:rsidRPr="00B22ACB">
                        <w:rPr>
                          <w:bCs/>
                          <w:color w:val="000000"/>
                        </w:rPr>
                        <w:t xml:space="preserve">NCVER on behalf of the Australian Government and </w:t>
                      </w:r>
                      <w:r>
                        <w:rPr>
                          <w:bCs/>
                          <w:color w:val="000000"/>
                        </w:rPr>
                        <w:t>state and territory governments, with f</w:t>
                      </w:r>
                      <w:r w:rsidRPr="00B22ACB">
                        <w:rPr>
                          <w:bCs/>
                          <w:color w:val="000000"/>
                        </w:rPr>
                        <w:t xml:space="preserve">unding provided through the </w:t>
                      </w:r>
                      <w:r>
                        <w:rPr>
                          <w:bCs/>
                          <w:color w:val="000000"/>
                        </w:rPr>
                        <w:t xml:space="preserve">Australian Government </w:t>
                      </w:r>
                      <w:r w:rsidRPr="00B22ACB">
                        <w:rPr>
                          <w:bCs/>
                          <w:color w:val="000000"/>
                        </w:rPr>
                        <w:t>Department of Education and Training.</w:t>
                      </w:r>
                    </w:p>
                    <w:p w:rsidR="009F5E0A" w:rsidRPr="00C9777B" w:rsidRDefault="009F5E0A" w:rsidP="000A2393">
                      <w:pPr>
                        <w:pStyle w:val="Imprint"/>
                        <w:ind w:right="1700"/>
                        <w:rPr>
                          <w:color w:val="000000"/>
                        </w:rPr>
                      </w:pPr>
                      <w:r>
                        <w:rPr>
                          <w:smallCaps/>
                          <w:color w:val="000000"/>
                        </w:rPr>
                        <w:t>COVER IMAGE: GETTY IMAGES/</w:t>
                      </w:r>
                      <w:proofErr w:type="spellStart"/>
                      <w:r>
                        <w:rPr>
                          <w:color w:val="000000"/>
                        </w:rPr>
                        <w:t>iStock</w:t>
                      </w:r>
                      <w:proofErr w:type="spellEnd"/>
                    </w:p>
                    <w:p w:rsidR="009F5E0A" w:rsidRPr="00025E3A" w:rsidRDefault="009F5E0A" w:rsidP="00A460A6">
                      <w:pPr>
                        <w:rPr>
                          <w:color w:val="000000"/>
                          <w:sz w:val="16"/>
                          <w:szCs w:val="16"/>
                          <w:lang w:val="en-AU" w:eastAsia="en-AU"/>
                        </w:rPr>
                      </w:pPr>
                      <w:r w:rsidRPr="00025E3A">
                        <w:rPr>
                          <w:color w:val="000000"/>
                          <w:sz w:val="16"/>
                          <w:szCs w:val="16"/>
                        </w:rPr>
                        <w:t xml:space="preserve">ISBN </w:t>
                      </w:r>
                      <w:r w:rsidRPr="00025E3A">
                        <w:rPr>
                          <w:color w:val="000000"/>
                          <w:sz w:val="16"/>
                          <w:szCs w:val="16"/>
                        </w:rPr>
                        <w:tab/>
                      </w:r>
                      <w:r w:rsidRPr="00025E3A">
                        <w:rPr>
                          <w:color w:val="000000"/>
                          <w:sz w:val="16"/>
                          <w:szCs w:val="16"/>
                          <w:lang w:val="en-AU" w:eastAsia="en-AU"/>
                        </w:rPr>
                        <w:t>978 1 925717 08 2</w:t>
                      </w:r>
                    </w:p>
                    <w:p w:rsidR="009F5E0A" w:rsidRPr="005C2FCF" w:rsidRDefault="009F5E0A" w:rsidP="000A2393">
                      <w:pPr>
                        <w:pStyle w:val="Imprint"/>
                        <w:spacing w:before="0"/>
                        <w:rPr>
                          <w:color w:val="000000"/>
                        </w:rPr>
                      </w:pPr>
                      <w:r w:rsidRPr="00A460A6">
                        <w:rPr>
                          <w:color w:val="000000"/>
                        </w:rPr>
                        <w:t>TD/TNC</w:t>
                      </w:r>
                      <w:r w:rsidRPr="005C2FCF">
                        <w:rPr>
                          <w:color w:val="000000"/>
                        </w:rPr>
                        <w:tab/>
                      </w:r>
                      <w:r>
                        <w:rPr>
                          <w:color w:val="000000"/>
                        </w:rPr>
                        <w:t>130.09</w:t>
                      </w:r>
                    </w:p>
                    <w:p w:rsidR="009F5E0A" w:rsidRPr="005C2FCF" w:rsidRDefault="009F5E0A" w:rsidP="00AC3FD8">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F5E0A" w:rsidRPr="005C2FCF" w:rsidRDefault="009F5E0A" w:rsidP="00AC3FD8">
                      <w:pPr>
                        <w:pStyle w:val="Imprint"/>
                        <w:spacing w:before="80"/>
                        <w:rPr>
                          <w:color w:val="000000"/>
                        </w:rPr>
                      </w:pPr>
                      <w:r>
                        <w:rPr>
                          <w:color w:val="000000"/>
                        </w:rPr>
                        <w:t>Level 5</w:t>
                      </w:r>
                      <w:r w:rsidRPr="005C2FCF">
                        <w:rPr>
                          <w:color w:val="000000"/>
                        </w:rPr>
                        <w:t xml:space="preserve">, </w:t>
                      </w:r>
                      <w:r>
                        <w:rPr>
                          <w:color w:val="000000"/>
                        </w:rPr>
                        <w:t>60</w:t>
                      </w:r>
                      <w:r w:rsidRPr="005C2FCF">
                        <w:rPr>
                          <w:color w:val="000000"/>
                        </w:rPr>
                        <w:t xml:space="preserve"> </w:t>
                      </w:r>
                      <w:r>
                        <w:rPr>
                          <w:color w:val="000000"/>
                        </w:rPr>
                        <w:t>Light Square,</w:t>
                      </w:r>
                      <w:r w:rsidRPr="005C2FCF">
                        <w:rPr>
                          <w:color w:val="000000"/>
                        </w:rPr>
                        <w:t xml:space="preserve"> Adelaide, SA 5000</w:t>
                      </w:r>
                      <w:r w:rsidRPr="005C2FCF">
                        <w:rPr>
                          <w:color w:val="000000"/>
                        </w:rPr>
                        <w:br/>
                        <w:t>PO Box 8288 Station Arcade, Adelaide SA 5000, Australia</w:t>
                      </w:r>
                    </w:p>
                    <w:p w:rsidR="009F5E0A" w:rsidRPr="002C3573" w:rsidRDefault="009F5E0A" w:rsidP="00AC3FD8">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AC3FD8">
                        <w:rPr>
                          <w:b/>
                          <w:szCs w:val="16"/>
                        </w:rPr>
                        <w:t>Email</w:t>
                      </w:r>
                      <w:r w:rsidRPr="00AC3FD8">
                        <w:rPr>
                          <w:szCs w:val="16"/>
                        </w:rPr>
                        <w:t xml:space="preserve"> </w:t>
                      </w:r>
                      <w:hyperlink r:id="rId21" w:history="1">
                        <w:r w:rsidRPr="00AC3FD8">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 xml:space="preserve">&gt;  </w:t>
                      </w:r>
                      <w:r w:rsidRPr="00AC3FD8">
                        <w:rPr>
                          <w:szCs w:val="16"/>
                        </w:rPr>
                        <w:t>&lt;</w:t>
                      </w:r>
                      <w:proofErr w:type="gramEnd"/>
                      <w:r w:rsidRPr="00AC3FD8">
                        <w:rPr>
                          <w:szCs w:val="16"/>
                        </w:rPr>
                        <w:fldChar w:fldCharType="begin"/>
                      </w:r>
                      <w:r w:rsidRPr="00AC3FD8">
                        <w:rPr>
                          <w:szCs w:val="16"/>
                        </w:rPr>
                        <w:instrText xml:space="preserve"> HYPERLINK "https://www.lsay.edu.au" </w:instrText>
                      </w:r>
                      <w:r w:rsidRPr="00AC3FD8">
                        <w:rPr>
                          <w:szCs w:val="16"/>
                        </w:rPr>
                        <w:fldChar w:fldCharType="separate"/>
                      </w:r>
                      <w:r w:rsidRPr="00AC3FD8">
                        <w:rPr>
                          <w:rStyle w:val="Hyperlink"/>
                          <w:sz w:val="16"/>
                          <w:szCs w:val="16"/>
                        </w:rPr>
                        <w:t>https://www.lsay.edu.au</w:t>
                      </w:r>
                      <w:r w:rsidRPr="00AC3FD8">
                        <w:rPr>
                          <w:szCs w:val="16"/>
                        </w:rPr>
                        <w:fldChar w:fldCharType="end"/>
                      </w:r>
                      <w:r w:rsidRPr="00AC3FD8">
                        <w:rPr>
                          <w:szCs w:val="16"/>
                        </w:rPr>
                        <w:t>&gt;</w:t>
                      </w:r>
                    </w:p>
                    <w:p w:rsidR="009F5E0A" w:rsidRPr="00D212FA" w:rsidRDefault="009F5E0A" w:rsidP="00AC3FD8">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p w:rsidR="009F5E0A" w:rsidRPr="00D212FA" w:rsidRDefault="009F5E0A" w:rsidP="000A2393">
                      <w:pPr>
                        <w:pStyle w:val="Imprint"/>
                        <w:tabs>
                          <w:tab w:val="left" w:pos="993"/>
                          <w:tab w:val="left" w:pos="3686"/>
                        </w:tabs>
                        <w:spacing w:before="0"/>
                      </w:pPr>
                    </w:p>
                  </w:txbxContent>
                </v:textbox>
              </v:shape>
            </w:pict>
          </mc:Fallback>
        </mc:AlternateContent>
      </w:r>
    </w:p>
    <w:p w:rsidR="000F23CD" w:rsidRDefault="000F23CD" w:rsidP="000F23CD">
      <w:pPr>
        <w:pStyle w:val="Heading1"/>
      </w:pPr>
      <w:bookmarkStart w:id="10" w:name="_Toc416260892"/>
      <w:bookmarkStart w:id="11" w:name="_Toc416421648"/>
      <w:bookmarkStart w:id="12" w:name="_Toc421789465"/>
      <w:bookmarkStart w:id="13" w:name="_Toc498514382"/>
      <w:r>
        <w:lastRenderedPageBreak/>
        <w:t>About the research</w:t>
      </w:r>
      <w:bookmarkEnd w:id="10"/>
      <w:bookmarkEnd w:id="11"/>
      <w:bookmarkEnd w:id="12"/>
      <w:bookmarkEnd w:id="13"/>
      <w:r>
        <w:t xml:space="preserve"> </w:t>
      </w:r>
    </w:p>
    <w:p w:rsidR="004B203B" w:rsidRPr="00AC3FD8" w:rsidRDefault="00A31A59" w:rsidP="000F23CD">
      <w:pPr>
        <w:pStyle w:val="Abouttheresearchpubtitle"/>
        <w:rPr>
          <w:rFonts w:ascii="Arial" w:hAnsi="Arial" w:cs="Arial"/>
          <w:i w:val="0"/>
          <w:sz w:val="24"/>
        </w:rPr>
      </w:pPr>
      <w:r w:rsidRPr="00AC3FD8">
        <w:rPr>
          <w:rFonts w:ascii="Arial" w:hAnsi="Arial" w:cs="Arial"/>
          <w:i w:val="0"/>
        </w:rPr>
        <w:t>Data linkage in VET r</w:t>
      </w:r>
      <w:r w:rsidR="000F23CD" w:rsidRPr="00AC3FD8">
        <w:rPr>
          <w:rFonts w:ascii="Arial" w:hAnsi="Arial" w:cs="Arial"/>
          <w:i w:val="0"/>
        </w:rPr>
        <w:t xml:space="preserve">esearch: </w:t>
      </w:r>
      <w:r w:rsidRPr="00AC3FD8">
        <w:rPr>
          <w:rFonts w:ascii="Arial" w:hAnsi="Arial" w:cs="Arial"/>
          <w:i w:val="0"/>
        </w:rPr>
        <w:t>opportunities, challenges and principles</w:t>
      </w:r>
      <w:r w:rsidR="00AC3FD8" w:rsidRPr="00AC3FD8">
        <w:rPr>
          <w:rFonts w:ascii="Arial" w:hAnsi="Arial" w:cs="Arial"/>
          <w:i w:val="0"/>
        </w:rPr>
        <w:br/>
      </w:r>
      <w:r w:rsidR="000F23CD">
        <w:br/>
      </w:r>
      <w:r w:rsidR="000F23CD" w:rsidRPr="00AC3FD8">
        <w:rPr>
          <w:rFonts w:ascii="Arial" w:hAnsi="Arial" w:cs="Arial"/>
          <w:i w:val="0"/>
          <w:sz w:val="24"/>
        </w:rPr>
        <w:t>Kristen Osborne, Craig Fowler and Michelle Circelli</w:t>
      </w:r>
      <w:r w:rsidR="004B203B">
        <w:rPr>
          <w:rFonts w:ascii="Arial" w:hAnsi="Arial" w:cs="Arial"/>
          <w:i w:val="0"/>
          <w:sz w:val="24"/>
        </w:rPr>
        <w:t>, National Centre for Vocational Education Research</w:t>
      </w:r>
    </w:p>
    <w:p w:rsidR="000F23CD" w:rsidRDefault="000F23CD" w:rsidP="000F23CD">
      <w:pPr>
        <w:pStyle w:val="Text"/>
      </w:pPr>
      <w:r>
        <w:t xml:space="preserve">This discussion paper explores the possibilities and risks </w:t>
      </w:r>
      <w:r w:rsidR="00FD08BE">
        <w:t xml:space="preserve">that </w:t>
      </w:r>
      <w:r>
        <w:t xml:space="preserve">data linkage presents </w:t>
      </w:r>
      <w:r w:rsidR="008D6198">
        <w:t>for</w:t>
      </w:r>
      <w:r w:rsidR="001740A5">
        <w:t xml:space="preserve"> </w:t>
      </w:r>
      <w:r w:rsidR="00387B45">
        <w:t>the vocational education and training</w:t>
      </w:r>
      <w:r>
        <w:t xml:space="preserve"> </w:t>
      </w:r>
      <w:r w:rsidR="00A31A59">
        <w:t xml:space="preserve">(VET) </w:t>
      </w:r>
      <w:r>
        <w:t xml:space="preserve">sector. </w:t>
      </w:r>
      <w:r w:rsidR="00344DCC">
        <w:t>Along with</w:t>
      </w:r>
      <w:r w:rsidR="00075A9E">
        <w:t xml:space="preserve"> </w:t>
      </w:r>
      <w:r w:rsidR="000A2393">
        <w:t>a b</w:t>
      </w:r>
      <w:r w:rsidR="00075A9E">
        <w:t>r</w:t>
      </w:r>
      <w:r w:rsidR="000A2393">
        <w:t>oa</w:t>
      </w:r>
      <w:r w:rsidR="00075A9E">
        <w:t>d overview of the nature of data l</w:t>
      </w:r>
      <w:r w:rsidR="00387B45">
        <w:t xml:space="preserve">inkage, </w:t>
      </w:r>
      <w:r w:rsidR="00344DCC">
        <w:t xml:space="preserve">it </w:t>
      </w:r>
      <w:r w:rsidR="00387B45">
        <w:t>highlights possible applications</w:t>
      </w:r>
      <w:r w:rsidR="00075A9E">
        <w:t xml:space="preserve"> </w:t>
      </w:r>
      <w:r w:rsidR="003940A2">
        <w:t xml:space="preserve">for data linkage </w:t>
      </w:r>
      <w:r w:rsidR="00075A9E">
        <w:t xml:space="preserve">in the VET sector and </w:t>
      </w:r>
      <w:r w:rsidR="003940A2">
        <w:t>examines</w:t>
      </w:r>
      <w:r w:rsidR="008D6198">
        <w:t xml:space="preserve"> the</w:t>
      </w:r>
      <w:r w:rsidR="00075A9E">
        <w:t xml:space="preserve"> key challenges</w:t>
      </w:r>
      <w:r w:rsidR="00FD08BE">
        <w:t xml:space="preserve"> </w:t>
      </w:r>
      <w:r w:rsidR="00DD4059">
        <w:t>associated with</w:t>
      </w:r>
      <w:r w:rsidR="003940A2">
        <w:t xml:space="preserve"> its use</w:t>
      </w:r>
      <w:r w:rsidR="00075A9E">
        <w:t xml:space="preserve">. </w:t>
      </w:r>
    </w:p>
    <w:p w:rsidR="00E30273" w:rsidRDefault="000A2393" w:rsidP="000F23CD">
      <w:pPr>
        <w:pStyle w:val="Text"/>
      </w:pPr>
      <w:r>
        <w:t xml:space="preserve">A number of case studies are reviewed to </w:t>
      </w:r>
      <w:r w:rsidR="00387B45">
        <w:t>illustrate</w:t>
      </w:r>
      <w:r>
        <w:t xml:space="preserve"> the advantages data linkage can offer</w:t>
      </w:r>
      <w:r w:rsidR="00A31A59">
        <w:t>, as well as</w:t>
      </w:r>
      <w:r>
        <w:t xml:space="preserve"> the challenges that may arise</w:t>
      </w:r>
      <w:r w:rsidR="00D02CDF">
        <w:t>. In order to</w:t>
      </w:r>
      <w:r>
        <w:t xml:space="preserve"> better understand the options </w:t>
      </w:r>
      <w:r w:rsidR="00387B45">
        <w:t>for</w:t>
      </w:r>
      <w:r>
        <w:t xml:space="preserve"> data linkage from an education and employment perspective, a ‘map’ of relevant Australian datasets is presented, </w:t>
      </w:r>
      <w:r w:rsidR="003940A2">
        <w:t xml:space="preserve">along </w:t>
      </w:r>
      <w:r>
        <w:t xml:space="preserve">with a </w:t>
      </w:r>
      <w:r w:rsidR="00344DCC">
        <w:t>list</w:t>
      </w:r>
      <w:r>
        <w:t xml:space="preserve"> of data sources that may be of use to VET research. As well as </w:t>
      </w:r>
      <w:r w:rsidR="00004318">
        <w:t xml:space="preserve">selected </w:t>
      </w:r>
      <w:r>
        <w:t xml:space="preserve">Australian datasets, </w:t>
      </w:r>
      <w:r w:rsidR="00A31A59">
        <w:t>the paper reviews</w:t>
      </w:r>
      <w:r w:rsidR="00004318">
        <w:t xml:space="preserve"> some</w:t>
      </w:r>
      <w:r w:rsidR="00A31A59">
        <w:t xml:space="preserve"> </w:t>
      </w:r>
      <w:r w:rsidR="00E30273">
        <w:t>international datasets</w:t>
      </w:r>
      <w:r>
        <w:t xml:space="preserve"> </w:t>
      </w:r>
      <w:r w:rsidR="00387B45">
        <w:t>of potential interest</w:t>
      </w:r>
      <w:r>
        <w:t xml:space="preserve"> for </w:t>
      </w:r>
      <w:r w:rsidR="00E30273">
        <w:t>VET research</w:t>
      </w:r>
      <w:r>
        <w:t xml:space="preserve"> in Australia. </w:t>
      </w:r>
    </w:p>
    <w:p w:rsidR="00903BF4" w:rsidRDefault="00E30273" w:rsidP="000F23CD">
      <w:pPr>
        <w:pStyle w:val="Text"/>
      </w:pPr>
      <w:r>
        <w:t>Using the</w:t>
      </w:r>
      <w:r w:rsidR="00A31A59">
        <w:t xml:space="preserve"> insights gained from past data-</w:t>
      </w:r>
      <w:r>
        <w:t>linkage projects and taking int</w:t>
      </w:r>
      <w:r w:rsidR="00FD08BE">
        <w:t>o account the privacy and ethics</w:t>
      </w:r>
      <w:r>
        <w:t xml:space="preserve"> concerns,</w:t>
      </w:r>
      <w:r w:rsidR="00A31A59">
        <w:t xml:space="preserve"> the paper presents</w:t>
      </w:r>
      <w:r>
        <w:t xml:space="preserve"> a set of</w:t>
      </w:r>
      <w:r w:rsidR="00476B35">
        <w:t xml:space="preserve"> six</w:t>
      </w:r>
      <w:r>
        <w:t xml:space="preserve"> principle</w:t>
      </w:r>
      <w:r w:rsidR="00D02CDF">
        <w:t>s</w:t>
      </w:r>
      <w:r w:rsidR="00A31A59">
        <w:t xml:space="preserve"> for data linkage</w:t>
      </w:r>
      <w:r>
        <w:t>. These</w:t>
      </w:r>
      <w:r w:rsidR="00FD08BE">
        <w:t xml:space="preserve"> principles</w:t>
      </w:r>
      <w:r>
        <w:t xml:space="preserve"> provide researchers with</w:t>
      </w:r>
      <w:r w:rsidR="00D02CDF">
        <w:t xml:space="preserve"> </w:t>
      </w:r>
      <w:r w:rsidR="00E15CE3">
        <w:t xml:space="preserve">basic steps </w:t>
      </w:r>
      <w:r w:rsidR="00A70922">
        <w:t>for guidance</w:t>
      </w:r>
      <w:r>
        <w:t xml:space="preserve"> when </w:t>
      </w:r>
      <w:r w:rsidR="00A31A59">
        <w:t>embarking upon a data-</w:t>
      </w:r>
      <w:r>
        <w:t>linkage project. Finally,</w:t>
      </w:r>
      <w:r w:rsidR="000A2393">
        <w:t xml:space="preserve"> future directions for data linkage in VET research are explored.</w:t>
      </w:r>
    </w:p>
    <w:p w:rsidR="000F23CD" w:rsidRPr="00AC3FD8" w:rsidRDefault="000F23CD" w:rsidP="00AC3FD8">
      <w:pPr>
        <w:pStyle w:val="Keymessages"/>
      </w:pPr>
      <w:r w:rsidRPr="00AC3FD8">
        <w:t>Key messages</w:t>
      </w:r>
    </w:p>
    <w:p w:rsidR="000F23CD" w:rsidRDefault="00075A9E" w:rsidP="000F23CD">
      <w:pPr>
        <w:pStyle w:val="Dotpoint1"/>
        <w:spacing w:before="80"/>
        <w:ind w:left="284" w:hanging="284"/>
      </w:pPr>
      <w:r>
        <w:t xml:space="preserve">Data linkage is a powerful tool for research and policy in the VET sector, with a number of past research projects demonstrating </w:t>
      </w:r>
      <w:r w:rsidR="00D02CDF">
        <w:t>its</w:t>
      </w:r>
      <w:r>
        <w:t xml:space="preserve"> feasibility a</w:t>
      </w:r>
      <w:r w:rsidR="00D02CDF">
        <w:t>nd utility</w:t>
      </w:r>
      <w:r>
        <w:t>.</w:t>
      </w:r>
    </w:p>
    <w:p w:rsidR="00D02CDF" w:rsidRDefault="00344DCC" w:rsidP="000F23CD">
      <w:pPr>
        <w:pStyle w:val="Dotpoint1"/>
        <w:spacing w:before="80"/>
        <w:ind w:left="284" w:hanging="284"/>
      </w:pPr>
      <w:r>
        <w:t>A</w:t>
      </w:r>
      <w:r w:rsidR="00075A9E">
        <w:t xml:space="preserve"> number of challenges </w:t>
      </w:r>
      <w:r>
        <w:t xml:space="preserve">are </w:t>
      </w:r>
      <w:r w:rsidR="00075A9E">
        <w:t>associated with data link</w:t>
      </w:r>
      <w:r w:rsidR="00391D0A">
        <w:t>age, chiefly privacy and ethics</w:t>
      </w:r>
      <w:r w:rsidR="00075A9E">
        <w:t xml:space="preserve"> concerns, but additionally issues such as</w:t>
      </w:r>
      <w:r w:rsidR="00D02CDF">
        <w:t>:</w:t>
      </w:r>
    </w:p>
    <w:p w:rsidR="008D6198" w:rsidRDefault="00F70E28" w:rsidP="00A460A6">
      <w:pPr>
        <w:pStyle w:val="Dotpoint2"/>
      </w:pPr>
      <w:r>
        <w:t>the</w:t>
      </w:r>
      <w:r w:rsidR="00075A9E">
        <w:t xml:space="preserve"> various data custodians</w:t>
      </w:r>
      <w:r>
        <w:t xml:space="preserve"> to be dealt with</w:t>
      </w:r>
      <w:r w:rsidR="00075A9E">
        <w:t xml:space="preserve"> </w:t>
      </w:r>
    </w:p>
    <w:p w:rsidR="00D02CDF" w:rsidRDefault="008D6198" w:rsidP="00A460A6">
      <w:pPr>
        <w:pStyle w:val="Dotpoint2"/>
      </w:pPr>
      <w:r>
        <w:t xml:space="preserve">the </w:t>
      </w:r>
      <w:r w:rsidR="00075A9E">
        <w:t>legislative environment</w:t>
      </w:r>
      <w:r w:rsidR="00D02CDF">
        <w:t xml:space="preserve"> in the area of data linkage</w:t>
      </w:r>
      <w:r w:rsidR="00075A9E">
        <w:t xml:space="preserve"> </w:t>
      </w:r>
    </w:p>
    <w:p w:rsidR="00D02CDF" w:rsidRDefault="00F70E28" w:rsidP="00A460A6">
      <w:pPr>
        <w:pStyle w:val="Dotpoint2"/>
      </w:pPr>
      <w:r>
        <w:t xml:space="preserve">the </w:t>
      </w:r>
      <w:r w:rsidR="003940A2">
        <w:t>costs associated with any data-</w:t>
      </w:r>
      <w:r w:rsidR="00075A9E">
        <w:t>linkage project</w:t>
      </w:r>
    </w:p>
    <w:p w:rsidR="00075A9E" w:rsidRDefault="00F70E28" w:rsidP="00A460A6">
      <w:pPr>
        <w:pStyle w:val="Dotpoint2"/>
      </w:pPr>
      <w:r>
        <w:t xml:space="preserve">the </w:t>
      </w:r>
      <w:r w:rsidR="00D02CDF">
        <w:t>availability of technical skill</w:t>
      </w:r>
      <w:r w:rsidR="008D6198">
        <w:t>s and infrastructure resources</w:t>
      </w:r>
      <w:r w:rsidR="00075A9E">
        <w:t>.</w:t>
      </w:r>
    </w:p>
    <w:p w:rsidR="000F23CD" w:rsidRDefault="00075A9E" w:rsidP="000F23CD">
      <w:pPr>
        <w:pStyle w:val="Dotpoint1"/>
        <w:spacing w:before="80"/>
        <w:ind w:left="284" w:hanging="284"/>
      </w:pPr>
      <w:r>
        <w:t xml:space="preserve">Data linkage can be used to capture a more complete picture of an individual’s lifelong journey through education and employment, including their </w:t>
      </w:r>
      <w:r w:rsidR="00D02CDF">
        <w:t>pathway through</w:t>
      </w:r>
      <w:r>
        <w:t xml:space="preserve"> VET. The success of this depends on the cooperation of data custodians to foster linkage.</w:t>
      </w:r>
    </w:p>
    <w:p w:rsidR="00075A9E" w:rsidRPr="009E231A" w:rsidRDefault="00476B35" w:rsidP="000F23CD">
      <w:pPr>
        <w:pStyle w:val="Dotpoint1"/>
        <w:spacing w:before="80"/>
        <w:ind w:left="284" w:hanging="284"/>
      </w:pPr>
      <w:r>
        <w:t>Examples of f</w:t>
      </w:r>
      <w:r w:rsidR="00075A9E">
        <w:t>uture projects in the VET sector that may benefit from the use of data linkage include investigation of long-term student out</w:t>
      </w:r>
      <w:r w:rsidR="00F70E28">
        <w:t>comes, analyse</w:t>
      </w:r>
      <w:r w:rsidR="00075A9E">
        <w:t>s of the return on investment for particular programs, or examination of childhood</w:t>
      </w:r>
      <w:r w:rsidR="000F76C2">
        <w:t xml:space="preserve"> and youth</w:t>
      </w:r>
      <w:r w:rsidR="00075A9E">
        <w:t xml:space="preserve"> fact</w:t>
      </w:r>
      <w:r w:rsidR="00A70922">
        <w:t>ors as they relate to VET study</w:t>
      </w:r>
      <w:r>
        <w:t>.</w:t>
      </w:r>
    </w:p>
    <w:p w:rsidR="000F23CD" w:rsidRPr="005C2FCF" w:rsidRDefault="000F23CD" w:rsidP="000F23CD">
      <w:pPr>
        <w:pStyle w:val="Text"/>
      </w:pPr>
    </w:p>
    <w:p w:rsidR="000F23CD" w:rsidRPr="005C2FCF" w:rsidRDefault="00A31A59" w:rsidP="000F23CD">
      <w:pPr>
        <w:pStyle w:val="Text"/>
      </w:pPr>
      <w:r>
        <w:t xml:space="preserve">Dr </w:t>
      </w:r>
      <w:r w:rsidR="000F23CD">
        <w:t>Craig Fowler</w:t>
      </w:r>
      <w:r w:rsidR="000F23CD">
        <w:br/>
      </w:r>
      <w:r w:rsidR="000F23CD" w:rsidRPr="005C2FCF">
        <w:t>Managing Director, NCVER</w:t>
      </w:r>
    </w:p>
    <w:p w:rsidR="001D2221" w:rsidRPr="00347ED0" w:rsidRDefault="001D2221" w:rsidP="000A2393">
      <w:pPr>
        <w:rPr>
          <w:lang w:val="en-AU"/>
        </w:rPr>
      </w:pPr>
    </w:p>
    <w:p w:rsidR="001D2221" w:rsidRPr="00347ED0" w:rsidRDefault="001D2221" w:rsidP="00E30273">
      <w:pPr>
        <w:tabs>
          <w:tab w:val="left" w:pos="1390"/>
        </w:tabs>
        <w:rPr>
          <w:lang w:val="en-AU"/>
        </w:rPr>
        <w:sectPr w:rsidR="001D2221" w:rsidRPr="00347ED0" w:rsidSect="000A2393">
          <w:headerReference w:type="default" r:id="rId22"/>
          <w:footerReference w:type="even" r:id="rId23"/>
          <w:footerReference w:type="default" r:id="rId24"/>
          <w:pgSz w:w="11907" w:h="16840" w:code="9"/>
          <w:pgMar w:top="1276" w:right="1418" w:bottom="992" w:left="1418" w:header="709" w:footer="420" w:gutter="0"/>
          <w:cols w:space="708"/>
          <w:docGrid w:linePitch="360"/>
        </w:sectPr>
      </w:pPr>
    </w:p>
    <w:p w:rsidR="00AC3FD8" w:rsidRDefault="00AC3FD8">
      <w:pPr>
        <w:spacing w:before="0" w:after="200" w:line="276" w:lineRule="auto"/>
        <w:rPr>
          <w:rFonts w:ascii="Arial" w:hAnsi="Arial" w:cs="Arial"/>
          <w:color w:val="000000"/>
          <w:kern w:val="28"/>
          <w:sz w:val="48"/>
          <w:szCs w:val="48"/>
          <w:lang w:val="en-AU"/>
        </w:rPr>
      </w:pPr>
      <w:r>
        <w:lastRenderedPageBreak/>
        <w:br w:type="page"/>
      </w:r>
    </w:p>
    <w:p w:rsidR="001D2221" w:rsidRPr="003813E4" w:rsidRDefault="00043114" w:rsidP="000A2393">
      <w:pPr>
        <w:pStyle w:val="Contents"/>
      </w:pPr>
      <w:r w:rsidRPr="00B30F1A">
        <w:rPr>
          <w:noProof/>
          <w:lang w:eastAsia="en-AU"/>
        </w:rPr>
        <w:lastRenderedPageBreak/>
        <w:drawing>
          <wp:anchor distT="0" distB="0" distL="114300" distR="114300" simplePos="0" relativeHeight="251729920" behindDoc="0" locked="0" layoutInCell="1" allowOverlap="1" wp14:anchorId="6307B4AB" wp14:editId="39AAF9FC">
            <wp:simplePos x="0" y="0"/>
            <wp:positionH relativeFrom="column">
              <wp:posOffset>2642235</wp:posOffset>
            </wp:positionH>
            <wp:positionV relativeFrom="paragraph">
              <wp:posOffset>542290</wp:posOffset>
            </wp:positionV>
            <wp:extent cx="381000" cy="381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1710464" behindDoc="0" locked="0" layoutInCell="1" allowOverlap="1" wp14:anchorId="6F4507AB" wp14:editId="46442421">
            <wp:simplePos x="0" y="0"/>
            <wp:positionH relativeFrom="column">
              <wp:posOffset>2213610</wp:posOffset>
            </wp:positionH>
            <wp:positionV relativeFrom="paragraph">
              <wp:posOffset>538480</wp:posOffset>
            </wp:positionV>
            <wp:extent cx="387985" cy="3879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8798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1708416" behindDoc="0" locked="0" layoutInCell="1" allowOverlap="1" wp14:anchorId="3F2AED51" wp14:editId="6CDF0268">
            <wp:simplePos x="0" y="0"/>
            <wp:positionH relativeFrom="column">
              <wp:posOffset>1775460</wp:posOffset>
            </wp:positionH>
            <wp:positionV relativeFrom="paragraph">
              <wp:posOffset>548005</wp:posOffset>
            </wp:positionV>
            <wp:extent cx="387985" cy="3879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798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1731968" behindDoc="0" locked="0" layoutInCell="1" allowOverlap="1" wp14:anchorId="426C42A6" wp14:editId="4E459F50">
            <wp:simplePos x="0" y="0"/>
            <wp:positionH relativeFrom="column">
              <wp:posOffset>1346835</wp:posOffset>
            </wp:positionH>
            <wp:positionV relativeFrom="paragraph">
              <wp:posOffset>542290</wp:posOffset>
            </wp:positionV>
            <wp:extent cx="387985" cy="3879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8798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DE5" w:rsidRPr="00BE5DCB">
        <w:rPr>
          <w:noProof/>
          <w:lang w:eastAsia="en-AU"/>
        </w:rPr>
        <w:drawing>
          <wp:anchor distT="0" distB="0" distL="114300" distR="114300" simplePos="0" relativeHeight="251716608" behindDoc="0" locked="0" layoutInCell="1" allowOverlap="1" wp14:anchorId="5FFDA510" wp14:editId="20B25153">
            <wp:simplePos x="0" y="0"/>
            <wp:positionH relativeFrom="column">
              <wp:posOffset>908685</wp:posOffset>
            </wp:positionH>
            <wp:positionV relativeFrom="paragraph">
              <wp:posOffset>542290</wp:posOffset>
            </wp:positionV>
            <wp:extent cx="387985" cy="3879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8798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DE5" w:rsidRPr="00BE5DCB">
        <w:rPr>
          <w:noProof/>
          <w:lang w:eastAsia="en-AU"/>
        </w:rPr>
        <w:drawing>
          <wp:anchor distT="0" distB="0" distL="114300" distR="114300" simplePos="0" relativeHeight="251714560" behindDoc="0" locked="0" layoutInCell="1" allowOverlap="1" wp14:anchorId="73E68FF3" wp14:editId="6F2D6352">
            <wp:simplePos x="0" y="0"/>
            <wp:positionH relativeFrom="column">
              <wp:posOffset>470535</wp:posOffset>
            </wp:positionH>
            <wp:positionV relativeFrom="paragraph">
              <wp:posOffset>551815</wp:posOffset>
            </wp:positionV>
            <wp:extent cx="387985" cy="3879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8798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221" w:rsidRPr="00BE5DCB">
        <w:rPr>
          <w:noProof/>
          <w:lang w:eastAsia="en-AU"/>
        </w:rPr>
        <w:drawing>
          <wp:anchor distT="0" distB="0" distL="114300" distR="114300" simplePos="0" relativeHeight="251666432" behindDoc="0" locked="0" layoutInCell="1" allowOverlap="1" wp14:anchorId="3B483F58" wp14:editId="5DB2E4DD">
            <wp:simplePos x="0" y="0"/>
            <wp:positionH relativeFrom="column">
              <wp:posOffset>19143</wp:posOffset>
            </wp:positionH>
            <wp:positionV relativeFrom="paragraph">
              <wp:posOffset>542290</wp:posOffset>
            </wp:positionV>
            <wp:extent cx="388434" cy="4191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88434" cy="419100"/>
                    </a:xfrm>
                    <a:prstGeom prst="rect">
                      <a:avLst/>
                    </a:prstGeom>
                    <a:noFill/>
                    <a:ln>
                      <a:noFill/>
                    </a:ln>
                  </pic:spPr>
                </pic:pic>
              </a:graphicData>
            </a:graphic>
            <wp14:sizeRelH relativeFrom="margin">
              <wp14:pctWidth>0</wp14:pctWidth>
            </wp14:sizeRelH>
          </wp:anchor>
        </w:drawing>
      </w:r>
      <w:r w:rsidR="001D2221" w:rsidRPr="00BE5DCB">
        <w:t>Contents</w:t>
      </w:r>
      <w:bookmarkEnd w:id="7"/>
      <w:bookmarkEnd w:id="8"/>
      <w:bookmarkEnd w:id="9"/>
    </w:p>
    <w:p w:rsidR="00C34538" w:rsidRDefault="009F512D">
      <w:pPr>
        <w:pStyle w:val="TOC1"/>
        <w:rPr>
          <w:rFonts w:asciiTheme="minorHAnsi" w:eastAsiaTheme="minorEastAsia" w:hAnsiTheme="minorHAnsi" w:cstheme="minorBidi"/>
          <w:color w:val="auto"/>
          <w:sz w:val="22"/>
          <w:szCs w:val="22"/>
          <w:lang w:val="en-GB" w:eastAsia="en-GB"/>
        </w:rPr>
      </w:pPr>
      <w:r>
        <w:rPr>
          <w:rFonts w:ascii="Avant Garde" w:hAnsi="Avant Garde"/>
        </w:rPr>
        <w:fldChar w:fldCharType="begin"/>
      </w:r>
      <w:r w:rsidR="001D2221">
        <w:rPr>
          <w:rFonts w:ascii="Avant Garde" w:hAnsi="Avant Garde"/>
        </w:rPr>
        <w:instrText xml:space="preserve"> TOC \t "Heading 1,1,Heading 2,2" </w:instrText>
      </w:r>
      <w:r>
        <w:rPr>
          <w:rFonts w:ascii="Avant Garde" w:hAnsi="Avant Garde"/>
        </w:rPr>
        <w:fldChar w:fldCharType="separate"/>
      </w:r>
      <w:r w:rsidR="00C34538">
        <w:t>Introduction</w:t>
      </w:r>
      <w:r w:rsidR="00C34538">
        <w:tab/>
      </w:r>
      <w:r w:rsidR="00C34538">
        <w:fldChar w:fldCharType="begin"/>
      </w:r>
      <w:r w:rsidR="00C34538">
        <w:instrText xml:space="preserve"> PAGEREF _Toc498514386 \h </w:instrText>
      </w:r>
      <w:r w:rsidR="00C34538">
        <w:fldChar w:fldCharType="separate"/>
      </w:r>
      <w:r w:rsidR="00AC4948">
        <w:t>7</w:t>
      </w:r>
      <w:r w:rsidR="00C34538">
        <w:fldChar w:fldCharType="end"/>
      </w:r>
    </w:p>
    <w:p w:rsidR="00C34538" w:rsidRDefault="00C34538">
      <w:pPr>
        <w:pStyle w:val="TOC2"/>
        <w:rPr>
          <w:rFonts w:asciiTheme="minorHAnsi" w:eastAsiaTheme="minorEastAsia" w:hAnsiTheme="minorHAnsi" w:cstheme="minorBidi"/>
          <w:color w:val="auto"/>
          <w:sz w:val="22"/>
          <w:szCs w:val="22"/>
          <w:lang w:eastAsia="en-GB"/>
        </w:rPr>
      </w:pPr>
      <w:r>
        <w:t>What is data linkage?</w:t>
      </w:r>
      <w:r>
        <w:tab/>
      </w:r>
      <w:r>
        <w:fldChar w:fldCharType="begin"/>
      </w:r>
      <w:r>
        <w:instrText xml:space="preserve"> PAGEREF _Toc498514387 \h </w:instrText>
      </w:r>
      <w:r>
        <w:fldChar w:fldCharType="separate"/>
      </w:r>
      <w:r w:rsidR="00AC4948">
        <w:t>7</w:t>
      </w:r>
      <w:r>
        <w:fldChar w:fldCharType="end"/>
      </w:r>
    </w:p>
    <w:p w:rsidR="00C34538" w:rsidRDefault="00C34538">
      <w:pPr>
        <w:pStyle w:val="TOC2"/>
        <w:rPr>
          <w:rFonts w:asciiTheme="minorHAnsi" w:eastAsiaTheme="minorEastAsia" w:hAnsiTheme="minorHAnsi" w:cstheme="minorBidi"/>
          <w:color w:val="auto"/>
          <w:sz w:val="22"/>
          <w:szCs w:val="22"/>
          <w:lang w:eastAsia="en-GB"/>
        </w:rPr>
      </w:pPr>
      <w:r>
        <w:t>Why link data?</w:t>
      </w:r>
      <w:r>
        <w:tab/>
      </w:r>
      <w:r>
        <w:fldChar w:fldCharType="begin"/>
      </w:r>
      <w:r>
        <w:instrText xml:space="preserve"> PAGEREF _Toc498514388 \h </w:instrText>
      </w:r>
      <w:r>
        <w:fldChar w:fldCharType="separate"/>
      </w:r>
      <w:r w:rsidR="00AC4948">
        <w:t>8</w:t>
      </w:r>
      <w:r>
        <w:fldChar w:fldCharType="end"/>
      </w:r>
    </w:p>
    <w:p w:rsidR="00C34538" w:rsidRDefault="00C34538">
      <w:pPr>
        <w:pStyle w:val="TOC2"/>
        <w:rPr>
          <w:rFonts w:asciiTheme="minorHAnsi" w:eastAsiaTheme="minorEastAsia" w:hAnsiTheme="minorHAnsi" w:cstheme="minorBidi"/>
          <w:color w:val="auto"/>
          <w:sz w:val="22"/>
          <w:szCs w:val="22"/>
          <w:lang w:eastAsia="en-GB"/>
        </w:rPr>
      </w:pPr>
      <w:r>
        <w:t>Challenges</w:t>
      </w:r>
      <w:r>
        <w:tab/>
      </w:r>
      <w:r>
        <w:fldChar w:fldCharType="begin"/>
      </w:r>
      <w:r>
        <w:instrText xml:space="preserve"> PAGEREF _Toc498514389 \h </w:instrText>
      </w:r>
      <w:r>
        <w:fldChar w:fldCharType="separate"/>
      </w:r>
      <w:r w:rsidR="00AC4948">
        <w:t>9</w:t>
      </w:r>
      <w:r>
        <w:fldChar w:fldCharType="end"/>
      </w:r>
    </w:p>
    <w:p w:rsidR="00C34538" w:rsidRDefault="00C34538">
      <w:pPr>
        <w:pStyle w:val="TOC1"/>
        <w:rPr>
          <w:rFonts w:asciiTheme="minorHAnsi" w:eastAsiaTheme="minorEastAsia" w:hAnsiTheme="minorHAnsi" w:cstheme="minorBidi"/>
          <w:color w:val="auto"/>
          <w:sz w:val="22"/>
          <w:szCs w:val="22"/>
          <w:lang w:val="en-GB" w:eastAsia="en-GB"/>
        </w:rPr>
      </w:pPr>
      <w:r>
        <w:t>Linking data: an educational and employment view</w:t>
      </w:r>
      <w:r>
        <w:tab/>
      </w:r>
      <w:r>
        <w:fldChar w:fldCharType="begin"/>
      </w:r>
      <w:r>
        <w:instrText xml:space="preserve"> PAGEREF _Toc498514390 \h </w:instrText>
      </w:r>
      <w:r>
        <w:fldChar w:fldCharType="separate"/>
      </w:r>
      <w:r w:rsidR="00AC4948">
        <w:t>12</w:t>
      </w:r>
      <w:r>
        <w:fldChar w:fldCharType="end"/>
      </w:r>
    </w:p>
    <w:p w:rsidR="00C34538" w:rsidRDefault="00C34538">
      <w:pPr>
        <w:pStyle w:val="TOC2"/>
        <w:rPr>
          <w:rFonts w:asciiTheme="minorHAnsi" w:eastAsiaTheme="minorEastAsia" w:hAnsiTheme="minorHAnsi" w:cstheme="minorBidi"/>
          <w:color w:val="auto"/>
          <w:sz w:val="22"/>
          <w:szCs w:val="22"/>
          <w:lang w:eastAsia="en-GB"/>
        </w:rPr>
      </w:pPr>
      <w:r>
        <w:t>International datasets</w:t>
      </w:r>
      <w:r>
        <w:tab/>
      </w:r>
      <w:r>
        <w:fldChar w:fldCharType="begin"/>
      </w:r>
      <w:r>
        <w:instrText xml:space="preserve"> PAGEREF _Toc498514391 \h </w:instrText>
      </w:r>
      <w:r>
        <w:fldChar w:fldCharType="separate"/>
      </w:r>
      <w:r w:rsidR="00AC4948">
        <w:t>14</w:t>
      </w:r>
      <w:r>
        <w:fldChar w:fldCharType="end"/>
      </w:r>
    </w:p>
    <w:p w:rsidR="00C34538" w:rsidRDefault="00C34538">
      <w:pPr>
        <w:pStyle w:val="TOC2"/>
        <w:rPr>
          <w:rFonts w:asciiTheme="minorHAnsi" w:eastAsiaTheme="minorEastAsia" w:hAnsiTheme="minorHAnsi" w:cstheme="minorBidi"/>
          <w:color w:val="auto"/>
          <w:sz w:val="22"/>
          <w:szCs w:val="22"/>
          <w:lang w:eastAsia="en-GB"/>
        </w:rPr>
      </w:pPr>
      <w:r>
        <w:t>Case studies</w:t>
      </w:r>
      <w:r>
        <w:tab/>
      </w:r>
      <w:r>
        <w:fldChar w:fldCharType="begin"/>
      </w:r>
      <w:r>
        <w:instrText xml:space="preserve"> PAGEREF _Toc498514392 \h </w:instrText>
      </w:r>
      <w:r>
        <w:fldChar w:fldCharType="separate"/>
      </w:r>
      <w:r w:rsidR="00AC4948">
        <w:t>15</w:t>
      </w:r>
      <w:r>
        <w:fldChar w:fldCharType="end"/>
      </w:r>
    </w:p>
    <w:p w:rsidR="00C34538" w:rsidRDefault="00C34538">
      <w:pPr>
        <w:pStyle w:val="TOC1"/>
        <w:rPr>
          <w:rFonts w:asciiTheme="minorHAnsi" w:eastAsiaTheme="minorEastAsia" w:hAnsiTheme="minorHAnsi" w:cstheme="minorBidi"/>
          <w:color w:val="auto"/>
          <w:sz w:val="22"/>
          <w:szCs w:val="22"/>
          <w:lang w:val="en-GB" w:eastAsia="en-GB"/>
        </w:rPr>
      </w:pPr>
      <w:r>
        <w:t>Principles for high-quality data-linkage research</w:t>
      </w:r>
      <w:r>
        <w:tab/>
      </w:r>
      <w:r>
        <w:fldChar w:fldCharType="begin"/>
      </w:r>
      <w:r>
        <w:instrText xml:space="preserve"> PAGEREF _Toc498514393 \h </w:instrText>
      </w:r>
      <w:r>
        <w:fldChar w:fldCharType="separate"/>
      </w:r>
      <w:r w:rsidR="00AC4948">
        <w:t>20</w:t>
      </w:r>
      <w:r>
        <w:fldChar w:fldCharType="end"/>
      </w:r>
    </w:p>
    <w:p w:rsidR="00C34538" w:rsidRDefault="00C34538">
      <w:pPr>
        <w:pStyle w:val="TOC1"/>
        <w:rPr>
          <w:rFonts w:asciiTheme="minorHAnsi" w:eastAsiaTheme="minorEastAsia" w:hAnsiTheme="minorHAnsi" w:cstheme="minorBidi"/>
          <w:color w:val="auto"/>
          <w:sz w:val="22"/>
          <w:szCs w:val="22"/>
          <w:lang w:val="en-GB" w:eastAsia="en-GB"/>
        </w:rPr>
      </w:pPr>
      <w:r>
        <w:t>Data linkage and VET in the future</w:t>
      </w:r>
      <w:r>
        <w:tab/>
      </w:r>
      <w:r>
        <w:fldChar w:fldCharType="begin"/>
      </w:r>
      <w:r>
        <w:instrText xml:space="preserve"> PAGEREF _Toc498514394 \h </w:instrText>
      </w:r>
      <w:r>
        <w:fldChar w:fldCharType="separate"/>
      </w:r>
      <w:r w:rsidR="00AC4948">
        <w:t>22</w:t>
      </w:r>
      <w:r>
        <w:fldChar w:fldCharType="end"/>
      </w:r>
    </w:p>
    <w:p w:rsidR="00C34538" w:rsidRDefault="00C34538">
      <w:pPr>
        <w:pStyle w:val="TOC1"/>
        <w:rPr>
          <w:rFonts w:asciiTheme="minorHAnsi" w:eastAsiaTheme="minorEastAsia" w:hAnsiTheme="minorHAnsi" w:cstheme="minorBidi"/>
          <w:color w:val="auto"/>
          <w:sz w:val="22"/>
          <w:szCs w:val="22"/>
          <w:lang w:val="en-GB" w:eastAsia="en-GB"/>
        </w:rPr>
      </w:pPr>
      <w:r>
        <w:t>Conclusion</w:t>
      </w:r>
      <w:r>
        <w:tab/>
      </w:r>
      <w:r>
        <w:fldChar w:fldCharType="begin"/>
      </w:r>
      <w:r>
        <w:instrText xml:space="preserve"> PAGEREF _Toc498514395 \h </w:instrText>
      </w:r>
      <w:r>
        <w:fldChar w:fldCharType="separate"/>
      </w:r>
      <w:r w:rsidR="00AC4948">
        <w:t>24</w:t>
      </w:r>
      <w:r>
        <w:fldChar w:fldCharType="end"/>
      </w:r>
    </w:p>
    <w:p w:rsidR="00C34538" w:rsidRDefault="00C34538">
      <w:pPr>
        <w:pStyle w:val="TOC1"/>
        <w:rPr>
          <w:rFonts w:asciiTheme="minorHAnsi" w:eastAsiaTheme="minorEastAsia" w:hAnsiTheme="minorHAnsi" w:cstheme="minorBidi"/>
          <w:color w:val="auto"/>
          <w:sz w:val="22"/>
          <w:szCs w:val="22"/>
          <w:lang w:val="en-GB" w:eastAsia="en-GB"/>
        </w:rPr>
      </w:pPr>
      <w:r>
        <w:t>References</w:t>
      </w:r>
      <w:r>
        <w:tab/>
      </w:r>
      <w:r>
        <w:fldChar w:fldCharType="begin"/>
      </w:r>
      <w:r>
        <w:instrText xml:space="preserve"> PAGEREF _Toc498514396 \h </w:instrText>
      </w:r>
      <w:r>
        <w:fldChar w:fldCharType="separate"/>
      </w:r>
      <w:r w:rsidR="00AC4948">
        <w:t>25</w:t>
      </w:r>
      <w:r>
        <w:fldChar w:fldCharType="end"/>
      </w:r>
    </w:p>
    <w:p w:rsidR="00C34538" w:rsidRDefault="00C34538">
      <w:pPr>
        <w:pStyle w:val="TOC1"/>
        <w:rPr>
          <w:rFonts w:asciiTheme="minorHAnsi" w:eastAsiaTheme="minorEastAsia" w:hAnsiTheme="minorHAnsi" w:cstheme="minorBidi"/>
          <w:color w:val="auto"/>
          <w:sz w:val="22"/>
          <w:szCs w:val="22"/>
          <w:lang w:val="en-GB" w:eastAsia="en-GB"/>
        </w:rPr>
      </w:pPr>
      <w:r>
        <w:t xml:space="preserve">Appendix </w:t>
      </w:r>
      <w:r w:rsidR="00DB19F4">
        <w:t>—</w:t>
      </w:r>
      <w:r>
        <w:t xml:space="preserve"> </w:t>
      </w:r>
      <w:r w:rsidR="00DB19F4">
        <w:t>e</w:t>
      </w:r>
      <w:r>
        <w:t>xamples of relevant datasets and related initiatives</w:t>
      </w:r>
      <w:r>
        <w:tab/>
      </w:r>
      <w:r>
        <w:fldChar w:fldCharType="begin"/>
      </w:r>
      <w:r>
        <w:instrText xml:space="preserve"> PAGEREF _Toc498514397 \h </w:instrText>
      </w:r>
      <w:r>
        <w:fldChar w:fldCharType="separate"/>
      </w:r>
      <w:r w:rsidR="00AC4948">
        <w:t>27</w:t>
      </w:r>
      <w:r>
        <w:fldChar w:fldCharType="end"/>
      </w:r>
    </w:p>
    <w:p w:rsidR="00ED5120" w:rsidRDefault="009F512D" w:rsidP="000A2393">
      <w:pPr>
        <w:pStyle w:val="Text"/>
        <w:rPr>
          <w:rFonts w:ascii="Avant Garde" w:hAnsi="Avant Garde"/>
          <w:noProof/>
          <w:color w:val="000000"/>
          <w:szCs w:val="19"/>
        </w:rPr>
        <w:sectPr w:rsidR="00ED5120" w:rsidSect="00ED5120">
          <w:headerReference w:type="default" r:id="rId32"/>
          <w:footerReference w:type="even" r:id="rId33"/>
          <w:footerReference w:type="default" r:id="rId34"/>
          <w:pgSz w:w="11907" w:h="16840" w:code="9"/>
          <w:pgMar w:top="1276" w:right="2835" w:bottom="992" w:left="1134" w:header="709" w:footer="303" w:gutter="0"/>
          <w:cols w:space="708"/>
          <w:docGrid w:linePitch="360"/>
        </w:sectPr>
      </w:pPr>
      <w:r>
        <w:rPr>
          <w:rFonts w:ascii="Avant Garde" w:hAnsi="Avant Garde"/>
          <w:noProof/>
          <w:color w:val="000000"/>
          <w:szCs w:val="19"/>
        </w:rPr>
        <w:fldChar w:fldCharType="end"/>
      </w:r>
    </w:p>
    <w:p w:rsidR="008F165A" w:rsidRDefault="008F165A" w:rsidP="008F165A">
      <w:pPr>
        <w:pStyle w:val="Heading1"/>
        <w:pageBreakBefore/>
      </w:pPr>
      <w:bookmarkStart w:id="14" w:name="_Toc316371579"/>
      <w:bookmarkStart w:id="15" w:name="_Toc421789467"/>
      <w:bookmarkStart w:id="16" w:name="_Toc498514383"/>
      <w:bookmarkStart w:id="17" w:name="_Toc416260886"/>
      <w:bookmarkEnd w:id="3"/>
      <w:bookmarkEnd w:id="4"/>
      <w:bookmarkEnd w:id="5"/>
      <w:bookmarkEnd w:id="6"/>
      <w:r>
        <w:lastRenderedPageBreak/>
        <w:t>Tables and figures</w:t>
      </w:r>
      <w:bookmarkEnd w:id="14"/>
      <w:bookmarkEnd w:id="15"/>
      <w:bookmarkEnd w:id="16"/>
    </w:p>
    <w:p w:rsidR="008F165A" w:rsidRDefault="008F165A" w:rsidP="008F165A">
      <w:pPr>
        <w:pStyle w:val="Heading2"/>
      </w:pPr>
      <w:bookmarkStart w:id="18" w:name="_Toc296497516"/>
      <w:bookmarkStart w:id="19" w:name="_Toc298162801"/>
      <w:bookmarkStart w:id="20" w:name="_Toc316371580"/>
      <w:bookmarkStart w:id="21" w:name="_Toc421789468"/>
      <w:bookmarkStart w:id="22" w:name="_Toc498514384"/>
      <w:r>
        <w:t>Tables</w:t>
      </w:r>
      <w:bookmarkEnd w:id="18"/>
      <w:bookmarkEnd w:id="19"/>
      <w:bookmarkEnd w:id="20"/>
      <w:bookmarkEnd w:id="21"/>
      <w:bookmarkEnd w:id="22"/>
    </w:p>
    <w:bookmarkStart w:id="23" w:name="_Toc296497517"/>
    <w:bookmarkStart w:id="24" w:name="_Toc298162802"/>
    <w:bookmarkStart w:id="25" w:name="_Toc316371581"/>
    <w:bookmarkStart w:id="26" w:name="_Toc421789469"/>
    <w:p w:rsidR="00A460A6" w:rsidRDefault="009F512D">
      <w:pPr>
        <w:pStyle w:val="TableofFigures"/>
        <w:rPr>
          <w:rFonts w:asciiTheme="minorHAnsi" w:eastAsiaTheme="minorEastAsia" w:hAnsiTheme="minorHAnsi" w:cstheme="minorBidi"/>
          <w:color w:val="auto"/>
          <w:sz w:val="22"/>
          <w:szCs w:val="22"/>
          <w:lang w:eastAsia="en-AU"/>
        </w:rPr>
      </w:pPr>
      <w:r>
        <w:fldChar w:fldCharType="begin"/>
      </w:r>
      <w:r w:rsidR="008F165A">
        <w:instrText xml:space="preserve"> TOC \f f \t "tabletitle,1" \c "Table" </w:instrText>
      </w:r>
      <w:r>
        <w:fldChar w:fldCharType="separate"/>
      </w:r>
      <w:r w:rsidR="00A460A6">
        <w:t xml:space="preserve">1 </w:t>
      </w:r>
      <w:r w:rsidR="00A460A6">
        <w:tab/>
        <w:t>Linkage case studies</w:t>
      </w:r>
      <w:r w:rsidR="00A460A6">
        <w:tab/>
      </w:r>
      <w:r w:rsidR="00A460A6">
        <w:fldChar w:fldCharType="begin"/>
      </w:r>
      <w:r w:rsidR="00A460A6">
        <w:instrText xml:space="preserve"> PAGEREF _Toc499288608 \h </w:instrText>
      </w:r>
      <w:r w:rsidR="00A460A6">
        <w:fldChar w:fldCharType="separate"/>
      </w:r>
      <w:r w:rsidR="00AC4948">
        <w:t>15</w:t>
      </w:r>
      <w:r w:rsidR="00A460A6">
        <w:fldChar w:fldCharType="end"/>
      </w:r>
    </w:p>
    <w:p w:rsidR="008F165A" w:rsidRDefault="009F512D" w:rsidP="008F165A">
      <w:pPr>
        <w:pStyle w:val="Heading2"/>
        <w:rPr>
          <w:noProof/>
        </w:rPr>
      </w:pPr>
      <w:r>
        <w:rPr>
          <w:rFonts w:ascii="Trebuchet MS" w:hAnsi="Trebuchet MS" w:cs="Times New Roman"/>
          <w:noProof/>
          <w:color w:val="000000"/>
          <w:sz w:val="19"/>
          <w:szCs w:val="19"/>
        </w:rPr>
        <w:fldChar w:fldCharType="end"/>
      </w:r>
      <w:bookmarkStart w:id="27" w:name="_Toc498514385"/>
      <w:r w:rsidR="008F165A">
        <w:t>Figures</w:t>
      </w:r>
      <w:bookmarkEnd w:id="23"/>
      <w:bookmarkEnd w:id="24"/>
      <w:bookmarkEnd w:id="25"/>
      <w:bookmarkEnd w:id="26"/>
      <w:bookmarkEnd w:id="27"/>
      <w:r>
        <w:rPr>
          <w:rFonts w:ascii="Garamond" w:hAnsi="Garamond"/>
          <w:sz w:val="22"/>
        </w:rPr>
        <w:fldChar w:fldCharType="begin"/>
      </w:r>
      <w:r w:rsidR="008F165A">
        <w:instrText xml:space="preserve"> TOC \t "Figuretitle" \c </w:instrText>
      </w:r>
      <w:r>
        <w:rPr>
          <w:rFonts w:ascii="Garamond" w:hAnsi="Garamond"/>
          <w:sz w:val="22"/>
        </w:rPr>
        <w:fldChar w:fldCharType="separate"/>
      </w:r>
    </w:p>
    <w:p w:rsidR="008F165A" w:rsidRDefault="008F165A" w:rsidP="00A460A6">
      <w:pPr>
        <w:pStyle w:val="TableofFigures"/>
        <w:tabs>
          <w:tab w:val="clear" w:pos="284"/>
          <w:tab w:val="left" w:pos="950"/>
        </w:tabs>
        <w:ind w:left="284" w:hanging="284"/>
        <w:rPr>
          <w:rFonts w:asciiTheme="minorHAnsi" w:eastAsiaTheme="minorEastAsia" w:hAnsiTheme="minorHAnsi" w:cstheme="minorBidi"/>
          <w:color w:val="auto"/>
          <w:sz w:val="22"/>
          <w:szCs w:val="22"/>
          <w:lang w:val="en-GB" w:eastAsia="en-GB"/>
        </w:rPr>
      </w:pPr>
      <w:r>
        <w:t>1</w:t>
      </w:r>
      <w:r w:rsidR="00A460A6">
        <w:rPr>
          <w:rFonts w:asciiTheme="minorHAnsi" w:eastAsiaTheme="minorEastAsia" w:hAnsiTheme="minorHAnsi" w:cstheme="minorBidi"/>
          <w:color w:val="auto"/>
          <w:sz w:val="22"/>
          <w:szCs w:val="22"/>
          <w:lang w:val="en-GB" w:eastAsia="en-GB"/>
        </w:rPr>
        <w:tab/>
      </w:r>
      <w:r>
        <w:t>Examples of data collected thro</w:t>
      </w:r>
      <w:r w:rsidR="00A460A6">
        <w:t xml:space="preserve">ughout an individual’s lifespan </w:t>
      </w:r>
      <w:r>
        <w:t>relevant to education and employment</w:t>
      </w:r>
      <w:r>
        <w:tab/>
      </w:r>
      <w:r w:rsidR="009F512D">
        <w:fldChar w:fldCharType="begin"/>
      </w:r>
      <w:r>
        <w:instrText xml:space="preserve"> PAGEREF _Toc497205006 \h </w:instrText>
      </w:r>
      <w:r w:rsidR="009F512D">
        <w:fldChar w:fldCharType="separate"/>
      </w:r>
      <w:r w:rsidR="00AC4948">
        <w:t>13</w:t>
      </w:r>
      <w:r w:rsidR="009F512D">
        <w:fldChar w:fldCharType="end"/>
      </w:r>
    </w:p>
    <w:p w:rsidR="008F165A" w:rsidRDefault="008F165A">
      <w:pPr>
        <w:pStyle w:val="TableofFigures"/>
        <w:tabs>
          <w:tab w:val="left" w:pos="1140"/>
        </w:tabs>
        <w:rPr>
          <w:rFonts w:asciiTheme="minorHAnsi" w:eastAsiaTheme="minorEastAsia" w:hAnsiTheme="minorHAnsi" w:cstheme="minorBidi"/>
          <w:color w:val="auto"/>
          <w:sz w:val="22"/>
          <w:szCs w:val="22"/>
          <w:lang w:val="en-GB" w:eastAsia="en-GB"/>
        </w:rPr>
      </w:pPr>
      <w:r>
        <w:t xml:space="preserve">2 </w:t>
      </w:r>
      <w:r>
        <w:rPr>
          <w:rFonts w:asciiTheme="minorHAnsi" w:eastAsiaTheme="minorEastAsia" w:hAnsiTheme="minorHAnsi" w:cstheme="minorBidi"/>
          <w:color w:val="auto"/>
          <w:sz w:val="22"/>
          <w:szCs w:val="22"/>
          <w:lang w:val="en-GB" w:eastAsia="en-GB"/>
        </w:rPr>
        <w:tab/>
      </w:r>
      <w:r>
        <w:t>Process of linking LSAY and NAPLAN datasets</w:t>
      </w:r>
      <w:r>
        <w:tab/>
      </w:r>
      <w:r w:rsidR="009F512D">
        <w:fldChar w:fldCharType="begin"/>
      </w:r>
      <w:r>
        <w:instrText xml:space="preserve"> PAGEREF _Toc497205007 \h </w:instrText>
      </w:r>
      <w:r w:rsidR="009F512D">
        <w:fldChar w:fldCharType="separate"/>
      </w:r>
      <w:r w:rsidR="00AC4948">
        <w:t>17</w:t>
      </w:r>
      <w:r w:rsidR="009F512D">
        <w:fldChar w:fldCharType="end"/>
      </w:r>
    </w:p>
    <w:p w:rsidR="008F165A" w:rsidRDefault="008F165A">
      <w:pPr>
        <w:pStyle w:val="TableofFigures"/>
        <w:tabs>
          <w:tab w:val="left" w:pos="1140"/>
        </w:tabs>
        <w:rPr>
          <w:rFonts w:asciiTheme="minorHAnsi" w:eastAsiaTheme="minorEastAsia" w:hAnsiTheme="minorHAnsi" w:cstheme="minorBidi"/>
          <w:color w:val="auto"/>
          <w:sz w:val="22"/>
          <w:szCs w:val="22"/>
          <w:lang w:val="en-GB" w:eastAsia="en-GB"/>
        </w:rPr>
      </w:pPr>
      <w:r>
        <w:t xml:space="preserve">3 </w:t>
      </w:r>
      <w:r>
        <w:rPr>
          <w:rFonts w:asciiTheme="minorHAnsi" w:eastAsiaTheme="minorEastAsia" w:hAnsiTheme="minorHAnsi" w:cstheme="minorBidi"/>
          <w:color w:val="auto"/>
          <w:sz w:val="22"/>
          <w:szCs w:val="22"/>
          <w:lang w:val="en-GB" w:eastAsia="en-GB"/>
        </w:rPr>
        <w:tab/>
      </w:r>
      <w:r w:rsidR="00AC4948">
        <w:rPr>
          <w:rFonts w:asciiTheme="minorHAnsi" w:eastAsiaTheme="minorEastAsia" w:hAnsiTheme="minorHAnsi" w:cstheme="minorBidi"/>
          <w:color w:val="auto"/>
          <w:sz w:val="22"/>
          <w:szCs w:val="22"/>
          <w:lang w:val="en-GB" w:eastAsia="en-GB"/>
        </w:rPr>
        <w:t>NCVER's</w:t>
      </w:r>
      <w:r w:rsidR="009F5E0A">
        <w:rPr>
          <w:rFonts w:asciiTheme="minorHAnsi" w:eastAsiaTheme="minorEastAsia" w:hAnsiTheme="minorHAnsi" w:cstheme="minorBidi"/>
          <w:color w:val="auto"/>
          <w:sz w:val="22"/>
          <w:szCs w:val="22"/>
          <w:lang w:val="en-GB" w:eastAsia="en-GB"/>
        </w:rPr>
        <w:t xml:space="preserve"> six </w:t>
      </w:r>
      <w:r w:rsidR="00AC4948">
        <w:rPr>
          <w:rFonts w:asciiTheme="minorHAnsi" w:eastAsiaTheme="minorEastAsia" w:hAnsiTheme="minorHAnsi" w:cstheme="minorBidi"/>
          <w:color w:val="auto"/>
          <w:sz w:val="22"/>
          <w:szCs w:val="22"/>
          <w:lang w:val="en-GB" w:eastAsia="en-GB"/>
        </w:rPr>
        <w:t>p</w:t>
      </w:r>
      <w:r>
        <w:t xml:space="preserve">rinciples for </w:t>
      </w:r>
      <w:r w:rsidR="009F5E0A">
        <w:t xml:space="preserve">data </w:t>
      </w:r>
      <w:r w:rsidR="003940A2">
        <w:t>linkage</w:t>
      </w:r>
      <w:r>
        <w:tab/>
      </w:r>
      <w:r w:rsidR="009F512D">
        <w:fldChar w:fldCharType="begin"/>
      </w:r>
      <w:r>
        <w:instrText xml:space="preserve"> PAGEREF _Toc497205008 \h </w:instrText>
      </w:r>
      <w:r w:rsidR="009F512D">
        <w:fldChar w:fldCharType="separate"/>
      </w:r>
      <w:r w:rsidR="00AC4948">
        <w:t>21</w:t>
      </w:r>
      <w:r w:rsidR="009F512D">
        <w:fldChar w:fldCharType="end"/>
      </w:r>
    </w:p>
    <w:p w:rsidR="001D2221" w:rsidRDefault="009F512D" w:rsidP="008F165A">
      <w:pPr>
        <w:spacing w:before="0" w:line="240" w:lineRule="auto"/>
        <w:rPr>
          <w:noProof/>
        </w:rPr>
        <w:sectPr w:rsidR="001D2221" w:rsidSect="00ED5120">
          <w:footerReference w:type="even" r:id="rId35"/>
          <w:pgSz w:w="11907" w:h="16840" w:code="9"/>
          <w:pgMar w:top="1276" w:right="2835" w:bottom="992" w:left="1134" w:header="709" w:footer="298" w:gutter="0"/>
          <w:cols w:space="708"/>
          <w:docGrid w:linePitch="360"/>
        </w:sectPr>
      </w:pPr>
      <w:r>
        <w:fldChar w:fldCharType="end"/>
      </w:r>
    </w:p>
    <w:p w:rsidR="001D2221" w:rsidRPr="00712C5C" w:rsidRDefault="001D2221" w:rsidP="000A2393">
      <w:pPr>
        <w:pStyle w:val="Heading1"/>
        <w:ind w:firstLine="720"/>
        <w:rPr>
          <w:b/>
        </w:rPr>
      </w:pPr>
      <w:r>
        <w:rPr>
          <w:noProof/>
        </w:rPr>
        <w:lastRenderedPageBreak/>
        <w:br w:type="page"/>
      </w:r>
    </w:p>
    <w:p w:rsidR="001D2221" w:rsidRDefault="00ED5120" w:rsidP="00ED5120">
      <w:pPr>
        <w:pStyle w:val="Heading1"/>
        <w:ind w:firstLine="720"/>
      </w:pPr>
      <w:bookmarkStart w:id="28" w:name="_Toc316371585"/>
      <w:bookmarkStart w:id="29" w:name="_Toc498514386"/>
      <w:r w:rsidRPr="00BE5DCB">
        <w:rPr>
          <w:noProof/>
          <w:lang w:eastAsia="en-AU"/>
        </w:rPr>
        <w:lastRenderedPageBreak/>
        <w:drawing>
          <wp:anchor distT="0" distB="0" distL="114300" distR="114300" simplePos="0" relativeHeight="251706368" behindDoc="0" locked="0" layoutInCell="1" allowOverlap="1" wp14:anchorId="4CA9A587" wp14:editId="23400B0E">
            <wp:simplePos x="0" y="0"/>
            <wp:positionH relativeFrom="column">
              <wp:posOffset>-5080</wp:posOffset>
            </wp:positionH>
            <wp:positionV relativeFrom="paragraph">
              <wp:posOffset>-9801</wp:posOffset>
            </wp:positionV>
            <wp:extent cx="417195" cy="450131"/>
            <wp:effectExtent l="0" t="0" r="1905" b="762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7195" cy="450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AC2">
        <w:rPr>
          <w:noProof/>
          <w:lang w:eastAsia="en-AU"/>
        </w:rPr>
        <mc:AlternateContent>
          <mc:Choice Requires="wps">
            <w:drawing>
              <wp:anchor distT="0" distB="0" distL="114300" distR="114300" simplePos="0" relativeHeight="251670528" behindDoc="0" locked="1" layoutInCell="1" allowOverlap="1" wp14:anchorId="6AF4D7D9" wp14:editId="4E098FC6">
                <wp:simplePos x="0" y="0"/>
                <wp:positionH relativeFrom="outsideMargin">
                  <wp:posOffset>179705</wp:posOffset>
                </wp:positionH>
                <wp:positionV relativeFrom="page">
                  <wp:posOffset>855980</wp:posOffset>
                </wp:positionV>
                <wp:extent cx="1320800" cy="160845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084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F5E0A" w:rsidRPr="00B44CDA" w:rsidRDefault="009F5E0A" w:rsidP="000A2393">
                            <w:pPr>
                              <w:pStyle w:val="PullQuote"/>
                            </w:pPr>
                            <w:r w:rsidRPr="00DE5122">
                              <w:t xml:space="preserve">This </w:t>
                            </w:r>
                            <w:r>
                              <w:t>paper</w:t>
                            </w:r>
                            <w:r w:rsidRPr="00DE5122">
                              <w:t xml:space="preserve"> presents an overview of data linkage</w:t>
                            </w:r>
                            <w:r>
                              <w:t>, profiling both the opportunities and challenges.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29" type="#_x0000_t202" style="position:absolute;left:0;text-align:left;margin-left:14.15pt;margin-top:67.4pt;width:104pt;height:126.65pt;z-index:2516705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" filled="f" stroked="f" strokeweight=".5pt">
                <v:shadow on="t" type="perspective" color="black" opacity="9830f" origin=",.5" offset="0,25pt" matrix="58982f,,,-12452f"/>
                <v:path arrowok="t"/>
                <v:textbox inset="10mm">
                  <w:txbxContent>
                    <w:p w:rsidR="009F5E0A" w:rsidRPr="00B44CDA" w:rsidRDefault="009F5E0A" w:rsidP="000A2393">
                      <w:pPr>
                        <w:pStyle w:val="PullQuote"/>
                      </w:pPr>
                      <w:r w:rsidRPr="00DE5122">
                        <w:t xml:space="preserve">This </w:t>
                      </w:r>
                      <w:r>
                        <w:t>paper</w:t>
                      </w:r>
                      <w:r w:rsidRPr="00DE5122">
                        <w:t xml:space="preserve"> presents an overview of data linkage</w:t>
                      </w:r>
                      <w:r>
                        <w:t>, profiling both the opportunities and challenges.</w:t>
                      </w:r>
                    </w:p>
                  </w:txbxContent>
                </v:textbox>
                <w10:wrap anchorx="margin" anchory="page"/>
                <w10:anchorlock/>
              </v:shape>
            </w:pict>
          </mc:Fallback>
        </mc:AlternateContent>
      </w:r>
      <w:r w:rsidR="001D2221">
        <w:t>Introduction</w:t>
      </w:r>
      <w:bookmarkStart w:id="30" w:name="_Toc188077642"/>
      <w:bookmarkStart w:id="31" w:name="_Toc316371586"/>
      <w:bookmarkEnd w:id="28"/>
      <w:bookmarkEnd w:id="29"/>
    </w:p>
    <w:p w:rsidR="001D2221" w:rsidRPr="00DE5122" w:rsidRDefault="00344DCC" w:rsidP="000A2393">
      <w:pPr>
        <w:pStyle w:val="Text"/>
      </w:pPr>
      <w:r>
        <w:t>Data linkage i</w:t>
      </w:r>
      <w:r w:rsidR="00660084">
        <w:t>s a powerful and useful tool</w:t>
      </w:r>
      <w:r>
        <w:t>, and its use</w:t>
      </w:r>
      <w:r w:rsidR="00660084">
        <w:t xml:space="preserve"> </w:t>
      </w:r>
      <w:r w:rsidR="001D2221">
        <w:t xml:space="preserve">is expanding in </w:t>
      </w:r>
      <w:r w:rsidR="00391D0A">
        <w:t>the area of research and policy.</w:t>
      </w:r>
      <w:r w:rsidR="001D2221">
        <w:t xml:space="preserve"> </w:t>
      </w:r>
      <w:r w:rsidR="00391D0A">
        <w:t>Accordingly</w:t>
      </w:r>
      <w:r w:rsidR="00387B45">
        <w:t>,</w:t>
      </w:r>
      <w:r w:rsidR="001D2221">
        <w:t xml:space="preserve"> </w:t>
      </w:r>
      <w:r>
        <w:t xml:space="preserve">the </w:t>
      </w:r>
      <w:r w:rsidR="00660084">
        <w:t>meaningful and ethic</w:t>
      </w:r>
      <w:r>
        <w:t xml:space="preserve">al use of data in </w:t>
      </w:r>
      <w:r w:rsidR="00DB19F4">
        <w:t xml:space="preserve">vocational education </w:t>
      </w:r>
      <w:r w:rsidR="00F42D39">
        <w:t xml:space="preserve">and </w:t>
      </w:r>
      <w:r w:rsidR="00DB19F4">
        <w:t>training (</w:t>
      </w:r>
      <w:r>
        <w:t>VET</w:t>
      </w:r>
      <w:r w:rsidR="00DB19F4">
        <w:t>)</w:t>
      </w:r>
      <w:r>
        <w:t xml:space="preserve"> research calls for</w:t>
      </w:r>
      <w:r w:rsidR="00660084">
        <w:t xml:space="preserve"> an assessment of</w:t>
      </w:r>
      <w:r w:rsidR="001D2221">
        <w:t xml:space="preserve"> both the opportunities</w:t>
      </w:r>
      <w:r w:rsidR="00AC4948">
        <w:t xml:space="preserve"> </w:t>
      </w:r>
      <w:r w:rsidR="001D2221">
        <w:t>and challenges</w:t>
      </w:r>
      <w:r>
        <w:t xml:space="preserve"> of data linkage</w:t>
      </w:r>
      <w:r w:rsidR="001D2221">
        <w:t>.</w:t>
      </w:r>
      <w:r w:rsidR="00660084">
        <w:t xml:space="preserve"> In</w:t>
      </w:r>
      <w:r w:rsidR="001D2221">
        <w:t xml:space="preserve"> </w:t>
      </w:r>
      <w:r w:rsidR="00660084" w:rsidRPr="00DE5122">
        <w:t>an overview of data linkage</w:t>
      </w:r>
      <w:r w:rsidR="004C05F2">
        <w:t>, t</w:t>
      </w:r>
      <w:r w:rsidR="001D2221" w:rsidRPr="00DE5122">
        <w:t xml:space="preserve">his </w:t>
      </w:r>
      <w:r w:rsidR="00387B45">
        <w:t>paper</w:t>
      </w:r>
      <w:r w:rsidR="004C05F2">
        <w:t xml:space="preserve"> looks at these issues</w:t>
      </w:r>
      <w:r w:rsidR="001D2221" w:rsidRPr="00DE5122">
        <w:t>.</w:t>
      </w:r>
      <w:r w:rsidR="001D2221">
        <w:t xml:space="preserve"> It </w:t>
      </w:r>
      <w:r w:rsidR="004C05F2">
        <w:t xml:space="preserve">also </w:t>
      </w:r>
      <w:r w:rsidR="001D2221">
        <w:t xml:space="preserve">includes a ‘map’ of selected resources for </w:t>
      </w:r>
      <w:r w:rsidR="008303EE">
        <w:t xml:space="preserve">VET-related </w:t>
      </w:r>
      <w:r w:rsidR="004C05F2">
        <w:t>data linkage and</w:t>
      </w:r>
      <w:r w:rsidR="001D2221">
        <w:t xml:space="preserve"> a set of research principles </w:t>
      </w:r>
      <w:r>
        <w:t>to guide data-</w:t>
      </w:r>
      <w:r w:rsidR="001D2221">
        <w:t>linkage</w:t>
      </w:r>
      <w:r>
        <w:t xml:space="preserve"> activities</w:t>
      </w:r>
      <w:r w:rsidR="004C05F2">
        <w:t>,</w:t>
      </w:r>
      <w:r w:rsidR="001D2221">
        <w:t xml:space="preserve"> </w:t>
      </w:r>
      <w:r w:rsidR="005764FA">
        <w:t>together with a selection of case studies</w:t>
      </w:r>
      <w:r w:rsidR="004E58E1">
        <w:t xml:space="preserve"> </w:t>
      </w:r>
      <w:r w:rsidR="001D2221">
        <w:t xml:space="preserve">and </w:t>
      </w:r>
      <w:r w:rsidR="00E61539">
        <w:t xml:space="preserve">examples of relevant datasets and related initiatives </w:t>
      </w:r>
      <w:r>
        <w:t>(given in the appendix)</w:t>
      </w:r>
      <w:r w:rsidR="001D2221">
        <w:t xml:space="preserve">. </w:t>
      </w:r>
      <w:r>
        <w:t>The paper</w:t>
      </w:r>
      <w:r w:rsidR="001D2221">
        <w:t xml:space="preserve"> aims to be both a primer on data linkage and a source of future directions</w:t>
      </w:r>
      <w:r w:rsidR="005764FA">
        <w:t xml:space="preserve"> </w:t>
      </w:r>
      <w:r w:rsidR="00F70E28">
        <w:t xml:space="preserve">in the VET sector </w:t>
      </w:r>
      <w:r w:rsidR="005764FA">
        <w:t>for</w:t>
      </w:r>
      <w:r w:rsidR="001D2221">
        <w:t xml:space="preserve"> </w:t>
      </w:r>
      <w:r>
        <w:t>this invaluable</w:t>
      </w:r>
      <w:r w:rsidR="001D2221">
        <w:t xml:space="preserve"> </w:t>
      </w:r>
      <w:r w:rsidR="00F70E28">
        <w:t>resource</w:t>
      </w:r>
      <w:r w:rsidR="001D2221">
        <w:t xml:space="preserve">. </w:t>
      </w:r>
    </w:p>
    <w:p w:rsidR="001D2221" w:rsidRDefault="001D2221" w:rsidP="000A2393">
      <w:pPr>
        <w:pStyle w:val="Heading2"/>
      </w:pPr>
      <w:bookmarkStart w:id="32" w:name="_Toc498514387"/>
      <w:r>
        <w:t>What is data linkage?</w:t>
      </w:r>
      <w:bookmarkEnd w:id="30"/>
      <w:bookmarkEnd w:id="31"/>
      <w:bookmarkEnd w:id="32"/>
      <w:r>
        <w:t xml:space="preserve"> </w:t>
      </w:r>
    </w:p>
    <w:p w:rsidR="005764FA" w:rsidRDefault="001D2221" w:rsidP="000A2393">
      <w:pPr>
        <w:pStyle w:val="Text"/>
        <w:rPr>
          <w:lang w:eastAsia="en-AU"/>
        </w:rPr>
      </w:pPr>
      <w:bookmarkStart w:id="33" w:name="_Toc316371587"/>
      <w:r>
        <w:rPr>
          <w:lang w:eastAsia="en-AU"/>
        </w:rPr>
        <w:t>There are two broad types of data linkage</w:t>
      </w:r>
      <w:r w:rsidR="005764FA">
        <w:rPr>
          <w:lang w:eastAsia="en-AU"/>
        </w:rPr>
        <w:t>: deterministic and probabilistic</w:t>
      </w:r>
      <w:r>
        <w:rPr>
          <w:lang w:eastAsia="en-AU"/>
        </w:rPr>
        <w:t xml:space="preserve">. </w:t>
      </w:r>
    </w:p>
    <w:p w:rsidR="000D6E37" w:rsidRDefault="005764FA" w:rsidP="000D6E37">
      <w:pPr>
        <w:pStyle w:val="Dotpoint1"/>
        <w:numPr>
          <w:ilvl w:val="0"/>
          <w:numId w:val="0"/>
        </w:numPr>
        <w:ind w:left="360" w:hanging="360"/>
        <w:rPr>
          <w:i/>
          <w:lang w:eastAsia="en-AU"/>
        </w:rPr>
      </w:pPr>
      <w:r w:rsidRPr="004C05F2">
        <w:rPr>
          <w:i/>
          <w:lang w:eastAsia="en-AU"/>
        </w:rPr>
        <w:t>Deterministic</w:t>
      </w:r>
      <w:r w:rsidR="002378D0">
        <w:rPr>
          <w:i/>
          <w:lang w:eastAsia="en-AU"/>
        </w:rPr>
        <w:t xml:space="preserve"> </w:t>
      </w:r>
    </w:p>
    <w:p w:rsidR="000D6E37" w:rsidRPr="000D6E37" w:rsidRDefault="000D6E37" w:rsidP="00E61539">
      <w:pPr>
        <w:pStyle w:val="Dotpoint1"/>
        <w:tabs>
          <w:tab w:val="clear" w:pos="284"/>
        </w:tabs>
        <w:rPr>
          <w:color w:val="auto"/>
        </w:rPr>
      </w:pPr>
      <w:r w:rsidRPr="000D6E37">
        <w:rPr>
          <w:color w:val="auto"/>
        </w:rPr>
        <w:t>Deterministic data linkage involves connecting data relating to an individual entity (for example, person, organisation or region) from different sources</w:t>
      </w:r>
      <w:r w:rsidR="00E61539">
        <w:rPr>
          <w:color w:val="auto"/>
        </w:rPr>
        <w:t>,</w:t>
      </w:r>
      <w:r w:rsidRPr="000D6E37">
        <w:rPr>
          <w:color w:val="auto"/>
        </w:rPr>
        <w:t xml:space="preserve"> such as administrative datasets or surveys, to form a new dataset using a given set of </w:t>
      </w:r>
      <w:r w:rsidR="00E61539">
        <w:rPr>
          <w:color w:val="auto"/>
        </w:rPr>
        <w:t>one</w:t>
      </w:r>
      <w:r w:rsidRPr="000D6E37">
        <w:rPr>
          <w:color w:val="auto"/>
        </w:rPr>
        <w:t xml:space="preserve"> or more identifiers that create a linkage key (see below definition for identifiers; National Statistical Service nda; Dusetzina et al. 2014)</w:t>
      </w:r>
    </w:p>
    <w:p w:rsidR="00763DDD" w:rsidRPr="00476B35" w:rsidRDefault="00763DDD" w:rsidP="00E61539">
      <w:pPr>
        <w:pStyle w:val="Dotpoint1"/>
        <w:tabs>
          <w:tab w:val="clear" w:pos="284"/>
        </w:tabs>
      </w:pPr>
      <w:r w:rsidRPr="000D6E37">
        <w:rPr>
          <w:color w:val="auto"/>
        </w:rPr>
        <w:t>Connecting or linking identifier information that can be used to form a new dataset includes combinations of demographic details (for example, name, date of birth, gender) or other sources of connecting information such as unique identifiers (for example, medical record or student number). These variables are normally used to construct a unique linking identifier (linkage key) for each entity within the dataset.</w:t>
      </w:r>
    </w:p>
    <w:p w:rsidR="005764FA" w:rsidRPr="004C05F2" w:rsidRDefault="005764FA" w:rsidP="004C05F2">
      <w:pPr>
        <w:rPr>
          <w:i/>
          <w:lang w:eastAsia="en-AU"/>
        </w:rPr>
      </w:pPr>
      <w:r w:rsidRPr="004C05F2">
        <w:rPr>
          <w:i/>
          <w:lang w:eastAsia="en-AU"/>
        </w:rPr>
        <w:t>Probabilistic</w:t>
      </w:r>
    </w:p>
    <w:p w:rsidR="005764FA" w:rsidRDefault="008303EE" w:rsidP="00DB19F4">
      <w:pPr>
        <w:pStyle w:val="Dotpoint1"/>
        <w:ind w:left="284" w:hanging="284"/>
        <w:rPr>
          <w:lang w:eastAsia="en-AU"/>
        </w:rPr>
      </w:pPr>
      <w:r>
        <w:rPr>
          <w:lang w:eastAsia="en-AU"/>
        </w:rPr>
        <w:t xml:space="preserve">Where a single </w:t>
      </w:r>
      <w:r w:rsidR="00344DCC">
        <w:rPr>
          <w:lang w:eastAsia="en-AU"/>
        </w:rPr>
        <w:t xml:space="preserve">and </w:t>
      </w:r>
      <w:r>
        <w:rPr>
          <w:lang w:eastAsia="en-AU"/>
        </w:rPr>
        <w:t>unique linking identifier cannot be constructed for each entity within the dataset, p</w:t>
      </w:r>
      <w:r w:rsidR="001D2221">
        <w:rPr>
          <w:lang w:eastAsia="en-AU"/>
        </w:rPr>
        <w:t xml:space="preserve">robabilistic data linkage </w:t>
      </w:r>
      <w:r>
        <w:rPr>
          <w:lang w:eastAsia="en-AU"/>
        </w:rPr>
        <w:t xml:space="preserve">uses </w:t>
      </w:r>
      <w:r w:rsidR="001D2221">
        <w:rPr>
          <w:lang w:eastAsia="en-AU"/>
        </w:rPr>
        <w:t xml:space="preserve">characteristics of entities in separate </w:t>
      </w:r>
      <w:r w:rsidR="00C5039C">
        <w:rPr>
          <w:lang w:eastAsia="en-AU"/>
        </w:rPr>
        <w:t>dataset</w:t>
      </w:r>
      <w:r w:rsidR="001D2221">
        <w:rPr>
          <w:lang w:eastAsia="en-AU"/>
        </w:rPr>
        <w:t xml:space="preserve">s to statistically match </w:t>
      </w:r>
      <w:r>
        <w:rPr>
          <w:lang w:eastAsia="en-AU"/>
        </w:rPr>
        <w:t>the information for individuals</w:t>
      </w:r>
      <w:r w:rsidR="001D2221">
        <w:rPr>
          <w:lang w:eastAsia="en-AU"/>
        </w:rPr>
        <w:t xml:space="preserve"> </w:t>
      </w:r>
      <w:r w:rsidR="001D2221">
        <w:rPr>
          <w:noProof/>
          <w:lang w:eastAsia="en-AU"/>
        </w:rPr>
        <w:t xml:space="preserve">(Sayers et al. 2016, </w:t>
      </w:r>
      <w:r w:rsidR="000212F8">
        <w:rPr>
          <w:noProof/>
          <w:lang w:eastAsia="en-AU"/>
        </w:rPr>
        <w:t>pp.954—</w:t>
      </w:r>
      <w:r w:rsidR="001D2221">
        <w:rPr>
          <w:noProof/>
          <w:lang w:eastAsia="en-AU"/>
        </w:rPr>
        <w:t>64)</w:t>
      </w:r>
      <w:r w:rsidR="001D2221">
        <w:rPr>
          <w:lang w:eastAsia="en-AU"/>
        </w:rPr>
        <w:t xml:space="preserve">. </w:t>
      </w:r>
    </w:p>
    <w:p w:rsidR="001D2221" w:rsidRDefault="001D2221" w:rsidP="00DB19F4">
      <w:pPr>
        <w:pStyle w:val="Dotpoint1"/>
        <w:ind w:left="284" w:hanging="284"/>
        <w:rPr>
          <w:lang w:eastAsia="en-AU"/>
        </w:rPr>
      </w:pPr>
      <w:r>
        <w:rPr>
          <w:lang w:eastAsia="en-AU"/>
        </w:rPr>
        <w:t>Essentially the datasets are linked using an algorithm that attempts to determine the probability that any two reco</w:t>
      </w:r>
      <w:r w:rsidR="000212F8">
        <w:rPr>
          <w:lang w:eastAsia="en-AU"/>
        </w:rPr>
        <w:t>rds in the datasets are a match</w:t>
      </w:r>
      <w:r>
        <w:rPr>
          <w:lang w:eastAsia="en-AU"/>
        </w:rPr>
        <w:t xml:space="preserve"> and ranks the matches by probability. Cut-off thresholds mus</w:t>
      </w:r>
      <w:r w:rsidR="008303EE">
        <w:rPr>
          <w:lang w:eastAsia="en-AU"/>
        </w:rPr>
        <w:t xml:space="preserve">t be developed, with matches </w:t>
      </w:r>
      <w:r>
        <w:rPr>
          <w:lang w:eastAsia="en-AU"/>
        </w:rPr>
        <w:t xml:space="preserve">indicated if the probability is above the cut-off. Although useful when unique identifiers are not possible, this method </w:t>
      </w:r>
      <w:r w:rsidR="001740A5">
        <w:rPr>
          <w:lang w:eastAsia="en-AU"/>
        </w:rPr>
        <w:t>does rely o</w:t>
      </w:r>
      <w:r w:rsidR="00344DCC">
        <w:rPr>
          <w:lang w:eastAsia="en-AU"/>
        </w:rPr>
        <w:t>n probability to assign matches</w:t>
      </w:r>
      <w:r w:rsidR="001740A5">
        <w:rPr>
          <w:lang w:eastAsia="en-AU"/>
        </w:rPr>
        <w:t xml:space="preserve"> rather than</w:t>
      </w:r>
      <w:r w:rsidR="008D6198">
        <w:rPr>
          <w:lang w:eastAsia="en-AU"/>
        </w:rPr>
        <w:t xml:space="preserve"> </w:t>
      </w:r>
      <w:r w:rsidR="00476B35">
        <w:rPr>
          <w:lang w:eastAsia="en-AU"/>
        </w:rPr>
        <w:t>creating</w:t>
      </w:r>
      <w:r w:rsidR="001740A5">
        <w:rPr>
          <w:lang w:eastAsia="en-AU"/>
        </w:rPr>
        <w:t xml:space="preserve"> unique </w:t>
      </w:r>
      <w:r w:rsidR="008D6198">
        <w:rPr>
          <w:lang w:eastAsia="en-AU"/>
        </w:rPr>
        <w:t>matches based on</w:t>
      </w:r>
      <w:r w:rsidR="00387B45">
        <w:rPr>
          <w:lang w:eastAsia="en-AU"/>
        </w:rPr>
        <w:t xml:space="preserve"> an</w:t>
      </w:r>
      <w:r w:rsidR="00777DA1">
        <w:rPr>
          <w:lang w:eastAsia="en-AU"/>
        </w:rPr>
        <w:t xml:space="preserve"> individual’s</w:t>
      </w:r>
      <w:r w:rsidR="008D6198">
        <w:rPr>
          <w:lang w:eastAsia="en-AU"/>
        </w:rPr>
        <w:t xml:space="preserve"> </w:t>
      </w:r>
      <w:r w:rsidR="001740A5">
        <w:rPr>
          <w:lang w:eastAsia="en-AU"/>
        </w:rPr>
        <w:t>identifying information.</w:t>
      </w:r>
    </w:p>
    <w:p w:rsidR="001D2221" w:rsidRDefault="001D2221" w:rsidP="000A2393">
      <w:pPr>
        <w:pStyle w:val="Text"/>
        <w:rPr>
          <w:lang w:eastAsia="en-AU"/>
        </w:rPr>
      </w:pPr>
      <w:r>
        <w:rPr>
          <w:lang w:eastAsia="en-AU"/>
        </w:rPr>
        <w:t>There are also options to connect datasets by time period, such as information on VET training completions and job vacancy data ove</w:t>
      </w:r>
      <w:r w:rsidR="000212F8">
        <w:rPr>
          <w:lang w:eastAsia="en-AU"/>
        </w:rPr>
        <w:t>r a period of years</w:t>
      </w:r>
      <w:r>
        <w:rPr>
          <w:lang w:eastAsia="en-AU"/>
        </w:rPr>
        <w:t>. This type of matching is much more general, but can be used to assess broad trends and similarities across two areas</w:t>
      </w:r>
      <w:r w:rsidR="005764FA">
        <w:rPr>
          <w:lang w:eastAsia="en-AU"/>
        </w:rPr>
        <w:t xml:space="preserve"> of information</w:t>
      </w:r>
      <w:r>
        <w:rPr>
          <w:lang w:eastAsia="en-AU"/>
        </w:rPr>
        <w:t xml:space="preserve">. </w:t>
      </w:r>
    </w:p>
    <w:p w:rsidR="001D2221" w:rsidRDefault="001D2221" w:rsidP="000A2393">
      <w:pPr>
        <w:pStyle w:val="Text"/>
        <w:rPr>
          <w:lang w:val="en-GB" w:eastAsia="en-AU"/>
        </w:rPr>
      </w:pPr>
      <w:r>
        <w:rPr>
          <w:lang w:eastAsia="en-AU"/>
        </w:rPr>
        <w:t xml:space="preserve">Links can be made across different types or formats of data, and between multiple datasets. </w:t>
      </w:r>
      <w:r w:rsidR="000212F8">
        <w:rPr>
          <w:lang w:eastAsia="en-AU"/>
        </w:rPr>
        <w:t>A</w:t>
      </w:r>
      <w:r>
        <w:rPr>
          <w:lang w:eastAsia="en-AU"/>
        </w:rPr>
        <w:t xml:space="preserve"> </w:t>
      </w:r>
      <w:r w:rsidR="00344DCC">
        <w:rPr>
          <w:lang w:eastAsia="en-AU"/>
        </w:rPr>
        <w:t xml:space="preserve">link </w:t>
      </w:r>
      <w:r>
        <w:rPr>
          <w:lang w:eastAsia="en-AU"/>
        </w:rPr>
        <w:t>between Nationa</w:t>
      </w:r>
      <w:r w:rsidR="000212F8">
        <w:rPr>
          <w:lang w:eastAsia="en-AU"/>
        </w:rPr>
        <w:t>l VET Provider Collection</w:t>
      </w:r>
      <w:r>
        <w:rPr>
          <w:lang w:eastAsia="en-AU"/>
        </w:rPr>
        <w:t xml:space="preserve"> data</w:t>
      </w:r>
      <w:r w:rsidR="00344DCC">
        <w:rPr>
          <w:lang w:eastAsia="en-AU"/>
        </w:rPr>
        <w:t>,</w:t>
      </w:r>
      <w:r>
        <w:rPr>
          <w:lang w:eastAsia="en-AU"/>
        </w:rPr>
        <w:t xml:space="preserve"> in order to retrieve an individual’s training activity</w:t>
      </w:r>
      <w:r w:rsidR="00344DCC">
        <w:rPr>
          <w:lang w:eastAsia="en-AU"/>
        </w:rPr>
        <w:t>,</w:t>
      </w:r>
      <w:r>
        <w:rPr>
          <w:lang w:eastAsia="en-AU"/>
        </w:rPr>
        <w:t xml:space="preserve"> and the </w:t>
      </w:r>
      <w:r w:rsidR="000212F8">
        <w:rPr>
          <w:lang w:eastAsia="en-AU"/>
        </w:rPr>
        <w:t>Australian Bureau of Statistics (</w:t>
      </w:r>
      <w:r>
        <w:rPr>
          <w:lang w:eastAsia="en-AU"/>
        </w:rPr>
        <w:t>ABS</w:t>
      </w:r>
      <w:r w:rsidR="000212F8">
        <w:rPr>
          <w:lang w:eastAsia="en-AU"/>
        </w:rPr>
        <w:t>)</w:t>
      </w:r>
      <w:r>
        <w:rPr>
          <w:lang w:eastAsia="en-AU"/>
        </w:rPr>
        <w:t xml:space="preserve"> </w:t>
      </w:r>
      <w:r w:rsidR="00606035">
        <w:rPr>
          <w:lang w:eastAsia="en-AU"/>
        </w:rPr>
        <w:t>Census</w:t>
      </w:r>
      <w:r>
        <w:rPr>
          <w:lang w:eastAsia="en-AU"/>
        </w:rPr>
        <w:t xml:space="preserve"> of </w:t>
      </w:r>
      <w:r>
        <w:rPr>
          <w:lang w:eastAsia="en-AU"/>
        </w:rPr>
        <w:lastRenderedPageBreak/>
        <w:t>Population and Housing data</w:t>
      </w:r>
      <w:r w:rsidR="00344DCC">
        <w:rPr>
          <w:lang w:eastAsia="en-AU"/>
        </w:rPr>
        <w:t>,</w:t>
      </w:r>
      <w:r>
        <w:rPr>
          <w:lang w:eastAsia="en-AU"/>
        </w:rPr>
        <w:t xml:space="preserve"> for information on income and housing status</w:t>
      </w:r>
      <w:r w:rsidR="00344DCC">
        <w:rPr>
          <w:lang w:eastAsia="en-AU"/>
        </w:rPr>
        <w:t>,</w:t>
      </w:r>
      <w:r>
        <w:rPr>
          <w:lang w:eastAsia="en-AU"/>
        </w:rPr>
        <w:t xml:space="preserve"> </w:t>
      </w:r>
      <w:r w:rsidR="000212F8">
        <w:rPr>
          <w:lang w:eastAsia="en-AU"/>
        </w:rPr>
        <w:t>is an example of a link between</w:t>
      </w:r>
      <w:r>
        <w:rPr>
          <w:lang w:eastAsia="en-AU"/>
        </w:rPr>
        <w:t xml:space="preserve"> an administrative dataset </w:t>
      </w:r>
      <w:r w:rsidR="000212F8">
        <w:rPr>
          <w:lang w:eastAsia="en-AU"/>
        </w:rPr>
        <w:t>and</w:t>
      </w:r>
      <w:r>
        <w:rPr>
          <w:lang w:eastAsia="en-AU"/>
        </w:rPr>
        <w:t xml:space="preserve"> a survey </w:t>
      </w:r>
      <w:r w:rsidR="00C5039C">
        <w:rPr>
          <w:lang w:eastAsia="en-AU"/>
        </w:rPr>
        <w:t>dataset</w:t>
      </w:r>
      <w:r>
        <w:rPr>
          <w:lang w:eastAsia="en-AU"/>
        </w:rPr>
        <w:t>. Both of these could also be linked to a longitudinal survey</w:t>
      </w:r>
      <w:r w:rsidR="00344DCC">
        <w:rPr>
          <w:lang w:eastAsia="en-AU"/>
        </w:rPr>
        <w:t>,</w:t>
      </w:r>
      <w:r>
        <w:rPr>
          <w:lang w:eastAsia="en-AU"/>
        </w:rPr>
        <w:t xml:space="preserve"> such as the Longitudinal Surveys of Australian Youth (LSAY)</w:t>
      </w:r>
      <w:r w:rsidR="00387B45">
        <w:rPr>
          <w:lang w:eastAsia="en-AU"/>
        </w:rPr>
        <w:t>,</w:t>
      </w:r>
      <w:r>
        <w:rPr>
          <w:lang w:eastAsia="en-AU"/>
        </w:rPr>
        <w:t xml:space="preserve"> which could offer information on </w:t>
      </w:r>
      <w:r w:rsidR="005E628B">
        <w:rPr>
          <w:lang w:eastAsia="en-AU"/>
        </w:rPr>
        <w:t>transitions from school</w:t>
      </w:r>
      <w:r>
        <w:rPr>
          <w:lang w:eastAsia="en-AU"/>
        </w:rPr>
        <w:t xml:space="preserve"> and aspirations</w:t>
      </w:r>
      <w:r w:rsidR="008D6198">
        <w:rPr>
          <w:lang w:eastAsia="en-AU"/>
        </w:rPr>
        <w:t>,</w:t>
      </w:r>
      <w:r>
        <w:rPr>
          <w:lang w:eastAsia="en-AU"/>
        </w:rPr>
        <w:t xml:space="preserve"> or test results such as the </w:t>
      </w:r>
      <w:r w:rsidR="006D5A98">
        <w:rPr>
          <w:lang w:val="en-GB" w:eastAsia="en-AU"/>
        </w:rPr>
        <w:t>National Assessment Program —</w:t>
      </w:r>
      <w:r w:rsidRPr="00043C07">
        <w:rPr>
          <w:lang w:val="en-GB" w:eastAsia="en-AU"/>
        </w:rPr>
        <w:t xml:space="preserve"> Literacy and Numeracy</w:t>
      </w:r>
      <w:r>
        <w:rPr>
          <w:lang w:val="en-GB" w:eastAsia="en-AU"/>
        </w:rPr>
        <w:t xml:space="preserve"> (NAPLAN)</w:t>
      </w:r>
      <w:r w:rsidR="00344DCC">
        <w:rPr>
          <w:lang w:val="en-GB" w:eastAsia="en-AU"/>
        </w:rPr>
        <w:t>,</w:t>
      </w:r>
      <w:r>
        <w:rPr>
          <w:lang w:val="en-GB" w:eastAsia="en-AU"/>
        </w:rPr>
        <w:t xml:space="preserve"> </w:t>
      </w:r>
      <w:r w:rsidR="00476B35">
        <w:rPr>
          <w:lang w:val="en-GB" w:eastAsia="en-AU"/>
        </w:rPr>
        <w:t>which provides a</w:t>
      </w:r>
      <w:r>
        <w:rPr>
          <w:lang w:val="en-GB" w:eastAsia="en-AU"/>
        </w:rPr>
        <w:t xml:space="preserve"> marker of academic performance in school. Theoretically, as long as there is enough</w:t>
      </w:r>
      <w:r w:rsidR="00476B35">
        <w:rPr>
          <w:lang w:val="en-GB" w:eastAsia="en-AU"/>
        </w:rPr>
        <w:t xml:space="preserve"> identifier information</w:t>
      </w:r>
      <w:r>
        <w:rPr>
          <w:lang w:val="en-GB" w:eastAsia="en-AU"/>
        </w:rPr>
        <w:t xml:space="preserve"> in common between two or more datasets</w:t>
      </w:r>
      <w:r w:rsidR="008D6198">
        <w:rPr>
          <w:lang w:val="en-GB" w:eastAsia="en-AU"/>
        </w:rPr>
        <w:t xml:space="preserve"> (or they share a linking key)</w:t>
      </w:r>
      <w:r w:rsidR="006D5A98">
        <w:rPr>
          <w:lang w:val="en-GB" w:eastAsia="en-AU"/>
        </w:rPr>
        <w:t>,</w:t>
      </w:r>
      <w:r w:rsidR="005764FA">
        <w:rPr>
          <w:lang w:val="en-GB" w:eastAsia="en-AU"/>
        </w:rPr>
        <w:t xml:space="preserve"> they can be linked</w:t>
      </w:r>
      <w:r w:rsidR="00777DA1">
        <w:rPr>
          <w:lang w:val="en-GB" w:eastAsia="en-AU"/>
        </w:rPr>
        <w:t>. H</w:t>
      </w:r>
      <w:r w:rsidR="005764FA">
        <w:rPr>
          <w:lang w:val="en-GB" w:eastAsia="en-AU"/>
        </w:rPr>
        <w:t xml:space="preserve">owever, </w:t>
      </w:r>
      <w:r>
        <w:rPr>
          <w:lang w:val="en-GB" w:eastAsia="en-AU"/>
        </w:rPr>
        <w:t xml:space="preserve">the quality of the original data and the approach </w:t>
      </w:r>
      <w:r w:rsidR="006D5A98">
        <w:rPr>
          <w:lang w:val="en-GB" w:eastAsia="en-AU"/>
        </w:rPr>
        <w:t>taken to</w:t>
      </w:r>
      <w:r>
        <w:rPr>
          <w:lang w:val="en-GB" w:eastAsia="en-AU"/>
        </w:rPr>
        <w:t xml:space="preserve"> linking them will </w:t>
      </w:r>
      <w:r w:rsidR="006D5A98">
        <w:rPr>
          <w:lang w:val="en-GB" w:eastAsia="en-AU"/>
        </w:rPr>
        <w:t>have a substantial impact on</w:t>
      </w:r>
      <w:r>
        <w:rPr>
          <w:lang w:val="en-GB" w:eastAsia="en-AU"/>
        </w:rPr>
        <w:t xml:space="preserve"> the quality of the results and </w:t>
      </w:r>
      <w:r w:rsidR="00344DCC">
        <w:rPr>
          <w:lang w:val="en-GB" w:eastAsia="en-AU"/>
        </w:rPr>
        <w:t xml:space="preserve">the </w:t>
      </w:r>
      <w:r>
        <w:rPr>
          <w:lang w:val="en-GB" w:eastAsia="en-AU"/>
        </w:rPr>
        <w:t xml:space="preserve">validity </w:t>
      </w:r>
      <w:r w:rsidR="008303EE">
        <w:rPr>
          <w:lang w:val="en-GB" w:eastAsia="en-AU"/>
        </w:rPr>
        <w:t>of the</w:t>
      </w:r>
      <w:r>
        <w:rPr>
          <w:lang w:val="en-GB" w:eastAsia="en-AU"/>
        </w:rPr>
        <w:t xml:space="preserve"> </w:t>
      </w:r>
      <w:r w:rsidR="005764FA">
        <w:rPr>
          <w:lang w:val="en-GB" w:eastAsia="en-AU"/>
        </w:rPr>
        <w:t xml:space="preserve">linked </w:t>
      </w:r>
      <w:r>
        <w:rPr>
          <w:lang w:val="en-GB" w:eastAsia="en-AU"/>
        </w:rPr>
        <w:t>data</w:t>
      </w:r>
      <w:r w:rsidR="00085167">
        <w:rPr>
          <w:lang w:val="en-GB" w:eastAsia="en-AU"/>
        </w:rPr>
        <w:t xml:space="preserve"> for analyse</w:t>
      </w:r>
      <w:r w:rsidR="005764FA">
        <w:rPr>
          <w:lang w:val="en-GB" w:eastAsia="en-AU"/>
        </w:rPr>
        <w:t>s</w:t>
      </w:r>
      <w:r>
        <w:rPr>
          <w:lang w:val="en-GB" w:eastAsia="en-AU"/>
        </w:rPr>
        <w:t>.</w:t>
      </w:r>
    </w:p>
    <w:p w:rsidR="001D2221" w:rsidRDefault="001D2221" w:rsidP="000A2393">
      <w:pPr>
        <w:pStyle w:val="text0"/>
        <w:spacing w:line="300" w:lineRule="exact"/>
      </w:pPr>
      <w:r>
        <w:t xml:space="preserve">Data </w:t>
      </w:r>
      <w:r w:rsidR="008303EE">
        <w:t>linkage often involves the use of</w:t>
      </w:r>
      <w:r>
        <w:t xml:space="preserve"> longitudinal datasets. A longitudinal dataset is one that involves </w:t>
      </w:r>
      <w:r w:rsidR="00344DCC">
        <w:t>ongoing</w:t>
      </w:r>
      <w:r>
        <w:t xml:space="preserve"> engagement with individuals over a period of time, enabling the tracking of individual experience and outcomes. One example is </w:t>
      </w:r>
      <w:r w:rsidR="005764FA">
        <w:t>LSAY</w:t>
      </w:r>
      <w:r w:rsidR="006D5A98">
        <w:t>,</w:t>
      </w:r>
      <w:r w:rsidR="005764FA">
        <w:t xml:space="preserve"> </w:t>
      </w:r>
      <w:r>
        <w:t xml:space="preserve">mentioned above, a </w:t>
      </w:r>
      <w:r w:rsidR="008303EE">
        <w:t>study that interviews</w:t>
      </w:r>
      <w:r>
        <w:t xml:space="preserve"> young Australians from age 15 to age 25 as they </w:t>
      </w:r>
      <w:r w:rsidR="00344DCC">
        <w:t>move through</w:t>
      </w:r>
      <w:r>
        <w:t xml:space="preserve"> secondary school, employment and further education. </w:t>
      </w:r>
      <w:r w:rsidR="00476B35">
        <w:t>Such l</w:t>
      </w:r>
      <w:r>
        <w:t>ongitudinal studies are a vital part of under</w:t>
      </w:r>
      <w:r w:rsidR="006D5A98">
        <w:t>standing population experiences</w:t>
      </w:r>
      <w:r w:rsidR="00476B35">
        <w:t>.</w:t>
      </w:r>
      <w:r>
        <w:t xml:space="preserve"> </w:t>
      </w:r>
      <w:r w:rsidR="00476B35">
        <w:t>The</w:t>
      </w:r>
      <w:r>
        <w:t xml:space="preserve"> recent Commonwealth review</w:t>
      </w:r>
      <w:r w:rsidR="006D5A98">
        <w:t>,</w:t>
      </w:r>
      <w:r>
        <w:t xml:space="preserve"> found these</w:t>
      </w:r>
      <w:r w:rsidR="00476B35">
        <w:t xml:space="preserve"> </w:t>
      </w:r>
      <w:r w:rsidR="000D6E37">
        <w:t>longitudinal</w:t>
      </w:r>
      <w:r>
        <w:t xml:space="preserve"> data assets to have delivered ‘significant public value’ </w:t>
      </w:r>
      <w:r>
        <w:rPr>
          <w:noProof/>
        </w:rPr>
        <w:t>(Department of Social Services 2016)</w:t>
      </w:r>
      <w:r>
        <w:t>.</w:t>
      </w:r>
      <w:r w:rsidR="008D6198">
        <w:t xml:space="preserve"> The integration of longitudinal and non-longitudinal sources can result in</w:t>
      </w:r>
      <w:r w:rsidR="00476B35">
        <w:t xml:space="preserve"> even</w:t>
      </w:r>
      <w:r w:rsidR="008D6198">
        <w:t xml:space="preserve"> great</w:t>
      </w:r>
      <w:r w:rsidR="005764FA">
        <w:t>er</w:t>
      </w:r>
      <w:r w:rsidR="002378D0">
        <w:t xml:space="preserve"> overall</w:t>
      </w:r>
      <w:r w:rsidR="008D6198">
        <w:t xml:space="preserve"> value from all datasets involved.</w:t>
      </w:r>
    </w:p>
    <w:p w:rsidR="001D2221" w:rsidRDefault="001D2221" w:rsidP="000A2393">
      <w:pPr>
        <w:pStyle w:val="Heading2"/>
      </w:pPr>
      <w:bookmarkStart w:id="34" w:name="_Toc498514388"/>
      <w:r>
        <w:t>Why link data?</w:t>
      </w:r>
      <w:bookmarkEnd w:id="34"/>
    </w:p>
    <w:p w:rsidR="00085167" w:rsidRDefault="008D6198" w:rsidP="000A2393">
      <w:pPr>
        <w:pStyle w:val="Text"/>
        <w:rPr>
          <w:lang w:eastAsia="en-AU"/>
        </w:rPr>
      </w:pPr>
      <w:r>
        <w:rPr>
          <w:lang w:eastAsia="en-AU"/>
        </w:rPr>
        <w:t>D</w:t>
      </w:r>
      <w:r w:rsidR="001D2221" w:rsidRPr="00B16BF8">
        <w:rPr>
          <w:lang w:eastAsia="en-AU"/>
        </w:rPr>
        <w:t xml:space="preserve">ata linkage offers the opportunity for </w:t>
      </w:r>
      <w:r w:rsidR="005764FA">
        <w:rPr>
          <w:lang w:eastAsia="en-AU"/>
        </w:rPr>
        <w:t>enhanced</w:t>
      </w:r>
      <w:r w:rsidR="001D2221" w:rsidRPr="00B16BF8">
        <w:rPr>
          <w:lang w:eastAsia="en-AU"/>
        </w:rPr>
        <w:t xml:space="preserve"> analyses and </w:t>
      </w:r>
      <w:r w:rsidR="00344DCC">
        <w:rPr>
          <w:lang w:eastAsia="en-AU"/>
        </w:rPr>
        <w:t>has the potential</w:t>
      </w:r>
      <w:r w:rsidR="00F349FE">
        <w:rPr>
          <w:lang w:eastAsia="en-AU"/>
        </w:rPr>
        <w:t xml:space="preserve"> to</w:t>
      </w:r>
      <w:r w:rsidR="001D2221" w:rsidRPr="00B16BF8">
        <w:rPr>
          <w:lang w:eastAsia="en-AU"/>
        </w:rPr>
        <w:t xml:space="preserve"> provide valuable </w:t>
      </w:r>
      <w:r w:rsidR="00AC6AC2">
        <w:rPr>
          <w:noProof/>
          <w:lang w:eastAsia="en-AU"/>
        </w:rPr>
        <mc:AlternateContent>
          <mc:Choice Requires="wps">
            <w:drawing>
              <wp:anchor distT="0" distB="0" distL="114300" distR="114300" simplePos="0" relativeHeight="251689984" behindDoc="0" locked="1" layoutInCell="1" allowOverlap="1" wp14:anchorId="5FDD8701" wp14:editId="509116AA">
                <wp:simplePos x="0" y="0"/>
                <wp:positionH relativeFrom="outsideMargin">
                  <wp:posOffset>207010</wp:posOffset>
                </wp:positionH>
                <wp:positionV relativeFrom="page">
                  <wp:posOffset>845820</wp:posOffset>
                </wp:positionV>
                <wp:extent cx="1320800" cy="16084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084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F5E0A" w:rsidRPr="00B44CDA" w:rsidRDefault="009F5E0A" w:rsidP="00A27C53">
                            <w:pPr>
                              <w:pStyle w:val="PullQuote"/>
                            </w:pPr>
                            <w:r>
                              <w:t>Data linkage offers the opportunity for enhanced analyses and has the potential to provide valuable multifaceted insights for policy and future research.</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16.3pt;margin-top:66.6pt;width:104pt;height:126.65pt;z-index:2516899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" filled="f" stroked="f" strokeweight=".5pt">
                <v:shadow on="t" type="perspective" color="black" opacity="9830f" origin=",.5" offset="0,25pt" matrix="58982f,,,-12452f"/>
                <v:path arrowok="t"/>
                <v:textbox inset="10mm">
                  <w:txbxContent>
                    <w:p w:rsidR="009F5E0A" w:rsidRPr="00B44CDA" w:rsidRDefault="009F5E0A" w:rsidP="00A27C53">
                      <w:pPr>
                        <w:pStyle w:val="PullQuote"/>
                      </w:pPr>
                      <w:r>
                        <w:t>Data linkage offers the opportunity for enhanced analyses and has the potential to provide valuable multifaceted insights for policy and future research.</w:t>
                      </w:r>
                    </w:p>
                  </w:txbxContent>
                </v:textbox>
                <w10:wrap anchorx="margin" anchory="page"/>
                <w10:anchorlock/>
              </v:shape>
            </w:pict>
          </mc:Fallback>
        </mc:AlternateContent>
      </w:r>
      <w:r w:rsidR="001D2221" w:rsidRPr="00B16BF8">
        <w:rPr>
          <w:lang w:eastAsia="en-AU"/>
        </w:rPr>
        <w:t>multifaceted insights for policy and further research. The health sector in Australia has been one of the leaders in data linkage</w:t>
      </w:r>
      <w:r w:rsidR="006D5A98">
        <w:rPr>
          <w:lang w:eastAsia="en-AU"/>
        </w:rPr>
        <w:t>,</w:t>
      </w:r>
      <w:r w:rsidR="001D2221" w:rsidRPr="00B16BF8">
        <w:rPr>
          <w:lang w:eastAsia="en-AU"/>
        </w:rPr>
        <w:t xml:space="preserve"> with the Population Health Research Network</w:t>
      </w:r>
      <w:r w:rsidR="001D2221" w:rsidRPr="00B16BF8">
        <w:rPr>
          <w:rStyle w:val="FootnoteReference"/>
          <w:rFonts w:eastAsiaTheme="majorEastAsia"/>
          <w:lang w:eastAsia="en-AU"/>
        </w:rPr>
        <w:footnoteReference w:id="1"/>
      </w:r>
      <w:r w:rsidR="001D2221" w:rsidRPr="00B16BF8">
        <w:rPr>
          <w:lang w:eastAsia="en-AU"/>
        </w:rPr>
        <w:t xml:space="preserve"> established to facilitate the linking of health data with education, social, child welfare and criminal justic</w:t>
      </w:r>
      <w:r>
        <w:rPr>
          <w:lang w:eastAsia="en-AU"/>
        </w:rPr>
        <w:t>e data</w:t>
      </w:r>
      <w:r w:rsidR="00085167">
        <w:rPr>
          <w:lang w:eastAsia="en-AU"/>
        </w:rPr>
        <w:t>,</w:t>
      </w:r>
      <w:r>
        <w:rPr>
          <w:lang w:eastAsia="en-AU"/>
        </w:rPr>
        <w:t xml:space="preserve"> </w:t>
      </w:r>
      <w:r w:rsidR="00F349FE">
        <w:rPr>
          <w:lang w:eastAsia="en-AU"/>
        </w:rPr>
        <w:t>with the aim of</w:t>
      </w:r>
      <w:r>
        <w:rPr>
          <w:lang w:eastAsia="en-AU"/>
        </w:rPr>
        <w:t xml:space="preserve"> inform</w:t>
      </w:r>
      <w:r w:rsidR="00F349FE">
        <w:rPr>
          <w:lang w:eastAsia="en-AU"/>
        </w:rPr>
        <w:t>ing</w:t>
      </w:r>
      <w:r>
        <w:rPr>
          <w:lang w:eastAsia="en-AU"/>
        </w:rPr>
        <w:t xml:space="preserve"> national policy</w:t>
      </w:r>
      <w:r w:rsidR="001D2221" w:rsidRPr="00B16BF8">
        <w:rPr>
          <w:lang w:eastAsia="en-AU"/>
        </w:rPr>
        <w:t>.</w:t>
      </w:r>
      <w:r w:rsidR="005764FA">
        <w:rPr>
          <w:lang w:eastAsia="en-AU"/>
        </w:rPr>
        <w:t xml:space="preserve"> </w:t>
      </w:r>
    </w:p>
    <w:p w:rsidR="001D2221" w:rsidRDefault="005764FA" w:rsidP="000A2393">
      <w:pPr>
        <w:pStyle w:val="Text"/>
        <w:rPr>
          <w:lang w:eastAsia="en-AU"/>
        </w:rPr>
      </w:pPr>
      <w:r>
        <w:rPr>
          <w:lang w:eastAsia="en-AU"/>
        </w:rPr>
        <w:t>Other d</w:t>
      </w:r>
      <w:r w:rsidR="006D5A98">
        <w:rPr>
          <w:lang w:eastAsia="en-AU"/>
        </w:rPr>
        <w:t>ata-</w:t>
      </w:r>
      <w:r w:rsidR="001D2221">
        <w:rPr>
          <w:lang w:eastAsia="en-AU"/>
        </w:rPr>
        <w:t xml:space="preserve">linkage activities using data </w:t>
      </w:r>
      <w:r w:rsidR="001D2221" w:rsidRPr="009B0EA5">
        <w:rPr>
          <w:lang w:eastAsia="en-AU"/>
        </w:rPr>
        <w:t xml:space="preserve">held by different government agencies </w:t>
      </w:r>
      <w:r w:rsidR="001D2221">
        <w:rPr>
          <w:lang w:eastAsia="en-AU"/>
        </w:rPr>
        <w:t>have</w:t>
      </w:r>
      <w:r>
        <w:rPr>
          <w:lang w:eastAsia="en-AU"/>
        </w:rPr>
        <w:t xml:space="preserve"> </w:t>
      </w:r>
      <w:r w:rsidR="001D2221" w:rsidRPr="009B0EA5">
        <w:rPr>
          <w:lang w:eastAsia="en-AU"/>
        </w:rPr>
        <w:t xml:space="preserve">enabled better insights into the Australian economy. For instance, </w:t>
      </w:r>
      <w:r w:rsidR="001D2221">
        <w:rPr>
          <w:lang w:eastAsia="en-AU"/>
        </w:rPr>
        <w:t xml:space="preserve">the Business Longitudinal Analysis Data Environment (BLADE, </w:t>
      </w:r>
      <w:r w:rsidR="009F5E0A">
        <w:rPr>
          <w:lang w:eastAsia="en-AU"/>
        </w:rPr>
        <w:t>previously</w:t>
      </w:r>
      <w:r w:rsidR="006D5A98">
        <w:rPr>
          <w:lang w:eastAsia="en-AU"/>
        </w:rPr>
        <w:t xml:space="preserve"> known as EABLD) links g</w:t>
      </w:r>
      <w:r w:rsidR="001D2221">
        <w:rPr>
          <w:lang w:eastAsia="en-AU"/>
        </w:rPr>
        <w:t xml:space="preserve">overnmental administrative data from </w:t>
      </w:r>
      <w:r w:rsidR="001D2221" w:rsidRPr="000E734C">
        <w:rPr>
          <w:lang w:val="en-GB" w:eastAsia="en-AU"/>
        </w:rPr>
        <w:t>organisations</w:t>
      </w:r>
      <w:r w:rsidR="001D2221">
        <w:rPr>
          <w:lang w:eastAsia="en-AU"/>
        </w:rPr>
        <w:t xml:space="preserve"> such as the</w:t>
      </w:r>
      <w:r w:rsidR="001D2221" w:rsidRPr="009B0EA5">
        <w:rPr>
          <w:lang w:eastAsia="en-AU"/>
        </w:rPr>
        <w:t xml:space="preserve"> Australian Tax Office </w:t>
      </w:r>
      <w:r w:rsidR="00387B45">
        <w:rPr>
          <w:lang w:eastAsia="en-AU"/>
        </w:rPr>
        <w:t xml:space="preserve">(ATO) </w:t>
      </w:r>
      <w:r w:rsidR="001D2221" w:rsidRPr="009B0EA5">
        <w:rPr>
          <w:lang w:eastAsia="en-AU"/>
        </w:rPr>
        <w:t>with</w:t>
      </w:r>
      <w:r w:rsidR="00476B35">
        <w:rPr>
          <w:lang w:eastAsia="en-AU"/>
        </w:rPr>
        <w:t xml:space="preserve"> data from</w:t>
      </w:r>
      <w:r w:rsidR="001D2221" w:rsidRPr="009B0EA5">
        <w:rPr>
          <w:lang w:eastAsia="en-AU"/>
        </w:rPr>
        <w:t xml:space="preserve"> </w:t>
      </w:r>
      <w:r w:rsidR="006D5A98">
        <w:rPr>
          <w:lang w:eastAsia="en-AU"/>
        </w:rPr>
        <w:t>ABS</w:t>
      </w:r>
      <w:r w:rsidR="001D2221" w:rsidRPr="009B0EA5">
        <w:rPr>
          <w:lang w:eastAsia="en-AU"/>
        </w:rPr>
        <w:t xml:space="preserve"> surveys of Australian entities. This has prove</w:t>
      </w:r>
      <w:r w:rsidR="006D5A98">
        <w:rPr>
          <w:lang w:eastAsia="en-AU"/>
        </w:rPr>
        <w:t>d</w:t>
      </w:r>
      <w:r w:rsidR="001D2221" w:rsidRPr="009B0EA5">
        <w:rPr>
          <w:lang w:eastAsia="en-AU"/>
        </w:rPr>
        <w:t xml:space="preserve"> useful in examining the role of entrepreneurial</w:t>
      </w:r>
      <w:r w:rsidR="001D2221">
        <w:rPr>
          <w:lang w:eastAsia="en-AU"/>
        </w:rPr>
        <w:t xml:space="preserve"> start-up companies</w:t>
      </w:r>
      <w:r w:rsidR="001D2221" w:rsidRPr="009B0EA5">
        <w:rPr>
          <w:lang w:eastAsia="en-AU"/>
        </w:rPr>
        <w:t xml:space="preserve"> in job creation</w:t>
      </w:r>
      <w:r w:rsidR="001D2221">
        <w:rPr>
          <w:lang w:eastAsia="en-AU"/>
        </w:rPr>
        <w:t xml:space="preserve"> </w:t>
      </w:r>
      <w:r w:rsidR="001D2221">
        <w:rPr>
          <w:noProof/>
          <w:lang w:eastAsia="en-AU"/>
        </w:rPr>
        <w:t>(Department of Industry 2015)</w:t>
      </w:r>
      <w:r w:rsidR="001D2221">
        <w:rPr>
          <w:lang w:eastAsia="en-AU"/>
        </w:rPr>
        <w:t xml:space="preserve">. </w:t>
      </w:r>
    </w:p>
    <w:p w:rsidR="001D2221" w:rsidRDefault="001D2221" w:rsidP="000A2393">
      <w:pPr>
        <w:pStyle w:val="Text"/>
        <w:rPr>
          <w:lang w:eastAsia="en-AU"/>
        </w:rPr>
      </w:pPr>
      <w:r>
        <w:rPr>
          <w:lang w:eastAsia="en-AU"/>
        </w:rPr>
        <w:t xml:space="preserve">The Department of Human Services also currently uses data matching as part of </w:t>
      </w:r>
      <w:r w:rsidR="00F349FE">
        <w:rPr>
          <w:lang w:eastAsia="en-AU"/>
        </w:rPr>
        <w:t>its</w:t>
      </w:r>
      <w:r>
        <w:rPr>
          <w:lang w:eastAsia="en-AU"/>
        </w:rPr>
        <w:t xml:space="preserve"> fraud and non-compliance strateg</w:t>
      </w:r>
      <w:r w:rsidR="005764FA">
        <w:rPr>
          <w:lang w:eastAsia="en-AU"/>
        </w:rPr>
        <w:t>y, matching the records of Cent</w:t>
      </w:r>
      <w:r>
        <w:rPr>
          <w:lang w:eastAsia="en-AU"/>
        </w:rPr>
        <w:t>r</w:t>
      </w:r>
      <w:r w:rsidR="005764FA">
        <w:rPr>
          <w:lang w:eastAsia="en-AU"/>
        </w:rPr>
        <w:t>e</w:t>
      </w:r>
      <w:r>
        <w:rPr>
          <w:lang w:eastAsia="en-AU"/>
        </w:rPr>
        <w:t xml:space="preserve">link clients with information from the ATO in a program designed to detect individuals who are receiving incorrect payments </w:t>
      </w:r>
      <w:r>
        <w:rPr>
          <w:noProof/>
          <w:lang w:eastAsia="en-AU"/>
        </w:rPr>
        <w:t>(Department of Human Services 2017)</w:t>
      </w:r>
      <w:r>
        <w:rPr>
          <w:lang w:eastAsia="en-AU"/>
        </w:rPr>
        <w:t>.</w:t>
      </w:r>
    </w:p>
    <w:p w:rsidR="001D2221" w:rsidRPr="00302164" w:rsidRDefault="001D2221" w:rsidP="000A2393">
      <w:pPr>
        <w:pStyle w:val="Text"/>
        <w:rPr>
          <w:lang w:eastAsia="en-AU"/>
        </w:rPr>
      </w:pPr>
      <w:r w:rsidRPr="00085D9D">
        <w:t xml:space="preserve">As well as </w:t>
      </w:r>
      <w:r w:rsidR="00085167">
        <w:t>enabling</w:t>
      </w:r>
      <w:r w:rsidRPr="00085D9D">
        <w:t xml:space="preserve"> research to be undertaken, </w:t>
      </w:r>
      <w:r>
        <w:t xml:space="preserve">data linkage </w:t>
      </w:r>
      <w:r w:rsidRPr="00085D9D">
        <w:t xml:space="preserve">can </w:t>
      </w:r>
      <w:r w:rsidR="00F349FE">
        <w:t>reduce</w:t>
      </w:r>
      <w:r w:rsidRPr="00085D9D">
        <w:t xml:space="preserve"> the need for developing new national surveys, or</w:t>
      </w:r>
      <w:r w:rsidR="00777DA1">
        <w:t xml:space="preserve"> </w:t>
      </w:r>
      <w:r w:rsidR="005764FA">
        <w:t xml:space="preserve">extend </w:t>
      </w:r>
      <w:r w:rsidR="00085167">
        <w:t xml:space="preserve">the </w:t>
      </w:r>
      <w:r w:rsidRPr="00085D9D">
        <w:t>use</w:t>
      </w:r>
      <w:r w:rsidR="008303EE">
        <w:t xml:space="preserve"> of existing national surveys,</w:t>
      </w:r>
      <w:r w:rsidRPr="00085D9D">
        <w:t xml:space="preserve"> </w:t>
      </w:r>
      <w:r>
        <w:t>creating efficiencies in the u</w:t>
      </w:r>
      <w:r w:rsidR="00085167">
        <w:t>tilisation</w:t>
      </w:r>
      <w:r>
        <w:t xml:space="preserve"> of resources </w:t>
      </w:r>
      <w:r w:rsidR="006D5A98">
        <w:t>while</w:t>
      </w:r>
      <w:r>
        <w:t xml:space="preserve"> </w:t>
      </w:r>
      <w:r w:rsidR="00F349FE">
        <w:t>reducing respondent burden</w:t>
      </w:r>
      <w:r w:rsidR="00085167">
        <w:t>. W</w:t>
      </w:r>
      <w:r w:rsidR="00F349FE">
        <w:t>hile s</w:t>
      </w:r>
      <w:r w:rsidR="008303EE">
        <w:t xml:space="preserve">urvey data </w:t>
      </w:r>
      <w:r w:rsidR="006D5A98">
        <w:t>are</w:t>
      </w:r>
      <w:r w:rsidR="008303EE">
        <w:t xml:space="preserve"> limited by the qual</w:t>
      </w:r>
      <w:r w:rsidR="005764FA">
        <w:t>ity o</w:t>
      </w:r>
      <w:r w:rsidR="00F349FE">
        <w:t xml:space="preserve">f </w:t>
      </w:r>
      <w:r w:rsidR="00085167">
        <w:t>participants’ recall</w:t>
      </w:r>
      <w:r w:rsidR="006139CE">
        <w:t>,</w:t>
      </w:r>
      <w:r w:rsidR="008303EE">
        <w:t xml:space="preserve"> there is no such limitation with</w:t>
      </w:r>
      <w:r w:rsidR="00777DA1">
        <w:t xml:space="preserve"> historical data in</w:t>
      </w:r>
      <w:r w:rsidR="008303EE">
        <w:t xml:space="preserve"> administrative datasets.</w:t>
      </w:r>
      <w:r>
        <w:t xml:space="preserve"> </w:t>
      </w:r>
      <w:r w:rsidR="00004318">
        <w:t xml:space="preserve">This is the case as long as a process of regular system </w:t>
      </w:r>
      <w:r w:rsidR="000D6E37">
        <w:t>d</w:t>
      </w:r>
      <w:r w:rsidR="00004318">
        <w:t>ownloads is preserving the real</w:t>
      </w:r>
      <w:r w:rsidR="00E61539">
        <w:t>-</w:t>
      </w:r>
      <w:r w:rsidR="00004318">
        <w:t xml:space="preserve">time administrative record system, and it must also be acknowledged that administrative data </w:t>
      </w:r>
      <w:r w:rsidR="000D6E37">
        <w:t>entries</w:t>
      </w:r>
      <w:r w:rsidR="00004318">
        <w:t xml:space="preserve"> are not error free. </w:t>
      </w:r>
      <w:r>
        <w:t xml:space="preserve">Linking </w:t>
      </w:r>
      <w:r>
        <w:lastRenderedPageBreak/>
        <w:t>data also provides opportunities to use surveys to obtain information that cannot be ob</w:t>
      </w:r>
      <w:r w:rsidR="005764FA">
        <w:t>tained from administrative data alone,</w:t>
      </w:r>
      <w:r>
        <w:t xml:space="preserve"> answering the ‘how’ questions rather than the ‘what’.</w:t>
      </w:r>
    </w:p>
    <w:p w:rsidR="001D2221" w:rsidRDefault="001D2221" w:rsidP="000A2393">
      <w:pPr>
        <w:pStyle w:val="Text"/>
      </w:pPr>
      <w:r>
        <w:rPr>
          <w:lang w:eastAsia="en-AU"/>
        </w:rPr>
        <w:t>In</w:t>
      </w:r>
      <w:r w:rsidR="006139CE">
        <w:rPr>
          <w:lang w:eastAsia="en-AU"/>
        </w:rPr>
        <w:t xml:space="preserve"> the VET</w:t>
      </w:r>
      <w:r w:rsidRPr="00D22EAD">
        <w:rPr>
          <w:lang w:eastAsia="en-AU"/>
        </w:rPr>
        <w:t xml:space="preserve"> sector specifically, </w:t>
      </w:r>
      <w:r w:rsidRPr="00424AAC">
        <w:t xml:space="preserve">linking </w:t>
      </w:r>
      <w:r>
        <w:t xml:space="preserve">data </w:t>
      </w:r>
      <w:r w:rsidR="008D6198">
        <w:t xml:space="preserve">from the National VET Provider Collection </w:t>
      </w:r>
      <w:r w:rsidR="009815E9">
        <w:t xml:space="preserve">(which includes information on VET </w:t>
      </w:r>
      <w:r w:rsidR="009815E9" w:rsidRPr="009815E9">
        <w:rPr>
          <w:lang w:val="en-GB"/>
        </w:rPr>
        <w:t>students, program enrolments, subject enrolments, program completions and source of funding</w:t>
      </w:r>
      <w:r w:rsidR="009815E9">
        <w:rPr>
          <w:lang w:val="en-GB"/>
        </w:rPr>
        <w:t xml:space="preserve">) </w:t>
      </w:r>
      <w:r w:rsidR="00387B45">
        <w:t>with</w:t>
      </w:r>
      <w:r w:rsidR="00F349FE">
        <w:t xml:space="preserve"> surveys such as the</w:t>
      </w:r>
      <w:r w:rsidR="009815E9">
        <w:t xml:space="preserve"> ABS</w:t>
      </w:r>
      <w:r w:rsidR="00F349FE">
        <w:t xml:space="preserve"> </w:t>
      </w:r>
      <w:r w:rsidR="00606035">
        <w:t>Census</w:t>
      </w:r>
      <w:r>
        <w:t xml:space="preserve">, </w:t>
      </w:r>
      <w:r w:rsidR="00F349FE">
        <w:t xml:space="preserve">the </w:t>
      </w:r>
      <w:r>
        <w:t xml:space="preserve">National Health Survey or </w:t>
      </w:r>
      <w:r w:rsidR="00F349FE">
        <w:t>the</w:t>
      </w:r>
      <w:r w:rsidR="009815E9">
        <w:t xml:space="preserve"> ABS</w:t>
      </w:r>
      <w:r w:rsidR="00F349FE">
        <w:t xml:space="preserve"> </w:t>
      </w:r>
      <w:r>
        <w:t>General Social Survey, or with proprietary data such as that collected by employment organisations such as SEEK</w:t>
      </w:r>
      <w:r w:rsidR="00777DA1">
        <w:t>,</w:t>
      </w:r>
      <w:r>
        <w:t xml:space="preserve"> </w:t>
      </w:r>
      <w:r w:rsidRPr="00424AAC">
        <w:t>can provide more in-depth knowledge of pathways through</w:t>
      </w:r>
      <w:r w:rsidR="00F349FE">
        <w:t>,</w:t>
      </w:r>
      <w:r>
        <w:t xml:space="preserve"> </w:t>
      </w:r>
      <w:r w:rsidRPr="00424AAC">
        <w:t>outcomes from</w:t>
      </w:r>
      <w:r w:rsidR="00F349FE">
        <w:t>,</w:t>
      </w:r>
      <w:r>
        <w:t xml:space="preserve"> and </w:t>
      </w:r>
      <w:r w:rsidR="00F349FE">
        <w:t xml:space="preserve">the </w:t>
      </w:r>
      <w:r>
        <w:t>impact of</w:t>
      </w:r>
      <w:r w:rsidR="00085167">
        <w:t>,</w:t>
      </w:r>
      <w:r w:rsidRPr="00424AAC">
        <w:t xml:space="preserve"> VET</w:t>
      </w:r>
      <w:r>
        <w:t xml:space="preserve"> on the different aspects of an individual’s life</w:t>
      </w:r>
      <w:r w:rsidRPr="00424AAC">
        <w:t>.</w:t>
      </w:r>
    </w:p>
    <w:p w:rsidR="001D2221" w:rsidRDefault="001D2221" w:rsidP="001224DC">
      <w:pPr>
        <w:pStyle w:val="Heading2"/>
      </w:pPr>
      <w:bookmarkStart w:id="35" w:name="_Toc498514389"/>
      <w:bookmarkEnd w:id="33"/>
      <w:r>
        <w:t>Challenges</w:t>
      </w:r>
      <w:bookmarkEnd w:id="35"/>
      <w:r>
        <w:t xml:space="preserve"> </w:t>
      </w:r>
    </w:p>
    <w:p w:rsidR="001D2221" w:rsidRDefault="001D2221" w:rsidP="000A2393">
      <w:pPr>
        <w:pStyle w:val="Text"/>
      </w:pPr>
      <w:bookmarkStart w:id="36" w:name="_Toc456000800"/>
      <w:bookmarkStart w:id="37" w:name="_Toc457122465"/>
      <w:bookmarkStart w:id="38" w:name="_Toc188077643"/>
      <w:bookmarkStart w:id="39" w:name="_Toc275543018"/>
      <w:r>
        <w:t xml:space="preserve">While linking data has clear benefits, it </w:t>
      </w:r>
      <w:r w:rsidR="008D6198">
        <w:t>must</w:t>
      </w:r>
      <w:r>
        <w:t xml:space="preserve"> be a highly considered </w:t>
      </w:r>
      <w:r w:rsidR="008D6198">
        <w:t>process. Different datasets</w:t>
      </w:r>
      <w:r>
        <w:t xml:space="preserve"> require diff</w:t>
      </w:r>
      <w:r w:rsidR="008D6198">
        <w:t>erent linkage approaches</w:t>
      </w:r>
      <w:r w:rsidR="00085167">
        <w:t>,</w:t>
      </w:r>
      <w:r>
        <w:t xml:space="preserve"> and the style of linkage must be appropriate to the variables and values present in all </w:t>
      </w:r>
      <w:r w:rsidR="00F349FE">
        <w:t xml:space="preserve">of </w:t>
      </w:r>
      <w:r>
        <w:t>the proposed sets. Additional complexities include:</w:t>
      </w:r>
    </w:p>
    <w:p w:rsidR="001D2221" w:rsidRDefault="001D2221" w:rsidP="00DB19F4">
      <w:pPr>
        <w:pStyle w:val="Dotpoint1"/>
        <w:ind w:left="284" w:hanging="284"/>
      </w:pPr>
      <w:r w:rsidRPr="006139CE">
        <w:rPr>
          <w:i/>
        </w:rPr>
        <w:t>Deali</w:t>
      </w:r>
      <w:r w:rsidR="006139CE" w:rsidRPr="006139CE">
        <w:rPr>
          <w:i/>
        </w:rPr>
        <w:t>ng with various data custodians</w:t>
      </w:r>
      <w:r w:rsidR="006139CE">
        <w:t>:</w:t>
      </w:r>
      <w:r>
        <w:t xml:space="preserve"> each </w:t>
      </w:r>
      <w:r w:rsidR="005764FA">
        <w:t xml:space="preserve">of </w:t>
      </w:r>
      <w:r w:rsidR="006139CE">
        <w:t>these</w:t>
      </w:r>
      <w:r>
        <w:t xml:space="preserve"> may have different concerns, </w:t>
      </w:r>
      <w:r w:rsidR="006C38E1">
        <w:t xml:space="preserve">legal </w:t>
      </w:r>
      <w:r>
        <w:t xml:space="preserve">requirements and approval processes. These processes can often be lengthy and may require ongoing discussion about the nature of the project and data to be used. The cooperation between agencies involved is a key factor in the success of </w:t>
      </w:r>
      <w:r w:rsidR="006C38E1">
        <w:t>any linkage</w:t>
      </w:r>
      <w:r>
        <w:t xml:space="preserve"> project, and building </w:t>
      </w:r>
      <w:r w:rsidR="006C38E1">
        <w:t xml:space="preserve">goodwill with these agencies is </w:t>
      </w:r>
      <w:r>
        <w:t xml:space="preserve">vital. Some </w:t>
      </w:r>
      <w:r w:rsidR="006C38E1">
        <w:t>data custodians</w:t>
      </w:r>
      <w:r>
        <w:t>, such as the Commonwea</w:t>
      </w:r>
      <w:r w:rsidR="006139CE">
        <w:t xml:space="preserve">lth, require a third party </w:t>
      </w:r>
      <w:r w:rsidR="009815E9">
        <w:t>Accredited Integrating Authority</w:t>
      </w:r>
      <w:r w:rsidR="00F349FE">
        <w:t xml:space="preserve"> to be involved during high-</w:t>
      </w:r>
      <w:r>
        <w:t>risk projects</w:t>
      </w:r>
      <w:r w:rsidR="00387B45">
        <w:rPr>
          <w:rStyle w:val="FootnoteReference"/>
        </w:rPr>
        <w:footnoteReference w:id="2"/>
      </w:r>
      <w:r>
        <w:t xml:space="preserve"> </w:t>
      </w:r>
      <w:r w:rsidR="006139CE">
        <w:rPr>
          <w:noProof/>
        </w:rPr>
        <w:t>(National Statistical Service nd</w:t>
      </w:r>
      <w:r w:rsidR="004E58E1">
        <w:rPr>
          <w:noProof/>
        </w:rPr>
        <w:t>b</w:t>
      </w:r>
      <w:r>
        <w:rPr>
          <w:noProof/>
        </w:rPr>
        <w:t>)</w:t>
      </w:r>
      <w:r w:rsidR="006139CE">
        <w:t>. A</w:t>
      </w:r>
      <w:r w:rsidR="009815E9">
        <w:t>n</w:t>
      </w:r>
      <w:r w:rsidR="006139CE">
        <w:t xml:space="preserve"> </w:t>
      </w:r>
      <w:r w:rsidR="009815E9">
        <w:t>Accred</w:t>
      </w:r>
      <w:r w:rsidR="00E61539">
        <w:t xml:space="preserve">ited Integrating Authority </w:t>
      </w:r>
      <w:r>
        <w:t>is an organisation that has been accredited by the Cross Portfolio Data Integration Ov</w:t>
      </w:r>
      <w:r w:rsidR="006139CE">
        <w:t>ersight Board</w:t>
      </w:r>
      <w:r w:rsidR="008A1EA1">
        <w:t xml:space="preserve"> of the National Statistical Service</w:t>
      </w:r>
      <w:r w:rsidR="006139CE">
        <w:t xml:space="preserve"> to undertake high-</w:t>
      </w:r>
      <w:r>
        <w:t>risk dat</w:t>
      </w:r>
      <w:r w:rsidR="006139CE">
        <w:t>a-</w:t>
      </w:r>
      <w:r>
        <w:t>integration projects. Only three such organisations have so f</w:t>
      </w:r>
      <w:r w:rsidR="006139CE">
        <w:t>ar been accredited: the ABS;</w:t>
      </w:r>
      <w:r w:rsidR="006C38E1">
        <w:t xml:space="preserve"> the</w:t>
      </w:r>
      <w:r>
        <w:t xml:space="preserve"> Australia</w:t>
      </w:r>
      <w:r w:rsidR="006139CE">
        <w:t>n</w:t>
      </w:r>
      <w:r>
        <w:t xml:space="preserve"> Institute of Health and Welfare</w:t>
      </w:r>
      <w:r w:rsidR="006139CE">
        <w:t>;</w:t>
      </w:r>
      <w:r w:rsidR="006C38E1">
        <w:t xml:space="preserve"> </w:t>
      </w:r>
      <w:r>
        <w:t xml:space="preserve">and the Australian Institute of Family Studies. </w:t>
      </w:r>
    </w:p>
    <w:p w:rsidR="001D2221" w:rsidRDefault="001D2221" w:rsidP="00DB19F4">
      <w:pPr>
        <w:pStyle w:val="Dotpoint1"/>
        <w:ind w:left="284" w:hanging="284"/>
      </w:pPr>
      <w:r w:rsidRPr="006139CE">
        <w:rPr>
          <w:i/>
        </w:rPr>
        <w:t>Ensuring compliance with all relevant state/territory and local government legislation and policies</w:t>
      </w:r>
      <w:r w:rsidR="006139CE">
        <w:t>: s</w:t>
      </w:r>
      <w:r>
        <w:t xml:space="preserve">ome jurisdictions have taken steps to amend legislation </w:t>
      </w:r>
      <w:r w:rsidR="006139CE">
        <w:t>to enable</w:t>
      </w:r>
      <w:r>
        <w:t xml:space="preserve"> their data to be use</w:t>
      </w:r>
      <w:r w:rsidR="004E58E1">
        <w:t xml:space="preserve">d </w:t>
      </w:r>
      <w:r w:rsidR="00F349FE">
        <w:t xml:space="preserve">more effectively </w:t>
      </w:r>
      <w:r w:rsidR="004E58E1">
        <w:t>for research and data linkage. I</w:t>
      </w:r>
      <w:r>
        <w:t>n 2015</w:t>
      </w:r>
      <w:r w:rsidR="004E58E1">
        <w:t>,</w:t>
      </w:r>
      <w:r>
        <w:t xml:space="preserve"> N</w:t>
      </w:r>
      <w:r w:rsidR="004E58E1">
        <w:t>ew South Wales</w:t>
      </w:r>
      <w:r>
        <w:t xml:space="preserve"> amended </w:t>
      </w:r>
      <w:r w:rsidR="006C0464">
        <w:t>its</w:t>
      </w:r>
      <w:r>
        <w:t xml:space="preserve"> </w:t>
      </w:r>
      <w:r w:rsidRPr="00FF4031">
        <w:rPr>
          <w:lang w:val="en-GB"/>
        </w:rPr>
        <w:t>Privacy and Personal</w:t>
      </w:r>
      <w:r w:rsidR="001B71D4" w:rsidRPr="00FF4031">
        <w:rPr>
          <w:lang w:val="en-GB"/>
        </w:rPr>
        <w:t xml:space="preserve"> Information Protection Act</w:t>
      </w:r>
      <w:r w:rsidRPr="00FF4031">
        <w:rPr>
          <w:lang w:val="en-GB"/>
        </w:rPr>
        <w:t xml:space="preserve"> to</w:t>
      </w:r>
      <w:r w:rsidRPr="00206DF8">
        <w:rPr>
          <w:lang w:val="en-GB"/>
        </w:rPr>
        <w:t xml:space="preserve"> </w:t>
      </w:r>
      <w:r>
        <w:rPr>
          <w:lang w:val="en-GB"/>
        </w:rPr>
        <w:t>‘</w:t>
      </w:r>
      <w:r w:rsidRPr="00206DF8">
        <w:rPr>
          <w:lang w:val="en-GB"/>
        </w:rPr>
        <w:t>allow public sector agencies to disclose personal information to interstate persons or bodies or Commonwealth agencies for certain purposes, and to collect, use and disclose personal information for certain research purposes</w:t>
      </w:r>
      <w:r>
        <w:rPr>
          <w:lang w:val="en-GB"/>
        </w:rPr>
        <w:t xml:space="preserve">’ </w:t>
      </w:r>
      <w:r>
        <w:rPr>
          <w:noProof/>
          <w:lang w:val="en-GB"/>
        </w:rPr>
        <w:t>(</w:t>
      </w:r>
      <w:r w:rsidR="006C0464">
        <w:rPr>
          <w:noProof/>
          <w:lang w:val="en-GB"/>
        </w:rPr>
        <w:t xml:space="preserve">New South Wales </w:t>
      </w:r>
      <w:r>
        <w:rPr>
          <w:noProof/>
          <w:lang w:val="en-GB"/>
        </w:rPr>
        <w:t>Parliament 2015)</w:t>
      </w:r>
      <w:r>
        <w:rPr>
          <w:lang w:val="en-GB"/>
        </w:rPr>
        <w:t xml:space="preserve">. </w:t>
      </w:r>
      <w:r w:rsidR="00E61539">
        <w:rPr>
          <w:lang w:val="en-GB"/>
        </w:rPr>
        <w:t>However, t</w:t>
      </w:r>
      <w:r>
        <w:rPr>
          <w:lang w:val="en-GB"/>
        </w:rPr>
        <w:t xml:space="preserve">he </w:t>
      </w:r>
      <w:r w:rsidR="00F349FE">
        <w:rPr>
          <w:lang w:val="en-GB"/>
        </w:rPr>
        <w:t>capacity</w:t>
      </w:r>
      <w:r>
        <w:rPr>
          <w:lang w:val="en-GB"/>
        </w:rPr>
        <w:t xml:space="preserve"> of legislation to keep pace </w:t>
      </w:r>
      <w:r w:rsidR="006C38E1">
        <w:rPr>
          <w:lang w:val="en-GB"/>
        </w:rPr>
        <w:t xml:space="preserve">with </w:t>
      </w:r>
      <w:r>
        <w:rPr>
          <w:lang w:val="en-GB"/>
        </w:rPr>
        <w:t>technological developments and possibilities in this area is limited, which leave</w:t>
      </w:r>
      <w:r w:rsidR="006C38E1">
        <w:rPr>
          <w:lang w:val="en-GB"/>
        </w:rPr>
        <w:t>s</w:t>
      </w:r>
      <w:r>
        <w:rPr>
          <w:lang w:val="en-GB"/>
        </w:rPr>
        <w:t xml:space="preserve"> some aspects of data linkage in </w:t>
      </w:r>
      <w:r w:rsidR="008D6198">
        <w:rPr>
          <w:lang w:val="en-GB"/>
        </w:rPr>
        <w:t>a</w:t>
      </w:r>
      <w:r w:rsidR="00F349FE">
        <w:rPr>
          <w:lang w:val="en-GB"/>
        </w:rPr>
        <w:t xml:space="preserve"> legal ‘grey area’</w:t>
      </w:r>
      <w:r w:rsidR="00085167">
        <w:rPr>
          <w:lang w:val="en-GB"/>
        </w:rPr>
        <w:t>,</w:t>
      </w:r>
      <w:r w:rsidR="006C0464">
        <w:rPr>
          <w:lang w:val="en-GB"/>
        </w:rPr>
        <w:t xml:space="preserve"> </w:t>
      </w:r>
      <w:r w:rsidR="009815E9">
        <w:rPr>
          <w:lang w:val="en-GB"/>
        </w:rPr>
        <w:t>to</w:t>
      </w:r>
      <w:r>
        <w:rPr>
          <w:lang w:val="en-GB"/>
        </w:rPr>
        <w:t xml:space="preserve"> be navigated as best as possible. </w:t>
      </w:r>
    </w:p>
    <w:p w:rsidR="008D6198" w:rsidRDefault="00777DA1" w:rsidP="00DB19F4">
      <w:pPr>
        <w:pStyle w:val="Dotpoint1"/>
        <w:ind w:left="284" w:hanging="284"/>
      </w:pPr>
      <w:r w:rsidRPr="00F349FE">
        <w:rPr>
          <w:i/>
        </w:rPr>
        <w:t>Resourcing c</w:t>
      </w:r>
      <w:r w:rsidR="001D2221" w:rsidRPr="00F349FE">
        <w:rPr>
          <w:i/>
        </w:rPr>
        <w:t>os</w:t>
      </w:r>
      <w:r w:rsidR="00F349FE" w:rsidRPr="00F349FE">
        <w:rPr>
          <w:i/>
        </w:rPr>
        <w:t>ts associated with data linkage</w:t>
      </w:r>
      <w:r w:rsidR="00F349FE">
        <w:t>:</w:t>
      </w:r>
      <w:r w:rsidR="001D2221">
        <w:t xml:space="preserve"> </w:t>
      </w:r>
      <w:r w:rsidR="00F349FE">
        <w:t>these</w:t>
      </w:r>
      <w:r w:rsidR="001D2221">
        <w:t xml:space="preserve"> vary depending o</w:t>
      </w:r>
      <w:r w:rsidR="006C0464">
        <w:t>n the data and methods involved</w:t>
      </w:r>
      <w:r w:rsidR="00F349FE">
        <w:t>,</w:t>
      </w:r>
      <w:r w:rsidR="001D2221">
        <w:t xml:space="preserve"> particularly if specific technical skills or software are required. </w:t>
      </w:r>
      <w:r w:rsidR="006C0464">
        <w:t>Data can be stored and recorded in a variety of ways</w:t>
      </w:r>
      <w:r w:rsidR="001D2221">
        <w:t xml:space="preserve">, meaning it may be difficult to </w:t>
      </w:r>
      <w:r w:rsidR="001D2221">
        <w:lastRenderedPageBreak/>
        <w:t>access the data in the required format. Researchers must also navigate the difference in da</w:t>
      </w:r>
      <w:r w:rsidR="006C0464">
        <w:t>ta quality between the datasets</w:t>
      </w:r>
      <w:r w:rsidR="001D2221">
        <w:t xml:space="preserve"> and possibly deal with corrections or updates to linked datasets when they occur. </w:t>
      </w:r>
      <w:r w:rsidR="008D6198">
        <w:t>Various infrastructure and technical skill re</w:t>
      </w:r>
      <w:r>
        <w:t>quirements must be met in order to resource</w:t>
      </w:r>
      <w:r w:rsidR="00F349FE">
        <w:t xml:space="preserve"> the</w:t>
      </w:r>
      <w:r>
        <w:t xml:space="preserve"> linking of</w:t>
      </w:r>
      <w:r w:rsidR="008D6198">
        <w:t xml:space="preserve"> data. </w:t>
      </w:r>
      <w:r w:rsidR="00796506">
        <w:t>It may take time to implement these conditions appropriately i</w:t>
      </w:r>
      <w:r w:rsidR="008D6198">
        <w:t xml:space="preserve">f an organisation pursuing linkage does not have </w:t>
      </w:r>
      <w:r w:rsidR="00796506">
        <w:t xml:space="preserve">them </w:t>
      </w:r>
      <w:r w:rsidR="008D6198">
        <w:t>in place</w:t>
      </w:r>
      <w:r w:rsidR="00796506">
        <w:t>; furthermore,</w:t>
      </w:r>
      <w:r w:rsidR="008D6198">
        <w:t xml:space="preserve"> these </w:t>
      </w:r>
      <w:r>
        <w:t xml:space="preserve">resource </w:t>
      </w:r>
      <w:r w:rsidR="001B71D4">
        <w:t>requirements</w:t>
      </w:r>
      <w:r>
        <w:t xml:space="preserve"> will vary between projects and </w:t>
      </w:r>
      <w:r w:rsidR="008D6198">
        <w:t xml:space="preserve">may change </w:t>
      </w:r>
      <w:r>
        <w:t>over time</w:t>
      </w:r>
      <w:r w:rsidR="004E58E1">
        <w:t>.</w:t>
      </w:r>
    </w:p>
    <w:p w:rsidR="001740A5" w:rsidRDefault="008D6198" w:rsidP="00DB19F4">
      <w:pPr>
        <w:pStyle w:val="Dotpoint1"/>
        <w:ind w:left="284" w:hanging="284"/>
      </w:pPr>
      <w:r w:rsidRPr="006139CE">
        <w:rPr>
          <w:i/>
        </w:rPr>
        <w:t>Securi</w:t>
      </w:r>
      <w:r w:rsidR="004E58E1" w:rsidRPr="006139CE">
        <w:rPr>
          <w:i/>
        </w:rPr>
        <w:t>ty of and access to linked data</w:t>
      </w:r>
      <w:r w:rsidR="006139CE">
        <w:t xml:space="preserve">: </w:t>
      </w:r>
      <w:r w:rsidR="006C38E1">
        <w:t>how to</w:t>
      </w:r>
      <w:r w:rsidR="001D2221">
        <w:t xml:space="preserve"> secure the data</w:t>
      </w:r>
      <w:r w:rsidR="009815E9">
        <w:t>,</w:t>
      </w:r>
      <w:r w:rsidR="001D2221">
        <w:t xml:space="preserve"> and </w:t>
      </w:r>
      <w:r w:rsidR="00796506">
        <w:t>whether</w:t>
      </w:r>
      <w:r w:rsidR="00085167">
        <w:t xml:space="preserve"> they</w:t>
      </w:r>
      <w:r w:rsidR="001D2221">
        <w:t xml:space="preserve"> can be made</w:t>
      </w:r>
      <w:r>
        <w:t xml:space="preserve"> available for others to access</w:t>
      </w:r>
      <w:r w:rsidR="009815E9">
        <w:t>,</w:t>
      </w:r>
      <w:r w:rsidR="006C0464">
        <w:t xml:space="preserve"> needs to be determined</w:t>
      </w:r>
      <w:r>
        <w:t>.</w:t>
      </w:r>
      <w:r w:rsidR="004E58E1">
        <w:t xml:space="preserve"> While </w:t>
      </w:r>
      <w:r w:rsidR="004D2496">
        <w:t>it may be more desirable to retain a linkage dataset for future use and dissemination,</w:t>
      </w:r>
      <w:r w:rsidR="001D2221">
        <w:t xml:space="preserve"> there are privacy concerns </w:t>
      </w:r>
      <w:r w:rsidR="00085167">
        <w:t xml:space="preserve">associated </w:t>
      </w:r>
      <w:r w:rsidR="001D2221">
        <w:t>with making the linked dataset</w:t>
      </w:r>
      <w:r w:rsidR="004E58E1">
        <w:t xml:space="preserve"> more</w:t>
      </w:r>
      <w:r w:rsidR="001D2221">
        <w:t xml:space="preserve"> widely available. Some datasets may be c</w:t>
      </w:r>
      <w:r w:rsidR="001D2221" w:rsidRPr="00D22469">
        <w:t xml:space="preserve">onfidentialised </w:t>
      </w:r>
      <w:r w:rsidR="001D2221">
        <w:t>and kept for future use, w</w:t>
      </w:r>
      <w:r w:rsidR="00085167">
        <w:t>hile</w:t>
      </w:r>
      <w:r w:rsidR="001D2221">
        <w:t xml:space="preserve"> other</w:t>
      </w:r>
      <w:r w:rsidR="006C38E1">
        <w:t>s</w:t>
      </w:r>
      <w:r w:rsidR="00085167">
        <w:t xml:space="preserve"> need</w:t>
      </w:r>
      <w:r w:rsidR="001D2221">
        <w:t xml:space="preserve"> to be destroyed after the research has been completed. Although destroying the dataset after use avoids the need to maintain its security, it also lead</w:t>
      </w:r>
      <w:r w:rsidR="00777DA1">
        <w:t>s</w:t>
      </w:r>
      <w:r w:rsidR="001D2221">
        <w:t xml:space="preserve"> to the loss </w:t>
      </w:r>
      <w:r w:rsidR="00004318">
        <w:t xml:space="preserve">for future analyses </w:t>
      </w:r>
      <w:r w:rsidR="001D2221">
        <w:t>of valuable linked datasets</w:t>
      </w:r>
      <w:r w:rsidR="00085167">
        <w:t>,</w:t>
      </w:r>
      <w:r w:rsidR="00777DA1">
        <w:t xml:space="preserve"> into which resources have been invested</w:t>
      </w:r>
      <w:r w:rsidR="00004318">
        <w:t>.</w:t>
      </w:r>
    </w:p>
    <w:p w:rsidR="001D2221" w:rsidRDefault="006C0464" w:rsidP="000A2393">
      <w:pPr>
        <w:pStyle w:val="Text"/>
      </w:pPr>
      <w:r>
        <w:t>These challenges mean that</w:t>
      </w:r>
      <w:r w:rsidR="001D2221">
        <w:t xml:space="preserve"> not all </w:t>
      </w:r>
      <w:r w:rsidR="00835D5A">
        <w:t>proposals f</w:t>
      </w:r>
      <w:r w:rsidR="001224DC">
        <w:t xml:space="preserve">or data linkage are successful. </w:t>
      </w:r>
      <w:r w:rsidR="001D2221">
        <w:t xml:space="preserve">In 2013, the Standing Council on School Education and Early Childhood (now the Council of Australian Governments [COAG] Education Council) and the Standing Council on Tertiary Education, Skills and Employment (now the COAG Industry and Skills Council) endorsed the Transforming Education and Training Information in Australia (TETIA) proposal </w:t>
      </w:r>
      <w:r w:rsidR="001D2221">
        <w:rPr>
          <w:noProof/>
        </w:rPr>
        <w:t>(</w:t>
      </w:r>
      <w:r w:rsidR="00E76261">
        <w:rPr>
          <w:noProof/>
        </w:rPr>
        <w:t>ABS</w:t>
      </w:r>
      <w:r w:rsidR="001D2221">
        <w:rPr>
          <w:noProof/>
        </w:rPr>
        <w:t xml:space="preserve"> 2013)</w:t>
      </w:r>
      <w:r w:rsidR="001D2221">
        <w:t>. TETIA was aime</w:t>
      </w:r>
      <w:r>
        <w:t>d at creating an integrated, coordinated and high-quality education-</w:t>
      </w:r>
      <w:r w:rsidR="001D2221">
        <w:t>focus</w:t>
      </w:r>
      <w:r>
        <w:t>ed</w:t>
      </w:r>
      <w:r w:rsidR="001D2221">
        <w:t xml:space="preserve"> database</w:t>
      </w:r>
      <w:r w:rsidR="00835D5A">
        <w:t>,</w:t>
      </w:r>
      <w:r w:rsidR="001D2221">
        <w:t xml:space="preserve"> </w:t>
      </w:r>
      <w:r w:rsidR="00835D5A">
        <w:t xml:space="preserve">whose </w:t>
      </w:r>
      <w:r w:rsidR="00796506">
        <w:t>objective</w:t>
      </w:r>
      <w:r w:rsidR="00835D5A">
        <w:t xml:space="preserve"> was</w:t>
      </w:r>
      <w:r w:rsidR="001D2221">
        <w:t xml:space="preserve"> to improve education and training in Australia at all levels </w:t>
      </w:r>
      <w:r w:rsidR="001D2221">
        <w:rPr>
          <w:noProof/>
        </w:rPr>
        <w:t>(</w:t>
      </w:r>
      <w:r w:rsidR="00E76261">
        <w:rPr>
          <w:noProof/>
        </w:rPr>
        <w:t>ABS</w:t>
      </w:r>
      <w:r w:rsidR="001D2221">
        <w:rPr>
          <w:noProof/>
        </w:rPr>
        <w:t xml:space="preserve"> 2013)</w:t>
      </w:r>
      <w:r w:rsidR="001D2221">
        <w:t xml:space="preserve">. The project, despite the efforts of those involved, has </w:t>
      </w:r>
      <w:r w:rsidR="006C38E1">
        <w:t>never progressed to the point of</w:t>
      </w:r>
      <w:r w:rsidR="001D2221">
        <w:t xml:space="preserve"> usability</w:t>
      </w:r>
      <w:r w:rsidR="006C38E1">
        <w:t>.</w:t>
      </w:r>
      <w:r w:rsidR="00004318">
        <w:t xml:space="preserve"> Other planned data linkage proposals may </w:t>
      </w:r>
      <w:r w:rsidR="00E61539">
        <w:t xml:space="preserve">now </w:t>
      </w:r>
      <w:r w:rsidR="000D6E37">
        <w:t>supersede</w:t>
      </w:r>
      <w:r w:rsidR="00004318">
        <w:t xml:space="preserve"> this.</w:t>
      </w:r>
    </w:p>
    <w:p w:rsidR="001D2221" w:rsidRDefault="001D2221" w:rsidP="000A2393">
      <w:pPr>
        <w:pStyle w:val="Heading3"/>
      </w:pPr>
      <w:r>
        <w:t>Privacy, ethics and data linkage</w:t>
      </w:r>
    </w:p>
    <w:p w:rsidR="007267B9" w:rsidRDefault="001D2221" w:rsidP="000A2393">
      <w:pPr>
        <w:pStyle w:val="Text"/>
      </w:pPr>
      <w:r>
        <w:t xml:space="preserve">A particularly important challenge for data linkage is </w:t>
      </w:r>
      <w:r w:rsidR="008D6198">
        <w:t>the protection of</w:t>
      </w:r>
      <w:r>
        <w:t xml:space="preserve"> </w:t>
      </w:r>
      <w:r w:rsidR="00796506">
        <w:t xml:space="preserve">the </w:t>
      </w:r>
      <w:r>
        <w:t xml:space="preserve">privacy </w:t>
      </w:r>
      <w:r w:rsidR="00AC6AC2">
        <w:rPr>
          <w:noProof/>
          <w:lang w:eastAsia="en-AU"/>
        </w:rPr>
        <mc:AlternateContent>
          <mc:Choice Requires="wps">
            <w:drawing>
              <wp:anchor distT="0" distB="0" distL="114300" distR="114300" simplePos="0" relativeHeight="251692032" behindDoc="0" locked="1" layoutInCell="1" allowOverlap="1" wp14:anchorId="691F67C6" wp14:editId="74DD05F8">
                <wp:simplePos x="0" y="0"/>
                <wp:positionH relativeFrom="outsideMargin">
                  <wp:posOffset>238760</wp:posOffset>
                </wp:positionH>
                <wp:positionV relativeFrom="page">
                  <wp:posOffset>854710</wp:posOffset>
                </wp:positionV>
                <wp:extent cx="1320800" cy="21958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1958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F5E0A" w:rsidRPr="00B44CDA" w:rsidRDefault="009F5E0A" w:rsidP="0044703E">
                            <w:pPr>
                              <w:pStyle w:val="PullQuote"/>
                            </w:pPr>
                            <w:r>
                              <w:t>All data-</w:t>
                            </w:r>
                            <w:r w:rsidRPr="009B7CE5">
                              <w:t>linkage</w:t>
                            </w:r>
                            <w:r>
                              <w:t xml:space="preserve"> projects must</w:t>
                            </w:r>
                            <w:r w:rsidRPr="009B7CE5">
                              <w:t xml:space="preserve"> consider often complex legal and/or ethical concerns to ensure </w:t>
                            </w:r>
                            <w:hyperlink r:id="rId36" w:tgtFrame="_blank" w:history="1">
                              <w:r w:rsidRPr="009B7CE5">
                                <w:t>privacy compliance</w:t>
                              </w:r>
                            </w:hyperlink>
                            <w:r w:rsidRPr="009B7CE5">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8pt;margin-top:67.3pt;width:104pt;height:172.9pt;z-index:2516920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" filled="f" stroked="f" strokeweight=".5pt">
                <v:shadow on="t" type="perspective" color="black" opacity="9830f" origin=",.5" offset="0,25pt" matrix="58982f,,,-12452f"/>
                <v:path arrowok="t"/>
                <v:textbox inset="10mm">
                  <w:txbxContent>
                    <w:p w:rsidR="009F5E0A" w:rsidRPr="00B44CDA" w:rsidRDefault="009F5E0A" w:rsidP="0044703E">
                      <w:pPr>
                        <w:pStyle w:val="PullQuote"/>
                      </w:pPr>
                      <w:r>
                        <w:t>All data-</w:t>
                      </w:r>
                      <w:r w:rsidRPr="009B7CE5">
                        <w:t>linkage</w:t>
                      </w:r>
                      <w:r>
                        <w:t xml:space="preserve"> projects must</w:t>
                      </w:r>
                      <w:r w:rsidRPr="009B7CE5">
                        <w:t xml:space="preserve"> consider often complex legal and/or ethical concerns to ensure </w:t>
                      </w:r>
                      <w:hyperlink r:id="rId37" w:tgtFrame="_blank" w:history="1">
                        <w:r w:rsidRPr="009B7CE5">
                          <w:t>privacy compliance</w:t>
                        </w:r>
                      </w:hyperlink>
                      <w:r w:rsidRPr="009B7CE5">
                        <w:t>.</w:t>
                      </w:r>
                    </w:p>
                  </w:txbxContent>
                </v:textbox>
                <w10:wrap anchorx="margin" anchory="page"/>
                <w10:anchorlock/>
              </v:shape>
            </w:pict>
          </mc:Fallback>
        </mc:AlternateContent>
      </w:r>
      <w:r w:rsidR="00796506">
        <w:t>of the</w:t>
      </w:r>
      <w:r w:rsidR="0044703E">
        <w:t xml:space="preserve"> </w:t>
      </w:r>
      <w:r>
        <w:t>individuals within the linked datasets</w:t>
      </w:r>
      <w:r w:rsidR="001224DC">
        <w:t>,</w:t>
      </w:r>
      <w:r w:rsidR="00796506">
        <w:t xml:space="preserve"> and all data-</w:t>
      </w:r>
      <w:r w:rsidR="00796506" w:rsidRPr="009B7CE5">
        <w:t>linkage</w:t>
      </w:r>
      <w:r w:rsidR="00796506">
        <w:t xml:space="preserve"> projects must</w:t>
      </w:r>
      <w:r w:rsidR="00796506" w:rsidRPr="009B7CE5">
        <w:t xml:space="preserve"> consider often complex legal and/or ethical concerns to ensure </w:t>
      </w:r>
      <w:hyperlink r:id="rId38" w:tgtFrame="_blank" w:history="1">
        <w:r w:rsidR="00796506" w:rsidRPr="009B7CE5">
          <w:t>privacy compliance</w:t>
        </w:r>
      </w:hyperlink>
      <w:r w:rsidR="00796506">
        <w:t xml:space="preserve">. </w:t>
      </w:r>
      <w:r w:rsidR="001740A5">
        <w:t>For</w:t>
      </w:r>
      <w:r>
        <w:t xml:space="preserve"> linkage activities that use</w:t>
      </w:r>
      <w:r w:rsidRPr="009B7CE5">
        <w:t xml:space="preserve"> Commonwealth data for stati</w:t>
      </w:r>
      <w:r>
        <w:t>stical and research purposes</w:t>
      </w:r>
      <w:r w:rsidR="001B71D4">
        <w:t>,</w:t>
      </w:r>
      <w:r>
        <w:t xml:space="preserve"> </w:t>
      </w:r>
      <w:hyperlink r:id="rId39" w:tgtFrame="_blank" w:history="1">
        <w:r w:rsidRPr="009B7CE5">
          <w:t>seven principles</w:t>
        </w:r>
      </w:hyperlink>
      <w:r w:rsidRPr="009B7CE5">
        <w:t xml:space="preserve"> for data integration</w:t>
      </w:r>
      <w:r w:rsidR="00835D5A">
        <w:t xml:space="preserve"> apply</w:t>
      </w:r>
      <w:r>
        <w:rPr>
          <w:rStyle w:val="FootnoteReference"/>
          <w:rFonts w:eastAsiaTheme="majorEastAsia"/>
        </w:rPr>
        <w:footnoteReference w:id="3"/>
      </w:r>
      <w:r>
        <w:t xml:space="preserve"> </w:t>
      </w:r>
      <w:r>
        <w:rPr>
          <w:noProof/>
        </w:rPr>
        <w:t>(National Statistical Service 2010)</w:t>
      </w:r>
      <w:r w:rsidRPr="009B7CE5">
        <w:t>.</w:t>
      </w:r>
      <w:r>
        <w:t xml:space="preserve"> The seven principles include undertaking a risk assessment and managing or mitigating the risks where possible. </w:t>
      </w:r>
      <w:r w:rsidR="007267B9">
        <w:t>The Office of the Australian Information Commissioner also provides a set of guidelines for data linkage for matching</w:t>
      </w:r>
      <w:r w:rsidR="00835D5A">
        <w:t xml:space="preserve"> </w:t>
      </w:r>
      <w:r w:rsidR="00796506">
        <w:t>across</w:t>
      </w:r>
      <w:r w:rsidR="00835D5A">
        <w:t xml:space="preserve"> Australian government</w:t>
      </w:r>
      <w:r w:rsidR="007267B9">
        <w:t xml:space="preserve"> agencies</w:t>
      </w:r>
      <w:r w:rsidR="007267B9">
        <w:rPr>
          <w:rStyle w:val="FootnoteReference"/>
          <w:rFonts w:eastAsiaTheme="majorEastAsia"/>
        </w:rPr>
        <w:footnoteReference w:id="4"/>
      </w:r>
      <w:r w:rsidR="007267B9">
        <w:t xml:space="preserve"> </w:t>
      </w:r>
      <w:r w:rsidR="007267B9">
        <w:rPr>
          <w:noProof/>
        </w:rPr>
        <w:t>(Office of the Australian Information Commissioner 2014)</w:t>
      </w:r>
      <w:r w:rsidR="007267B9">
        <w:t>, which are more technical in nature than the Commonwealth principles. There remains a lack of national consensus on the exact ethical principles or guidelines that should guide data linkage.</w:t>
      </w:r>
    </w:p>
    <w:p w:rsidR="001D2221" w:rsidRDefault="00835D5A" w:rsidP="000A2393">
      <w:pPr>
        <w:pStyle w:val="Text"/>
      </w:pPr>
      <w:r>
        <w:t>O</w:t>
      </w:r>
      <w:r w:rsidR="001D2221">
        <w:t xml:space="preserve">ptions </w:t>
      </w:r>
      <w:r>
        <w:t xml:space="preserve">are available </w:t>
      </w:r>
      <w:r w:rsidR="001D2221">
        <w:t>for mitigating the privacy risks</w:t>
      </w:r>
      <w:r w:rsidR="00E61539">
        <w:t>;</w:t>
      </w:r>
      <w:r w:rsidR="001D2221">
        <w:t xml:space="preserve"> for example</w:t>
      </w:r>
      <w:r w:rsidR="00E61539">
        <w:t>,</w:t>
      </w:r>
      <w:r w:rsidR="001D2221">
        <w:t xml:space="preserve"> by obtaining consent from individuals in the datasets</w:t>
      </w:r>
      <w:r w:rsidR="001224DC">
        <w:t>;</w:t>
      </w:r>
      <w:r w:rsidR="001D2221">
        <w:t xml:space="preserve"> creating a one-off rather than an enduring linkage</w:t>
      </w:r>
      <w:r w:rsidR="001224DC">
        <w:t>;</w:t>
      </w:r>
      <w:r w:rsidR="006C38E1">
        <w:t xml:space="preserve"> and </w:t>
      </w:r>
      <w:r>
        <w:t xml:space="preserve">establishing </w:t>
      </w:r>
      <w:r w:rsidR="006C38E1">
        <w:t>limited access to the linked dataset</w:t>
      </w:r>
      <w:r w:rsidR="001D2221">
        <w:t>.</w:t>
      </w:r>
      <w:r w:rsidR="001D2221" w:rsidRPr="009330BC">
        <w:t xml:space="preserve"> </w:t>
      </w:r>
      <w:r>
        <w:t>The National Centre for Vocational Education Research (</w:t>
      </w:r>
      <w:r w:rsidR="001D2221">
        <w:t>NCVER</w:t>
      </w:r>
      <w:r>
        <w:t>)</w:t>
      </w:r>
      <w:r w:rsidR="001D2221">
        <w:t xml:space="preserve"> always undertakes a </w:t>
      </w:r>
      <w:r>
        <w:t xml:space="preserve">privacy impact assessment </w:t>
      </w:r>
      <w:r w:rsidR="001D2221">
        <w:t>pri</w:t>
      </w:r>
      <w:r>
        <w:t xml:space="preserve">or to any </w:t>
      </w:r>
      <w:r>
        <w:lastRenderedPageBreak/>
        <w:t>data-</w:t>
      </w:r>
      <w:r w:rsidR="006C38E1">
        <w:t>linkage research,</w:t>
      </w:r>
      <w:r w:rsidR="001D2221">
        <w:t xml:space="preserve"> a practice which is vital to safeguarding the privacy of those involved. </w:t>
      </w:r>
    </w:p>
    <w:p w:rsidR="001D2221" w:rsidRDefault="001B71D4" w:rsidP="000A2393">
      <w:pPr>
        <w:pStyle w:val="Text"/>
      </w:pPr>
      <w:r>
        <w:t>D</w:t>
      </w:r>
      <w:r w:rsidR="006C38E1">
        <w:t>ata custodians</w:t>
      </w:r>
      <w:r w:rsidR="001D2221">
        <w:t xml:space="preserve"> </w:t>
      </w:r>
      <w:r w:rsidR="00835D5A">
        <w:t>may also require a data-</w:t>
      </w:r>
      <w:r>
        <w:t xml:space="preserve">linkage project </w:t>
      </w:r>
      <w:r w:rsidR="001D2221">
        <w:t>to</w:t>
      </w:r>
      <w:r w:rsidR="004E58E1">
        <w:t xml:space="preserve"> </w:t>
      </w:r>
      <w:r w:rsidR="001D2221">
        <w:t xml:space="preserve">gain </w:t>
      </w:r>
      <w:r w:rsidR="00796506">
        <w:t xml:space="preserve">initial </w:t>
      </w:r>
      <w:r w:rsidR="001D2221">
        <w:t>approval from a Human Research Ethics Committee</w:t>
      </w:r>
      <w:r w:rsidR="001224DC">
        <w:t>,</w:t>
      </w:r>
      <w:r w:rsidR="001D2221">
        <w:t xml:space="preserve"> </w:t>
      </w:r>
      <w:r w:rsidR="001224DC">
        <w:t>established</w:t>
      </w:r>
      <w:r w:rsidR="001D2221">
        <w:t xml:space="preserve"> within the guidelines of the National Statement on Ethical Conduct in Human Research. This process requires researchers to explain the project</w:t>
      </w:r>
      <w:r w:rsidR="00796506">
        <w:t xml:space="preserve"> </w:t>
      </w:r>
      <w:r w:rsidR="001D2221">
        <w:t xml:space="preserve">and its potential risks </w:t>
      </w:r>
      <w:r w:rsidR="00796506">
        <w:t>to</w:t>
      </w:r>
      <w:r w:rsidR="001224DC">
        <w:t>,</w:t>
      </w:r>
      <w:r w:rsidR="00796506">
        <w:t xml:space="preserve"> </w:t>
      </w:r>
      <w:r w:rsidR="001D2221">
        <w:t>and impact</w:t>
      </w:r>
      <w:r>
        <w:t>s</w:t>
      </w:r>
      <w:r w:rsidR="001D2221">
        <w:t xml:space="preserve"> on</w:t>
      </w:r>
      <w:r w:rsidR="001224DC">
        <w:t>,</w:t>
      </w:r>
      <w:r>
        <w:t xml:space="preserve"> the</w:t>
      </w:r>
      <w:r w:rsidR="001D2221">
        <w:t xml:space="preserve"> individuals involved. It may be necessary for researchers to </w:t>
      </w:r>
      <w:r w:rsidR="004D2496">
        <w:t xml:space="preserve">adapt </w:t>
      </w:r>
      <w:r w:rsidR="001D2221">
        <w:t xml:space="preserve">risk management techniques in order to reduce the </w:t>
      </w:r>
      <w:r w:rsidR="00796506">
        <w:t>possibility</w:t>
      </w:r>
      <w:r w:rsidR="001D2221">
        <w:t xml:space="preserve"> of adverse effects for individuals. </w:t>
      </w:r>
    </w:p>
    <w:p w:rsidR="001D2221" w:rsidRDefault="001D2221" w:rsidP="000A2393">
      <w:pPr>
        <w:pStyle w:val="Text"/>
        <w:rPr>
          <w:lang w:val="en-GB"/>
        </w:rPr>
      </w:pPr>
      <w:r>
        <w:t>Consideration of community attitudes toward</w:t>
      </w:r>
      <w:r w:rsidR="001224DC">
        <w:t>s</w:t>
      </w:r>
      <w:r>
        <w:t xml:space="preserve"> data linkage and privacy </w:t>
      </w:r>
      <w:r w:rsidR="00835D5A">
        <w:t>is</w:t>
      </w:r>
      <w:r>
        <w:t xml:space="preserve"> an important part of assessing the future </w:t>
      </w:r>
      <w:r w:rsidR="001B71D4">
        <w:t>of</w:t>
      </w:r>
      <w:r>
        <w:t xml:space="preserve"> data linkage. </w:t>
      </w:r>
      <w:r>
        <w:rPr>
          <w:lang w:val="en-GB"/>
        </w:rPr>
        <w:t xml:space="preserve">The recent </w:t>
      </w:r>
      <w:r w:rsidR="00004318">
        <w:rPr>
          <w:lang w:val="en-GB"/>
        </w:rPr>
        <w:t xml:space="preserve">Australian </w:t>
      </w:r>
      <w:r w:rsidRPr="00ED3148">
        <w:rPr>
          <w:lang w:val="en-GB"/>
        </w:rPr>
        <w:t>Community Attitudes</w:t>
      </w:r>
      <w:r>
        <w:rPr>
          <w:lang w:val="en-GB"/>
        </w:rPr>
        <w:t xml:space="preserve"> </w:t>
      </w:r>
      <w:r w:rsidR="00ED3148">
        <w:rPr>
          <w:lang w:val="en-GB"/>
        </w:rPr>
        <w:t>to</w:t>
      </w:r>
      <w:r>
        <w:rPr>
          <w:lang w:val="en-GB"/>
        </w:rPr>
        <w:t xml:space="preserve"> Privacy Survey, run by the Office of the Australian Information Commissioner, found that 46% of Australians are comfortable with having their information used by government for research or policy-making, with 40% not comfortable and the rem</w:t>
      </w:r>
      <w:r w:rsidR="007267B9">
        <w:rPr>
          <w:lang w:val="en-GB"/>
        </w:rPr>
        <w:t>a</w:t>
      </w:r>
      <w:r>
        <w:rPr>
          <w:lang w:val="en-GB"/>
        </w:rPr>
        <w:t xml:space="preserve">inder unsure </w:t>
      </w:r>
      <w:r>
        <w:rPr>
          <w:noProof/>
          <w:lang w:val="en-GB"/>
        </w:rPr>
        <w:t>(Office of the Australian Information Commissioner 2017)</w:t>
      </w:r>
      <w:r>
        <w:rPr>
          <w:lang w:val="en-GB"/>
        </w:rPr>
        <w:t>. The</w:t>
      </w:r>
      <w:r w:rsidR="0016749F">
        <w:rPr>
          <w:lang w:val="en-GB"/>
        </w:rPr>
        <w:t xml:space="preserve"> survey results indicate</w:t>
      </w:r>
      <w:r>
        <w:rPr>
          <w:lang w:val="en-GB"/>
        </w:rPr>
        <w:t xml:space="preserve"> that this area is a sensitive one, and care should be taken not only to ensure the privacy of individuals, but </w:t>
      </w:r>
      <w:r w:rsidR="001224DC">
        <w:rPr>
          <w:lang w:val="en-GB"/>
        </w:rPr>
        <w:t xml:space="preserve">also </w:t>
      </w:r>
      <w:r w:rsidR="00796506">
        <w:rPr>
          <w:lang w:val="en-GB"/>
        </w:rPr>
        <w:t xml:space="preserve">to </w:t>
      </w:r>
      <w:r>
        <w:rPr>
          <w:lang w:val="en-GB"/>
        </w:rPr>
        <w:t xml:space="preserve">remain transparent in how this is being achieved. </w:t>
      </w:r>
    </w:p>
    <w:p w:rsidR="001D2221" w:rsidRDefault="001D2221" w:rsidP="000A2393">
      <w:pPr>
        <w:pStyle w:val="Text"/>
        <w:rPr>
          <w:lang w:val="en-GB"/>
        </w:rPr>
      </w:pPr>
      <w:r>
        <w:rPr>
          <w:lang w:val="en-GB"/>
        </w:rPr>
        <w:t xml:space="preserve">There have been government moves to offer the </w:t>
      </w:r>
      <w:r w:rsidR="001224DC">
        <w:rPr>
          <w:lang w:val="en-GB"/>
        </w:rPr>
        <w:t xml:space="preserve">general </w:t>
      </w:r>
      <w:r>
        <w:rPr>
          <w:lang w:val="en-GB"/>
        </w:rPr>
        <w:t xml:space="preserve">public greater protection in the area of data and personal information. A recent amendment to the Privacy Act now requires a range of organisations, agencies and other entities to notify the Australian Privacy Commissioner in the event of </w:t>
      </w:r>
      <w:r w:rsidR="001224DC">
        <w:rPr>
          <w:lang w:val="en-GB"/>
        </w:rPr>
        <w:t xml:space="preserve">some </w:t>
      </w:r>
      <w:r>
        <w:rPr>
          <w:lang w:val="en-GB"/>
        </w:rPr>
        <w:t>types of data breach</w:t>
      </w:r>
      <w:r w:rsidR="001224DC">
        <w:rPr>
          <w:lang w:val="en-GB"/>
        </w:rPr>
        <w:t>,</w:t>
      </w:r>
      <w:r>
        <w:rPr>
          <w:lang w:val="en-GB"/>
        </w:rPr>
        <w:t xml:space="preserve"> such as negligent disclosure, accidental loss of data or</w:t>
      </w:r>
      <w:r w:rsidR="0016749F">
        <w:rPr>
          <w:lang w:val="en-GB"/>
        </w:rPr>
        <w:t xml:space="preserve"> a</w:t>
      </w:r>
      <w:r w:rsidR="00796506">
        <w:rPr>
          <w:lang w:val="en-GB"/>
        </w:rPr>
        <w:t xml:space="preserve"> cyber security-</w:t>
      </w:r>
      <w:r>
        <w:rPr>
          <w:lang w:val="en-GB"/>
        </w:rPr>
        <w:t xml:space="preserve">related incident </w:t>
      </w:r>
      <w:r>
        <w:rPr>
          <w:noProof/>
          <w:lang w:val="en-GB"/>
        </w:rPr>
        <w:t>(</w:t>
      </w:r>
      <w:r w:rsidR="00835D5A">
        <w:rPr>
          <w:noProof/>
          <w:lang w:val="en-GB"/>
        </w:rPr>
        <w:t xml:space="preserve">Australian Parliament </w:t>
      </w:r>
      <w:r>
        <w:rPr>
          <w:noProof/>
          <w:lang w:val="en-GB"/>
        </w:rPr>
        <w:t>2016)</w:t>
      </w:r>
      <w:r>
        <w:rPr>
          <w:lang w:val="en-GB"/>
        </w:rPr>
        <w:t>. Some states, such as</w:t>
      </w:r>
      <w:r w:rsidR="00835D5A">
        <w:rPr>
          <w:lang w:val="en-GB"/>
        </w:rPr>
        <w:t xml:space="preserve"> Victoria, have introduced data-</w:t>
      </w:r>
      <w:r>
        <w:rPr>
          <w:lang w:val="en-GB"/>
        </w:rPr>
        <w:t>protection acts aimed at safeguarding personal information and ensuring data security</w:t>
      </w:r>
      <w:r w:rsidR="00835D5A">
        <w:rPr>
          <w:lang w:val="en-GB"/>
        </w:rPr>
        <w:t xml:space="preserve"> (Victorian Parliament </w:t>
      </w:r>
      <w:r w:rsidR="00B62343">
        <w:rPr>
          <w:lang w:val="en-GB"/>
        </w:rPr>
        <w:t>2014)</w:t>
      </w:r>
      <w:r>
        <w:rPr>
          <w:lang w:val="en-GB"/>
        </w:rPr>
        <w:t xml:space="preserve">. There continues to be an ongoing review of privacy legislation Australia-wide in this area, </w:t>
      </w:r>
      <w:r w:rsidR="0016749F">
        <w:rPr>
          <w:lang w:val="en-GB"/>
        </w:rPr>
        <w:t>and</w:t>
      </w:r>
      <w:r>
        <w:rPr>
          <w:lang w:val="en-GB"/>
        </w:rPr>
        <w:t xml:space="preserve"> researche</w:t>
      </w:r>
      <w:r w:rsidR="0016749F">
        <w:rPr>
          <w:lang w:val="en-GB"/>
        </w:rPr>
        <w:t>r</w:t>
      </w:r>
      <w:r>
        <w:rPr>
          <w:lang w:val="en-GB"/>
        </w:rPr>
        <w:t xml:space="preserve">s must pay careful attention to ensure compliance with the </w:t>
      </w:r>
      <w:r w:rsidR="004D2496">
        <w:rPr>
          <w:lang w:val="en-GB"/>
        </w:rPr>
        <w:t xml:space="preserve">current </w:t>
      </w:r>
      <w:r>
        <w:rPr>
          <w:lang w:val="en-GB"/>
        </w:rPr>
        <w:t>law</w:t>
      </w:r>
      <w:r w:rsidR="00004318">
        <w:rPr>
          <w:lang w:val="en-GB"/>
        </w:rPr>
        <w:t xml:space="preserve"> both at Australian Federal and state</w:t>
      </w:r>
      <w:r w:rsidR="00E61539">
        <w:rPr>
          <w:lang w:val="en-GB"/>
        </w:rPr>
        <w:t>/territory</w:t>
      </w:r>
      <w:r w:rsidR="00004318">
        <w:rPr>
          <w:lang w:val="en-GB"/>
        </w:rPr>
        <w:t xml:space="preserve"> level</w:t>
      </w:r>
      <w:r>
        <w:rPr>
          <w:lang w:val="en-GB"/>
        </w:rPr>
        <w:t>.</w:t>
      </w:r>
    </w:p>
    <w:p w:rsidR="001D2221" w:rsidRDefault="001D2221" w:rsidP="000A2393">
      <w:pPr>
        <w:pStyle w:val="Text"/>
        <w:rPr>
          <w:lang w:val="en-GB"/>
        </w:rPr>
      </w:pPr>
      <w:r>
        <w:rPr>
          <w:lang w:val="en-GB"/>
        </w:rPr>
        <w:t>Another ethical issue is that of informed consent. Consent from participants is an important part of any research</w:t>
      </w:r>
      <w:r w:rsidR="00004318">
        <w:rPr>
          <w:lang w:val="en-GB"/>
        </w:rPr>
        <w:t>.</w:t>
      </w:r>
      <w:r w:rsidR="00E61539">
        <w:rPr>
          <w:lang w:val="en-GB"/>
        </w:rPr>
        <w:t xml:space="preserve"> </w:t>
      </w:r>
      <w:r w:rsidR="00004318">
        <w:rPr>
          <w:lang w:val="en-GB"/>
        </w:rPr>
        <w:t>W</w:t>
      </w:r>
      <w:r>
        <w:rPr>
          <w:lang w:val="en-GB"/>
        </w:rPr>
        <w:t>ith data linkage</w:t>
      </w:r>
      <w:r w:rsidR="00E61539">
        <w:rPr>
          <w:lang w:val="en-GB"/>
        </w:rPr>
        <w:t>,</w:t>
      </w:r>
      <w:r>
        <w:rPr>
          <w:lang w:val="en-GB"/>
        </w:rPr>
        <w:t xml:space="preserve"> special care must be taken to inform individuals about</w:t>
      </w:r>
      <w:r w:rsidR="00777DA1">
        <w:rPr>
          <w:lang w:val="en-GB"/>
        </w:rPr>
        <w:t xml:space="preserve"> potential</w:t>
      </w:r>
      <w:r>
        <w:rPr>
          <w:lang w:val="en-GB"/>
        </w:rPr>
        <w:t xml:space="preserve"> linkages that may </w:t>
      </w:r>
      <w:r w:rsidR="00835D5A">
        <w:rPr>
          <w:lang w:val="en-GB"/>
        </w:rPr>
        <w:t>occur</w:t>
      </w:r>
      <w:r>
        <w:rPr>
          <w:lang w:val="en-GB"/>
        </w:rPr>
        <w:t xml:space="preserve"> with their data, and what these linkages may be used for. It is unacceptable</w:t>
      </w:r>
      <w:r w:rsidR="00B62343">
        <w:rPr>
          <w:lang w:val="en-GB"/>
        </w:rPr>
        <w:t xml:space="preserve"> ethically (</w:t>
      </w:r>
      <w:r w:rsidR="00796506">
        <w:rPr>
          <w:lang w:val="en-GB"/>
        </w:rPr>
        <w:t xml:space="preserve">although </w:t>
      </w:r>
      <w:r w:rsidR="00B62343">
        <w:rPr>
          <w:lang w:val="en-GB"/>
        </w:rPr>
        <w:t xml:space="preserve">there is no legal </w:t>
      </w:r>
      <w:r w:rsidR="00796506">
        <w:rPr>
          <w:lang w:val="en-GB"/>
        </w:rPr>
        <w:t>requirement to gain</w:t>
      </w:r>
      <w:r w:rsidR="00B62343">
        <w:rPr>
          <w:lang w:val="en-GB"/>
        </w:rPr>
        <w:t xml:space="preserve"> informed consent)</w:t>
      </w:r>
      <w:r>
        <w:rPr>
          <w:lang w:val="en-GB"/>
        </w:rPr>
        <w:t xml:space="preserve"> to simply take previously collected data and </w:t>
      </w:r>
      <w:r w:rsidR="00796506">
        <w:rPr>
          <w:lang w:val="en-GB"/>
        </w:rPr>
        <w:t>to embark upon</w:t>
      </w:r>
      <w:r>
        <w:rPr>
          <w:lang w:val="en-GB"/>
        </w:rPr>
        <w:t xml:space="preserve"> a program of linkage without regard for the individuals from whom the data w</w:t>
      </w:r>
      <w:r w:rsidR="005E743F">
        <w:rPr>
          <w:lang w:val="en-GB"/>
        </w:rPr>
        <w:t>ere</w:t>
      </w:r>
      <w:r>
        <w:rPr>
          <w:lang w:val="en-GB"/>
        </w:rPr>
        <w:t xml:space="preserve"> collected.</w:t>
      </w:r>
      <w:r w:rsidR="00B62343">
        <w:rPr>
          <w:lang w:val="en-GB"/>
        </w:rPr>
        <w:t xml:space="preserve"> </w:t>
      </w:r>
      <w:r w:rsidR="00E61539">
        <w:rPr>
          <w:lang w:val="en-GB"/>
        </w:rPr>
        <w:t>However, t</w:t>
      </w:r>
      <w:r w:rsidR="00B62343">
        <w:rPr>
          <w:lang w:val="en-GB"/>
        </w:rPr>
        <w:t>here are</w:t>
      </w:r>
      <w:r w:rsidR="001740A5">
        <w:rPr>
          <w:lang w:val="en-GB"/>
        </w:rPr>
        <w:t xml:space="preserve"> some </w:t>
      </w:r>
      <w:r w:rsidR="007267B9">
        <w:rPr>
          <w:lang w:val="en-GB"/>
        </w:rPr>
        <w:t>situations</w:t>
      </w:r>
      <w:r w:rsidR="007267B9" w:rsidRPr="007267B9">
        <w:rPr>
          <w:lang w:val="en-GB"/>
        </w:rPr>
        <w:t xml:space="preserve"> </w:t>
      </w:r>
      <w:r w:rsidR="007267B9">
        <w:rPr>
          <w:lang w:val="en-GB"/>
        </w:rPr>
        <w:t>in which consent cannot feasibly be sought</w:t>
      </w:r>
      <w:r w:rsidR="001740A5">
        <w:rPr>
          <w:lang w:val="en-GB"/>
        </w:rPr>
        <w:t>, usually with adminis</w:t>
      </w:r>
      <w:r w:rsidR="007267B9">
        <w:rPr>
          <w:lang w:val="en-GB"/>
        </w:rPr>
        <w:t>trative or historical datasets</w:t>
      </w:r>
      <w:r w:rsidR="00835D5A">
        <w:rPr>
          <w:lang w:val="en-GB"/>
        </w:rPr>
        <w:t xml:space="preserve"> such as ABS </w:t>
      </w:r>
      <w:r w:rsidR="00606035">
        <w:rPr>
          <w:lang w:val="en-GB"/>
        </w:rPr>
        <w:t>Census</w:t>
      </w:r>
      <w:r w:rsidR="00777DA1">
        <w:rPr>
          <w:lang w:val="en-GB"/>
        </w:rPr>
        <w:t xml:space="preserve"> data</w:t>
      </w:r>
      <w:r w:rsidR="007267B9">
        <w:rPr>
          <w:lang w:val="en-GB"/>
        </w:rPr>
        <w:t>,</w:t>
      </w:r>
      <w:r w:rsidR="001740A5">
        <w:rPr>
          <w:lang w:val="en-GB"/>
        </w:rPr>
        <w:t xml:space="preserve"> in which case there still may be ethical options for linking available.</w:t>
      </w:r>
    </w:p>
    <w:p w:rsidR="001D2221" w:rsidRDefault="001D2221" w:rsidP="000A2393">
      <w:pPr>
        <w:pStyle w:val="Text"/>
      </w:pPr>
    </w:p>
    <w:p w:rsidR="00835D5A" w:rsidRDefault="00835D5A">
      <w:pPr>
        <w:spacing w:before="0" w:after="200" w:line="276" w:lineRule="auto"/>
        <w:rPr>
          <w:rFonts w:ascii="Arial" w:hAnsi="Arial" w:cs="Tahoma"/>
          <w:color w:val="000000"/>
          <w:kern w:val="28"/>
          <w:sz w:val="48"/>
          <w:szCs w:val="56"/>
          <w:lang w:val="en-AU"/>
        </w:rPr>
      </w:pPr>
      <w:r>
        <w:br w:type="page"/>
      </w:r>
    </w:p>
    <w:p w:rsidR="001D2221" w:rsidRDefault="00C33EDF" w:rsidP="00C33EDF">
      <w:pPr>
        <w:pStyle w:val="Heading1"/>
        <w:ind w:firstLine="720"/>
      </w:pPr>
      <w:bookmarkStart w:id="40" w:name="_Toc498514390"/>
      <w:r w:rsidRPr="00BE5DCB">
        <w:rPr>
          <w:noProof/>
          <w:lang w:eastAsia="en-AU"/>
        </w:rPr>
        <w:lastRenderedPageBreak/>
        <w:drawing>
          <wp:anchor distT="0" distB="0" distL="114300" distR="114300" simplePos="0" relativeHeight="251718656" behindDoc="0" locked="0" layoutInCell="1" allowOverlap="1" wp14:anchorId="5E3B02A3" wp14:editId="18E117AF">
            <wp:simplePos x="0" y="0"/>
            <wp:positionH relativeFrom="column">
              <wp:posOffset>0</wp:posOffset>
            </wp:positionH>
            <wp:positionV relativeFrom="paragraph">
              <wp:posOffset>56515</wp:posOffset>
            </wp:positionV>
            <wp:extent cx="387985" cy="3879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8798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221">
        <w:t xml:space="preserve">Linking data: an educational and </w:t>
      </w:r>
      <w:r w:rsidR="00AC6AC2">
        <w:rPr>
          <w:noProof/>
          <w:lang w:eastAsia="en-AU"/>
        </w:rPr>
        <mc:AlternateContent>
          <mc:Choice Requires="wps">
            <w:drawing>
              <wp:anchor distT="0" distB="0" distL="114300" distR="114300" simplePos="0" relativeHeight="251694080" behindDoc="0" locked="1" layoutInCell="1" allowOverlap="1" wp14:anchorId="0E5660B4" wp14:editId="22C8A1D9">
                <wp:simplePos x="0" y="0"/>
                <wp:positionH relativeFrom="outsideMargin">
                  <wp:posOffset>329565</wp:posOffset>
                </wp:positionH>
                <wp:positionV relativeFrom="page">
                  <wp:posOffset>872490</wp:posOffset>
                </wp:positionV>
                <wp:extent cx="1320800" cy="219583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1958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F5E0A" w:rsidRPr="00B44CDA" w:rsidRDefault="009F5E0A" w:rsidP="0044703E">
                            <w:pPr>
                              <w:pStyle w:val="PullQuote"/>
                            </w:pPr>
                            <w:r>
                              <w:t>Through the linkage of various data assets, the burden on students to provide the same information to different surveys or research projects can be reduced.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95pt;margin-top:68.7pt;width:104pt;height:172.9pt;z-index:2516940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" filled="f" stroked="f" strokeweight=".5pt">
                <v:shadow on="t" type="perspective" color="black" opacity="9830f" origin=",.5" offset="0,25pt" matrix="58982f,,,-12452f"/>
                <v:path arrowok="t"/>
                <v:textbox inset="10mm">
                  <w:txbxContent>
                    <w:p w:rsidR="009F5E0A" w:rsidRPr="00B44CDA" w:rsidRDefault="009F5E0A" w:rsidP="0044703E">
                      <w:pPr>
                        <w:pStyle w:val="PullQuote"/>
                      </w:pPr>
                      <w:r>
                        <w:t>Through the linkage of various data assets, the burden on students to provide the same information to different surveys or research projects can be reduced.</w:t>
                      </w:r>
                    </w:p>
                  </w:txbxContent>
                </v:textbox>
                <w10:wrap anchorx="margin" anchory="page"/>
                <w10:anchorlock/>
              </v:shape>
            </w:pict>
          </mc:Fallback>
        </mc:AlternateContent>
      </w:r>
      <w:r>
        <w:tab/>
      </w:r>
      <w:r w:rsidR="001D2221">
        <w:t>employment view</w:t>
      </w:r>
      <w:bookmarkEnd w:id="40"/>
    </w:p>
    <w:p w:rsidR="001D2221" w:rsidRDefault="001D2221" w:rsidP="000A2393">
      <w:pPr>
        <w:pStyle w:val="Text"/>
      </w:pPr>
      <w:r>
        <w:t xml:space="preserve">Data linkage has specific benefits </w:t>
      </w:r>
      <w:r w:rsidR="00625D1A">
        <w:t xml:space="preserve">to </w:t>
      </w:r>
      <w:r>
        <w:t>the VET sector</w:t>
      </w:r>
      <w:r w:rsidR="00625D1A">
        <w:t>,</w:t>
      </w:r>
      <w:r>
        <w:t xml:space="preserve"> and the educational community in general. T</w:t>
      </w:r>
      <w:r w:rsidR="00625D1A">
        <w:t xml:space="preserve">he </w:t>
      </w:r>
      <w:r w:rsidR="007267B9">
        <w:t>linkage</w:t>
      </w:r>
      <w:r>
        <w:t xml:space="preserve"> of va</w:t>
      </w:r>
      <w:r w:rsidR="00625D1A">
        <w:t>rious data assets means that</w:t>
      </w:r>
      <w:r>
        <w:t xml:space="preserve"> the burden on students to provide the same information to different surveys or research projects can be reduced</w:t>
      </w:r>
      <w:r w:rsidR="0016749F">
        <w:t xml:space="preserve">. </w:t>
      </w:r>
      <w:r w:rsidR="007267B9">
        <w:t>T</w:t>
      </w:r>
      <w:r>
        <w:t xml:space="preserve">he range of </w:t>
      </w:r>
      <w:r w:rsidR="005E743F">
        <w:t xml:space="preserve">VET-related </w:t>
      </w:r>
      <w:r w:rsidR="007267B9">
        <w:t>data sources</w:t>
      </w:r>
      <w:r>
        <w:t xml:space="preserve"> available are diverse and varied</w:t>
      </w:r>
      <w:r w:rsidR="00004318">
        <w:t>.</w:t>
      </w:r>
      <w:r>
        <w:t xml:space="preserve"> </w:t>
      </w:r>
      <w:r w:rsidR="00004318">
        <w:t>T</w:t>
      </w:r>
      <w:r>
        <w:t>he linkage of these</w:t>
      </w:r>
      <w:r w:rsidR="00004318">
        <w:t xml:space="preserve"> existing</w:t>
      </w:r>
      <w:r>
        <w:t xml:space="preserve"> sources</w:t>
      </w:r>
      <w:r w:rsidR="00004318">
        <w:t xml:space="preserve"> then</w:t>
      </w:r>
      <w:r>
        <w:t xml:space="preserve"> enables </w:t>
      </w:r>
      <w:r w:rsidR="00C5039C">
        <w:t>a</w:t>
      </w:r>
      <w:r>
        <w:t xml:space="preserve"> better understanding of an individual’s</w:t>
      </w:r>
      <w:r w:rsidR="00625D1A">
        <w:t xml:space="preserve"> life</w:t>
      </w:r>
      <w:r w:rsidR="00C5039C">
        <w:t>long</w:t>
      </w:r>
      <w:r>
        <w:t xml:space="preserve"> journey through education an</w:t>
      </w:r>
      <w:r w:rsidR="007267B9">
        <w:t>d employment, and their involvement</w:t>
      </w:r>
      <w:r>
        <w:t xml:space="preserve"> with the VET sector along the way.</w:t>
      </w:r>
    </w:p>
    <w:p w:rsidR="001D2221" w:rsidRDefault="001D2221" w:rsidP="000A2393">
      <w:pPr>
        <w:pStyle w:val="Text"/>
      </w:pPr>
      <w:r>
        <w:t>Figure 1 shows various national</w:t>
      </w:r>
      <w:r w:rsidR="007267B9">
        <w:t xml:space="preserve"> </w:t>
      </w:r>
      <w:r w:rsidR="00C5039C">
        <w:t>dataset</w:t>
      </w:r>
      <w:r w:rsidR="007267B9">
        <w:t>s and surveys that may be involved in</w:t>
      </w:r>
      <w:r>
        <w:t xml:space="preserve"> the education and employment story of an individual, from birth to death. It must be noted that the </w:t>
      </w:r>
      <w:r w:rsidR="001224DC">
        <w:t xml:space="preserve">list of </w:t>
      </w:r>
      <w:r w:rsidR="00C5039C">
        <w:t>dataset</w:t>
      </w:r>
      <w:r>
        <w:t>s and surveys</w:t>
      </w:r>
      <w:r w:rsidR="001224DC">
        <w:t xml:space="preserve"> </w:t>
      </w:r>
      <w:r>
        <w:t xml:space="preserve">included in figure 1 </w:t>
      </w:r>
      <w:r w:rsidR="001224DC">
        <w:t>is</w:t>
      </w:r>
      <w:r>
        <w:t xml:space="preserve"> not in</w:t>
      </w:r>
      <w:r w:rsidR="001C4046">
        <w:t xml:space="preserve">tended to be </w:t>
      </w:r>
      <w:r w:rsidR="001224DC">
        <w:t>exhaustive</w:t>
      </w:r>
      <w:r w:rsidR="004D2496">
        <w:t>,</w:t>
      </w:r>
      <w:r w:rsidRPr="00D302A6">
        <w:t xml:space="preserve"> </w:t>
      </w:r>
      <w:r w:rsidR="004D2496">
        <w:t>a</w:t>
      </w:r>
      <w:r w:rsidR="001224DC">
        <w:t xml:space="preserve"> brief description of the</w:t>
      </w:r>
      <w:r w:rsidR="004D2496">
        <w:t>se</w:t>
      </w:r>
      <w:r w:rsidR="001224DC">
        <w:t xml:space="preserve"> datasets and surveys is given in the appendix.</w:t>
      </w:r>
    </w:p>
    <w:p w:rsidR="001D2221" w:rsidRDefault="001D2221" w:rsidP="000A2393">
      <w:pPr>
        <w:pStyle w:val="Text"/>
        <w:sectPr w:rsidR="001D2221" w:rsidSect="00ED5120">
          <w:type w:val="continuous"/>
          <w:pgSz w:w="11907" w:h="16840" w:code="9"/>
          <w:pgMar w:top="1276" w:right="2835" w:bottom="992" w:left="1418" w:header="709" w:footer="298" w:gutter="0"/>
          <w:cols w:space="708"/>
          <w:docGrid w:linePitch="360"/>
        </w:sectPr>
      </w:pPr>
      <w:r>
        <w:t xml:space="preserve">As well as </w:t>
      </w:r>
      <w:r w:rsidR="001224DC">
        <w:t>this</w:t>
      </w:r>
      <w:r>
        <w:t xml:space="preserve"> broad overview, it is useful to </w:t>
      </w:r>
      <w:r w:rsidR="004D2496">
        <w:t xml:space="preserve">illustrate with </w:t>
      </w:r>
      <w:r>
        <w:t>some past examples of successful data linkage</w:t>
      </w:r>
      <w:r w:rsidR="002719C8">
        <w:t>,</w:t>
      </w:r>
      <w:r>
        <w:t xml:space="preserve"> as employed in VET and related fields. For this purpose, t</w:t>
      </w:r>
      <w:r w:rsidR="002719C8">
        <w:t>hree case studies are presented</w:t>
      </w:r>
      <w:r>
        <w:t xml:space="preserve"> </w:t>
      </w:r>
      <w:r w:rsidR="00606035">
        <w:t>that</w:t>
      </w:r>
      <w:r>
        <w:t xml:space="preserve"> describe the linkage of various survey, test and administrative datasets,</w:t>
      </w:r>
      <w:r w:rsidR="00CB2024">
        <w:t xml:space="preserve"> together with</w:t>
      </w:r>
      <w:r>
        <w:t xml:space="preserve"> the challenges involved and the potential applications to future settings.</w:t>
      </w:r>
    </w:p>
    <w:p w:rsidR="001D2221" w:rsidRDefault="00DC5E47" w:rsidP="009663FB">
      <w:pPr>
        <w:pStyle w:val="Figuretitle"/>
        <w:keepLines/>
        <w:pageBreakBefore/>
        <w:spacing w:before="0"/>
        <w:ind w:left="-284" w:right="-2268" w:hanging="425"/>
      </w:pPr>
      <w:bookmarkStart w:id="41" w:name="_Toc495049285"/>
      <w:bookmarkStart w:id="42" w:name="_Toc497205006"/>
      <w:r>
        <w:rPr>
          <w:noProof/>
          <w:lang w:val="en-AU" w:eastAsia="en-AU"/>
        </w:rPr>
        <w:lastRenderedPageBreak/>
        <w:drawing>
          <wp:anchor distT="0" distB="0" distL="114300" distR="114300" simplePos="0" relativeHeight="251678720" behindDoc="0" locked="0" layoutInCell="1" allowOverlap="1" wp14:anchorId="05F5CE1D" wp14:editId="41F0DE90">
            <wp:simplePos x="0" y="0"/>
            <wp:positionH relativeFrom="column">
              <wp:posOffset>-453390</wp:posOffset>
            </wp:positionH>
            <wp:positionV relativeFrom="paragraph">
              <wp:posOffset>275590</wp:posOffset>
            </wp:positionV>
            <wp:extent cx="6276975" cy="7026275"/>
            <wp:effectExtent l="0" t="0" r="9525" b="317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Data linkage map\Figure 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23" t="7299" r="6033" b="2658"/>
                    <a:stretch/>
                  </pic:blipFill>
                  <pic:spPr bwMode="auto">
                    <a:xfrm>
                      <a:off x="0" y="0"/>
                      <a:ext cx="6276975" cy="702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221">
        <w:t xml:space="preserve">Figure </w:t>
      </w:r>
      <w:fldSimple w:instr=" SEQ Figure \* ARABIC ">
        <w:r w:rsidR="00AC4948">
          <w:rPr>
            <w:noProof/>
          </w:rPr>
          <w:t>1</w:t>
        </w:r>
      </w:fldSimple>
      <w:r w:rsidR="009663FB">
        <w:tab/>
        <w:t xml:space="preserve">   </w:t>
      </w:r>
      <w:r w:rsidR="001D2221" w:rsidRPr="00E60C89">
        <w:t>Examples of data collected throughout an individual’s lifespan relevant to education and employment</w:t>
      </w:r>
      <w:bookmarkEnd w:id="41"/>
      <w:bookmarkEnd w:id="42"/>
    </w:p>
    <w:p w:rsidR="001D2221" w:rsidRDefault="001D2221">
      <w:pPr>
        <w:spacing w:before="0" w:line="240" w:lineRule="auto"/>
        <w:rPr>
          <w:rFonts w:ascii="Arial" w:hAnsi="Arial" w:cs="Tahoma"/>
          <w:color w:val="000000"/>
          <w:sz w:val="24"/>
          <w:lang w:val="en-AU"/>
        </w:rPr>
      </w:pPr>
    </w:p>
    <w:p w:rsidR="001D2221" w:rsidRDefault="001D2221" w:rsidP="00DE050C">
      <w:pPr>
        <w:pStyle w:val="Heading2"/>
        <w:pageBreakBefore/>
        <w:spacing w:before="0"/>
        <w:ind w:right="0"/>
      </w:pPr>
      <w:bookmarkStart w:id="43" w:name="_Toc498514391"/>
      <w:r>
        <w:lastRenderedPageBreak/>
        <w:t xml:space="preserve">International </w:t>
      </w:r>
      <w:r w:rsidR="00C5039C">
        <w:t>dataset</w:t>
      </w:r>
      <w:r>
        <w:t>s</w:t>
      </w:r>
      <w:bookmarkEnd w:id="43"/>
    </w:p>
    <w:p w:rsidR="00DE050C" w:rsidRDefault="001D2221" w:rsidP="00DE050C">
      <w:pPr>
        <w:pStyle w:val="Text"/>
      </w:pPr>
      <w:r>
        <w:t xml:space="preserve">In addition to Australian datasets, numerous international datasets </w:t>
      </w:r>
      <w:r w:rsidR="002D29C3">
        <w:t xml:space="preserve">are available </w:t>
      </w:r>
      <w:r>
        <w:t>that could be used for data linkage. These international datasets offer valuable op</w:t>
      </w:r>
      <w:r w:rsidR="002D29C3">
        <w:t xml:space="preserve">portunities </w:t>
      </w:r>
      <w:r w:rsidR="002719C8">
        <w:t>to use</w:t>
      </w:r>
      <w:r w:rsidR="005E743F">
        <w:t xml:space="preserve"> </w:t>
      </w:r>
      <w:r w:rsidR="002D29C3">
        <w:t>high-quality</w:t>
      </w:r>
      <w:r>
        <w:t xml:space="preserve"> internationally validated data on Australians through data linkage</w:t>
      </w:r>
      <w:r w:rsidR="0036258D" w:rsidRPr="0036258D">
        <w:t>, applying the six principles for data linkage research we subsequently set out in figure 3.</w:t>
      </w:r>
      <w:r>
        <w:t xml:space="preserve"> </w:t>
      </w:r>
    </w:p>
    <w:p w:rsidR="00DE050C" w:rsidRDefault="001D2221" w:rsidP="00DE050C">
      <w:pPr>
        <w:pStyle w:val="Text"/>
      </w:pPr>
      <w:r>
        <w:t>Some</w:t>
      </w:r>
      <w:r w:rsidR="00777DA1">
        <w:t xml:space="preserve"> data</w:t>
      </w:r>
      <w:r>
        <w:t xml:space="preserve"> integrat</w:t>
      </w:r>
      <w:r w:rsidR="00CB2024">
        <w:t xml:space="preserve">ion </w:t>
      </w:r>
      <w:r w:rsidR="004D2496">
        <w:t>with international datasets</w:t>
      </w:r>
      <w:r w:rsidR="00CB2024">
        <w:t xml:space="preserve"> already exists. For example</w:t>
      </w:r>
      <w:r w:rsidR="00C5039C">
        <w:t>,</w:t>
      </w:r>
      <w:r>
        <w:t xml:space="preserve"> </w:t>
      </w:r>
      <w:r w:rsidR="00E61539">
        <w:t xml:space="preserve">the </w:t>
      </w:r>
      <w:r>
        <w:t>L</w:t>
      </w:r>
      <w:r w:rsidR="00E61539">
        <w:t>ongitudinal Surveys of Australian Youth (L</w:t>
      </w:r>
      <w:r>
        <w:t>SAY</w:t>
      </w:r>
      <w:r w:rsidR="00E61539">
        <w:t>)</w:t>
      </w:r>
      <w:r>
        <w:t xml:space="preserve"> recruits participants who have taken part in the Programme for Internationa</w:t>
      </w:r>
      <w:r w:rsidR="002D29C3">
        <w:t xml:space="preserve">l </w:t>
      </w:r>
      <w:r w:rsidR="005E628B">
        <w:t>Student Assessment</w:t>
      </w:r>
      <w:r w:rsidR="002D29C3">
        <w:t xml:space="preserve"> (PISA)</w:t>
      </w:r>
      <w:r>
        <w:t xml:space="preserve"> and </w:t>
      </w:r>
      <w:r w:rsidR="0016749F">
        <w:t xml:space="preserve">contains </w:t>
      </w:r>
      <w:r w:rsidR="005E628B">
        <w:t>PISA achievement scores</w:t>
      </w:r>
      <w:r>
        <w:t xml:space="preserve"> as a r</w:t>
      </w:r>
      <w:r w:rsidR="0016749F">
        <w:t>esult of this partnership</w:t>
      </w:r>
      <w:r>
        <w:t>.</w:t>
      </w:r>
      <w:r w:rsidR="005E743F">
        <w:t xml:space="preserve"> </w:t>
      </w:r>
      <w:r w:rsidR="005E628B">
        <w:t>T</w:t>
      </w:r>
      <w:r w:rsidR="0016749F">
        <w:t>his is an integration of the starting sample for LSAY with PISA, not a</w:t>
      </w:r>
      <w:r w:rsidR="005E628B">
        <w:t>n example of standard data linkage</w:t>
      </w:r>
      <w:r w:rsidR="0016749F">
        <w:t>.</w:t>
      </w:r>
      <w:r>
        <w:t xml:space="preserve"> </w:t>
      </w:r>
    </w:p>
    <w:p w:rsidR="00DE050C" w:rsidRDefault="001D2221" w:rsidP="00DE050C">
      <w:pPr>
        <w:pStyle w:val="Text"/>
      </w:pPr>
      <w:r>
        <w:t xml:space="preserve">Other relevant datasets include the Survey of Adult Skills, run by the Programme for International Assessment of Adult Competencies (PIAAC), the Teaching and Learning International Survey (TALIS), the Progress in International </w:t>
      </w:r>
      <w:r w:rsidR="00DB19F4">
        <w:t xml:space="preserve">Reading </w:t>
      </w:r>
      <w:r>
        <w:t xml:space="preserve">Literacy Study (PIRLS), the Trends in International Mathematics and Science Study (TIMSS) and the International Computer and Information Literacy Study (ICILS). Australians are included </w:t>
      </w:r>
      <w:r w:rsidR="004C39EE">
        <w:t>among those surveyed for all</w:t>
      </w:r>
      <w:r>
        <w:t xml:space="preserve"> of these </w:t>
      </w:r>
      <w:r w:rsidR="004C39EE">
        <w:t>datasets</w:t>
      </w:r>
      <w:r>
        <w:t>, making them particula</w:t>
      </w:r>
      <w:r w:rsidR="002D29C3">
        <w:t>rly relevant to Australian data-</w:t>
      </w:r>
      <w:r>
        <w:t>linkage research.</w:t>
      </w:r>
    </w:p>
    <w:p w:rsidR="00DE050C" w:rsidRDefault="001D2221" w:rsidP="00DE050C">
      <w:pPr>
        <w:pStyle w:val="Text"/>
      </w:pPr>
      <w:r>
        <w:t>PISA, PIRLS, TIMSS and ICILS have similarities to the Australian NAPLAN, in that they assess school-age students in various academic areas, such as reading ability or science and mathematics achievement. They can therefor</w:t>
      </w:r>
      <w:r w:rsidR="002D29C3">
        <w:t>e assist researchers and policy</w:t>
      </w:r>
      <w:r>
        <w:t xml:space="preserve">makers to build an understanding of a student’s abilities and performance throughout the schooling process. Options for linking these datasets might be to secondary school results, </w:t>
      </w:r>
      <w:r w:rsidR="002719C8">
        <w:t xml:space="preserve">to </w:t>
      </w:r>
      <w:r w:rsidR="004C39EE">
        <w:t xml:space="preserve">information on students in </w:t>
      </w:r>
      <w:r w:rsidR="0016749F">
        <w:t>the National VET Provider Collection</w:t>
      </w:r>
      <w:r>
        <w:t xml:space="preserve"> </w:t>
      </w:r>
      <w:r w:rsidR="00EB5F2E">
        <w:t xml:space="preserve">or </w:t>
      </w:r>
      <w:r w:rsidR="002719C8">
        <w:t xml:space="preserve">to </w:t>
      </w:r>
      <w:r w:rsidR="00C5039C">
        <w:t xml:space="preserve">Higher Education Information Management System </w:t>
      </w:r>
      <w:r>
        <w:t>data.</w:t>
      </w:r>
      <w:r w:rsidR="00CB2024">
        <w:t xml:space="preserve"> The</w:t>
      </w:r>
      <w:r>
        <w:t xml:space="preserve"> </w:t>
      </w:r>
      <w:r w:rsidR="002D29C3">
        <w:t xml:space="preserve">Teaching and Learning International Survey </w:t>
      </w:r>
      <w:r w:rsidR="00EB5F2E">
        <w:t>targets</w:t>
      </w:r>
      <w:r>
        <w:t xml:space="preserve"> teachers and school principals, offering insight into the learning </w:t>
      </w:r>
      <w:r w:rsidR="00EB5F2E">
        <w:t>environment, which</w:t>
      </w:r>
      <w:r>
        <w:t xml:space="preserve"> might, for example, be linked to existing school administrativ</w:t>
      </w:r>
      <w:r w:rsidR="00C5039C">
        <w:t>e data, as was done in England with</w:t>
      </w:r>
      <w:r>
        <w:t xml:space="preserve"> the 2013 TALIS data </w:t>
      </w:r>
      <w:r>
        <w:rPr>
          <w:noProof/>
        </w:rPr>
        <w:t>(United Kingdom Department for Education 2014)</w:t>
      </w:r>
      <w:r>
        <w:t>.</w:t>
      </w:r>
      <w:r w:rsidR="00CB2024">
        <w:t xml:space="preserve"> The</w:t>
      </w:r>
      <w:r>
        <w:t xml:space="preserve"> </w:t>
      </w:r>
      <w:r w:rsidR="002D29C3">
        <w:t>International Computer and Information Literacy Study</w:t>
      </w:r>
      <w:r>
        <w:t xml:space="preserve"> addresses the increasing importance of computer literacy skills, and through data linkage may offer a way to track </w:t>
      </w:r>
      <w:r w:rsidR="007267B9">
        <w:t xml:space="preserve">how </w:t>
      </w:r>
      <w:r>
        <w:t>those with</w:t>
      </w:r>
      <w:r w:rsidR="007267B9">
        <w:t xml:space="preserve"> high levels of</w:t>
      </w:r>
      <w:r>
        <w:t xml:space="preserve"> these skills move through the education and employment space</w:t>
      </w:r>
      <w:r w:rsidR="00EB5F2E">
        <w:t>,</w:t>
      </w:r>
      <w:r>
        <w:t xml:space="preserve"> compared </w:t>
      </w:r>
      <w:r w:rsidR="00C5039C">
        <w:t>with</w:t>
      </w:r>
      <w:r>
        <w:t xml:space="preserve"> those with lower development of these skills.</w:t>
      </w:r>
      <w:r w:rsidR="002D29C3">
        <w:t xml:space="preserve"> The S</w:t>
      </w:r>
      <w:r w:rsidR="00CB2024">
        <w:t xml:space="preserve">urvey of </w:t>
      </w:r>
      <w:r w:rsidR="002D29C3">
        <w:t xml:space="preserve">Adult Skills </w:t>
      </w:r>
      <w:r w:rsidR="00CB2024">
        <w:t>(PIAAC)</w:t>
      </w:r>
      <w:r>
        <w:t xml:space="preserve"> </w:t>
      </w:r>
      <w:r w:rsidR="004C39EE">
        <w:t>collects data on</w:t>
      </w:r>
      <w:r>
        <w:t xml:space="preserve"> the academic skills of literacy and numeracy</w:t>
      </w:r>
      <w:r w:rsidR="004C39EE">
        <w:t xml:space="preserve"> (and other skills)</w:t>
      </w:r>
      <w:r>
        <w:t xml:space="preserve"> among those over 16 years of age. Unlike those still in school, there is no routine Australian-based testing of these skills in adults, making PIAAC a useful resource. Linkage with </w:t>
      </w:r>
      <w:r w:rsidR="002D29C3">
        <w:t xml:space="preserve">this dataset might include ABS </w:t>
      </w:r>
      <w:r w:rsidR="00606035">
        <w:t>Census</w:t>
      </w:r>
      <w:r>
        <w:t xml:space="preserve"> data or other governmental administrative collections to </w:t>
      </w:r>
      <w:r w:rsidR="00EB5F2E">
        <w:t xml:space="preserve">gain a </w:t>
      </w:r>
      <w:r>
        <w:t>better understand</w:t>
      </w:r>
      <w:r w:rsidR="00EB5F2E">
        <w:t>ing of</w:t>
      </w:r>
      <w:r>
        <w:t xml:space="preserve"> the employment and health outcomes for these individuals. </w:t>
      </w:r>
    </w:p>
    <w:p w:rsidR="001D2221" w:rsidRDefault="001D2221" w:rsidP="00E61539">
      <w:pPr>
        <w:pStyle w:val="Text"/>
      </w:pPr>
      <w:r>
        <w:t>As well as linking existing datasets to international datasets, further oppo</w:t>
      </w:r>
      <w:r w:rsidR="002D29C3">
        <w:t xml:space="preserve">rtunities </w:t>
      </w:r>
      <w:r w:rsidR="004B203B">
        <w:t xml:space="preserve">exist </w:t>
      </w:r>
      <w:r w:rsidR="00EB5F2E">
        <w:t>similar to</w:t>
      </w:r>
      <w:r w:rsidR="002D29C3">
        <w:t xml:space="preserve"> that of the LSAY—</w:t>
      </w:r>
      <w:r>
        <w:t>PISA</w:t>
      </w:r>
      <w:r w:rsidR="00CB2024">
        <w:t xml:space="preserve"> sample</w:t>
      </w:r>
      <w:r>
        <w:t xml:space="preserve"> relationship. </w:t>
      </w:r>
      <w:r w:rsidR="005E628B" w:rsidRPr="00051DBB">
        <w:t>If longitudinal studies recruit their sample from those</w:t>
      </w:r>
      <w:r w:rsidR="005E628B">
        <w:t xml:space="preserve"> taking part in an existing or concurrent </w:t>
      </w:r>
      <w:r w:rsidR="005E628B" w:rsidRPr="00051DBB">
        <w:t>study, agreements to undertake data linkage can be arranged at the outset</w:t>
      </w:r>
      <w:r w:rsidR="00F51CE8">
        <w:t xml:space="preserve"> to</w:t>
      </w:r>
      <w:r w:rsidR="005E628B" w:rsidRPr="00051DBB">
        <w:t xml:space="preserve"> </w:t>
      </w:r>
      <w:r w:rsidR="00F51CE8">
        <w:t>enable a richer dataset</w:t>
      </w:r>
      <w:r w:rsidR="005E628B">
        <w:t>.</w:t>
      </w:r>
      <w:r w:rsidR="004C39EE">
        <w:t xml:space="preserve"> </w:t>
      </w:r>
      <w:r>
        <w:t>This</w:t>
      </w:r>
      <w:r w:rsidR="00004318">
        <w:t xml:space="preserve"> </w:t>
      </w:r>
      <w:r w:rsidR="00F51CE8">
        <w:t>also aims to</w:t>
      </w:r>
      <w:r>
        <w:t xml:space="preserve"> reduce the initial costs </w:t>
      </w:r>
      <w:r w:rsidR="002719C8">
        <w:t>of</w:t>
      </w:r>
      <w:r>
        <w:t xml:space="preserve"> developing a longitudinal study.</w:t>
      </w:r>
    </w:p>
    <w:p w:rsidR="001D2221" w:rsidRDefault="001D2221">
      <w:pPr>
        <w:spacing w:before="0" w:line="240" w:lineRule="auto"/>
        <w:rPr>
          <w:rFonts w:ascii="Arial" w:hAnsi="Arial" w:cs="Tahoma"/>
          <w:sz w:val="28"/>
          <w:lang w:val="en-AU"/>
        </w:rPr>
      </w:pPr>
    </w:p>
    <w:p w:rsidR="001D2221" w:rsidRDefault="001D2221" w:rsidP="000A2393">
      <w:pPr>
        <w:pStyle w:val="Heading2"/>
      </w:pPr>
      <w:bookmarkStart w:id="44" w:name="_Toc498514392"/>
      <w:r>
        <w:lastRenderedPageBreak/>
        <w:t>Case studies</w:t>
      </w:r>
      <w:bookmarkEnd w:id="44"/>
    </w:p>
    <w:p w:rsidR="00CB2024" w:rsidRDefault="00CB2024" w:rsidP="00CB2024">
      <w:pPr>
        <w:pStyle w:val="Text"/>
      </w:pPr>
      <w:r>
        <w:t>In this section</w:t>
      </w:r>
      <w:r w:rsidR="00DC5E47">
        <w:t>,</w:t>
      </w:r>
      <w:r>
        <w:t xml:space="preserve"> a selection of case studies </w:t>
      </w:r>
      <w:r w:rsidR="00EB5F2E">
        <w:t>is</w:t>
      </w:r>
      <w:r>
        <w:t xml:space="preserve"> presented. These </w:t>
      </w:r>
      <w:r w:rsidR="00C5039C">
        <w:t>three</w:t>
      </w:r>
      <w:r w:rsidR="004C39EE">
        <w:t xml:space="preserve"> case</w:t>
      </w:r>
      <w:r w:rsidR="00042BCB">
        <w:t xml:space="preserve"> studies </w:t>
      </w:r>
      <w:r w:rsidR="00EB5F2E">
        <w:t>demonstrate</w:t>
      </w:r>
      <w:r w:rsidR="00042BCB">
        <w:t xml:space="preserve"> some of the different types of approaches, challenges and outcomes </w:t>
      </w:r>
      <w:r w:rsidR="002D29C3">
        <w:t>that data-</w:t>
      </w:r>
      <w:r w:rsidR="00042BCB">
        <w:t>link</w:t>
      </w:r>
      <w:r w:rsidR="00C5039C">
        <w:t xml:space="preserve">age projects can encompass. They were selected </w:t>
      </w:r>
      <w:r w:rsidR="001B0B8F">
        <w:t>to provide an illustrative example</w:t>
      </w:r>
      <w:r w:rsidR="00042BCB">
        <w:t xml:space="preserve"> of their linkage approach and </w:t>
      </w:r>
      <w:r w:rsidR="002D29C3">
        <w:t xml:space="preserve">their </w:t>
      </w:r>
      <w:r w:rsidR="00042BCB">
        <w:t xml:space="preserve">relevance to the VET sector. </w:t>
      </w:r>
      <w:r w:rsidR="003E3E73">
        <w:t>Each study has different insights to offer into</w:t>
      </w:r>
      <w:r w:rsidR="00777DA1">
        <w:t xml:space="preserve"> consent</w:t>
      </w:r>
      <w:r w:rsidR="003E3E73">
        <w:t xml:space="preserve"> as it is applied in research.</w:t>
      </w:r>
      <w:r w:rsidR="001B0B8F">
        <w:t xml:space="preserve"> Of note is the value each report provided in itself, by substantiating and recording for the public record their method and results. </w:t>
      </w:r>
    </w:p>
    <w:p w:rsidR="00042BCB" w:rsidRDefault="00042BCB" w:rsidP="00CB2024">
      <w:pPr>
        <w:pStyle w:val="Text"/>
      </w:pPr>
      <w:r>
        <w:t xml:space="preserve">The first case </w:t>
      </w:r>
      <w:r w:rsidR="004C39EE">
        <w:t xml:space="preserve">study </w:t>
      </w:r>
      <w:r w:rsidR="006D3D82">
        <w:t xml:space="preserve">demonstrates issues </w:t>
      </w:r>
      <w:r w:rsidR="002D29C3">
        <w:t>relating to</w:t>
      </w:r>
      <w:r w:rsidR="006D3D82">
        <w:t xml:space="preserve"> </w:t>
      </w:r>
      <w:r w:rsidR="003E3E73">
        <w:t>consent</w:t>
      </w:r>
      <w:r w:rsidR="006D3D82">
        <w:t xml:space="preserve"> and data matching, with con</w:t>
      </w:r>
      <w:r w:rsidR="00777DA1">
        <w:t>sen</w:t>
      </w:r>
      <w:r w:rsidR="006D3D82">
        <w:t xml:space="preserve">t personally sought from all </w:t>
      </w:r>
      <w:r w:rsidR="00EB5F2E">
        <w:t xml:space="preserve">of </w:t>
      </w:r>
      <w:r w:rsidR="002D29C3">
        <w:t xml:space="preserve">the </w:t>
      </w:r>
      <w:r w:rsidR="006D3D82">
        <w:t xml:space="preserve">individuals </w:t>
      </w:r>
      <w:r w:rsidR="003E3E73">
        <w:t>involved</w:t>
      </w:r>
      <w:r w:rsidR="006D3D82">
        <w:t xml:space="preserve">. The </w:t>
      </w:r>
      <w:r w:rsidR="003E3E73">
        <w:t>second</w:t>
      </w:r>
      <w:r w:rsidR="006D3D82">
        <w:t xml:space="preserve"> </w:t>
      </w:r>
      <w:r w:rsidR="004C39EE">
        <w:t xml:space="preserve">case study </w:t>
      </w:r>
      <w:r w:rsidR="006D3D82">
        <w:t xml:space="preserve">is a </w:t>
      </w:r>
      <w:r w:rsidR="003E3E73">
        <w:t xml:space="preserve">recent example of </w:t>
      </w:r>
      <w:r w:rsidR="002D29C3">
        <w:t xml:space="preserve">the </w:t>
      </w:r>
      <w:r w:rsidR="003E3E73">
        <w:t>us</w:t>
      </w:r>
      <w:r w:rsidR="002D29C3">
        <w:t>e of</w:t>
      </w:r>
      <w:r w:rsidR="003E3E73">
        <w:t xml:space="preserve"> existing large-scale de-identified datasets to gain longitudinal insights into a population. </w:t>
      </w:r>
      <w:r>
        <w:t>The third</w:t>
      </w:r>
      <w:r w:rsidR="004C39EE">
        <w:t xml:space="preserve"> case study</w:t>
      </w:r>
      <w:r>
        <w:t xml:space="preserve"> shows an example of research</w:t>
      </w:r>
      <w:r w:rsidR="008F165A">
        <w:t xml:space="preserve"> potential where</w:t>
      </w:r>
      <w:r>
        <w:t xml:space="preserve"> a permanently </w:t>
      </w:r>
      <w:r w:rsidR="006D3D82">
        <w:t xml:space="preserve">linked dataset </w:t>
      </w:r>
      <w:r w:rsidR="008F165A">
        <w:t>is available</w:t>
      </w:r>
      <w:r w:rsidR="006D3D82">
        <w:t xml:space="preserve">. </w:t>
      </w:r>
      <w:r>
        <w:t xml:space="preserve"> </w:t>
      </w:r>
    </w:p>
    <w:p w:rsidR="00F71204" w:rsidRDefault="00F71204" w:rsidP="00F71204">
      <w:pPr>
        <w:pStyle w:val="Text"/>
      </w:pPr>
      <w:r>
        <w:t>Each of these case studies offers a different insight into data linkage</w:t>
      </w:r>
      <w:r w:rsidR="00777DA1">
        <w:t>.</w:t>
      </w:r>
      <w:r>
        <w:t xml:space="preserve"> Table 1 shows the key similarities and differences </w:t>
      </w:r>
      <w:r w:rsidR="00EB5F2E">
        <w:t>in</w:t>
      </w:r>
      <w:r>
        <w:t xml:space="preserve"> the cases examined here.</w:t>
      </w:r>
    </w:p>
    <w:p w:rsidR="00777DA1" w:rsidRPr="004B203B" w:rsidRDefault="00205BDC" w:rsidP="004B203B">
      <w:pPr>
        <w:pStyle w:val="Tabletitle"/>
      </w:pPr>
      <w:bookmarkStart w:id="45" w:name="_Toc499288608"/>
      <w:r w:rsidRPr="004B203B">
        <w:t xml:space="preserve">Table </w:t>
      </w:r>
      <w:r w:rsidR="009F512D" w:rsidRPr="004B203B">
        <w:fldChar w:fldCharType="begin"/>
      </w:r>
      <w:r w:rsidRPr="004B203B">
        <w:instrText xml:space="preserve"> SEQ Table \* ARABIC </w:instrText>
      </w:r>
      <w:r w:rsidR="009F512D" w:rsidRPr="004B203B">
        <w:fldChar w:fldCharType="separate"/>
      </w:r>
      <w:r w:rsidR="00AC4948">
        <w:rPr>
          <w:noProof/>
        </w:rPr>
        <w:t>1</w:t>
      </w:r>
      <w:r w:rsidR="009F512D" w:rsidRPr="004B203B">
        <w:fldChar w:fldCharType="end"/>
      </w:r>
      <w:r w:rsidRPr="004B203B">
        <w:t xml:space="preserve"> Linkage case studies</w:t>
      </w:r>
      <w:bookmarkEnd w:id="45"/>
    </w:p>
    <w:tbl>
      <w:tblPr>
        <w:tblStyle w:val="TableGrid"/>
        <w:tblW w:w="0" w:type="auto"/>
        <w:tblBorders>
          <w:left w:val="none" w:sz="0" w:space="0" w:color="auto"/>
          <w:right w:val="none" w:sz="0" w:space="0" w:color="auto"/>
        </w:tblBorders>
        <w:tblLook w:val="04A0" w:firstRow="1" w:lastRow="0" w:firstColumn="1" w:lastColumn="0" w:noHBand="0" w:noVBand="1"/>
      </w:tblPr>
      <w:tblGrid>
        <w:gridCol w:w="350"/>
        <w:gridCol w:w="1741"/>
        <w:gridCol w:w="1879"/>
        <w:gridCol w:w="1475"/>
        <w:gridCol w:w="1262"/>
        <w:gridCol w:w="1305"/>
      </w:tblGrid>
      <w:tr w:rsidR="005E628B" w:rsidTr="00DC5E47">
        <w:tc>
          <w:tcPr>
            <w:tcW w:w="0" w:type="auto"/>
            <w:tcBorders>
              <w:top w:val="single" w:sz="4" w:space="0" w:color="auto"/>
              <w:bottom w:val="single" w:sz="4" w:space="0" w:color="auto"/>
              <w:right w:val="nil"/>
            </w:tcBorders>
          </w:tcPr>
          <w:p w:rsidR="00DC5E47" w:rsidRDefault="00DC5E47" w:rsidP="00DC5E47">
            <w:pPr>
              <w:pStyle w:val="Tablehead1"/>
            </w:pPr>
          </w:p>
        </w:tc>
        <w:tc>
          <w:tcPr>
            <w:tcW w:w="0" w:type="auto"/>
            <w:tcBorders>
              <w:top w:val="single" w:sz="4" w:space="0" w:color="auto"/>
              <w:left w:val="nil"/>
              <w:bottom w:val="single" w:sz="4" w:space="0" w:color="auto"/>
              <w:right w:val="nil"/>
            </w:tcBorders>
          </w:tcPr>
          <w:p w:rsidR="00DC5E47" w:rsidRDefault="00DC5E47" w:rsidP="00DC5E47">
            <w:pPr>
              <w:pStyle w:val="Tablehead1"/>
            </w:pPr>
            <w:r>
              <w:t>Case study</w:t>
            </w:r>
          </w:p>
        </w:tc>
        <w:tc>
          <w:tcPr>
            <w:tcW w:w="0" w:type="auto"/>
            <w:tcBorders>
              <w:top w:val="single" w:sz="4" w:space="0" w:color="auto"/>
              <w:left w:val="nil"/>
              <w:bottom w:val="single" w:sz="4" w:space="0" w:color="auto"/>
              <w:right w:val="nil"/>
            </w:tcBorders>
          </w:tcPr>
          <w:p w:rsidR="00DC5E47" w:rsidRDefault="00DC5E47" w:rsidP="004B203B">
            <w:pPr>
              <w:pStyle w:val="Tablehead1"/>
            </w:pPr>
            <w:r>
              <w:t>Value of linkage</w:t>
            </w:r>
          </w:p>
        </w:tc>
        <w:tc>
          <w:tcPr>
            <w:tcW w:w="0" w:type="auto"/>
            <w:tcBorders>
              <w:top w:val="single" w:sz="4" w:space="0" w:color="auto"/>
              <w:left w:val="nil"/>
              <w:bottom w:val="single" w:sz="4" w:space="0" w:color="auto"/>
              <w:right w:val="nil"/>
            </w:tcBorders>
          </w:tcPr>
          <w:p w:rsidR="00DC5E47" w:rsidRDefault="00DC5E47" w:rsidP="004B203B">
            <w:pPr>
              <w:pStyle w:val="Tablehead1"/>
            </w:pPr>
            <w:r>
              <w:t>Type of datasets linked</w:t>
            </w:r>
          </w:p>
        </w:tc>
        <w:tc>
          <w:tcPr>
            <w:tcW w:w="0" w:type="auto"/>
            <w:tcBorders>
              <w:top w:val="single" w:sz="4" w:space="0" w:color="auto"/>
              <w:left w:val="nil"/>
              <w:bottom w:val="single" w:sz="4" w:space="0" w:color="auto"/>
              <w:right w:val="nil"/>
            </w:tcBorders>
          </w:tcPr>
          <w:p w:rsidR="00DC5E47" w:rsidRDefault="008A1EA1" w:rsidP="004B203B">
            <w:pPr>
              <w:pStyle w:val="Tablehead1"/>
            </w:pPr>
            <w:r>
              <w:t>Data sample</w:t>
            </w:r>
          </w:p>
        </w:tc>
        <w:tc>
          <w:tcPr>
            <w:tcW w:w="0" w:type="auto"/>
            <w:tcBorders>
              <w:top w:val="single" w:sz="4" w:space="0" w:color="auto"/>
              <w:left w:val="nil"/>
              <w:bottom w:val="single" w:sz="4" w:space="0" w:color="auto"/>
            </w:tcBorders>
          </w:tcPr>
          <w:p w:rsidR="00DC5E47" w:rsidRDefault="00DC5E47" w:rsidP="004B203B">
            <w:pPr>
              <w:pStyle w:val="Tablehead1"/>
            </w:pPr>
            <w:r>
              <w:t>Match rate</w:t>
            </w:r>
          </w:p>
        </w:tc>
      </w:tr>
      <w:tr w:rsidR="005E628B" w:rsidTr="00DC5E47">
        <w:tc>
          <w:tcPr>
            <w:tcW w:w="0" w:type="auto"/>
            <w:tcBorders>
              <w:top w:val="single" w:sz="4" w:space="0" w:color="auto"/>
              <w:bottom w:val="single" w:sz="4" w:space="0" w:color="auto"/>
              <w:right w:val="nil"/>
            </w:tcBorders>
          </w:tcPr>
          <w:p w:rsidR="00DC5E47" w:rsidRPr="00DC5E47" w:rsidRDefault="00DC5E47" w:rsidP="00E61539">
            <w:pPr>
              <w:pStyle w:val="Tabletext"/>
              <w:rPr>
                <w:i/>
              </w:rPr>
            </w:pPr>
            <w:r>
              <w:t>1.</w:t>
            </w:r>
          </w:p>
        </w:tc>
        <w:tc>
          <w:tcPr>
            <w:tcW w:w="0" w:type="auto"/>
            <w:tcBorders>
              <w:top w:val="single" w:sz="4" w:space="0" w:color="auto"/>
              <w:left w:val="nil"/>
              <w:bottom w:val="single" w:sz="4" w:space="0" w:color="auto"/>
              <w:right w:val="nil"/>
            </w:tcBorders>
          </w:tcPr>
          <w:p w:rsidR="00DC5E47" w:rsidRPr="00E61539" w:rsidRDefault="00DC5E47" w:rsidP="00E61539">
            <w:pPr>
              <w:pStyle w:val="Tabletext"/>
              <w:rPr>
                <w:i/>
              </w:rPr>
            </w:pPr>
            <w:r w:rsidRPr="00E61539">
              <w:rPr>
                <w:i/>
              </w:rPr>
              <w:t>Linking NAPLAN scores to the Longitudinal Surveys of Australian Youth</w:t>
            </w:r>
          </w:p>
          <w:p w:rsidR="00DC5E47" w:rsidRPr="00DC5E47" w:rsidRDefault="00DC5E47" w:rsidP="00E61539">
            <w:pPr>
              <w:pStyle w:val="Tabletext"/>
              <w:rPr>
                <w:i/>
              </w:rPr>
            </w:pPr>
            <w:r w:rsidRPr="00DC5E47">
              <w:t>(Lumsden et al. 2015)</w:t>
            </w:r>
          </w:p>
        </w:tc>
        <w:tc>
          <w:tcPr>
            <w:tcW w:w="0" w:type="auto"/>
            <w:tcBorders>
              <w:top w:val="single" w:sz="4" w:space="0" w:color="auto"/>
              <w:left w:val="nil"/>
              <w:bottom w:val="single" w:sz="4" w:space="0" w:color="auto"/>
              <w:right w:val="nil"/>
            </w:tcBorders>
          </w:tcPr>
          <w:p w:rsidR="00DC5E47" w:rsidRDefault="005E628B" w:rsidP="00E61539">
            <w:pPr>
              <w:pStyle w:val="Tabletext"/>
            </w:pPr>
            <w:r>
              <w:t xml:space="preserve">Enables an assessment of whether there is agreement between the NAPLAN and PISA distributions; Demonstrates the values of linking early education </w:t>
            </w:r>
            <w:r w:rsidR="000D6E37">
              <w:t>achievement</w:t>
            </w:r>
            <w:r>
              <w:t xml:space="preserve"> data and data on young people’s transitions and education and employment outcomes</w:t>
            </w:r>
          </w:p>
        </w:tc>
        <w:tc>
          <w:tcPr>
            <w:tcW w:w="0" w:type="auto"/>
            <w:tcBorders>
              <w:top w:val="single" w:sz="4" w:space="0" w:color="auto"/>
              <w:left w:val="nil"/>
              <w:bottom w:val="single" w:sz="4" w:space="0" w:color="auto"/>
              <w:right w:val="nil"/>
            </w:tcBorders>
          </w:tcPr>
          <w:p w:rsidR="00DC5E47" w:rsidRDefault="00DC5E47" w:rsidP="00E61539">
            <w:pPr>
              <w:pStyle w:val="Tabletext"/>
            </w:pPr>
            <w:r>
              <w:t xml:space="preserve">Test (NAPLAN) and </w:t>
            </w:r>
            <w:r w:rsidR="005E628B">
              <w:t>s</w:t>
            </w:r>
            <w:r>
              <w:t>urvey/test (LSAY</w:t>
            </w:r>
            <w:r w:rsidR="005E628B">
              <w:t>/</w:t>
            </w:r>
            <w:r>
              <w:t>PISA)</w:t>
            </w:r>
          </w:p>
        </w:tc>
        <w:tc>
          <w:tcPr>
            <w:tcW w:w="0" w:type="auto"/>
            <w:tcBorders>
              <w:top w:val="single" w:sz="4" w:space="0" w:color="auto"/>
              <w:left w:val="nil"/>
              <w:bottom w:val="single" w:sz="4" w:space="0" w:color="auto"/>
              <w:right w:val="nil"/>
            </w:tcBorders>
          </w:tcPr>
          <w:p w:rsidR="00DC5E47" w:rsidRDefault="008A1EA1" w:rsidP="00E61539">
            <w:pPr>
              <w:pStyle w:val="Tabletext"/>
            </w:pPr>
            <w:r>
              <w:t xml:space="preserve">Sub-sample of LSAY cohort </w:t>
            </w:r>
            <w:r w:rsidR="00DC5E47">
              <w:t xml:space="preserve"> </w:t>
            </w:r>
          </w:p>
        </w:tc>
        <w:tc>
          <w:tcPr>
            <w:tcW w:w="0" w:type="auto"/>
            <w:tcBorders>
              <w:top w:val="single" w:sz="4" w:space="0" w:color="auto"/>
              <w:left w:val="nil"/>
              <w:bottom w:val="single" w:sz="4" w:space="0" w:color="auto"/>
            </w:tcBorders>
          </w:tcPr>
          <w:p w:rsidR="00DC5E47" w:rsidRDefault="00DC5E47" w:rsidP="00E61539">
            <w:pPr>
              <w:pStyle w:val="Tabletext"/>
            </w:pPr>
            <w:r>
              <w:t>98.1%</w:t>
            </w:r>
          </w:p>
        </w:tc>
      </w:tr>
      <w:tr w:rsidR="005E628B" w:rsidTr="00DC5E47">
        <w:tc>
          <w:tcPr>
            <w:tcW w:w="0" w:type="auto"/>
            <w:tcBorders>
              <w:top w:val="single" w:sz="4" w:space="0" w:color="auto"/>
              <w:bottom w:val="single" w:sz="4" w:space="0" w:color="auto"/>
              <w:right w:val="nil"/>
            </w:tcBorders>
          </w:tcPr>
          <w:p w:rsidR="00DC5E47" w:rsidRPr="00DC5E47" w:rsidRDefault="00DC5E47" w:rsidP="00E61539">
            <w:pPr>
              <w:pStyle w:val="Tabletext"/>
              <w:rPr>
                <w:i/>
              </w:rPr>
            </w:pPr>
            <w:r>
              <w:t>2.</w:t>
            </w:r>
          </w:p>
        </w:tc>
        <w:tc>
          <w:tcPr>
            <w:tcW w:w="0" w:type="auto"/>
            <w:tcBorders>
              <w:top w:val="single" w:sz="4" w:space="0" w:color="auto"/>
              <w:left w:val="nil"/>
              <w:bottom w:val="single" w:sz="4" w:space="0" w:color="auto"/>
              <w:right w:val="nil"/>
            </w:tcBorders>
          </w:tcPr>
          <w:p w:rsidR="00DC5E47" w:rsidRPr="00E61539" w:rsidRDefault="00DC5E47" w:rsidP="00E61539">
            <w:pPr>
              <w:pStyle w:val="Tabletext"/>
              <w:rPr>
                <w:i/>
              </w:rPr>
            </w:pPr>
            <w:r w:rsidRPr="00E61539">
              <w:rPr>
                <w:i/>
              </w:rPr>
              <w:t>VET in Schools students: characteristics and post-school employment and training experiences</w:t>
            </w:r>
          </w:p>
          <w:p w:rsidR="00DC5E47" w:rsidRPr="00DC5E47" w:rsidRDefault="00DC5E47" w:rsidP="00E61539">
            <w:pPr>
              <w:pStyle w:val="Tabletext"/>
              <w:rPr>
                <w:i/>
              </w:rPr>
            </w:pPr>
            <w:r w:rsidRPr="00DC5E47">
              <w:t>(Misko, Korbel &amp; Blomberg 2017)</w:t>
            </w:r>
          </w:p>
        </w:tc>
        <w:tc>
          <w:tcPr>
            <w:tcW w:w="0" w:type="auto"/>
            <w:tcBorders>
              <w:top w:val="single" w:sz="4" w:space="0" w:color="auto"/>
              <w:left w:val="nil"/>
              <w:bottom w:val="single" w:sz="4" w:space="0" w:color="auto"/>
              <w:right w:val="nil"/>
            </w:tcBorders>
          </w:tcPr>
          <w:p w:rsidR="00DC5E47" w:rsidRDefault="00DC5E47" w:rsidP="00E61539">
            <w:pPr>
              <w:pStyle w:val="Tabletext"/>
            </w:pPr>
            <w:r>
              <w:t>Enabled longitudinal follow-up on employment outcomes for VET in Schools students</w:t>
            </w:r>
          </w:p>
        </w:tc>
        <w:tc>
          <w:tcPr>
            <w:tcW w:w="0" w:type="auto"/>
            <w:tcBorders>
              <w:top w:val="single" w:sz="4" w:space="0" w:color="auto"/>
              <w:left w:val="nil"/>
              <w:bottom w:val="single" w:sz="4" w:space="0" w:color="auto"/>
              <w:right w:val="nil"/>
            </w:tcBorders>
          </w:tcPr>
          <w:p w:rsidR="00DC5E47" w:rsidRDefault="00DC5E47" w:rsidP="00E61539">
            <w:pPr>
              <w:pStyle w:val="Tabletext"/>
            </w:pPr>
            <w:r>
              <w:t>Administrative (National VET in Schools Collection) and survey (ABS Census of Population and Housing)</w:t>
            </w:r>
          </w:p>
        </w:tc>
        <w:tc>
          <w:tcPr>
            <w:tcW w:w="0" w:type="auto"/>
            <w:tcBorders>
              <w:top w:val="single" w:sz="4" w:space="0" w:color="auto"/>
              <w:left w:val="nil"/>
              <w:bottom w:val="single" w:sz="4" w:space="0" w:color="auto"/>
              <w:right w:val="nil"/>
            </w:tcBorders>
          </w:tcPr>
          <w:p w:rsidR="00DC5E47" w:rsidRDefault="00DC5E47" w:rsidP="00E61539">
            <w:pPr>
              <w:pStyle w:val="Tabletext"/>
            </w:pPr>
            <w:r>
              <w:t>Students present in the 2006 National VET in Schools Collection and the 2011 Census of Population and Housing</w:t>
            </w:r>
          </w:p>
        </w:tc>
        <w:tc>
          <w:tcPr>
            <w:tcW w:w="0" w:type="auto"/>
            <w:tcBorders>
              <w:top w:val="single" w:sz="4" w:space="0" w:color="auto"/>
              <w:left w:val="nil"/>
              <w:bottom w:val="single" w:sz="4" w:space="0" w:color="auto"/>
            </w:tcBorders>
          </w:tcPr>
          <w:p w:rsidR="00DC5E47" w:rsidRDefault="00DC5E47" w:rsidP="00E61539">
            <w:pPr>
              <w:pStyle w:val="Tabletext"/>
            </w:pPr>
            <w:r>
              <w:t>50.5%</w:t>
            </w:r>
          </w:p>
        </w:tc>
      </w:tr>
      <w:tr w:rsidR="005E628B" w:rsidTr="00DC5E47">
        <w:tc>
          <w:tcPr>
            <w:tcW w:w="0" w:type="auto"/>
            <w:tcBorders>
              <w:top w:val="single" w:sz="4" w:space="0" w:color="auto"/>
              <w:bottom w:val="single" w:sz="4" w:space="0" w:color="auto"/>
              <w:right w:val="nil"/>
            </w:tcBorders>
          </w:tcPr>
          <w:p w:rsidR="00DC5E47" w:rsidRPr="00DC5E47" w:rsidRDefault="00DC5E47" w:rsidP="00E61539">
            <w:pPr>
              <w:pStyle w:val="Tabletext"/>
              <w:rPr>
                <w:i/>
              </w:rPr>
            </w:pPr>
            <w:r>
              <w:t>3.</w:t>
            </w:r>
          </w:p>
        </w:tc>
        <w:tc>
          <w:tcPr>
            <w:tcW w:w="0" w:type="auto"/>
            <w:tcBorders>
              <w:top w:val="single" w:sz="4" w:space="0" w:color="auto"/>
              <w:left w:val="nil"/>
              <w:bottom w:val="single" w:sz="4" w:space="0" w:color="auto"/>
              <w:right w:val="nil"/>
            </w:tcBorders>
          </w:tcPr>
          <w:p w:rsidR="00DC5E47" w:rsidRPr="00DC5E47" w:rsidRDefault="00E61539" w:rsidP="00E61539">
            <w:pPr>
              <w:pStyle w:val="Tabletext"/>
              <w:rPr>
                <w:i/>
              </w:rPr>
            </w:pPr>
            <w:r>
              <w:t>‘</w:t>
            </w:r>
            <w:r w:rsidR="00DC5E47" w:rsidRPr="00DC5E47">
              <w:t>Do thin, overweight and obese children have poorer development than their healthy-weight peers at the start of school? Findings from a South Australian data linkage study’ (Pearce et al. 2016).</w:t>
            </w:r>
          </w:p>
        </w:tc>
        <w:tc>
          <w:tcPr>
            <w:tcW w:w="0" w:type="auto"/>
            <w:tcBorders>
              <w:top w:val="single" w:sz="4" w:space="0" w:color="auto"/>
              <w:left w:val="nil"/>
              <w:bottom w:val="single" w:sz="4" w:space="0" w:color="auto"/>
              <w:right w:val="nil"/>
            </w:tcBorders>
          </w:tcPr>
          <w:p w:rsidR="00DC5E47" w:rsidRDefault="00DC5E47" w:rsidP="00E61539">
            <w:pPr>
              <w:pStyle w:val="Tabletext"/>
            </w:pPr>
            <w:r>
              <w:t>Compared a longitudinal cohort based around the A</w:t>
            </w:r>
            <w:r w:rsidR="00E61539">
              <w:t>ustralian Early Development Census (A</w:t>
            </w:r>
            <w:r>
              <w:t>EDC</w:t>
            </w:r>
            <w:r w:rsidR="00E61539">
              <w:t>)</w:t>
            </w:r>
            <w:r>
              <w:t xml:space="preserve"> to reveal relationships between weight, development and the domains measured on the AEDC.</w:t>
            </w:r>
          </w:p>
        </w:tc>
        <w:tc>
          <w:tcPr>
            <w:tcW w:w="0" w:type="auto"/>
            <w:tcBorders>
              <w:top w:val="single" w:sz="4" w:space="0" w:color="auto"/>
              <w:left w:val="nil"/>
              <w:bottom w:val="single" w:sz="4" w:space="0" w:color="auto"/>
              <w:right w:val="nil"/>
            </w:tcBorders>
          </w:tcPr>
          <w:p w:rsidR="00DC5E47" w:rsidRDefault="00DC5E47" w:rsidP="00E61539">
            <w:pPr>
              <w:pStyle w:val="Tabletext"/>
            </w:pPr>
            <w:r>
              <w:t>SA</w:t>
            </w:r>
            <w:r w:rsidR="00E61539">
              <w:t>–</w:t>
            </w:r>
            <w:r>
              <w:t xml:space="preserve">NT DataLink used, specifically survey (AEDC) and administrative </w:t>
            </w:r>
            <w:r>
              <w:br/>
              <w:t>(pre-school health checks, perinatal hospital records and the student school enrolment Census).</w:t>
            </w:r>
          </w:p>
        </w:tc>
        <w:tc>
          <w:tcPr>
            <w:tcW w:w="0" w:type="auto"/>
            <w:tcBorders>
              <w:top w:val="single" w:sz="4" w:space="0" w:color="auto"/>
              <w:left w:val="nil"/>
              <w:bottom w:val="single" w:sz="4" w:space="0" w:color="auto"/>
              <w:right w:val="nil"/>
            </w:tcBorders>
          </w:tcPr>
          <w:p w:rsidR="00DC5E47" w:rsidRDefault="00DC5E47" w:rsidP="00E61539">
            <w:pPr>
              <w:pStyle w:val="Tabletext"/>
            </w:pPr>
            <w:r>
              <w:t>Children with records linked through the SA</w:t>
            </w:r>
            <w:r w:rsidR="00E61539">
              <w:t>–</w:t>
            </w:r>
            <w:r>
              <w:t>NT DataLink.</w:t>
            </w:r>
          </w:p>
        </w:tc>
        <w:tc>
          <w:tcPr>
            <w:tcW w:w="0" w:type="auto"/>
            <w:tcBorders>
              <w:top w:val="single" w:sz="4" w:space="0" w:color="auto"/>
              <w:left w:val="nil"/>
              <w:bottom w:val="single" w:sz="4" w:space="0" w:color="auto"/>
            </w:tcBorders>
          </w:tcPr>
          <w:p w:rsidR="00DC5E47" w:rsidRDefault="00DC5E47" w:rsidP="00E61539">
            <w:pPr>
              <w:pStyle w:val="Tabletext"/>
            </w:pPr>
            <w:r>
              <w:t>99.5% in this case, each linkage using SA</w:t>
            </w:r>
            <w:r w:rsidR="00E61539">
              <w:t>–</w:t>
            </w:r>
            <w:r>
              <w:t xml:space="preserve">NT DataLink. DataLink is comprised of different datasets and match rates or false links vary. </w:t>
            </w:r>
          </w:p>
        </w:tc>
      </w:tr>
    </w:tbl>
    <w:p w:rsidR="00F71204" w:rsidRPr="00CB2024" w:rsidRDefault="00F71204" w:rsidP="00CB2024">
      <w:pPr>
        <w:pStyle w:val="Text"/>
      </w:pPr>
    </w:p>
    <w:p w:rsidR="00A460A6" w:rsidRDefault="00A460A6">
      <w:pPr>
        <w:spacing w:before="0" w:after="200" w:line="276" w:lineRule="auto"/>
        <w:rPr>
          <w:rFonts w:ascii="Arial" w:hAnsi="Arial" w:cs="Tahoma"/>
          <w:color w:val="000000"/>
          <w:sz w:val="24"/>
          <w:lang w:val="en-AU"/>
        </w:rPr>
      </w:pPr>
      <w:r>
        <w:br w:type="page"/>
      </w:r>
    </w:p>
    <w:p w:rsidR="001D2221" w:rsidRPr="00F37CCD" w:rsidRDefault="00ED717A" w:rsidP="000A2393">
      <w:pPr>
        <w:pStyle w:val="Heading3"/>
      </w:pPr>
      <w:r>
        <w:lastRenderedPageBreak/>
        <w:t>Case s</w:t>
      </w:r>
      <w:r w:rsidR="001D2221">
        <w:t>tudy 1</w:t>
      </w:r>
    </w:p>
    <w:p w:rsidR="001D2221" w:rsidRPr="00E61539" w:rsidRDefault="001D2221" w:rsidP="00E61539">
      <w:pPr>
        <w:pStyle w:val="Heading4"/>
        <w:rPr>
          <w:i w:val="0"/>
        </w:rPr>
      </w:pPr>
      <w:r w:rsidRPr="00E61539">
        <w:t>Linking NAPLAN scores to the Longitudin</w:t>
      </w:r>
      <w:r w:rsidR="00AF4C69" w:rsidRPr="00E61539">
        <w:t>al Surveys of Australian Youth</w:t>
      </w:r>
      <w:r w:rsidR="00AF4C69" w:rsidRPr="00A460A6">
        <w:t xml:space="preserve"> </w:t>
      </w:r>
      <w:r w:rsidRPr="00E61539">
        <w:rPr>
          <w:i w:val="0"/>
        </w:rPr>
        <w:t>(Lumsden et al. 2015)</w:t>
      </w:r>
    </w:p>
    <w:p w:rsidR="007267B9" w:rsidRDefault="001D2221" w:rsidP="000A2393">
      <w:pPr>
        <w:pStyle w:val="Text"/>
        <w:spacing w:line="326" w:lineRule="auto"/>
        <w:rPr>
          <w:lang w:val="en-GB"/>
        </w:rPr>
      </w:pPr>
      <w:r>
        <w:rPr>
          <w:lang w:val="en-GB"/>
        </w:rPr>
        <w:t xml:space="preserve">This project explored linking </w:t>
      </w:r>
      <w:r w:rsidR="00AF4C69">
        <w:rPr>
          <w:lang w:val="en-GB"/>
        </w:rPr>
        <w:t>NAPLAN</w:t>
      </w:r>
      <w:r>
        <w:rPr>
          <w:lang w:val="en-GB"/>
        </w:rPr>
        <w:t xml:space="preserve"> scores to </w:t>
      </w:r>
      <w:r w:rsidR="007D7439">
        <w:rPr>
          <w:lang w:val="en-GB"/>
        </w:rPr>
        <w:t>Longitudinal Surveys of Australian Youth (</w:t>
      </w:r>
      <w:r>
        <w:rPr>
          <w:lang w:val="en-GB"/>
        </w:rPr>
        <w:t>LSAY</w:t>
      </w:r>
      <w:r w:rsidR="007D7439">
        <w:rPr>
          <w:lang w:val="en-GB"/>
        </w:rPr>
        <w:t>)</w:t>
      </w:r>
      <w:r>
        <w:rPr>
          <w:lang w:val="en-GB"/>
        </w:rPr>
        <w:t xml:space="preserve"> data, and used this link to compare the NAPLAN and Programme for Interna</w:t>
      </w:r>
      <w:r w:rsidR="00AF4C69">
        <w:rPr>
          <w:lang w:val="en-GB"/>
        </w:rPr>
        <w:t>tional Student Assessment</w:t>
      </w:r>
      <w:r>
        <w:rPr>
          <w:lang w:val="en-GB"/>
        </w:rPr>
        <w:t xml:space="preserve"> scores of students. The majority (98%) of consenting LSAY participants were linked with their NAPLAN results, and </w:t>
      </w:r>
      <w:r w:rsidR="00AF4C69">
        <w:rPr>
          <w:lang w:val="en-GB"/>
        </w:rPr>
        <w:t xml:space="preserve">an </w:t>
      </w:r>
      <w:r>
        <w:rPr>
          <w:lang w:val="en-GB"/>
        </w:rPr>
        <w:t xml:space="preserve">analysis showed </w:t>
      </w:r>
      <w:r w:rsidR="002719C8">
        <w:rPr>
          <w:lang w:val="en-GB"/>
        </w:rPr>
        <w:t xml:space="preserve">that </w:t>
      </w:r>
      <w:r>
        <w:rPr>
          <w:lang w:val="en-GB"/>
        </w:rPr>
        <w:t>NAPLAN and PISA results do have reasonable agreement (</w:t>
      </w:r>
      <w:r w:rsidR="004C39EE">
        <w:rPr>
          <w:lang w:val="en-GB"/>
        </w:rPr>
        <w:t>r</w:t>
      </w:r>
      <w:r>
        <w:rPr>
          <w:lang w:val="en-GB"/>
        </w:rPr>
        <w:t xml:space="preserve">efer to the </w:t>
      </w:r>
      <w:r w:rsidR="00AF4C69">
        <w:rPr>
          <w:lang w:val="en-GB"/>
        </w:rPr>
        <w:t>appendix</w:t>
      </w:r>
      <w:r>
        <w:rPr>
          <w:lang w:val="en-GB"/>
        </w:rPr>
        <w:t xml:space="preserve"> for explanation of the various </w:t>
      </w:r>
      <w:r w:rsidR="00C5039C">
        <w:rPr>
          <w:lang w:val="en-GB"/>
        </w:rPr>
        <w:t>dataset</w:t>
      </w:r>
      <w:r>
        <w:rPr>
          <w:lang w:val="en-GB"/>
        </w:rPr>
        <w:t>s involved in this project</w:t>
      </w:r>
      <w:r w:rsidR="00AF4C69">
        <w:rPr>
          <w:lang w:val="en-GB"/>
        </w:rPr>
        <w:t>)</w:t>
      </w:r>
      <w:r w:rsidR="004C39EE">
        <w:rPr>
          <w:lang w:val="en-GB"/>
        </w:rPr>
        <w:t>.</w:t>
      </w:r>
      <w:r>
        <w:rPr>
          <w:lang w:val="en-GB"/>
        </w:rPr>
        <w:t xml:space="preserve"> </w:t>
      </w:r>
    </w:p>
    <w:p w:rsidR="001D2221" w:rsidRDefault="001D2221" w:rsidP="000A2393">
      <w:pPr>
        <w:pStyle w:val="Text"/>
        <w:spacing w:line="326" w:lineRule="auto"/>
        <w:rPr>
          <w:lang w:val="en-GB"/>
        </w:rPr>
      </w:pPr>
      <w:r>
        <w:rPr>
          <w:lang w:val="en-GB"/>
        </w:rPr>
        <w:t xml:space="preserve">A risk assessment and mitigation strategy was </w:t>
      </w:r>
      <w:r w:rsidR="0016749F">
        <w:rPr>
          <w:lang w:val="en-GB"/>
        </w:rPr>
        <w:t>used</w:t>
      </w:r>
      <w:r w:rsidR="00EB5F2E">
        <w:rPr>
          <w:lang w:val="en-GB"/>
        </w:rPr>
        <w:t>, focusing</w:t>
      </w:r>
      <w:r>
        <w:rPr>
          <w:lang w:val="en-GB"/>
        </w:rPr>
        <w:t xml:space="preserve"> on the likelihood of a breach</w:t>
      </w:r>
      <w:r w:rsidR="00ED717A">
        <w:rPr>
          <w:lang w:val="en-GB"/>
        </w:rPr>
        <w:t xml:space="preserve"> of confidentiality and privacy</w:t>
      </w:r>
      <w:r w:rsidR="00EB5F2E">
        <w:rPr>
          <w:lang w:val="en-GB"/>
        </w:rPr>
        <w:t>,</w:t>
      </w:r>
      <w:r>
        <w:rPr>
          <w:lang w:val="en-GB"/>
        </w:rPr>
        <w:t xml:space="preserve"> and any consequences of such a breach. This process involved consultation with the</w:t>
      </w:r>
      <w:r w:rsidR="008A1EA1">
        <w:rPr>
          <w:lang w:val="en-GB"/>
        </w:rPr>
        <w:t xml:space="preserve"> </w:t>
      </w:r>
      <w:r w:rsidR="007D7439">
        <w:t>National Statistical Service</w:t>
      </w:r>
      <w:r w:rsidR="008A1EA1">
        <w:rPr>
          <w:lang w:val="en-GB"/>
        </w:rPr>
        <w:t>, the A</w:t>
      </w:r>
      <w:r w:rsidR="007D7439">
        <w:rPr>
          <w:lang w:val="en-GB"/>
        </w:rPr>
        <w:t>ustralian Institute of Health and Welfare,</w:t>
      </w:r>
      <w:r w:rsidR="008A1EA1">
        <w:rPr>
          <w:lang w:val="en-GB"/>
        </w:rPr>
        <w:t xml:space="preserve"> </w:t>
      </w:r>
      <w:r>
        <w:rPr>
          <w:lang w:val="en-GB"/>
        </w:rPr>
        <w:t>LSAY and NAPLAN data custodians</w:t>
      </w:r>
      <w:r w:rsidR="001B0B8F">
        <w:rPr>
          <w:lang w:val="en-GB"/>
        </w:rPr>
        <w:t xml:space="preserve"> (</w:t>
      </w:r>
      <w:r w:rsidR="007D7439">
        <w:rPr>
          <w:lang w:val="en-GB"/>
        </w:rPr>
        <w:t>t</w:t>
      </w:r>
      <w:r w:rsidR="001B0B8F">
        <w:rPr>
          <w:lang w:val="en-GB"/>
        </w:rPr>
        <w:t>he Australian Government Department of Education and Training, and various state/territory test administration authorities)</w:t>
      </w:r>
      <w:r w:rsidR="00ED717A">
        <w:rPr>
          <w:lang w:val="en-GB"/>
        </w:rPr>
        <w:t>,</w:t>
      </w:r>
      <w:r>
        <w:rPr>
          <w:lang w:val="en-GB"/>
        </w:rPr>
        <w:t xml:space="preserve"> </w:t>
      </w:r>
      <w:r w:rsidR="008A1EA1">
        <w:rPr>
          <w:lang w:val="en-GB"/>
        </w:rPr>
        <w:t>and</w:t>
      </w:r>
      <w:r w:rsidR="00ED717A">
        <w:rPr>
          <w:lang w:val="en-GB"/>
        </w:rPr>
        <w:t xml:space="preserve"> </w:t>
      </w:r>
      <w:r>
        <w:rPr>
          <w:lang w:val="en-GB"/>
        </w:rPr>
        <w:t>the</w:t>
      </w:r>
      <w:r w:rsidR="00C5039C">
        <w:rPr>
          <w:lang w:val="en-GB"/>
        </w:rPr>
        <w:t xml:space="preserve"> survey</w:t>
      </w:r>
      <w:r>
        <w:rPr>
          <w:lang w:val="en-GB"/>
        </w:rPr>
        <w:t xml:space="preserve"> fieldwork contractor. The level of risk present and the </w:t>
      </w:r>
      <w:r w:rsidR="00C5039C">
        <w:rPr>
          <w:lang w:val="en-GB"/>
        </w:rPr>
        <w:t xml:space="preserve">proposed </w:t>
      </w:r>
      <w:r>
        <w:rPr>
          <w:lang w:val="en-GB"/>
        </w:rPr>
        <w:t xml:space="preserve">mitigation strategies determined </w:t>
      </w:r>
      <w:r w:rsidR="00ED717A">
        <w:rPr>
          <w:lang w:val="en-GB"/>
        </w:rPr>
        <w:t xml:space="preserve">whether </w:t>
      </w:r>
      <w:r>
        <w:rPr>
          <w:lang w:val="en-GB"/>
        </w:rPr>
        <w:t xml:space="preserve">an outside </w:t>
      </w:r>
      <w:r w:rsidR="001B0B8F">
        <w:rPr>
          <w:lang w:val="en-GB"/>
        </w:rPr>
        <w:t>A</w:t>
      </w:r>
      <w:r>
        <w:rPr>
          <w:lang w:val="en-GB"/>
        </w:rPr>
        <w:t xml:space="preserve">ccredited </w:t>
      </w:r>
      <w:r w:rsidR="001B0B8F">
        <w:rPr>
          <w:lang w:val="en-GB"/>
        </w:rPr>
        <w:t>I</w:t>
      </w:r>
      <w:r>
        <w:rPr>
          <w:lang w:val="en-GB"/>
        </w:rPr>
        <w:t xml:space="preserve">ntegrating </w:t>
      </w:r>
      <w:r w:rsidR="001B0B8F">
        <w:rPr>
          <w:lang w:val="en-GB"/>
        </w:rPr>
        <w:t>A</w:t>
      </w:r>
      <w:r>
        <w:rPr>
          <w:lang w:val="en-GB"/>
        </w:rPr>
        <w:t>uthority needed to be involved in the linkage process.</w:t>
      </w:r>
      <w:r w:rsidR="001B0B8F">
        <w:rPr>
          <w:lang w:val="en-GB"/>
        </w:rPr>
        <w:t xml:space="preserve"> The project was given a low risk rating and accordingly an Accredited Integrating Authority was not required.</w:t>
      </w:r>
    </w:p>
    <w:p w:rsidR="001D2221" w:rsidRPr="00313541" w:rsidRDefault="00D66C03" w:rsidP="000A2393">
      <w:pPr>
        <w:pStyle w:val="Text"/>
        <w:spacing w:line="326" w:lineRule="auto"/>
      </w:pPr>
      <w:r w:rsidRPr="00D66C03">
        <w:rPr>
          <w:lang w:val="en-GB"/>
        </w:rPr>
        <w:t>Participants were eligible for linkage if they were in Year 10 in 2009 (having completed NAPLAN in 2008 when these students were in Year 9) and remained in</w:t>
      </w:r>
      <w:r>
        <w:rPr>
          <w:lang w:val="en-GB"/>
        </w:rPr>
        <w:t xml:space="preserve"> the LSAY sample until 2014.</w:t>
      </w:r>
      <w:r w:rsidR="007D7439">
        <w:rPr>
          <w:lang w:val="en-GB"/>
        </w:rPr>
        <w:t xml:space="preserve"> </w:t>
      </w:r>
      <w:r w:rsidR="001B0B8F">
        <w:rPr>
          <w:lang w:val="en-GB"/>
        </w:rPr>
        <w:t>A set of</w:t>
      </w:r>
      <w:r w:rsidR="008A1EA1" w:rsidRPr="008A1EA1">
        <w:t xml:space="preserve"> </w:t>
      </w:r>
      <w:r w:rsidR="008A1EA1" w:rsidRPr="008A1EA1">
        <w:rPr>
          <w:lang w:val="en-GB"/>
        </w:rPr>
        <w:t>3800 individuals were eligible for consen</w:t>
      </w:r>
      <w:r w:rsidR="001B0B8F">
        <w:rPr>
          <w:lang w:val="en-GB"/>
        </w:rPr>
        <w:t xml:space="preserve">t, with 1644 participants </w:t>
      </w:r>
      <w:r w:rsidR="008A1EA1" w:rsidRPr="008A1EA1">
        <w:rPr>
          <w:lang w:val="en-GB"/>
        </w:rPr>
        <w:t>asked for their consent based on a number of interview</w:t>
      </w:r>
      <w:r w:rsidR="00F51CE8">
        <w:rPr>
          <w:lang w:val="en-GB"/>
        </w:rPr>
        <w:t>,</w:t>
      </w:r>
      <w:r w:rsidR="008A1EA1" w:rsidRPr="008A1EA1">
        <w:rPr>
          <w:lang w:val="en-GB"/>
        </w:rPr>
        <w:t xml:space="preserve"> geographical and timing factors.</w:t>
      </w:r>
      <w:r w:rsidR="00ED717A">
        <w:t xml:space="preserve"> </w:t>
      </w:r>
      <w:r w:rsidR="008A1EA1">
        <w:t>A</w:t>
      </w:r>
      <w:r w:rsidR="001D2221">
        <w:t xml:space="preserve"> variety of methods</w:t>
      </w:r>
      <w:r w:rsidR="008A1EA1">
        <w:t xml:space="preserve"> were used</w:t>
      </w:r>
      <w:r w:rsidR="004C39EE">
        <w:t xml:space="preserve"> to gain consent</w:t>
      </w:r>
      <w:r w:rsidR="001D2221">
        <w:t>,</w:t>
      </w:r>
      <w:r w:rsidR="008A1EA1">
        <w:t xml:space="preserve"> with participants asked permission</w:t>
      </w:r>
      <w:r w:rsidR="001D2221">
        <w:t xml:space="preserve"> to link their NAPLAN results </w:t>
      </w:r>
      <w:r w:rsidR="007D7439">
        <w:t>with</w:t>
      </w:r>
      <w:r w:rsidR="001D2221">
        <w:t xml:space="preserve"> their LSAY (</w:t>
      </w:r>
      <w:r w:rsidR="007267B9">
        <w:t xml:space="preserve">and therefore </w:t>
      </w:r>
      <w:r w:rsidR="001D2221">
        <w:t>PISA) data. Written consent was sought prior to the LSAY interview, while oral and online consent w</w:t>
      </w:r>
      <w:r w:rsidR="00ED717A">
        <w:t>as</w:t>
      </w:r>
      <w:r w:rsidR="001D2221">
        <w:t xml:space="preserve"> collected as part of the computer-assisted telephone or computer-assisted online LSAY fieldwork interview. Of those asked, 732 (44.5%) provided consent. </w:t>
      </w:r>
      <w:r w:rsidR="008A1EA1">
        <w:t xml:space="preserve">While there may have been individual hesitancy about data linkage, other factors, such as method of collection and the relatively short time window for returning consent forms, </w:t>
      </w:r>
      <w:r w:rsidR="004C39EE">
        <w:t>likely</w:t>
      </w:r>
      <w:r w:rsidR="008A1EA1">
        <w:t xml:space="preserve"> impacted on this response rate. Written methods </w:t>
      </w:r>
      <w:r w:rsidR="008A1EA1" w:rsidRPr="00313541">
        <w:t xml:space="preserve">for obtaining consent for data linking resulted in lower rates of consent than the use of telephone or online process. </w:t>
      </w:r>
      <w:r w:rsidR="0016749F" w:rsidRPr="00313541">
        <w:t>T</w:t>
      </w:r>
      <w:r w:rsidR="00ED717A" w:rsidRPr="00313541">
        <w:t>he respondent</w:t>
      </w:r>
      <w:r w:rsidR="001D2221" w:rsidRPr="00313541">
        <w:t>s</w:t>
      </w:r>
      <w:r w:rsidR="00ED717A" w:rsidRPr="00313541">
        <w:t>’</w:t>
      </w:r>
      <w:r w:rsidR="001D2221" w:rsidRPr="00313541">
        <w:t xml:space="preserve"> reasons for declining consent were not </w:t>
      </w:r>
      <w:r w:rsidR="001B0B8F" w:rsidRPr="00313541">
        <w:t>available (we would recommend</w:t>
      </w:r>
      <w:r w:rsidR="00313541">
        <w:t xml:space="preserve"> collection of these reasons</w:t>
      </w:r>
      <w:r w:rsidR="001B0B8F" w:rsidRPr="00313541">
        <w:t xml:space="preserve"> for similar future work)</w:t>
      </w:r>
      <w:r w:rsidR="004C39EE" w:rsidRPr="00313541">
        <w:t xml:space="preserve"> </w:t>
      </w:r>
      <w:r w:rsidR="001D2221" w:rsidRPr="00313541">
        <w:t xml:space="preserve">and therefore </w:t>
      </w:r>
      <w:r w:rsidR="0016749F" w:rsidRPr="00313541">
        <w:t>any</w:t>
      </w:r>
      <w:r w:rsidR="002719C8" w:rsidRPr="00313541">
        <w:t xml:space="preserve"> specific concerns could </w:t>
      </w:r>
      <w:r w:rsidR="000B2B53" w:rsidRPr="00313541">
        <w:t>not be in</w:t>
      </w:r>
      <w:r w:rsidR="00EB5F2E" w:rsidRPr="00313541">
        <w:t>vestigated</w:t>
      </w:r>
      <w:r w:rsidR="001D2221" w:rsidRPr="00313541">
        <w:t>.</w:t>
      </w:r>
      <w:r w:rsidR="000B2B53" w:rsidRPr="00313541">
        <w:t xml:space="preserve"> </w:t>
      </w:r>
    </w:p>
    <w:p w:rsidR="001D2221" w:rsidRPr="00CB6FB4" w:rsidRDefault="001D2221" w:rsidP="006554B0">
      <w:pPr>
        <w:pStyle w:val="Text"/>
        <w:rPr>
          <w:lang w:val="en-GB"/>
        </w:rPr>
      </w:pPr>
      <w:r w:rsidRPr="00313541">
        <w:t>The two dataset</w:t>
      </w:r>
      <w:r w:rsidR="00ED717A" w:rsidRPr="00313541">
        <w:t>s were deterministically linked, as</w:t>
      </w:r>
      <w:r w:rsidRPr="00313541">
        <w:t xml:space="preserve"> illustrated in</w:t>
      </w:r>
      <w:r w:rsidR="00864C07" w:rsidRPr="00313541">
        <w:t xml:space="preserve"> </w:t>
      </w:r>
      <w:r w:rsidR="007D7439" w:rsidRPr="00313541">
        <w:t>f</w:t>
      </w:r>
      <w:r w:rsidR="00864C07" w:rsidRPr="00313541">
        <w:t>igure 2</w:t>
      </w:r>
      <w:r w:rsidRPr="00313541">
        <w:t>. Individuals were matched on first and last name, gender, month of bi</w:t>
      </w:r>
      <w:r w:rsidR="000B2B53" w:rsidRPr="00313541">
        <w:t>rth, year of birth, school name and</w:t>
      </w:r>
      <w:r w:rsidRPr="00313541">
        <w:t xml:space="preserve"> school postcode. Individuals who were missing the </w:t>
      </w:r>
      <w:r w:rsidR="008A1EA1" w:rsidRPr="00313541">
        <w:t xml:space="preserve">linking </w:t>
      </w:r>
      <w:r w:rsidRPr="00313541">
        <w:t xml:space="preserve">variables were </w:t>
      </w:r>
      <w:r w:rsidR="008A1EA1" w:rsidRPr="00313541">
        <w:t>excluded</w:t>
      </w:r>
      <w:r w:rsidRPr="00313541">
        <w:t xml:space="preserve">. </w:t>
      </w:r>
      <w:r w:rsidR="008A1EA1" w:rsidRPr="00313541">
        <w:t>A</w:t>
      </w:r>
      <w:r w:rsidR="008A1EA1" w:rsidRPr="008A1EA1">
        <w:t xml:space="preserve"> 98.1% matching rate was achieved across the two datasets, resulting in the linkage of data from 673 individuals.</w:t>
      </w:r>
      <w:r w:rsidR="000D6E37">
        <w:t xml:space="preserve"> </w:t>
      </w:r>
      <w:r w:rsidR="008A1EA1" w:rsidRPr="008A1EA1">
        <w:t>The matched dataset was used to analyse the level of agreement between PISA and NAPLAN scores for individuals, using both hierarchical regression and correlation.</w:t>
      </w:r>
      <w:r w:rsidR="000D6E37">
        <w:t xml:space="preserve"> </w:t>
      </w:r>
      <w:r>
        <w:t>The results showed a strong correlation between scores on the two tests</w:t>
      </w:r>
      <w:r w:rsidR="008A1EA1">
        <w:t>,</w:t>
      </w:r>
      <w:r>
        <w:t xml:space="preserve"> an important outcome </w:t>
      </w:r>
      <w:r w:rsidR="007267B9">
        <w:t>for future research</w:t>
      </w:r>
      <w:r w:rsidR="008A1EA1">
        <w:t>.</w:t>
      </w:r>
      <w:r>
        <w:t xml:space="preserve"> </w:t>
      </w:r>
    </w:p>
    <w:p w:rsidR="006554B0" w:rsidRDefault="001D2221" w:rsidP="006554B0">
      <w:pPr>
        <w:pStyle w:val="Text"/>
      </w:pPr>
      <w:r>
        <w:t xml:space="preserve">The authors reflected on </w:t>
      </w:r>
      <w:r w:rsidR="00ED717A">
        <w:t xml:space="preserve">the </w:t>
      </w:r>
      <w:r>
        <w:t>issues that arose,</w:t>
      </w:r>
      <w:r w:rsidR="00ED717A">
        <w:t xml:space="preserve"> including the difficulty of co</w:t>
      </w:r>
      <w:r>
        <w:t>ordinating the many different jurisdictions involved in the project. T</w:t>
      </w:r>
      <w:r w:rsidR="00630245">
        <w:t>he process of obtaining consent</w:t>
      </w:r>
      <w:r>
        <w:t xml:space="preserve"> was </w:t>
      </w:r>
      <w:r w:rsidR="00ED717A">
        <w:t>described</w:t>
      </w:r>
      <w:r>
        <w:t xml:space="preserve"> as lengthy, and the</w:t>
      </w:r>
      <w:r w:rsidR="002E4F36">
        <w:t xml:space="preserve"> greater</w:t>
      </w:r>
      <w:r>
        <w:t xml:space="preserve"> usefulness of </w:t>
      </w:r>
      <w:r w:rsidR="00EB5F2E">
        <w:t>seeking</w:t>
      </w:r>
      <w:r>
        <w:t xml:space="preserve"> consent for linkage at the beginning of any longitudinal collection was underlined. </w:t>
      </w:r>
    </w:p>
    <w:p w:rsidR="001D2221" w:rsidRDefault="00EB5F2E" w:rsidP="007D7439">
      <w:pPr>
        <w:pStyle w:val="Text"/>
      </w:pPr>
      <w:r>
        <w:lastRenderedPageBreak/>
        <w:t>An e</w:t>
      </w:r>
      <w:r w:rsidR="00630245">
        <w:t>xtension of this linkage project</w:t>
      </w:r>
      <w:r w:rsidR="001D2221">
        <w:t xml:space="preserve"> could enable research connecting edu</w:t>
      </w:r>
      <w:r w:rsidR="00ED717A">
        <w:t>cation outcomes with individual</w:t>
      </w:r>
      <w:r w:rsidR="001D2221">
        <w:t>s</w:t>
      </w:r>
      <w:r w:rsidR="00ED717A">
        <w:t>’</w:t>
      </w:r>
      <w:r w:rsidR="001D2221">
        <w:t xml:space="preserve"> transitions to further study and employment. Joining multiple years of NAPLAN results to LSAY data creates a longitudinal dataset of academic performance</w:t>
      </w:r>
      <w:r w:rsidR="00ED717A">
        <w:t>, which</w:t>
      </w:r>
      <w:r w:rsidR="001D2221">
        <w:t xml:space="preserve"> can be considered alongside the information given by LSAY participants. Further directions identified by the authors included linkages of the LSAY</w:t>
      </w:r>
      <w:r w:rsidR="007D7439">
        <w:t xml:space="preserve"> data</w:t>
      </w:r>
      <w:r w:rsidR="001D2221">
        <w:t xml:space="preserve"> with the National Schools Statistics Collection, the ABS </w:t>
      </w:r>
      <w:r w:rsidR="00606035">
        <w:t>Census</w:t>
      </w:r>
      <w:r w:rsidR="001D2221">
        <w:t xml:space="preserve"> and Medicare administrative data. </w:t>
      </w:r>
    </w:p>
    <w:p w:rsidR="001D2221" w:rsidRPr="00C35173" w:rsidRDefault="001D2221" w:rsidP="000A2393">
      <w:pPr>
        <w:pStyle w:val="Figuretitle"/>
        <w:rPr>
          <w:noProof/>
        </w:rPr>
      </w:pPr>
      <w:bookmarkStart w:id="46" w:name="_Ref489872969"/>
      <w:bookmarkStart w:id="47" w:name="_Toc495049286"/>
      <w:bookmarkStart w:id="48" w:name="_Toc497205007"/>
      <w:r w:rsidRPr="00C35173">
        <w:t xml:space="preserve">Figure </w:t>
      </w:r>
      <w:fldSimple w:instr=" SEQ Figure \* ARABIC ">
        <w:r w:rsidR="00AC4948">
          <w:rPr>
            <w:noProof/>
          </w:rPr>
          <w:t>2</w:t>
        </w:r>
      </w:fldSimple>
      <w:bookmarkEnd w:id="46"/>
      <w:r w:rsidRPr="00C35173">
        <w:t xml:space="preserve"> </w:t>
      </w:r>
      <w:r>
        <w:tab/>
      </w:r>
      <w:r w:rsidRPr="00C35173">
        <w:t>Process of linking LSAY and NAPLAN datasets</w:t>
      </w:r>
      <w:bookmarkEnd w:id="47"/>
      <w:bookmarkEnd w:id="48"/>
    </w:p>
    <w:p w:rsidR="001D2221" w:rsidRPr="00C35173" w:rsidRDefault="006B6CDF" w:rsidP="006F0100">
      <w:pPr>
        <w:pStyle w:val="Source"/>
      </w:pPr>
      <w:r w:rsidRPr="00C35173">
        <w:rPr>
          <w:noProof/>
          <w:lang w:eastAsia="en-AU"/>
        </w:rPr>
        <w:drawing>
          <wp:anchor distT="0" distB="0" distL="114300" distR="114300" simplePos="0" relativeHeight="251672576" behindDoc="0" locked="0" layoutInCell="1" allowOverlap="1" wp14:anchorId="509724B6" wp14:editId="51683142">
            <wp:simplePos x="0" y="0"/>
            <wp:positionH relativeFrom="page">
              <wp:posOffset>915670</wp:posOffset>
            </wp:positionH>
            <wp:positionV relativeFrom="paragraph">
              <wp:posOffset>80010</wp:posOffset>
            </wp:positionV>
            <wp:extent cx="5052060" cy="636714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75" t="641" r="1075" b="968"/>
                    <a:stretch/>
                  </pic:blipFill>
                  <pic:spPr bwMode="auto">
                    <a:xfrm>
                      <a:off x="0" y="0"/>
                      <a:ext cx="5052060" cy="6367145"/>
                    </a:xfrm>
                    <a:prstGeom prst="rect">
                      <a:avLst/>
                    </a:prstGeom>
                    <a:noFill/>
                    <a:ln>
                      <a:noFill/>
                    </a:ln>
                    <a:extLst>
                      <a:ext uri="{53640926-AAD7-44D8-BBD7-CCE9431645EC}">
                        <a14:shadowObscured xmlns:a14="http://schemas.microsoft.com/office/drawing/2010/main"/>
                      </a:ext>
                    </a:extLst>
                  </pic:spPr>
                </pic:pic>
              </a:graphicData>
            </a:graphic>
          </wp:anchor>
        </w:drawing>
      </w:r>
      <w:r w:rsidR="001D2221" w:rsidRPr="00C35173">
        <w:t xml:space="preserve">Source: </w:t>
      </w:r>
      <w:r w:rsidR="00ED717A">
        <w:t>Lumsden et al. (2015).</w:t>
      </w:r>
    </w:p>
    <w:p w:rsidR="001D2221" w:rsidRDefault="001D2221">
      <w:pPr>
        <w:spacing w:before="0" w:line="240" w:lineRule="auto"/>
        <w:rPr>
          <w:rFonts w:ascii="Arial" w:hAnsi="Arial" w:cs="Tahoma"/>
          <w:color w:val="000000"/>
          <w:sz w:val="24"/>
          <w:lang w:val="en-AU"/>
        </w:rPr>
      </w:pPr>
      <w:r>
        <w:br w:type="page"/>
      </w:r>
    </w:p>
    <w:p w:rsidR="001D2221" w:rsidRDefault="00ED717A" w:rsidP="006554B0">
      <w:pPr>
        <w:pStyle w:val="Heading3"/>
        <w:pageBreakBefore/>
        <w:spacing w:before="0"/>
      </w:pPr>
      <w:r>
        <w:lastRenderedPageBreak/>
        <w:t>Case s</w:t>
      </w:r>
      <w:r w:rsidR="001D2221">
        <w:t>tudy 2</w:t>
      </w:r>
    </w:p>
    <w:p w:rsidR="001D2221" w:rsidRPr="00F37CCD" w:rsidRDefault="001D2221" w:rsidP="0003217E">
      <w:pPr>
        <w:pStyle w:val="Heading4"/>
      </w:pPr>
      <w:r w:rsidRPr="00F37CCD">
        <w:t>VET in Schools students: characteristics and post-school emplo</w:t>
      </w:r>
      <w:r w:rsidR="00ED717A">
        <w:t xml:space="preserve">yment and training experiences </w:t>
      </w:r>
      <w:r w:rsidRPr="0003217E">
        <w:rPr>
          <w:i w:val="0"/>
        </w:rPr>
        <w:t>(</w:t>
      </w:r>
      <w:r w:rsidR="00ED717A" w:rsidRPr="0003217E">
        <w:rPr>
          <w:i w:val="0"/>
          <w:lang w:val="en-GB"/>
        </w:rPr>
        <w:t>Misko, Korbel &amp; Blomberg</w:t>
      </w:r>
      <w:r w:rsidRPr="0003217E">
        <w:rPr>
          <w:i w:val="0"/>
          <w:lang w:val="en-GB"/>
        </w:rPr>
        <w:t xml:space="preserve"> 2017)</w:t>
      </w:r>
    </w:p>
    <w:p w:rsidR="001D2221" w:rsidRDefault="001D2221" w:rsidP="000A2393">
      <w:pPr>
        <w:pStyle w:val="Text"/>
      </w:pPr>
      <w:r>
        <w:t>This research examined the employment destinations of VET in Schools (VETiS) students by linking data from the 2006 National VET in Schools Collection (held by NCVER) with data from the 2011</w:t>
      </w:r>
      <w:r w:rsidR="009F5E0A">
        <w:t xml:space="preserve"> </w:t>
      </w:r>
      <w:r w:rsidR="00606035">
        <w:t>Census</w:t>
      </w:r>
      <w:r>
        <w:t xml:space="preserve"> of Population and Housing (held by the </w:t>
      </w:r>
      <w:r w:rsidR="000B2B53">
        <w:t>ABS</w:t>
      </w:r>
      <w:r>
        <w:t xml:space="preserve">). </w:t>
      </w:r>
      <w:r w:rsidR="000B2B53">
        <w:t>VETiS</w:t>
      </w:r>
      <w:r>
        <w:t xml:space="preserve"> students are individuals who undertake VET study as part of their secondary school certificate. </w:t>
      </w:r>
      <w:r>
        <w:rPr>
          <w:lang w:val="en-GB"/>
        </w:rPr>
        <w:t>Employment and further study outcomes are important to school leavers, and data linkage can offer insights into these outcomes (</w:t>
      </w:r>
      <w:r w:rsidR="004D4E5D">
        <w:rPr>
          <w:lang w:val="en-GB"/>
        </w:rPr>
        <w:t>r</w:t>
      </w:r>
      <w:r>
        <w:rPr>
          <w:lang w:val="en-GB"/>
        </w:rPr>
        <w:t xml:space="preserve">efer to </w:t>
      </w:r>
      <w:r w:rsidR="004D4E5D">
        <w:rPr>
          <w:lang w:val="en-GB"/>
        </w:rPr>
        <w:t xml:space="preserve">the </w:t>
      </w:r>
      <w:r w:rsidR="00ED717A">
        <w:rPr>
          <w:lang w:val="en-GB"/>
        </w:rPr>
        <w:t>appendix</w:t>
      </w:r>
      <w:r>
        <w:rPr>
          <w:lang w:val="en-GB"/>
        </w:rPr>
        <w:t xml:space="preserve"> for explanation of the various </w:t>
      </w:r>
      <w:r w:rsidR="00C5039C">
        <w:rPr>
          <w:lang w:val="en-GB"/>
        </w:rPr>
        <w:t>dataset</w:t>
      </w:r>
      <w:r>
        <w:rPr>
          <w:lang w:val="en-GB"/>
        </w:rPr>
        <w:t>s involved in this project</w:t>
      </w:r>
      <w:r w:rsidR="00ED717A">
        <w:rPr>
          <w:lang w:val="en-GB"/>
        </w:rPr>
        <w:t>)</w:t>
      </w:r>
      <w:r w:rsidR="0003217E">
        <w:rPr>
          <w:lang w:val="en-GB"/>
        </w:rPr>
        <w:t>.</w:t>
      </w:r>
      <w:r>
        <w:rPr>
          <w:lang w:val="en-GB"/>
        </w:rPr>
        <w:t xml:space="preserve"> </w:t>
      </w:r>
    </w:p>
    <w:p w:rsidR="001D2221" w:rsidRDefault="001D2221" w:rsidP="000A2393">
      <w:pPr>
        <w:pStyle w:val="Text"/>
      </w:pPr>
      <w:r>
        <w:t>Four</w:t>
      </w:r>
      <w:r w:rsidR="007267B9">
        <w:t xml:space="preserve"> geographic variables (</w:t>
      </w:r>
      <w:r>
        <w:t>postcode, locality code and two statistical area codes) were used to link the two datasets deterministically, along with date of birth, age, gender and country of birth. Thi</w:t>
      </w:r>
      <w:r w:rsidR="00ED717A">
        <w:t xml:space="preserve">s produced a match in the 2011 </w:t>
      </w:r>
      <w:r w:rsidR="0003217E">
        <w:t xml:space="preserve">ABS </w:t>
      </w:r>
      <w:r w:rsidR="00606035">
        <w:t>Census</w:t>
      </w:r>
      <w:r>
        <w:t xml:space="preserve"> dataset for 50.5% of the individuals present in the 2006 </w:t>
      </w:r>
      <w:r w:rsidR="000B2B53">
        <w:t>VETiS</w:t>
      </w:r>
      <w:r>
        <w:t xml:space="preserve"> collection. Although this rate is lower than similar dat</w:t>
      </w:r>
      <w:r w:rsidR="00ED717A">
        <w:t xml:space="preserve">a linkages, it provided over 84 </w:t>
      </w:r>
      <w:r>
        <w:t>000 linked records for examination. The dataset was weighted for postcode, sex, age, Indigenous status and country of birth to address under</w:t>
      </w:r>
      <w:r w:rsidR="00EB5F2E">
        <w:t>-</w:t>
      </w:r>
      <w:r>
        <w:t xml:space="preserve">representation in the linked dataset, </w:t>
      </w:r>
      <w:r w:rsidR="00ED717A">
        <w:t>al</w:t>
      </w:r>
      <w:r>
        <w:t>though some over</w:t>
      </w:r>
      <w:r w:rsidR="00EB5F2E">
        <w:t>-</w:t>
      </w:r>
      <w:r>
        <w:t>representations were present</w:t>
      </w:r>
      <w:r w:rsidR="007267B9">
        <w:t xml:space="preserve"> in the final dataset</w:t>
      </w:r>
      <w:r>
        <w:t xml:space="preserve">. </w:t>
      </w:r>
    </w:p>
    <w:p w:rsidR="001D2221" w:rsidRDefault="001D2221" w:rsidP="000A2393">
      <w:pPr>
        <w:pStyle w:val="Text"/>
      </w:pPr>
      <w:r>
        <w:t>Because there was no non-VETiS control group in the linked dataset, the research could not make claims about the effects of the VETiS program on the individuals studied in terms of direct employment outcome</w:t>
      </w:r>
      <w:r w:rsidR="00A53EE9">
        <w:t>s</w:t>
      </w:r>
      <w:r>
        <w:t xml:space="preserve">. </w:t>
      </w:r>
      <w:r w:rsidR="0003217E">
        <w:t>However, i</w:t>
      </w:r>
      <w:r>
        <w:t>t did enable broad examination of the outcomes that VETiS students achieved after their study. The research found that students of trade VETiS subjects (</w:t>
      </w:r>
      <w:r w:rsidR="00A53EE9">
        <w:t>for example,</w:t>
      </w:r>
      <w:r>
        <w:t xml:space="preserve"> construction, ca</w:t>
      </w:r>
      <w:r w:rsidR="00131394">
        <w:t>rpentry and furnishing) were those</w:t>
      </w:r>
      <w:r>
        <w:t xml:space="preserve"> most likely to enter an occupation related to </w:t>
      </w:r>
      <w:r w:rsidR="00A53EE9">
        <w:t>their VETiS study later in life</w:t>
      </w:r>
      <w:r>
        <w:t xml:space="preserve"> and that a sizable proportion of VETiS students did indeed choose occupations that aligned with their VETiS study program.</w:t>
      </w:r>
      <w:r w:rsidR="00FC0F45">
        <w:t xml:space="preserve"> This shows d</w:t>
      </w:r>
      <w:r>
        <w:t>ata linkage</w:t>
      </w:r>
      <w:r w:rsidR="00A53EE9">
        <w:t>,</w:t>
      </w:r>
      <w:r>
        <w:t xml:space="preserve"> when well executed</w:t>
      </w:r>
      <w:r w:rsidR="00A53EE9">
        <w:t>,</w:t>
      </w:r>
      <w:r>
        <w:t xml:space="preserve"> can provide some of the benefits of a longitudinal survey without issue</w:t>
      </w:r>
      <w:r w:rsidR="00A53EE9">
        <w:t>s such as non-response and long-</w:t>
      </w:r>
      <w:r>
        <w:t xml:space="preserve">term funding concerns, although there are </w:t>
      </w:r>
      <w:r w:rsidR="004D4E5D">
        <w:t xml:space="preserve">representation and bias </w:t>
      </w:r>
      <w:r w:rsidR="004955D9">
        <w:t>concerns</w:t>
      </w:r>
      <w:r>
        <w:t xml:space="preserve"> when a high linkage rate cannot be achieved. Even with approximately 50% of individuals in the </w:t>
      </w:r>
      <w:r w:rsidR="00A53EE9">
        <w:t xml:space="preserve">dataset unable to be linked, 84 </w:t>
      </w:r>
      <w:r>
        <w:t>412 individuals were successfully linked</w:t>
      </w:r>
      <w:r w:rsidR="004955D9">
        <w:t xml:space="preserve"> and available for analyse</w:t>
      </w:r>
      <w:r w:rsidR="007267B9">
        <w:t>s</w:t>
      </w:r>
      <w:r>
        <w:t xml:space="preserve">, a number </w:t>
      </w:r>
      <w:r w:rsidR="004955D9">
        <w:t>far</w:t>
      </w:r>
      <w:r>
        <w:t xml:space="preserve"> greater than </w:t>
      </w:r>
      <w:r w:rsidR="004955D9">
        <w:t xml:space="preserve">that achieved by </w:t>
      </w:r>
      <w:r>
        <w:t>any na</w:t>
      </w:r>
      <w:r w:rsidR="00131394">
        <w:t>tional longitudinal study</w:t>
      </w:r>
      <w:r>
        <w:t>.</w:t>
      </w:r>
    </w:p>
    <w:p w:rsidR="00131394" w:rsidRDefault="001D2221" w:rsidP="000A2393">
      <w:pPr>
        <w:pStyle w:val="Text"/>
      </w:pPr>
      <w:r>
        <w:t>The authors underscored th</w:t>
      </w:r>
      <w:r w:rsidR="004955D9">
        <w:t>e importance of future research utilising</w:t>
      </w:r>
      <w:r w:rsidR="002E4F36">
        <w:t xml:space="preserve"> a research design with</w:t>
      </w:r>
      <w:r>
        <w:t xml:space="preserve"> a</w:t>
      </w:r>
      <w:r w:rsidR="002E4F36">
        <w:t xml:space="preserve"> suitable</w:t>
      </w:r>
      <w:r>
        <w:t xml:space="preserve"> control group to enable examination of the effect of VETiS on student outcomes. This might be possible </w:t>
      </w:r>
      <w:r w:rsidR="004955D9">
        <w:t>by</w:t>
      </w:r>
      <w:r>
        <w:t xml:space="preserve"> linking administrative student data or </w:t>
      </w:r>
      <w:r w:rsidR="00A53EE9">
        <w:t xml:space="preserve">the </w:t>
      </w:r>
      <w:r>
        <w:t>results of academic tes</w:t>
      </w:r>
      <w:r w:rsidR="00A53EE9">
        <w:t xml:space="preserve">ts such as NAPLAN with ABS </w:t>
      </w:r>
      <w:r w:rsidR="00606035">
        <w:t>Census</w:t>
      </w:r>
      <w:r>
        <w:t xml:space="preserve"> data, alongside the VETiS data</w:t>
      </w:r>
      <w:r w:rsidR="004955D9">
        <w:t>,</w:t>
      </w:r>
      <w:r w:rsidR="00864C07">
        <w:t xml:space="preserve"> to form a</w:t>
      </w:r>
      <w:r w:rsidR="004955D9">
        <w:t xml:space="preserve"> three-way linkage</w:t>
      </w:r>
      <w:r>
        <w:t>. The linkage of multiple datasets can be a way to form a more</w:t>
      </w:r>
      <w:r w:rsidR="008B0F70">
        <w:t xml:space="preserve"> complete picture of student</w:t>
      </w:r>
      <w:r>
        <w:t xml:space="preserve"> education and employment experience</w:t>
      </w:r>
      <w:r w:rsidR="008B0F70">
        <w:t>s</w:t>
      </w:r>
      <w:r w:rsidR="00131394">
        <w:t>.</w:t>
      </w:r>
    </w:p>
    <w:p w:rsidR="001D2221" w:rsidRDefault="001D2221" w:rsidP="000A2393">
      <w:pPr>
        <w:pStyle w:val="Text"/>
      </w:pPr>
      <w:r>
        <w:t xml:space="preserve">The linked dataset from this project continues to be made available </w:t>
      </w:r>
      <w:r w:rsidR="008B0F70">
        <w:t>by the ABS</w:t>
      </w:r>
      <w:r w:rsidR="008B0F70" w:rsidRPr="008B0F70">
        <w:t xml:space="preserve"> </w:t>
      </w:r>
      <w:r>
        <w:t xml:space="preserve">to researchers </w:t>
      </w:r>
      <w:r w:rsidR="004955D9">
        <w:t>on</w:t>
      </w:r>
      <w:r w:rsidR="008B0F70">
        <w:t xml:space="preserve"> application, with strict privacy controls</w:t>
      </w:r>
      <w:r>
        <w:t xml:space="preserve">. This enables future insights to be gained by a range of research organisations with different perspectives and goals. </w:t>
      </w:r>
    </w:p>
    <w:p w:rsidR="001D2221" w:rsidRPr="00C54617" w:rsidRDefault="004955D9" w:rsidP="000A2393">
      <w:pPr>
        <w:pStyle w:val="Heading3"/>
        <w:pageBreakBefore/>
      </w:pPr>
      <w:r>
        <w:lastRenderedPageBreak/>
        <w:t>Case s</w:t>
      </w:r>
      <w:r w:rsidR="001D2221">
        <w:t>tudy 3</w:t>
      </w:r>
    </w:p>
    <w:p w:rsidR="001D2221" w:rsidRPr="0003217E" w:rsidRDefault="0003217E" w:rsidP="0003217E">
      <w:pPr>
        <w:pStyle w:val="Heading4"/>
        <w:rPr>
          <w:i w:val="0"/>
        </w:rPr>
      </w:pPr>
      <w:r>
        <w:rPr>
          <w:i w:val="0"/>
        </w:rPr>
        <w:t>‘</w:t>
      </w:r>
      <w:r w:rsidR="001D2221" w:rsidRPr="0003217E">
        <w:rPr>
          <w:i w:val="0"/>
        </w:rPr>
        <w:t>Do thin, overweight and obese children have poorer development than their healthy-weight peers at the start of school? Findings from a Sout</w:t>
      </w:r>
      <w:r w:rsidR="00A53EE9" w:rsidRPr="0003217E">
        <w:rPr>
          <w:i w:val="0"/>
        </w:rPr>
        <w:t>h Australian data linkage study</w:t>
      </w:r>
      <w:r>
        <w:rPr>
          <w:i w:val="0"/>
        </w:rPr>
        <w:t>’</w:t>
      </w:r>
      <w:r w:rsidR="001D2221" w:rsidRPr="0003217E">
        <w:rPr>
          <w:i w:val="0"/>
        </w:rPr>
        <w:t xml:space="preserve"> </w:t>
      </w:r>
      <w:r w:rsidR="00A53EE9" w:rsidRPr="0003217E">
        <w:rPr>
          <w:i w:val="0"/>
          <w:noProof/>
        </w:rPr>
        <w:t>(Pearce et al. 2016</w:t>
      </w:r>
      <w:r w:rsidR="001D2221" w:rsidRPr="0003217E">
        <w:rPr>
          <w:i w:val="0"/>
          <w:noProof/>
        </w:rPr>
        <w:t>)</w:t>
      </w:r>
    </w:p>
    <w:p w:rsidR="006554B0" w:rsidRDefault="001D2221" w:rsidP="000B2B53">
      <w:pPr>
        <w:pStyle w:val="ListBullet"/>
        <w:spacing w:line="326" w:lineRule="auto"/>
      </w:pPr>
      <w:r>
        <w:t>This research used the SA</w:t>
      </w:r>
      <w:r w:rsidR="0003217E">
        <w:rPr>
          <w:rFonts w:cstheme="minorHAnsi"/>
          <w:szCs w:val="19"/>
        </w:rPr>
        <w:t>—</w:t>
      </w:r>
      <w:r>
        <w:t>NT DataLink</w:t>
      </w:r>
      <w:r>
        <w:rPr>
          <w:rStyle w:val="FootnoteReference"/>
          <w:rFonts w:eastAsiaTheme="majorEastAsia"/>
        </w:rPr>
        <w:footnoteReference w:id="5"/>
      </w:r>
      <w:r w:rsidR="000B2B53">
        <w:t>, a linked population dataset</w:t>
      </w:r>
      <w:r w:rsidR="00131394">
        <w:t>, which</w:t>
      </w:r>
      <w:r>
        <w:t xml:space="preserve"> can be used </w:t>
      </w:r>
      <w:r w:rsidR="00AC6AC2">
        <w:rPr>
          <w:noProof/>
          <w:lang w:val="en-AU" w:eastAsia="en-AU"/>
        </w:rPr>
        <mc:AlternateContent>
          <mc:Choice Requires="wps">
            <w:drawing>
              <wp:anchor distT="0" distB="0" distL="114300" distR="114300" simplePos="0" relativeHeight="251696128" behindDoc="0" locked="1" layoutInCell="1" allowOverlap="1" wp14:anchorId="25369455" wp14:editId="39E5552D">
                <wp:simplePos x="0" y="0"/>
                <wp:positionH relativeFrom="outsideMargin">
                  <wp:posOffset>267970</wp:posOffset>
                </wp:positionH>
                <wp:positionV relativeFrom="page">
                  <wp:posOffset>996950</wp:posOffset>
                </wp:positionV>
                <wp:extent cx="1320800" cy="2195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1958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F5E0A" w:rsidRPr="00B44CDA" w:rsidRDefault="009F5E0A" w:rsidP="0044703E">
                            <w:pPr>
                              <w:pStyle w:val="PullQuote"/>
                            </w:pPr>
                            <w:r>
                              <w:t>As SA–NT DataLink is the linkage organisation, individual researchers do not have to coordinate data custodians and perform the linkage.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21.1pt;margin-top:78.5pt;width:104pt;height:172.9pt;z-index:2516961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" filled="f" stroked="f" strokeweight=".5pt">
                <v:shadow on="t" type="perspective" color="black" opacity="9830f" origin=",.5" offset="0,25pt" matrix="58982f,,,-12452f"/>
                <v:path arrowok="t"/>
                <v:textbox inset="10mm">
                  <w:txbxContent>
                    <w:p w:rsidR="009F5E0A" w:rsidRPr="00B44CDA" w:rsidRDefault="009F5E0A" w:rsidP="0044703E">
                      <w:pPr>
                        <w:pStyle w:val="PullQuote"/>
                      </w:pPr>
                      <w:r>
                        <w:t xml:space="preserve">As SA–NT </w:t>
                      </w:r>
                      <w:proofErr w:type="spellStart"/>
                      <w:r>
                        <w:t>DataLink</w:t>
                      </w:r>
                      <w:proofErr w:type="spellEnd"/>
                      <w:r>
                        <w:t xml:space="preserve"> is the linkage organisation, individual researchers do not have to coordinate data custodians and perform the linkage.</w:t>
                      </w:r>
                    </w:p>
                  </w:txbxContent>
                </v:textbox>
                <w10:wrap anchorx="margin" anchory="page"/>
                <w10:anchorlock/>
              </v:shape>
            </w:pict>
          </mc:Fallback>
        </mc:AlternateContent>
      </w:r>
      <w:r>
        <w:t xml:space="preserve">for many different types </w:t>
      </w:r>
      <w:r w:rsidRPr="006554B0">
        <w:rPr>
          <w:rStyle w:val="TextChar"/>
        </w:rPr>
        <w:t xml:space="preserve">of health research. For this project, data from the Australian Early Development </w:t>
      </w:r>
      <w:r w:rsidR="00606035">
        <w:rPr>
          <w:rStyle w:val="TextChar"/>
        </w:rPr>
        <w:t>Census</w:t>
      </w:r>
      <w:r w:rsidRPr="006554B0">
        <w:rPr>
          <w:rStyle w:val="TextChar"/>
        </w:rPr>
        <w:t xml:space="preserve"> (AEDC), pre-school health checks, perinatal hospital records and the student school enrolment </w:t>
      </w:r>
      <w:r w:rsidR="00606035">
        <w:rPr>
          <w:rStyle w:val="TextChar"/>
        </w:rPr>
        <w:t>Census</w:t>
      </w:r>
      <w:r w:rsidRPr="006554B0">
        <w:rPr>
          <w:rStyle w:val="TextChar"/>
        </w:rPr>
        <w:t xml:space="preserve"> were all used as part of a linked dataset</w:t>
      </w:r>
      <w:r w:rsidR="004955D9" w:rsidRPr="006554B0">
        <w:rPr>
          <w:rStyle w:val="TextChar"/>
        </w:rPr>
        <w:t>,</w:t>
      </w:r>
      <w:r w:rsidRPr="006554B0">
        <w:rPr>
          <w:rStyle w:val="TextChar"/>
        </w:rPr>
        <w:t xml:space="preserve"> available via SA</w:t>
      </w:r>
      <w:r w:rsidR="0003217E">
        <w:rPr>
          <w:rFonts w:cstheme="minorHAnsi"/>
          <w:szCs w:val="19"/>
        </w:rPr>
        <w:t>—</w:t>
      </w:r>
      <w:r w:rsidRPr="006554B0">
        <w:rPr>
          <w:rStyle w:val="TextChar"/>
        </w:rPr>
        <w:t xml:space="preserve">NT DataLink </w:t>
      </w:r>
      <w:r w:rsidRPr="00763DDD">
        <w:rPr>
          <w:rStyle w:val="TextChar"/>
          <w:szCs w:val="19"/>
        </w:rPr>
        <w:t>(</w:t>
      </w:r>
      <w:r w:rsidR="004D4E5D">
        <w:rPr>
          <w:rFonts w:cstheme="minorHAnsi"/>
          <w:szCs w:val="19"/>
        </w:rPr>
        <w:t>r</w:t>
      </w:r>
      <w:r w:rsidR="00763DDD" w:rsidRPr="000D6E37">
        <w:rPr>
          <w:rFonts w:cstheme="minorHAnsi"/>
          <w:szCs w:val="19"/>
        </w:rPr>
        <w:t>efer to appendix entry ‘SA</w:t>
      </w:r>
      <w:r w:rsidR="0003217E">
        <w:rPr>
          <w:rFonts w:cstheme="minorHAnsi"/>
          <w:szCs w:val="19"/>
        </w:rPr>
        <w:t>—</w:t>
      </w:r>
      <w:r w:rsidR="00763DDD" w:rsidRPr="000D6E37">
        <w:rPr>
          <w:rFonts w:cstheme="minorHAnsi"/>
          <w:szCs w:val="19"/>
        </w:rPr>
        <w:t>NT datalink’ for explanations of the various SA</w:t>
      </w:r>
      <w:r w:rsidR="0003217E">
        <w:rPr>
          <w:rFonts w:cstheme="minorHAnsi"/>
          <w:szCs w:val="19"/>
        </w:rPr>
        <w:t>—</w:t>
      </w:r>
      <w:r w:rsidR="00763DDD" w:rsidRPr="000D6E37">
        <w:rPr>
          <w:rFonts w:cstheme="minorHAnsi"/>
          <w:szCs w:val="19"/>
        </w:rPr>
        <w:t>NT datalink datasets involved in this project South Australian Perinatal Statistics Collection and South Aus</w:t>
      </w:r>
      <w:r w:rsidR="004D4E5D" w:rsidRPr="004D4E5D">
        <w:rPr>
          <w:rFonts w:cstheme="minorHAnsi"/>
          <w:szCs w:val="19"/>
        </w:rPr>
        <w:t>tralian School Enrolment Census</w:t>
      </w:r>
      <w:r w:rsidR="00763DDD" w:rsidRPr="000D6E37">
        <w:rPr>
          <w:rFonts w:cstheme="minorHAnsi"/>
          <w:szCs w:val="19"/>
        </w:rPr>
        <w:t>)</w:t>
      </w:r>
      <w:r w:rsidR="004D4E5D">
        <w:rPr>
          <w:rFonts w:cstheme="minorHAnsi"/>
          <w:szCs w:val="19"/>
        </w:rPr>
        <w:t>.</w:t>
      </w:r>
    </w:p>
    <w:p w:rsidR="006554B0" w:rsidRDefault="000B2B53" w:rsidP="006554B0">
      <w:pPr>
        <w:pStyle w:val="Text"/>
      </w:pPr>
      <w:r>
        <w:t>The SA</w:t>
      </w:r>
      <w:r w:rsidR="009F5E0A">
        <w:rPr>
          <w:rFonts w:cstheme="minorHAnsi"/>
          <w:szCs w:val="19"/>
        </w:rPr>
        <w:t>—</w:t>
      </w:r>
      <w:r>
        <w:t>NT DataLink is matched deterministically, with data custodians for each of the included datasets providing identifying inform</w:t>
      </w:r>
      <w:r w:rsidR="00A53EE9">
        <w:t>ation such as name, age, gender</w:t>
      </w:r>
      <w:r>
        <w:t xml:space="preserve"> and address. A linkage algorithm then matches the records across different datasets. This process produces a small number (approximately 0.1%) of false m</w:t>
      </w:r>
      <w:r w:rsidR="00A53EE9">
        <w:t>atches and some duplicate cases, which</w:t>
      </w:r>
      <w:r w:rsidR="004955D9">
        <w:t xml:space="preserve"> must be removed before analyses. As SA</w:t>
      </w:r>
      <w:r w:rsidR="009F5E0A">
        <w:rPr>
          <w:rFonts w:cstheme="minorHAnsi"/>
          <w:szCs w:val="19"/>
        </w:rPr>
        <w:t>—</w:t>
      </w:r>
      <w:r w:rsidR="004955D9">
        <w:t>NT DataL</w:t>
      </w:r>
      <w:r>
        <w:t>ink is the linkage organisation, individual researchers do not have to coordinate data custodians and perform the linkage. Many of the projects using SA</w:t>
      </w:r>
      <w:r w:rsidR="009F5E0A">
        <w:rPr>
          <w:rFonts w:cstheme="minorHAnsi"/>
          <w:szCs w:val="19"/>
        </w:rPr>
        <w:t>—</w:t>
      </w:r>
      <w:r>
        <w:t>NT DataLink draw from more than two datasets, either for direct research purposes or to adjust for confounding factors.</w:t>
      </w:r>
    </w:p>
    <w:p w:rsidR="006554B0" w:rsidRPr="006554B0" w:rsidRDefault="001D2221" w:rsidP="006554B0">
      <w:pPr>
        <w:pStyle w:val="Text"/>
      </w:pPr>
      <w:r w:rsidRPr="006554B0">
        <w:t>Using the linked data, researchers compare</w:t>
      </w:r>
      <w:r w:rsidR="00A53EE9" w:rsidRPr="006554B0">
        <w:t>d the developmental status of 7</w:t>
      </w:r>
      <w:r w:rsidRPr="006554B0">
        <w:t>553 children who were underweight, healthy, overwe</w:t>
      </w:r>
      <w:r w:rsidR="00630245" w:rsidRPr="006554B0">
        <w:t>ight and obese, determined via b</w:t>
      </w:r>
      <w:r w:rsidRPr="006554B0">
        <w:t xml:space="preserve">ody </w:t>
      </w:r>
      <w:r w:rsidR="00630245" w:rsidRPr="006554B0">
        <w:t>mass i</w:t>
      </w:r>
      <w:r w:rsidRPr="006554B0">
        <w:t>ndex (BMI). The authors commented that, to their knowledge, this was the first study to compare BMI to a global measure of childhood development. The use of data from the AEDC enabled researchers to compare scores across physical, social, emotional and cognitive development</w:t>
      </w:r>
      <w:r w:rsidR="008B0F70" w:rsidRPr="006554B0">
        <w:t xml:space="preserve"> areas</w:t>
      </w:r>
      <w:r w:rsidRPr="006554B0">
        <w:t xml:space="preserve"> to develop a complete picture of </w:t>
      </w:r>
      <w:r w:rsidR="00A53EE9" w:rsidRPr="006554B0">
        <w:t xml:space="preserve">the </w:t>
      </w:r>
      <w:r w:rsidRPr="006554B0">
        <w:t xml:space="preserve">individuals within the dataset, while the data from the school </w:t>
      </w:r>
      <w:r w:rsidR="004D4E5D">
        <w:t>c</w:t>
      </w:r>
      <w:r w:rsidR="00606035">
        <w:t>ensus</w:t>
      </w:r>
      <w:r w:rsidRPr="006554B0">
        <w:t xml:space="preserve"> and perinatal birth recor</w:t>
      </w:r>
      <w:r w:rsidR="00A53EE9" w:rsidRPr="006554B0">
        <w:t>ds enabled adjustment for socio</w:t>
      </w:r>
      <w:r w:rsidRPr="006554B0">
        <w:t>economi</w:t>
      </w:r>
      <w:r w:rsidR="000B2B53" w:rsidRPr="006554B0">
        <w:t>c and perinatal health factors.</w:t>
      </w:r>
    </w:p>
    <w:p w:rsidR="006554B0" w:rsidRDefault="001D2221" w:rsidP="006554B0">
      <w:pPr>
        <w:pStyle w:val="Text"/>
      </w:pPr>
      <w:r>
        <w:t>The results showed</w:t>
      </w:r>
      <w:r w:rsidR="008B0F70">
        <w:t xml:space="preserve"> that</w:t>
      </w:r>
      <w:r>
        <w:t xml:space="preserve"> neither children who were underweight or overweight had increased developmental vulnerabilities. However, obese children were vulnerable on a number of domains used in the AEDC; these were the physical health and wellbeing domain, and the social competence domain. This provided </w:t>
      </w:r>
      <w:r w:rsidR="00131394">
        <w:t xml:space="preserve">an </w:t>
      </w:r>
      <w:r>
        <w:t xml:space="preserve">important direction </w:t>
      </w:r>
      <w:r w:rsidR="0003217E">
        <w:t>for policy</w:t>
      </w:r>
      <w:r>
        <w:t xml:space="preserve">makers in the area of childhood development and education, </w:t>
      </w:r>
      <w:r w:rsidR="004D4E5D">
        <w:t>h</w:t>
      </w:r>
      <w:r w:rsidR="00FC0F45">
        <w:t>ighlighting the needs of obese children.</w:t>
      </w:r>
      <w:r w:rsidR="004D4E5D">
        <w:t xml:space="preserve"> </w:t>
      </w:r>
      <w:r>
        <w:t>The authors additionally warn that children in the overweight category are considered at risk of becoming obese, and that the results indicate the importance of supporting healthy</w:t>
      </w:r>
      <w:r w:rsidR="000B2B53">
        <w:t xml:space="preserve"> bodyweight in children</w:t>
      </w:r>
      <w:r>
        <w:t xml:space="preserve"> to </w:t>
      </w:r>
      <w:r w:rsidR="008B0F70">
        <w:t xml:space="preserve">protect </w:t>
      </w:r>
      <w:r>
        <w:t>their development.</w:t>
      </w:r>
    </w:p>
    <w:p w:rsidR="001D2221" w:rsidRPr="00B01A0A" w:rsidRDefault="001D2221" w:rsidP="006554B0">
      <w:pPr>
        <w:pStyle w:val="Text"/>
      </w:pPr>
      <w:r>
        <w:t>The SA</w:t>
      </w:r>
      <w:r w:rsidR="0003217E">
        <w:rPr>
          <w:rFonts w:cstheme="minorHAnsi"/>
          <w:szCs w:val="19"/>
        </w:rPr>
        <w:t>—</w:t>
      </w:r>
      <w:r>
        <w:t xml:space="preserve">NT DataLink </w:t>
      </w:r>
      <w:r w:rsidR="00313541">
        <w:t xml:space="preserve">is available for researchers on application and </w:t>
      </w:r>
      <w:r>
        <w:t>has been used for over 50 published projects, with many currently in progress. These range in scope from childhood health to cancer treatment and survivors</w:t>
      </w:r>
      <w:r w:rsidR="00A53EE9">
        <w:t>,</w:t>
      </w:r>
      <w:r>
        <w:t xml:space="preserve"> to kidney dialysis patients. The SA</w:t>
      </w:r>
      <w:r w:rsidR="0003217E">
        <w:rPr>
          <w:rFonts w:cstheme="minorHAnsi"/>
          <w:szCs w:val="19"/>
        </w:rPr>
        <w:t>—</w:t>
      </w:r>
      <w:r>
        <w:t>NT DataLi</w:t>
      </w:r>
      <w:r w:rsidR="006F0100">
        <w:t xml:space="preserve">nk demonstrates the value of an </w:t>
      </w:r>
      <w:r>
        <w:t>organi</w:t>
      </w:r>
      <w:r w:rsidR="00A53EE9">
        <w:t>sation facilitating good-</w:t>
      </w:r>
      <w:r>
        <w:t>quality data linkage and allowing researchers to access a range of relevant datasets.</w:t>
      </w:r>
    </w:p>
    <w:p w:rsidR="00F71204" w:rsidRPr="00F71204" w:rsidRDefault="00F71204" w:rsidP="00F71204">
      <w:pPr>
        <w:pStyle w:val="Text"/>
      </w:pPr>
    </w:p>
    <w:p w:rsidR="001D2221" w:rsidRPr="000E75FE" w:rsidRDefault="00C33EDF" w:rsidP="00C33EDF">
      <w:pPr>
        <w:pStyle w:val="Heading1"/>
        <w:ind w:left="720"/>
      </w:pPr>
      <w:bookmarkStart w:id="49" w:name="_Toc498514393"/>
      <w:r w:rsidRPr="00BE5DCB">
        <w:rPr>
          <w:noProof/>
          <w:lang w:eastAsia="en-AU"/>
        </w:rPr>
        <w:lastRenderedPageBreak/>
        <w:drawing>
          <wp:anchor distT="0" distB="0" distL="114300" distR="114300" simplePos="0" relativeHeight="251720704" behindDoc="0" locked="0" layoutInCell="1" allowOverlap="1" wp14:anchorId="2E016016" wp14:editId="05D00370">
            <wp:simplePos x="0" y="0"/>
            <wp:positionH relativeFrom="column">
              <wp:posOffset>-19050</wp:posOffset>
            </wp:positionH>
            <wp:positionV relativeFrom="paragraph">
              <wp:posOffset>56515</wp:posOffset>
            </wp:positionV>
            <wp:extent cx="387985" cy="3879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8798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221">
        <w:t xml:space="preserve">Principles for high-quality </w:t>
      </w:r>
      <w:r w:rsidR="003940A2">
        <w:t>data-linkage</w:t>
      </w:r>
      <w:r w:rsidR="001D2221">
        <w:t xml:space="preserve"> research</w:t>
      </w:r>
      <w:bookmarkEnd w:id="49"/>
    </w:p>
    <w:p w:rsidR="001D2221" w:rsidRDefault="001D2221" w:rsidP="000A2393">
      <w:pPr>
        <w:pStyle w:val="ListBullet"/>
        <w:spacing w:line="300" w:lineRule="exact"/>
        <w:rPr>
          <w:szCs w:val="19"/>
        </w:rPr>
      </w:pPr>
      <w:r>
        <w:rPr>
          <w:szCs w:val="19"/>
        </w:rPr>
        <w:t>Given the complexity of undertaking research using data linkage,</w:t>
      </w:r>
      <w:r w:rsidR="008B0F70">
        <w:rPr>
          <w:szCs w:val="19"/>
        </w:rPr>
        <w:t xml:space="preserve"> it is </w:t>
      </w:r>
      <w:r w:rsidR="0044703E">
        <w:rPr>
          <w:szCs w:val="19"/>
        </w:rPr>
        <w:t>advisable</w:t>
      </w:r>
      <w:r>
        <w:rPr>
          <w:szCs w:val="19"/>
        </w:rPr>
        <w:t xml:space="preserve"> to follow a ‘best practice’ process of</w:t>
      </w:r>
      <w:r w:rsidR="002E4F36">
        <w:rPr>
          <w:szCs w:val="19"/>
        </w:rPr>
        <w:t xml:space="preserve"> </w:t>
      </w:r>
      <w:r w:rsidR="00C83DA9">
        <w:rPr>
          <w:szCs w:val="19"/>
        </w:rPr>
        <w:t>resourcing</w:t>
      </w:r>
      <w:r w:rsidR="002E4F36">
        <w:rPr>
          <w:szCs w:val="19"/>
        </w:rPr>
        <w:t>,</w:t>
      </w:r>
      <w:r>
        <w:rPr>
          <w:szCs w:val="19"/>
        </w:rPr>
        <w:t xml:space="preserve"> developing, undertaking and reporting such project</w:t>
      </w:r>
      <w:r w:rsidR="00630245">
        <w:rPr>
          <w:szCs w:val="19"/>
        </w:rPr>
        <w:t xml:space="preserve">s. Guidelines do exist, such as </w:t>
      </w:r>
      <w:r>
        <w:rPr>
          <w:szCs w:val="19"/>
        </w:rPr>
        <w:t xml:space="preserve">the ‘five safes’, a model developed initially in the </w:t>
      </w:r>
      <w:r w:rsidR="00A53EE9">
        <w:rPr>
          <w:szCs w:val="19"/>
        </w:rPr>
        <w:t>United Kingdom</w:t>
      </w:r>
      <w:r>
        <w:rPr>
          <w:szCs w:val="19"/>
        </w:rPr>
        <w:t xml:space="preserve"> by the Office for National Statistics </w:t>
      </w:r>
      <w:r w:rsidR="00A53EE9">
        <w:rPr>
          <w:szCs w:val="19"/>
        </w:rPr>
        <w:t xml:space="preserve">and which is now widely </w:t>
      </w:r>
      <w:r w:rsidR="00E933D4">
        <w:rPr>
          <w:szCs w:val="19"/>
        </w:rPr>
        <w:t>used</w:t>
      </w:r>
      <w:r w:rsidR="00A53EE9">
        <w:rPr>
          <w:szCs w:val="19"/>
        </w:rPr>
        <w:t xml:space="preserve"> by data-</w:t>
      </w:r>
      <w:r>
        <w:rPr>
          <w:szCs w:val="19"/>
        </w:rPr>
        <w:t>integration organisations</w:t>
      </w:r>
      <w:r w:rsidR="00A53EE9">
        <w:rPr>
          <w:szCs w:val="19"/>
        </w:rPr>
        <w:t>,</w:t>
      </w:r>
      <w:r>
        <w:rPr>
          <w:szCs w:val="19"/>
        </w:rPr>
        <w:t xml:space="preserve"> including the ABS </w:t>
      </w:r>
      <w:r w:rsidR="00A53EE9">
        <w:rPr>
          <w:noProof/>
          <w:szCs w:val="19"/>
        </w:rPr>
        <w:t>(Ritchie 2008</w:t>
      </w:r>
      <w:r>
        <w:rPr>
          <w:noProof/>
          <w:szCs w:val="19"/>
        </w:rPr>
        <w:t>)</w:t>
      </w:r>
      <w:r>
        <w:rPr>
          <w:szCs w:val="19"/>
        </w:rPr>
        <w:t>.</w:t>
      </w:r>
      <w:r w:rsidR="004D4E5D" w:rsidRPr="004D4E5D">
        <w:rPr>
          <w:rStyle w:val="FootnoteReference"/>
        </w:rPr>
        <w:t xml:space="preserve"> </w:t>
      </w:r>
      <w:r w:rsidR="004D4E5D">
        <w:t>Note t</w:t>
      </w:r>
      <w:r w:rsidR="004D4E5D" w:rsidRPr="00D66C03">
        <w:t>he five safes are app</w:t>
      </w:r>
      <w:r w:rsidR="004D4E5D">
        <w:t>lied to all ABS data, as well as being used</w:t>
      </w:r>
      <w:r w:rsidR="004D4E5D" w:rsidRPr="00D66C03">
        <w:t xml:space="preserve"> for data linkage.</w:t>
      </w:r>
      <w:r>
        <w:rPr>
          <w:szCs w:val="19"/>
        </w:rPr>
        <w:t xml:space="preserve"> This model prescribes that the project, the researchers, the setting, the data and the output should all be ‘safe’</w:t>
      </w:r>
      <w:r w:rsidR="0003217E">
        <w:rPr>
          <w:szCs w:val="19"/>
        </w:rPr>
        <w:t>;</w:t>
      </w:r>
      <w:r>
        <w:rPr>
          <w:szCs w:val="19"/>
        </w:rPr>
        <w:t xml:space="preserve"> that is, considered for appropriateness, security and privacy. For example, for the </w:t>
      </w:r>
      <w:r w:rsidR="00A53EE9">
        <w:rPr>
          <w:szCs w:val="19"/>
        </w:rPr>
        <w:t xml:space="preserve">basic confidentialised unit record files </w:t>
      </w:r>
      <w:r>
        <w:rPr>
          <w:szCs w:val="19"/>
        </w:rPr>
        <w:t xml:space="preserve">(CURFs) made available by the ABS, the ABS </w:t>
      </w:r>
      <w:r w:rsidR="0003217E">
        <w:rPr>
          <w:szCs w:val="19"/>
        </w:rPr>
        <w:t xml:space="preserve">(2017) </w:t>
      </w:r>
      <w:r>
        <w:rPr>
          <w:szCs w:val="19"/>
        </w:rPr>
        <w:t>ensures:</w:t>
      </w:r>
    </w:p>
    <w:p w:rsidR="001D2221" w:rsidRDefault="001D2221" w:rsidP="00A460A6">
      <w:pPr>
        <w:pStyle w:val="Dotpoint1"/>
      </w:pPr>
      <w:r>
        <w:t>safe projects</w:t>
      </w:r>
      <w:r w:rsidR="00A53EE9">
        <w:t>,</w:t>
      </w:r>
      <w:r>
        <w:t xml:space="preserve"> by having users sign </w:t>
      </w:r>
      <w:r w:rsidR="00A53EE9">
        <w:t>a declaration about how the data</w:t>
      </w:r>
      <w:r>
        <w:t xml:space="preserve"> will be used</w:t>
      </w:r>
    </w:p>
    <w:p w:rsidR="001D2221" w:rsidRDefault="001D2221" w:rsidP="00A460A6">
      <w:pPr>
        <w:pStyle w:val="Dotpoint1"/>
      </w:pPr>
      <w:r>
        <w:t>safe researchers</w:t>
      </w:r>
      <w:r w:rsidR="00A53EE9">
        <w:t>,</w:t>
      </w:r>
      <w:r w:rsidR="004955D9">
        <w:t xml:space="preserve"> </w:t>
      </w:r>
      <w:r>
        <w:t>by requiring users to register and sign this declaration</w:t>
      </w:r>
    </w:p>
    <w:p w:rsidR="001D2221" w:rsidRDefault="001D2221" w:rsidP="00A460A6">
      <w:pPr>
        <w:pStyle w:val="Dotpoint1"/>
      </w:pPr>
      <w:r>
        <w:t>safe settings</w:t>
      </w:r>
      <w:r w:rsidR="00A53EE9">
        <w:t>,</w:t>
      </w:r>
      <w:r>
        <w:t xml:space="preserve"> by requiring users to store the data securely</w:t>
      </w:r>
    </w:p>
    <w:p w:rsidR="001D2221" w:rsidRDefault="001D2221" w:rsidP="00A460A6">
      <w:pPr>
        <w:pStyle w:val="Dotpoint1"/>
      </w:pPr>
      <w:r>
        <w:t>safe data</w:t>
      </w:r>
      <w:r w:rsidR="00A53EE9">
        <w:t>,</w:t>
      </w:r>
      <w:r>
        <w:t xml:space="preserve"> through de-identification </w:t>
      </w:r>
    </w:p>
    <w:p w:rsidR="001D2221" w:rsidRDefault="001D2221" w:rsidP="006F0100">
      <w:pPr>
        <w:pStyle w:val="Dotpoint1"/>
        <w:ind w:left="284" w:hanging="284"/>
      </w:pPr>
      <w:r>
        <w:t>safe outputs</w:t>
      </w:r>
      <w:r w:rsidR="00A53EE9">
        <w:t>,</w:t>
      </w:r>
      <w:r>
        <w:t xml:space="preserve"> by giving users guidelines or rules about what may be published or shared.</w:t>
      </w:r>
    </w:p>
    <w:p w:rsidR="006554B0" w:rsidRDefault="000B2B53" w:rsidP="007167FD">
      <w:pPr>
        <w:pStyle w:val="ListBullet"/>
        <w:spacing w:line="300" w:lineRule="exact"/>
        <w:rPr>
          <w:szCs w:val="19"/>
        </w:rPr>
      </w:pPr>
      <w:r>
        <w:rPr>
          <w:szCs w:val="19"/>
        </w:rPr>
        <w:t xml:space="preserve">The level of control </w:t>
      </w:r>
      <w:r w:rsidR="001D2221">
        <w:rPr>
          <w:szCs w:val="19"/>
        </w:rPr>
        <w:t xml:space="preserve">can be adjusted </w:t>
      </w:r>
      <w:r w:rsidR="004955D9">
        <w:rPr>
          <w:szCs w:val="19"/>
        </w:rPr>
        <w:t>according to</w:t>
      </w:r>
      <w:r w:rsidR="001D2221">
        <w:rPr>
          <w:szCs w:val="19"/>
        </w:rPr>
        <w:t xml:space="preserve"> the sensitivity of the data being provided to users</w:t>
      </w:r>
      <w:r>
        <w:rPr>
          <w:szCs w:val="19"/>
        </w:rPr>
        <w:t xml:space="preserve"> for each ‘safe’ principle</w:t>
      </w:r>
      <w:r w:rsidR="001D2221">
        <w:rPr>
          <w:szCs w:val="19"/>
        </w:rPr>
        <w:t xml:space="preserve">. </w:t>
      </w:r>
    </w:p>
    <w:p w:rsidR="001D2221" w:rsidRDefault="000B2B53" w:rsidP="006554B0">
      <w:pPr>
        <w:pStyle w:val="Text"/>
      </w:pPr>
      <w:r>
        <w:t>Figure 3 shows six principles for</w:t>
      </w:r>
      <w:r w:rsidR="00630245">
        <w:t xml:space="preserve"> </w:t>
      </w:r>
      <w:r w:rsidR="003940A2">
        <w:t>data-linkage</w:t>
      </w:r>
      <w:r>
        <w:t xml:space="preserve"> research</w:t>
      </w:r>
      <w:r w:rsidR="00DD3D99">
        <w:t>, developed by NCVER to guide data linkage projects</w:t>
      </w:r>
      <w:r>
        <w:t xml:space="preserve">. </w:t>
      </w:r>
      <w:r w:rsidR="001D2221">
        <w:t xml:space="preserve">The focus here is on the steps researchers can take to produce the highest quality research </w:t>
      </w:r>
      <w:r w:rsidR="004955D9">
        <w:t xml:space="preserve">— with the best chance of leading to practical policy outcomes — </w:t>
      </w:r>
      <w:r w:rsidR="001D2221">
        <w:t>using data linkage</w:t>
      </w:r>
      <w:r w:rsidR="00DD3D99">
        <w:t>,</w:t>
      </w:r>
      <w:r>
        <w:t xml:space="preserve"> while mitigating risk</w:t>
      </w:r>
      <w:r w:rsidR="001D2221">
        <w:t xml:space="preserve">. It is impossible to predict and cover </w:t>
      </w:r>
      <w:r w:rsidR="003E3E73">
        <w:t>every risk</w:t>
      </w:r>
      <w:r w:rsidR="001D2221">
        <w:t>,</w:t>
      </w:r>
      <w:r w:rsidR="00C83DA9">
        <w:t xml:space="preserve"> although </w:t>
      </w:r>
      <w:r w:rsidR="00A53EE9">
        <w:t>the accumulation of experience through repeated</w:t>
      </w:r>
      <w:r w:rsidR="00C83DA9">
        <w:t xml:space="preserve"> linking can identify a body of chief risks </w:t>
      </w:r>
      <w:r w:rsidR="00A53EE9">
        <w:t>on which to focus</w:t>
      </w:r>
      <w:r w:rsidR="00C83DA9">
        <w:t>. A</w:t>
      </w:r>
      <w:r w:rsidR="001D2221">
        <w:t>s such</w:t>
      </w:r>
      <w:r w:rsidR="00630245">
        <w:t>,</w:t>
      </w:r>
      <w:r w:rsidR="001D2221">
        <w:t xml:space="preserve"> these principle</w:t>
      </w:r>
      <w:r w:rsidR="002E4F36">
        <w:t>s</w:t>
      </w:r>
      <w:r w:rsidR="001D2221">
        <w:t xml:space="preserve"> are meant as a guide to be thoughtfully applied by researchers.</w:t>
      </w:r>
    </w:p>
    <w:p w:rsidR="001D2221" w:rsidRDefault="001D2221" w:rsidP="000A2393">
      <w:pPr>
        <w:pStyle w:val="ListParagraph"/>
        <w:numPr>
          <w:ilvl w:val="0"/>
          <w:numId w:val="0"/>
        </w:numPr>
        <w:ind w:left="720"/>
        <w:rPr>
          <w:szCs w:val="19"/>
        </w:rPr>
      </w:pPr>
    </w:p>
    <w:p w:rsidR="007167FD" w:rsidRDefault="007167FD">
      <w:pPr>
        <w:spacing w:before="0" w:after="200" w:line="276" w:lineRule="auto"/>
        <w:rPr>
          <w:szCs w:val="19"/>
        </w:rPr>
      </w:pPr>
      <w:r>
        <w:rPr>
          <w:szCs w:val="19"/>
        </w:rPr>
        <w:br w:type="page"/>
      </w:r>
    </w:p>
    <w:p w:rsidR="007167FD" w:rsidRDefault="007167FD" w:rsidP="0024428C">
      <w:pPr>
        <w:pStyle w:val="Figuretitle"/>
        <w:ind w:left="284" w:hanging="993"/>
      </w:pPr>
      <w:bookmarkStart w:id="50" w:name="_Toc495049287"/>
      <w:bookmarkStart w:id="51" w:name="_Toc497205008"/>
      <w:r>
        <w:lastRenderedPageBreak/>
        <w:t xml:space="preserve">Figure 3 </w:t>
      </w:r>
      <w:r>
        <w:tab/>
      </w:r>
      <w:r w:rsidR="0003217E">
        <w:t xml:space="preserve">NCVER’s </w:t>
      </w:r>
      <w:r w:rsidR="0036258D" w:rsidRPr="0036258D">
        <w:t>six princ</w:t>
      </w:r>
      <w:r w:rsidR="0036258D">
        <w:t>iples for data linkage research</w:t>
      </w:r>
      <w:bookmarkEnd w:id="50"/>
      <w:bookmarkEnd w:id="51"/>
    </w:p>
    <w:p w:rsidR="001D2221" w:rsidRPr="009B4B26" w:rsidRDefault="000D6E37" w:rsidP="000A2393">
      <w:pPr>
        <w:pStyle w:val="ListBullet"/>
        <w:spacing w:line="300" w:lineRule="exact"/>
        <w:rPr>
          <w:szCs w:val="19"/>
        </w:rPr>
      </w:pPr>
      <w:r>
        <w:rPr>
          <w:noProof/>
          <w:szCs w:val="19"/>
          <w:lang w:val="en-AU" w:eastAsia="en-AU"/>
        </w:rPr>
        <w:drawing>
          <wp:anchor distT="0" distB="0" distL="114300" distR="114300" simplePos="0" relativeHeight="251679744" behindDoc="0" locked="0" layoutInCell="1" allowOverlap="1" wp14:anchorId="18209231" wp14:editId="3495259D">
            <wp:simplePos x="0" y="0"/>
            <wp:positionH relativeFrom="column">
              <wp:posOffset>-663575</wp:posOffset>
            </wp:positionH>
            <wp:positionV relativeFrom="paragraph">
              <wp:posOffset>246380</wp:posOffset>
            </wp:positionV>
            <wp:extent cx="5937885" cy="741870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Data linkage map\Figure 3.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937885" cy="7418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2221" w:rsidRPr="00C06A56" w:rsidRDefault="00043114" w:rsidP="00043114">
      <w:pPr>
        <w:pStyle w:val="Heading1"/>
        <w:pageBreakBefore/>
        <w:ind w:left="720"/>
      </w:pPr>
      <w:bookmarkStart w:id="52" w:name="_Toc498514394"/>
      <w:r w:rsidRPr="00BE5DCB">
        <w:rPr>
          <w:noProof/>
          <w:lang w:eastAsia="en-AU"/>
        </w:rPr>
        <w:lastRenderedPageBreak/>
        <w:drawing>
          <wp:anchor distT="0" distB="0" distL="114300" distR="114300" simplePos="0" relativeHeight="251734016" behindDoc="0" locked="0" layoutInCell="1" allowOverlap="1" wp14:anchorId="58D0BA45" wp14:editId="5A86D8C8">
            <wp:simplePos x="0" y="0"/>
            <wp:positionH relativeFrom="column">
              <wp:posOffset>-24130</wp:posOffset>
            </wp:positionH>
            <wp:positionV relativeFrom="paragraph">
              <wp:posOffset>8890</wp:posOffset>
            </wp:positionV>
            <wp:extent cx="387985" cy="3879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8798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221">
        <w:t xml:space="preserve">Data linkage </w:t>
      </w:r>
      <w:r w:rsidR="00A53EE9">
        <w:t>and</w:t>
      </w:r>
      <w:r w:rsidR="001D2221">
        <w:t xml:space="preserve"> VET in the future</w:t>
      </w:r>
      <w:r w:rsidR="00AC6AC2">
        <w:rPr>
          <w:noProof/>
          <w:lang w:eastAsia="en-AU"/>
        </w:rPr>
        <mc:AlternateContent>
          <mc:Choice Requires="wps">
            <w:drawing>
              <wp:anchor distT="0" distB="0" distL="114300" distR="114300" simplePos="0" relativeHeight="251687936" behindDoc="0" locked="1" layoutInCell="1" allowOverlap="1" wp14:anchorId="02376A32" wp14:editId="22F1A51B">
                <wp:simplePos x="0" y="0"/>
                <wp:positionH relativeFrom="outsideMargin">
                  <wp:posOffset>228600</wp:posOffset>
                </wp:positionH>
                <wp:positionV relativeFrom="page">
                  <wp:posOffset>866775</wp:posOffset>
                </wp:positionV>
                <wp:extent cx="1320800" cy="21812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1812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F5E0A" w:rsidRPr="00B44CDA" w:rsidRDefault="009F5E0A" w:rsidP="003E3E73">
                            <w:pPr>
                              <w:pStyle w:val="PullQuote"/>
                            </w:pPr>
                            <w:r>
                              <w:t>Data linkage would benefit from a national register of administrative data and statistical assets to better understand the possibilities for future linkage projects.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18pt;margin-top:68.25pt;width:104pt;height:171.75pt;z-index:2516879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" filled="f" stroked="f" strokeweight=".5pt">
                <v:shadow on="t" type="perspective" color="black" opacity="9830f" origin=",.5" offset="0,25pt" matrix="58982f,,,-12452f"/>
                <v:path arrowok="t"/>
                <v:textbox inset="10mm">
                  <w:txbxContent>
                    <w:p w:rsidR="009F5E0A" w:rsidRPr="00B44CDA" w:rsidRDefault="009F5E0A" w:rsidP="003E3E73">
                      <w:pPr>
                        <w:pStyle w:val="PullQuote"/>
                      </w:pPr>
                      <w:r>
                        <w:t>Data linkage would benefit from a national register of administrative data and statistical assets to better understand the possibilities for future linkage projects.</w:t>
                      </w:r>
                    </w:p>
                  </w:txbxContent>
                </v:textbox>
                <w10:wrap anchorx="margin" anchory="page"/>
                <w10:anchorlock/>
              </v:shape>
            </w:pict>
          </mc:Fallback>
        </mc:AlternateContent>
      </w:r>
      <w:bookmarkEnd w:id="52"/>
    </w:p>
    <w:p w:rsidR="001D2221" w:rsidRDefault="001D2221" w:rsidP="000A2393">
      <w:pPr>
        <w:pStyle w:val="Text"/>
      </w:pPr>
      <w:r>
        <w:t xml:space="preserve">The possibilities for the scope and use of data linkage </w:t>
      </w:r>
      <w:r w:rsidR="006446ED">
        <w:t xml:space="preserve">in the future </w:t>
      </w:r>
      <w:r>
        <w:t xml:space="preserve">are growing, for the VET sector specifically and research generally. Data linkage has the potential to not only streamline </w:t>
      </w:r>
      <w:r w:rsidR="006446ED">
        <w:t xml:space="preserve">the </w:t>
      </w:r>
      <w:r>
        <w:t>collection of inform</w:t>
      </w:r>
      <w:r w:rsidR="006446ED">
        <w:t>ation by reducing</w:t>
      </w:r>
      <w:r w:rsidR="005513A2">
        <w:t xml:space="preserve"> the need to </w:t>
      </w:r>
      <w:r>
        <w:t xml:space="preserve">‘re-collect’ certain information, </w:t>
      </w:r>
      <w:r w:rsidR="006446ED">
        <w:t xml:space="preserve">but </w:t>
      </w:r>
      <w:r>
        <w:t xml:space="preserve">it also brings further opportunities to </w:t>
      </w:r>
      <w:r w:rsidR="006446ED">
        <w:t>extract</w:t>
      </w:r>
      <w:r>
        <w:t xml:space="preserve"> meaning from existing data. Data linkage is a powerful way of cre</w:t>
      </w:r>
      <w:r w:rsidR="00930129">
        <w:t>ating information on individual</w:t>
      </w:r>
      <w:r>
        <w:t>s</w:t>
      </w:r>
      <w:r w:rsidR="00930129">
        <w:t>’</w:t>
      </w:r>
      <w:r>
        <w:t xml:space="preserve"> ‘pathways’ through l</w:t>
      </w:r>
      <w:r w:rsidR="006446ED">
        <w:t>ife, education and employment</w:t>
      </w:r>
      <w:r w:rsidR="004645A7">
        <w:t>.</w:t>
      </w:r>
      <w:r w:rsidR="006446ED">
        <w:t xml:space="preserve"> </w:t>
      </w:r>
      <w:r w:rsidR="004645A7">
        <w:t>I</w:t>
      </w:r>
      <w:r>
        <w:t>t can also create way</w:t>
      </w:r>
      <w:r w:rsidR="008B0F70">
        <w:t>s</w:t>
      </w:r>
      <w:r>
        <w:t xml:space="preserve"> to measure the benefits or return on investment from programs without </w:t>
      </w:r>
      <w:r w:rsidR="006446ED">
        <w:t xml:space="preserve">having to resort to </w:t>
      </w:r>
      <w:r>
        <w:t>large-scale l</w:t>
      </w:r>
      <w:r w:rsidR="008B0F70">
        <w:t>ongitudinal follow-up pro</w:t>
      </w:r>
      <w:r w:rsidR="00930129">
        <w:t>jects</w:t>
      </w:r>
      <w:r w:rsidR="008B0F70">
        <w:t xml:space="preserve">. </w:t>
      </w:r>
      <w:r w:rsidR="00930129">
        <w:t>A</w:t>
      </w:r>
      <w:r>
        <w:t xml:space="preserve"> number of data archives or repositories aimed at making data more available to rese</w:t>
      </w:r>
      <w:r w:rsidR="00930129">
        <w:t>archers and assisting with data-</w:t>
      </w:r>
      <w:r>
        <w:t>based research</w:t>
      </w:r>
      <w:r w:rsidR="00930129">
        <w:t xml:space="preserve"> now exist</w:t>
      </w:r>
      <w:r>
        <w:t>, such as the Australian Data Archive, the National Australian</w:t>
      </w:r>
      <w:r w:rsidR="00930129">
        <w:t xml:space="preserve"> Data Service and Data.gov.au. Alt</w:t>
      </w:r>
      <w:r>
        <w:t>hough these are useful, they are limited in the data they contain or reference</w:t>
      </w:r>
      <w:r w:rsidR="006446ED">
        <w:t>,</w:t>
      </w:r>
      <w:r>
        <w:t xml:space="preserve"> and data linkage would benefit from a national register of</w:t>
      </w:r>
      <w:r w:rsidR="002E4F36">
        <w:t xml:space="preserve"> administrative data </w:t>
      </w:r>
      <w:r w:rsidR="00C83DA9">
        <w:t>and</w:t>
      </w:r>
      <w:r>
        <w:t xml:space="preserve"> statistical assets</w:t>
      </w:r>
      <w:r w:rsidR="00E933D4">
        <w:t>,</w:t>
      </w:r>
      <w:r w:rsidR="006446ED">
        <w:t xml:space="preserve"> in that it would enable a more coherent assessment of</w:t>
      </w:r>
      <w:r>
        <w:t xml:space="preserve"> the possibilities for future linkage projects. </w:t>
      </w:r>
      <w:r w:rsidR="009F5E0A" w:rsidRPr="00313541">
        <w:t xml:space="preserve">An example of one such </w:t>
      </w:r>
      <w:r w:rsidR="00D66C03" w:rsidRPr="00313541">
        <w:t xml:space="preserve">national register </w:t>
      </w:r>
      <w:r w:rsidR="0003217E" w:rsidRPr="00313541">
        <w:t xml:space="preserve">that is currently </w:t>
      </w:r>
      <w:r w:rsidR="00D66C03" w:rsidRPr="00313541">
        <w:t>under development</w:t>
      </w:r>
      <w:r w:rsidR="009F5E0A" w:rsidRPr="00313541">
        <w:t xml:space="preserve"> arose</w:t>
      </w:r>
      <w:r w:rsidR="00D66C03" w:rsidRPr="00313541">
        <w:t xml:space="preserve"> from reporting of developmental consultations </w:t>
      </w:r>
      <w:r w:rsidR="004D4E5D" w:rsidRPr="00313541">
        <w:t>during</w:t>
      </w:r>
      <w:r w:rsidR="00D66C03" w:rsidRPr="00313541">
        <w:t xml:space="preserve"> 2015 for an Essential Statistical Assets list, under an Essential Statistical Infrastructure consultation exercise. Note that this is not a current or complete register but reflects the engaged stakeholders from </w:t>
      </w:r>
      <w:r w:rsidR="004645A7" w:rsidRPr="00313541">
        <w:t>a</w:t>
      </w:r>
      <w:r w:rsidR="00D66C03" w:rsidRPr="00313541">
        <w:t xml:space="preserve"> past exercise. A formal national register would need to reflect a baseline initiative with a full coverage compulsory stakeholder audit, and be maintained in real time. Furthermore, beyond a regis</w:t>
      </w:r>
      <w:r w:rsidR="004D4E5D" w:rsidRPr="00313541">
        <w:t>ter of this type, a register</w:t>
      </w:r>
      <w:r w:rsidR="00D66C03" w:rsidRPr="00313541">
        <w:t xml:space="preserve"> of data linkage projects</w:t>
      </w:r>
      <w:r w:rsidR="004D4E5D" w:rsidRPr="00313541">
        <w:t xml:space="preserve"> held (or a category within national register)</w:t>
      </w:r>
      <w:r w:rsidR="00D66C03" w:rsidRPr="00313541">
        <w:t xml:space="preserve"> would be useful. </w:t>
      </w:r>
      <w:r w:rsidR="00746CB3" w:rsidRPr="00313541">
        <w:t>The National Statistical Service initiated such a mechanism via its voluntary</w:t>
      </w:r>
      <w:r w:rsidR="004D4E5D" w:rsidRPr="00313541">
        <w:t xml:space="preserve"> </w:t>
      </w:r>
      <w:r w:rsidR="00746CB3" w:rsidRPr="00313541">
        <w:t>‘Public register of data integration projects’</w:t>
      </w:r>
      <w:r w:rsidR="00746CB3" w:rsidRPr="00313541">
        <w:rPr>
          <w:rStyle w:val="FootnoteReference"/>
        </w:rPr>
        <w:footnoteReference w:id="6"/>
      </w:r>
      <w:r w:rsidR="00D66C03" w:rsidRPr="00313541">
        <w:t>.</w:t>
      </w:r>
      <w:r w:rsidR="004D4E5D">
        <w:t xml:space="preserve"> </w:t>
      </w:r>
      <w:r w:rsidR="00D66C03" w:rsidRPr="00D66C03">
        <w:t>Again, this is useful but to be a comprehensive resource, this would need a ful</w:t>
      </w:r>
      <w:r w:rsidR="00D66C03">
        <w:t>ler baseline initiative and</w:t>
      </w:r>
      <w:r w:rsidR="00D66C03" w:rsidRPr="00D66C03">
        <w:t xml:space="preserve"> mandatory real time listing.  </w:t>
      </w:r>
    </w:p>
    <w:p w:rsidR="001D2221" w:rsidRDefault="001D2221" w:rsidP="000A2393">
      <w:pPr>
        <w:pStyle w:val="Text"/>
      </w:pPr>
      <w:r>
        <w:t>Data linkage is the current focus of numerous govern</w:t>
      </w:r>
      <w:r w:rsidR="000B2B53">
        <w:t>ment</w:t>
      </w:r>
      <w:r>
        <w:t xml:space="preserve"> initiatives and legislation, and linked datasets are in use for an ever-widening range of purposes. </w:t>
      </w:r>
      <w:r w:rsidR="00930129">
        <w:t>It is widely recognised that</w:t>
      </w:r>
      <w:r>
        <w:t xml:space="preserve"> </w:t>
      </w:r>
      <w:r w:rsidR="00930129">
        <w:t xml:space="preserve">the use of linked datasets provides </w:t>
      </w:r>
      <w:r>
        <w:t xml:space="preserve">many opportunities </w:t>
      </w:r>
      <w:r w:rsidR="00E933D4">
        <w:t>for</w:t>
      </w:r>
      <w:r>
        <w:t xml:space="preserve"> imp</w:t>
      </w:r>
      <w:r w:rsidR="00E933D4">
        <w:t>roving</w:t>
      </w:r>
      <w:r w:rsidR="00930129">
        <w:t xml:space="preserve"> policy and outcomes</w:t>
      </w:r>
      <w:r>
        <w:t xml:space="preserve">, </w:t>
      </w:r>
      <w:r w:rsidR="00930129">
        <w:t>a recognition</w:t>
      </w:r>
      <w:r>
        <w:t xml:space="preserve"> </w:t>
      </w:r>
      <w:r w:rsidR="00DC5E47">
        <w:t>that</w:t>
      </w:r>
      <w:r>
        <w:t xml:space="preserve"> has prompted initiatives such as the Data Integration Partnership for Australia (DIPA). DIPA is an upcoming Australia-wide organisation </w:t>
      </w:r>
      <w:r w:rsidR="00930129">
        <w:t xml:space="preserve">designed to </w:t>
      </w:r>
      <w:r>
        <w:t>gov</w:t>
      </w:r>
      <w:r w:rsidR="000B2B53">
        <w:t>ern data integration across the</w:t>
      </w:r>
      <w:r>
        <w:t xml:space="preserve"> Australian </w:t>
      </w:r>
      <w:r w:rsidR="00930129">
        <w:t>Public Service. Established</w:t>
      </w:r>
      <w:r>
        <w:t xml:space="preserve"> by the</w:t>
      </w:r>
      <w:r w:rsidR="00930129">
        <w:t xml:space="preserve"> </w:t>
      </w:r>
      <w:r w:rsidR="009F5E0A">
        <w:br/>
      </w:r>
      <w:r w:rsidR="00930129">
        <w:t>2017—18 Commonwealth Budget, i</w:t>
      </w:r>
      <w:r w:rsidR="00630245">
        <w:t xml:space="preserve">t will be </w:t>
      </w:r>
      <w:r w:rsidR="00930129">
        <w:t>administered</w:t>
      </w:r>
      <w:r w:rsidR="00630245">
        <w:t xml:space="preserve"> by the ABS and</w:t>
      </w:r>
      <w:r>
        <w:t xml:space="preserve"> </w:t>
      </w:r>
      <w:r w:rsidR="00930129">
        <w:t xml:space="preserve">will </w:t>
      </w:r>
      <w:r w:rsidR="006446ED">
        <w:t>promote</w:t>
      </w:r>
      <w:r>
        <w:t xml:space="preserve"> data linkage</w:t>
      </w:r>
      <w:r w:rsidR="00BA51E7">
        <w:t>,</w:t>
      </w:r>
      <w:r>
        <w:t xml:space="preserve"> </w:t>
      </w:r>
      <w:r w:rsidR="00BA51E7">
        <w:t>with the aim of increasing</w:t>
      </w:r>
      <w:r>
        <w:t xml:space="preserve"> the use and value of governmental data assets. It will create and administer de-identified, confidential</w:t>
      </w:r>
      <w:r w:rsidR="000B2B53">
        <w:t>ised</w:t>
      </w:r>
      <w:r>
        <w:t xml:space="preserve"> datasets fro</w:t>
      </w:r>
      <w:r w:rsidR="00930129">
        <w:t xml:space="preserve">m </w:t>
      </w:r>
      <w:r w:rsidR="00BA51E7">
        <w:t xml:space="preserve">the </w:t>
      </w:r>
      <w:r w:rsidR="00930129">
        <w:t>existing data assets held by government agencies</w:t>
      </w:r>
      <w:r w:rsidR="006446ED">
        <w:t xml:space="preserve"> and will include information o</w:t>
      </w:r>
      <w:r>
        <w:t>n all areas of Australian life, including health, education, finance and the environment. I</w:t>
      </w:r>
      <w:r w:rsidR="00930129">
        <w:t>t will also aim to improve data-</w:t>
      </w:r>
      <w:r>
        <w:t>linkage methodologies and infrast</w:t>
      </w:r>
      <w:r w:rsidR="008B0F70">
        <w:t>ructure</w:t>
      </w:r>
      <w:r w:rsidR="00BA51E7">
        <w:t>,</w:t>
      </w:r>
      <w:r w:rsidR="008B0F70">
        <w:t xml:space="preserve"> while supporting</w:t>
      </w:r>
      <w:r>
        <w:t xml:space="preserve"> existing linked</w:t>
      </w:r>
      <w:r w:rsidR="008B0F70">
        <w:t xml:space="preserve"> datasets such as</w:t>
      </w:r>
      <w:r w:rsidR="006F0100">
        <w:t xml:space="preserve"> </w:t>
      </w:r>
      <w:r w:rsidR="004645A7">
        <w:t xml:space="preserve">the </w:t>
      </w:r>
      <w:r w:rsidR="006F0100">
        <w:t>Business Longitudinal Analysis Data Environment</w:t>
      </w:r>
      <w:r w:rsidR="004645A7">
        <w:t>.</w:t>
      </w:r>
      <w:r w:rsidR="000D6E37">
        <w:t xml:space="preserve"> </w:t>
      </w:r>
      <w:r>
        <w:t>This</w:t>
      </w:r>
      <w:r w:rsidR="00630245">
        <w:t xml:space="preserve"> proposed</w:t>
      </w:r>
      <w:r>
        <w:t xml:space="preserve"> organisation </w:t>
      </w:r>
      <w:r w:rsidR="00BA51E7">
        <w:t>highlights</w:t>
      </w:r>
      <w:r>
        <w:t xml:space="preserve"> the central importance of data linkage in government-supported research </w:t>
      </w:r>
      <w:r w:rsidR="006446ED">
        <w:t>in the future</w:t>
      </w:r>
      <w:r w:rsidR="003E3E73">
        <w:t xml:space="preserve">, and if successful </w:t>
      </w:r>
      <w:r w:rsidR="00BA51E7">
        <w:t xml:space="preserve">it </w:t>
      </w:r>
      <w:r w:rsidR="003E3E73">
        <w:t>could</w:t>
      </w:r>
      <w:r>
        <w:t xml:space="preserve"> enable access to an extensive range of linked datasets for research in a variety of areas.</w:t>
      </w:r>
    </w:p>
    <w:p w:rsidR="001A39F4" w:rsidRDefault="001A39F4" w:rsidP="001A39F4">
      <w:pPr>
        <w:pStyle w:val="Text"/>
      </w:pPr>
      <w:r w:rsidRPr="001A39F4">
        <w:lastRenderedPageBreak/>
        <w:t>One program already in use is the Multi-Agency Data Integration Project (MADIP)</w:t>
      </w:r>
      <w:r w:rsidRPr="001A39F4">
        <w:rPr>
          <w:rStyle w:val="FootnoteReference"/>
        </w:rPr>
        <w:footnoteReference w:id="7"/>
      </w:r>
      <w:r w:rsidRPr="001A39F4">
        <w:t>. This is a partnership that combines a range of existing governmental data such as Medicare claims, government payments and the 2011</w:t>
      </w:r>
      <w:r w:rsidR="00746CB3">
        <w:t xml:space="preserve"> ABS</w:t>
      </w:r>
      <w:r w:rsidRPr="001A39F4">
        <w:t xml:space="preserve"> Census and is the product of work </w:t>
      </w:r>
      <w:r w:rsidR="004645A7">
        <w:t>by</w:t>
      </w:r>
      <w:r w:rsidR="004645A7" w:rsidRPr="001A39F4">
        <w:t xml:space="preserve"> </w:t>
      </w:r>
      <w:r w:rsidRPr="001A39F4">
        <w:t xml:space="preserve">six different </w:t>
      </w:r>
      <w:r w:rsidR="00115159">
        <w:t xml:space="preserve">participating </w:t>
      </w:r>
      <w:r w:rsidRPr="001A39F4">
        <w:t>governmental agencies. MADIP is one example of how linked information has the potential to provide insight and understanding of policies and programs, and enable better targeting of these services to those who need them.</w:t>
      </w:r>
    </w:p>
    <w:p w:rsidR="00686F4A" w:rsidRDefault="001D2221" w:rsidP="000A2393">
      <w:pPr>
        <w:pStyle w:val="Text"/>
      </w:pPr>
      <w:r>
        <w:t xml:space="preserve">A recent report from the Productivity Commission on the status of the national education evidence base specifically mentioned the importance of data linkage to </w:t>
      </w:r>
      <w:r w:rsidR="00BA51E7">
        <w:t xml:space="preserve">future </w:t>
      </w:r>
      <w:r>
        <w:t>educat</w:t>
      </w:r>
      <w:r w:rsidR="00BA51E7">
        <w:t>ion research</w:t>
      </w:r>
      <w:r w:rsidR="006446ED">
        <w:t>. The report</w:t>
      </w:r>
      <w:r>
        <w:t xml:space="preserve"> found that data linkage could be improved in this area through the implementation of a ‘national education master linkage key’, also known as a </w:t>
      </w:r>
      <w:r w:rsidR="00930129">
        <w:t xml:space="preserve">‘unique student identifier’ </w:t>
      </w:r>
      <w:r>
        <w:rPr>
          <w:noProof/>
        </w:rPr>
        <w:t>(</w:t>
      </w:r>
      <w:r w:rsidR="00930129">
        <w:rPr>
          <w:noProof/>
        </w:rPr>
        <w:t xml:space="preserve">USI; </w:t>
      </w:r>
      <w:r>
        <w:rPr>
          <w:noProof/>
        </w:rPr>
        <w:t>Productivity Commission 2016</w:t>
      </w:r>
      <w:r w:rsidR="00930129">
        <w:rPr>
          <w:noProof/>
        </w:rPr>
        <w:t>, p.</w:t>
      </w:r>
      <w:r w:rsidR="00A93B7A" w:rsidRPr="00A93B7A">
        <w:rPr>
          <w:noProof/>
        </w:rPr>
        <w:t>200</w:t>
      </w:r>
      <w:r w:rsidRPr="00A93B7A">
        <w:rPr>
          <w:noProof/>
        </w:rPr>
        <w:t>)</w:t>
      </w:r>
      <w:r w:rsidRPr="00A93B7A">
        <w:t>.</w:t>
      </w:r>
      <w:r>
        <w:t xml:space="preserve"> </w:t>
      </w:r>
      <w:r w:rsidR="00115159" w:rsidRPr="00115159">
        <w:rPr>
          <w:lang w:val="en-GB"/>
        </w:rPr>
        <w:t>USIs are already in use for student records in the VET system with data availability for VET data records on training activity from 2015</w:t>
      </w:r>
      <w:r>
        <w:t xml:space="preserve">. The original </w:t>
      </w:r>
      <w:r w:rsidR="00930129">
        <w:t>aim</w:t>
      </w:r>
      <w:r w:rsidR="00686F4A">
        <w:t>, as</w:t>
      </w:r>
      <w:r>
        <w:t xml:space="preserve"> </w:t>
      </w:r>
      <w:r w:rsidR="00930129">
        <w:t>proposed</w:t>
      </w:r>
      <w:r>
        <w:t xml:space="preserve"> by COAG</w:t>
      </w:r>
      <w:r w:rsidR="00BA51E7">
        <w:t xml:space="preserve"> (2009)</w:t>
      </w:r>
      <w:r w:rsidR="00686F4A">
        <w:t>,</w:t>
      </w:r>
      <w:r w:rsidR="000B2B53">
        <w:t xml:space="preserve"> was</w:t>
      </w:r>
      <w:r>
        <w:t xml:space="preserve"> the possible integration of a national student identifier</w:t>
      </w:r>
      <w:r w:rsidR="00686F4A">
        <w:t>,</w:t>
      </w:r>
      <w:r>
        <w:t xml:space="preserve"> such as the </w:t>
      </w:r>
      <w:r w:rsidR="008B0F70">
        <w:t>USI</w:t>
      </w:r>
      <w:r w:rsidR="00686F4A">
        <w:t>,</w:t>
      </w:r>
      <w:r w:rsidR="008B0F70">
        <w:t xml:space="preserve"> into all forms of education</w:t>
      </w:r>
      <w:r w:rsidR="00686F4A">
        <w:t xml:space="preserve"> —</w:t>
      </w:r>
      <w:r>
        <w:t xml:space="preserve"> from early schooling throu</w:t>
      </w:r>
      <w:r w:rsidR="00BA51E7">
        <w:t xml:space="preserve">gh to higher education and VET. </w:t>
      </w:r>
      <w:r>
        <w:t>This</w:t>
      </w:r>
      <w:r w:rsidR="00930129">
        <w:t xml:space="preserve"> approach</w:t>
      </w:r>
      <w:r>
        <w:t xml:space="preserve"> </w:t>
      </w:r>
      <w:r w:rsidR="00115159">
        <w:t xml:space="preserve">when implemented </w:t>
      </w:r>
      <w:r>
        <w:t>would create many valuable opportunities for data linkage between educational records and databases a</w:t>
      </w:r>
      <w:r w:rsidR="005C1238">
        <w:t xml:space="preserve">cross jurisdictions. </w:t>
      </w:r>
      <w:r w:rsidR="00686F4A">
        <w:t>However,</w:t>
      </w:r>
      <w:r>
        <w:t xml:space="preserve"> restrictions </w:t>
      </w:r>
      <w:r w:rsidR="00686F4A">
        <w:t xml:space="preserve">apply to </w:t>
      </w:r>
      <w:r>
        <w:t xml:space="preserve">these </w:t>
      </w:r>
      <w:r w:rsidR="00686F4A">
        <w:t>types of useful linkage keys;</w:t>
      </w:r>
      <w:r>
        <w:t xml:space="preserve"> </w:t>
      </w:r>
      <w:r w:rsidR="001A39F4">
        <w:t xml:space="preserve">for </w:t>
      </w:r>
      <w:r w:rsidR="005C1238">
        <w:t>example</w:t>
      </w:r>
      <w:r w:rsidR="00930129">
        <w:t>,</w:t>
      </w:r>
      <w:r w:rsidR="005C1238">
        <w:t xml:space="preserve"> under the </w:t>
      </w:r>
      <w:r w:rsidR="005C1238" w:rsidRPr="00FF4031">
        <w:t>relevant Student Identifiers Act, the</w:t>
      </w:r>
      <w:r w:rsidR="005C1238">
        <w:t xml:space="preserve"> Registrar of the USI office </w:t>
      </w:r>
      <w:r w:rsidR="005C1238" w:rsidRPr="000D6E37">
        <w:rPr>
          <w:i/>
        </w:rPr>
        <w:t>may</w:t>
      </w:r>
      <w:r w:rsidR="005C1238">
        <w:t xml:space="preserve"> authorise disclosure for research related to education or training </w:t>
      </w:r>
      <w:r w:rsidR="00A27C53">
        <w:t>that meets the requirements of th</w:t>
      </w:r>
      <w:r w:rsidR="00E15CE3">
        <w:t xml:space="preserve">e relevant Ministerial Council, </w:t>
      </w:r>
      <w:r w:rsidR="00A27C53">
        <w:t>currently t</w:t>
      </w:r>
      <w:r w:rsidR="00E15CE3">
        <w:t xml:space="preserve">he COAG Industry Skills Council </w:t>
      </w:r>
      <w:r w:rsidR="005C1238">
        <w:t>(</w:t>
      </w:r>
      <w:r w:rsidR="00930129" w:rsidRPr="00930129">
        <w:rPr>
          <w:noProof/>
          <w:szCs w:val="19"/>
        </w:rPr>
        <w:t xml:space="preserve">Australia </w:t>
      </w:r>
      <w:r w:rsidR="005C1238" w:rsidRPr="00930129">
        <w:rPr>
          <w:noProof/>
          <w:szCs w:val="19"/>
        </w:rPr>
        <w:t>Parliament 2014)</w:t>
      </w:r>
      <w:r>
        <w:t>.</w:t>
      </w:r>
      <w:r w:rsidR="00A27C53">
        <w:t xml:space="preserve"> The process of this authorisation has not yet been formalised. </w:t>
      </w:r>
      <w:r w:rsidR="005C1238">
        <w:t xml:space="preserve"> </w:t>
      </w:r>
    </w:p>
    <w:p w:rsidR="001D2221" w:rsidRDefault="001D2221" w:rsidP="00686F4A">
      <w:pPr>
        <w:spacing w:before="0" w:after="200" w:line="276" w:lineRule="auto"/>
      </w:pPr>
    </w:p>
    <w:p w:rsidR="001D2221" w:rsidRDefault="00C33EDF" w:rsidP="00C33EDF">
      <w:pPr>
        <w:pStyle w:val="Heading1"/>
        <w:pageBreakBefore/>
        <w:ind w:firstLine="720"/>
      </w:pPr>
      <w:bookmarkStart w:id="53" w:name="_Toc498514395"/>
      <w:r w:rsidRPr="00BE5DCB">
        <w:rPr>
          <w:noProof/>
          <w:lang w:eastAsia="en-AU"/>
        </w:rPr>
        <w:lastRenderedPageBreak/>
        <w:drawing>
          <wp:anchor distT="0" distB="0" distL="114300" distR="114300" simplePos="0" relativeHeight="251722752" behindDoc="0" locked="0" layoutInCell="1" allowOverlap="1" wp14:anchorId="2B57C558" wp14:editId="613A84DA">
            <wp:simplePos x="0" y="0"/>
            <wp:positionH relativeFrom="column">
              <wp:posOffset>-9525</wp:posOffset>
            </wp:positionH>
            <wp:positionV relativeFrom="paragraph">
              <wp:posOffset>14605</wp:posOffset>
            </wp:positionV>
            <wp:extent cx="387985" cy="3879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798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221">
        <w:t>Conclusion</w:t>
      </w:r>
      <w:r w:rsidR="00AC6AC2">
        <w:rPr>
          <w:noProof/>
          <w:lang w:eastAsia="en-AU"/>
        </w:rPr>
        <mc:AlternateContent>
          <mc:Choice Requires="wps">
            <w:drawing>
              <wp:anchor distT="0" distB="0" distL="114300" distR="114300" simplePos="0" relativeHeight="251700224" behindDoc="0" locked="1" layoutInCell="1" allowOverlap="1" wp14:anchorId="1D078EC4" wp14:editId="45FCBA70">
                <wp:simplePos x="0" y="0"/>
                <wp:positionH relativeFrom="outsideMargin">
                  <wp:posOffset>189865</wp:posOffset>
                </wp:positionH>
                <wp:positionV relativeFrom="page">
                  <wp:posOffset>889000</wp:posOffset>
                </wp:positionV>
                <wp:extent cx="1320800" cy="1842135"/>
                <wp:effectExtent l="0" t="0" r="0" b="57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421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F5E0A" w:rsidRPr="00B44CDA" w:rsidRDefault="009F5E0A" w:rsidP="0044703E">
                            <w:pPr>
                              <w:pStyle w:val="PullQuote"/>
                            </w:pPr>
                            <w:r>
                              <w:t xml:space="preserve">Linkage projects could collect data potentially across the whole of a person’s lifespan, and inform decisions on policy at every major point in that time.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left:0;text-align:left;margin-left:14.95pt;margin-top:70pt;width:104pt;height:145.05pt;z-index:2517002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" filled="f" stroked="f" strokeweight=".5pt">
                <v:shadow on="t" type="perspective" color="black" opacity="9830f" origin=",.5" offset="0,25pt" matrix="58982f,,,-12452f"/>
                <v:path arrowok="t"/>
                <v:textbox inset="10mm">
                  <w:txbxContent>
                    <w:p w:rsidR="009F5E0A" w:rsidRPr="00B44CDA" w:rsidRDefault="009F5E0A" w:rsidP="0044703E">
                      <w:pPr>
                        <w:pStyle w:val="PullQuote"/>
                      </w:pPr>
                      <w:r>
                        <w:t xml:space="preserve">Linkage projects could collect data potentially across the whole of a person’s lifespan, and inform decisions on policy at every major point in that time. </w:t>
                      </w:r>
                    </w:p>
                  </w:txbxContent>
                </v:textbox>
                <w10:wrap anchorx="margin" anchory="page"/>
                <w10:anchorlock/>
              </v:shape>
            </w:pict>
          </mc:Fallback>
        </mc:AlternateContent>
      </w:r>
      <w:bookmarkEnd w:id="53"/>
    </w:p>
    <w:p w:rsidR="001D2221" w:rsidRDefault="00686F4A" w:rsidP="000A2393">
      <w:pPr>
        <w:pStyle w:val="Text"/>
      </w:pPr>
      <w:r>
        <w:t>T</w:t>
      </w:r>
      <w:r w:rsidR="00630245">
        <w:t>his review and the case</w:t>
      </w:r>
      <w:r w:rsidR="00C83DA9">
        <w:t xml:space="preserve"> study evidence</w:t>
      </w:r>
      <w:r w:rsidR="00115159">
        <w:t xml:space="preserve"> presented</w:t>
      </w:r>
      <w:r w:rsidR="001D2221">
        <w:t xml:space="preserve"> </w:t>
      </w:r>
      <w:r>
        <w:t xml:space="preserve">confirm </w:t>
      </w:r>
      <w:r w:rsidR="001D2221">
        <w:t xml:space="preserve">that data linkage </w:t>
      </w:r>
      <w:r w:rsidR="00894B66">
        <w:t>has the potential to</w:t>
      </w:r>
      <w:r w:rsidR="001D2221">
        <w:t xml:space="preserve"> be a powerful tool for research and policy in the </w:t>
      </w:r>
      <w:r w:rsidR="000B2B53">
        <w:t>VET</w:t>
      </w:r>
      <w:r w:rsidR="008B0F70">
        <w:t xml:space="preserve"> sector. </w:t>
      </w:r>
      <w:r w:rsidR="00746CB3">
        <w:t>However, l</w:t>
      </w:r>
      <w:r w:rsidR="008B0F70">
        <w:t>ike any tool</w:t>
      </w:r>
      <w:r>
        <w:t>,</w:t>
      </w:r>
      <w:r w:rsidR="001D2221">
        <w:t xml:space="preserve"> </w:t>
      </w:r>
      <w:r w:rsidR="00115159">
        <w:t>data linkage</w:t>
      </w:r>
      <w:r w:rsidR="001D2221">
        <w:t xml:space="preserve"> must be used responsibl</w:t>
      </w:r>
      <w:r w:rsidR="008B0F70">
        <w:t>y and for its intended purpose.</w:t>
      </w:r>
      <w:r w:rsidR="001D2221">
        <w:t xml:space="preserve"> With a carefully considered approach, data linkage can produce quality research</w:t>
      </w:r>
      <w:r w:rsidR="00494CC8">
        <w:t xml:space="preserve"> </w:t>
      </w:r>
      <w:r w:rsidR="001D2221">
        <w:t xml:space="preserve">with the </w:t>
      </w:r>
      <w:r w:rsidR="00BA51E7">
        <w:t>capacity</w:t>
      </w:r>
      <w:r w:rsidR="001D2221">
        <w:t xml:space="preserve"> to improve and inform public policy.</w:t>
      </w:r>
    </w:p>
    <w:p w:rsidR="001D2221" w:rsidRDefault="001D2221" w:rsidP="000A2393">
      <w:pPr>
        <w:pStyle w:val="Text"/>
      </w:pPr>
      <w:r>
        <w:t xml:space="preserve">Future projects in the VET sector might make use of data linkage to analyse the benefits of </w:t>
      </w:r>
      <w:r w:rsidR="00686F4A">
        <w:t xml:space="preserve">various </w:t>
      </w:r>
      <w:r>
        <w:t>programs and make determinations on return on investment, using</w:t>
      </w:r>
      <w:r w:rsidR="008B0F70">
        <w:t xml:space="preserve"> sources such as the National </w:t>
      </w:r>
      <w:r>
        <w:t xml:space="preserve">VET Provider Collection alongside governmental administrative collections </w:t>
      </w:r>
      <w:r w:rsidR="00894B66">
        <w:t>such as</w:t>
      </w:r>
      <w:r>
        <w:t xml:space="preserve"> that of the Australian T</w:t>
      </w:r>
      <w:r w:rsidR="00894B66">
        <w:t>ax Office</w:t>
      </w:r>
      <w:r w:rsidR="00686F4A">
        <w:t>,</w:t>
      </w:r>
      <w:r w:rsidR="00894B66">
        <w:t xml:space="preserve"> or data from the ABS </w:t>
      </w:r>
      <w:r w:rsidR="00606035">
        <w:t>Census</w:t>
      </w:r>
      <w:r>
        <w:t>. This would enable the tracking of training outcomes over significant ti</w:t>
      </w:r>
      <w:r w:rsidR="008B0F70">
        <w:t>meframes</w:t>
      </w:r>
      <w:r w:rsidR="00686F4A">
        <w:t>, negating the need for</w:t>
      </w:r>
      <w:r w:rsidR="008B0F70">
        <w:t xml:space="preserve"> </w:t>
      </w:r>
      <w:r>
        <w:t xml:space="preserve">a </w:t>
      </w:r>
      <w:r w:rsidR="00447F4B">
        <w:t>new</w:t>
      </w:r>
      <w:r w:rsidR="00115159">
        <w:t xml:space="preserve"> </w:t>
      </w:r>
      <w:r>
        <w:t>longitudinal study</w:t>
      </w:r>
      <w:r w:rsidR="00686F4A">
        <w:t>,</w:t>
      </w:r>
      <w:r>
        <w:t xml:space="preserve"> </w:t>
      </w:r>
      <w:r w:rsidR="00686F4A">
        <w:t>with</w:t>
      </w:r>
      <w:r>
        <w:t xml:space="preserve"> its associated costs. </w:t>
      </w:r>
      <w:r w:rsidR="00680059">
        <w:t>Longitudinal studies would then</w:t>
      </w:r>
      <w:r w:rsidR="00630245">
        <w:t xml:space="preserve"> be freer to focus on areas that</w:t>
      </w:r>
      <w:r w:rsidR="00680059">
        <w:t xml:space="preserve"> administrative data cannot address, such as insights into the </w:t>
      </w:r>
      <w:r w:rsidR="00C83DA9">
        <w:t xml:space="preserve">behaviours, </w:t>
      </w:r>
      <w:r w:rsidR="00680059">
        <w:t>thoughts and feelings of individuals.</w:t>
      </w:r>
      <w:r w:rsidR="00447F4B">
        <w:t xml:space="preserve"> The six principles for data </w:t>
      </w:r>
      <w:r w:rsidR="00115159">
        <w:t>linkage</w:t>
      </w:r>
      <w:r w:rsidR="00447F4B">
        <w:t xml:space="preserve"> (figure 3) can be applied to assess such projects and to guide the successful</w:t>
      </w:r>
      <w:r w:rsidR="00115159">
        <w:t xml:space="preserve"> conduct</w:t>
      </w:r>
      <w:r w:rsidR="00447F4B">
        <w:t xml:space="preserve"> of such research.</w:t>
      </w:r>
    </w:p>
    <w:p w:rsidR="00903BF4" w:rsidRDefault="00686F4A" w:rsidP="000A2393">
      <w:pPr>
        <w:pStyle w:val="Text"/>
      </w:pPr>
      <w:r>
        <w:t>A</w:t>
      </w:r>
      <w:r w:rsidR="00E15CE3">
        <w:t xml:space="preserve"> historical </w:t>
      </w:r>
      <w:r>
        <w:t xml:space="preserve">perspective is also </w:t>
      </w:r>
      <w:r w:rsidR="00BA51E7">
        <w:t>possible with</w:t>
      </w:r>
      <w:r w:rsidR="00903BF4">
        <w:t xml:space="preserve"> data linkage</w:t>
      </w:r>
      <w:r w:rsidR="00823C68">
        <w:t>;</w:t>
      </w:r>
      <w:r>
        <w:t xml:space="preserve"> for example,</w:t>
      </w:r>
      <w:r w:rsidR="00903BF4">
        <w:t xml:space="preserve"> projects linking a student’s VET data to information from earlier in their life</w:t>
      </w:r>
      <w:r w:rsidR="00BA51E7">
        <w:t>,</w:t>
      </w:r>
      <w:r w:rsidR="00903BF4">
        <w:t xml:space="preserve"> such as school or NAPLAN results. This </w:t>
      </w:r>
      <w:r w:rsidR="00BA51E7">
        <w:t>approach</w:t>
      </w:r>
      <w:r w:rsidR="00903BF4">
        <w:t xml:space="preserve"> offers the opportunity to investigate factors that may predict a student’s experience in the VET sector and therefore lead to policy aimed at supporting those at risk</w:t>
      </w:r>
      <w:r w:rsidR="00115159">
        <w:t xml:space="preserve"> and social equity groups</w:t>
      </w:r>
      <w:r w:rsidR="00903BF4">
        <w:t>.</w:t>
      </w:r>
    </w:p>
    <w:p w:rsidR="001D2221" w:rsidRDefault="00894B66" w:rsidP="000A2393">
      <w:pPr>
        <w:pStyle w:val="Text"/>
      </w:pPr>
      <w:r>
        <w:t>More co</w:t>
      </w:r>
      <w:r w:rsidR="001D2221">
        <w:t xml:space="preserve">operation and stronger relationships between key data custodians in the VET and related education sectors </w:t>
      </w:r>
      <w:r>
        <w:t>are</w:t>
      </w:r>
      <w:r w:rsidR="001D2221">
        <w:t xml:space="preserve"> </w:t>
      </w:r>
      <w:r w:rsidR="00C83DA9">
        <w:t>central</w:t>
      </w:r>
      <w:r>
        <w:t xml:space="preserve"> to building data-</w:t>
      </w:r>
      <w:r w:rsidR="001D2221">
        <w:t xml:space="preserve">linkage capacity. </w:t>
      </w:r>
      <w:r w:rsidR="00686F4A">
        <w:t>Such approaches</w:t>
      </w:r>
      <w:r w:rsidR="001D2221">
        <w:t xml:space="preserve"> may include the use of existing</w:t>
      </w:r>
      <w:r w:rsidR="00115159">
        <w:t xml:space="preserve"> linkage keys</w:t>
      </w:r>
      <w:r w:rsidR="001D2221">
        <w:t xml:space="preserve"> or </w:t>
      </w:r>
      <w:r w:rsidR="00115159">
        <w:t xml:space="preserve">adding </w:t>
      </w:r>
      <w:r>
        <w:t xml:space="preserve">the </w:t>
      </w:r>
      <w:r w:rsidR="001D2221">
        <w:t xml:space="preserve">development of </w:t>
      </w:r>
      <w:r w:rsidR="00FC3321">
        <w:t>linking keys</w:t>
      </w:r>
      <w:r>
        <w:t xml:space="preserve"> in</w:t>
      </w:r>
      <w:r w:rsidR="001D2221">
        <w:t xml:space="preserve"> each dataset to facilitate linkage. </w:t>
      </w:r>
      <w:r w:rsidR="00115159">
        <w:t>Data</w:t>
      </w:r>
      <w:r w:rsidR="001D2221">
        <w:t xml:space="preserve"> linkages between datasets may be possible</w:t>
      </w:r>
      <w:r w:rsidR="00115159">
        <w:t xml:space="preserve"> to automate</w:t>
      </w:r>
      <w:r w:rsidR="001D2221">
        <w:t xml:space="preserve"> using machine learning, enabling </w:t>
      </w:r>
      <w:r w:rsidR="008B0F70">
        <w:t>a</w:t>
      </w:r>
      <w:r w:rsidR="001D2221">
        <w:t xml:space="preserve"> dataset that is continuously updated and available for use. </w:t>
      </w:r>
      <w:r>
        <w:t>The i</w:t>
      </w:r>
      <w:r w:rsidR="001D2221">
        <w:t>ssues a</w:t>
      </w:r>
      <w:r>
        <w:t>ssociated with the use</w:t>
      </w:r>
      <w:r w:rsidR="001D2221">
        <w:t xml:space="preserve"> </w:t>
      </w:r>
      <w:r>
        <w:t>of</w:t>
      </w:r>
      <w:r w:rsidR="001D2221">
        <w:t xml:space="preserve"> name and geographical location to match individuals might better be addressed by a number of interested data custodians.</w:t>
      </w:r>
    </w:p>
    <w:p w:rsidR="001D2221" w:rsidRDefault="001D2221" w:rsidP="000A2393">
      <w:pPr>
        <w:pStyle w:val="Text"/>
      </w:pPr>
      <w:r>
        <w:t xml:space="preserve">As well as specific projects, it is important for the VET sector to invest in the capacity and skills needed to perform data linkage. </w:t>
      </w:r>
      <w:r w:rsidR="00686F4A">
        <w:t>E</w:t>
      </w:r>
      <w:r w:rsidR="000F76C2">
        <w:t xml:space="preserve">ach </w:t>
      </w:r>
      <w:r w:rsidR="00686F4A">
        <w:t>instance of data linking</w:t>
      </w:r>
      <w:r>
        <w:t xml:space="preserve"> requires </w:t>
      </w:r>
      <w:r w:rsidR="000F76C2">
        <w:t>clear planning</w:t>
      </w:r>
      <w:r w:rsidR="00C45D46">
        <w:t>,</w:t>
      </w:r>
      <w:r w:rsidR="00447F4B">
        <w:t xml:space="preserve"> appropriate</w:t>
      </w:r>
      <w:r w:rsidR="00C45D46">
        <w:t xml:space="preserve"> authorities</w:t>
      </w:r>
      <w:r>
        <w:t xml:space="preserve"> and funding</w:t>
      </w:r>
      <w:r w:rsidR="00C83DA9">
        <w:t xml:space="preserve"> resources</w:t>
      </w:r>
      <w:r>
        <w:t xml:space="preserve"> </w:t>
      </w:r>
      <w:r w:rsidR="00E15CE3">
        <w:t xml:space="preserve">to </w:t>
      </w:r>
      <w:r w:rsidR="00894B66">
        <w:t>ensure that</w:t>
      </w:r>
      <w:r w:rsidR="00E15CE3">
        <w:t xml:space="preserve"> </w:t>
      </w:r>
      <w:r w:rsidR="00686F4A">
        <w:t>maximum</w:t>
      </w:r>
      <w:r w:rsidR="00E15CE3">
        <w:t xml:space="preserve"> benefits</w:t>
      </w:r>
      <w:r w:rsidR="00894B66">
        <w:t xml:space="preserve"> are realised</w:t>
      </w:r>
      <w:r w:rsidR="00E15CE3">
        <w:t>. E</w:t>
      </w:r>
      <w:r>
        <w:t xml:space="preserve">very </w:t>
      </w:r>
      <w:r w:rsidR="00894B66">
        <w:t xml:space="preserve">successfully performed </w:t>
      </w:r>
      <w:r w:rsidR="00FC3321">
        <w:t>data-</w:t>
      </w:r>
      <w:r>
        <w:t xml:space="preserve">linkage </w:t>
      </w:r>
      <w:r w:rsidR="00FC3321">
        <w:t xml:space="preserve">project </w:t>
      </w:r>
      <w:r>
        <w:t>deepens the understa</w:t>
      </w:r>
      <w:r w:rsidR="00894B66">
        <w:t>nding of how to obtain the best and</w:t>
      </w:r>
      <w:r>
        <w:t xml:space="preserve"> most practical</w:t>
      </w:r>
      <w:r w:rsidR="00894B66">
        <w:t xml:space="preserve">ly useful information from </w:t>
      </w:r>
      <w:r w:rsidR="00FC3321">
        <w:t>these</w:t>
      </w:r>
      <w:r>
        <w:t xml:space="preserve"> </w:t>
      </w:r>
      <w:r w:rsidR="00FC3321">
        <w:t>exercises</w:t>
      </w:r>
      <w:r>
        <w:t>.</w:t>
      </w:r>
    </w:p>
    <w:p w:rsidR="003C73AA" w:rsidRDefault="00894B66" w:rsidP="000A2393">
      <w:pPr>
        <w:pStyle w:val="Text"/>
      </w:pPr>
      <w:r>
        <w:t xml:space="preserve">The broader lifespan perspective offered by data linkage </w:t>
      </w:r>
      <w:r w:rsidR="00686F4A">
        <w:t>offers</w:t>
      </w:r>
      <w:r w:rsidR="001D2221">
        <w:t xml:space="preserve"> </w:t>
      </w:r>
      <w:r w:rsidR="00FC3321">
        <w:t>significant</w:t>
      </w:r>
      <w:r>
        <w:t xml:space="preserve"> value to the VET sector: l</w:t>
      </w:r>
      <w:r w:rsidR="0044703E">
        <w:t>inkage p</w:t>
      </w:r>
      <w:r w:rsidR="001D2221">
        <w:t>roject</w:t>
      </w:r>
      <w:r w:rsidR="008B0F70">
        <w:t>s</w:t>
      </w:r>
      <w:r w:rsidR="001D2221">
        <w:t xml:space="preserve"> could </w:t>
      </w:r>
      <w:r w:rsidR="00447F4B">
        <w:t xml:space="preserve">use </w:t>
      </w:r>
      <w:r w:rsidR="001D2221">
        <w:t xml:space="preserve">data </w:t>
      </w:r>
      <w:r w:rsidR="00447F4B">
        <w:t>from</w:t>
      </w:r>
      <w:r w:rsidR="000D6E37">
        <w:t xml:space="preserve"> </w:t>
      </w:r>
      <w:r w:rsidR="001D2221">
        <w:t xml:space="preserve">across </w:t>
      </w:r>
      <w:r w:rsidR="00447F4B">
        <w:t xml:space="preserve">potentially </w:t>
      </w:r>
      <w:r w:rsidR="001D2221">
        <w:t>t</w:t>
      </w:r>
      <w:r>
        <w:t>he whole of a person’s lifespan</w:t>
      </w:r>
      <w:r w:rsidR="001D2221">
        <w:t xml:space="preserve"> and inform decisions on policy at every major point in that time. The ability to look backwards and forwards from the point at which someone is involved in VET is a valuable opportunity</w:t>
      </w:r>
      <w:r w:rsidR="00823C68">
        <w:t xml:space="preserve"> for all researchers and policy</w:t>
      </w:r>
      <w:r w:rsidR="00075A9E">
        <w:t>makers</w:t>
      </w:r>
      <w:r w:rsidR="001D2221">
        <w:t>.</w:t>
      </w:r>
    </w:p>
    <w:p w:rsidR="003C73AA" w:rsidRDefault="003C73AA">
      <w:pPr>
        <w:spacing w:before="0" w:after="200" w:line="276" w:lineRule="auto"/>
        <w:rPr>
          <w:lang w:val="en-AU"/>
        </w:rPr>
      </w:pPr>
      <w:r>
        <w:br w:type="page"/>
      </w:r>
    </w:p>
    <w:p w:rsidR="003C73AA" w:rsidRDefault="006F0100" w:rsidP="006F0100">
      <w:pPr>
        <w:pStyle w:val="Heading1"/>
        <w:pageBreakBefore/>
        <w:ind w:firstLine="720"/>
      </w:pPr>
      <w:bookmarkStart w:id="54" w:name="_Toc498514396"/>
      <w:r w:rsidRPr="00BE5DCB">
        <w:rPr>
          <w:noProof/>
          <w:lang w:eastAsia="en-AU"/>
        </w:rPr>
        <w:lastRenderedPageBreak/>
        <w:drawing>
          <wp:anchor distT="0" distB="0" distL="114300" distR="114300" simplePos="0" relativeHeight="251725824" behindDoc="0" locked="0" layoutInCell="1" allowOverlap="1" wp14:anchorId="0B892E3C" wp14:editId="28BF7B94">
            <wp:simplePos x="0" y="0"/>
            <wp:positionH relativeFrom="column">
              <wp:posOffset>33020</wp:posOffset>
            </wp:positionH>
            <wp:positionV relativeFrom="paragraph">
              <wp:posOffset>-13970</wp:posOffset>
            </wp:positionV>
            <wp:extent cx="387985" cy="387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8798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3AA" w:rsidRPr="003D10CD">
        <w:t>References</w:t>
      </w:r>
      <w:bookmarkEnd w:id="54"/>
      <w:r w:rsidR="003C73AA">
        <w:t xml:space="preserve"> </w:t>
      </w:r>
    </w:p>
    <w:p w:rsidR="003C73AA" w:rsidRDefault="003C73AA" w:rsidP="003C73AA">
      <w:pPr>
        <w:spacing w:before="0" w:line="240" w:lineRule="auto"/>
        <w:rPr>
          <w:noProof/>
        </w:rPr>
      </w:pPr>
      <w:bookmarkStart w:id="55" w:name="_Toc316371590"/>
      <w:r w:rsidRPr="009F3844">
        <w:rPr>
          <w:noProof/>
          <w:lang w:val="en-AU" w:eastAsia="en-AU"/>
        </w:rPr>
        <w:drawing>
          <wp:anchor distT="0" distB="0" distL="114300" distR="114300" simplePos="0" relativeHeight="251702272" behindDoc="0" locked="0" layoutInCell="1" allowOverlap="1" wp14:anchorId="54F4B70E" wp14:editId="4B1F6934">
            <wp:simplePos x="0" y="0"/>
            <wp:positionH relativeFrom="column">
              <wp:posOffset>-1780540</wp:posOffset>
            </wp:positionH>
            <wp:positionV relativeFrom="paragraph">
              <wp:posOffset>9240520</wp:posOffset>
            </wp:positionV>
            <wp:extent cx="7542530" cy="561975"/>
            <wp:effectExtent l="0" t="0" r="1270" b="9525"/>
            <wp:wrapNone/>
            <wp:docPr id="5"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p w:rsidR="00D66C03" w:rsidRPr="00447F4B" w:rsidRDefault="003C73AA" w:rsidP="00D66C03">
      <w:pPr>
        <w:pStyle w:val="References"/>
        <w:rPr>
          <w:noProof/>
        </w:rPr>
      </w:pPr>
      <w:bookmarkStart w:id="56" w:name="_ENREF_1"/>
      <w:r>
        <w:rPr>
          <w:noProof/>
        </w:rPr>
        <w:t>ABS (</w:t>
      </w:r>
      <w:r w:rsidRPr="00F41E76">
        <w:rPr>
          <w:noProof/>
        </w:rPr>
        <w:t>Australian Bureau of Statistics</w:t>
      </w:r>
      <w:r>
        <w:rPr>
          <w:noProof/>
        </w:rPr>
        <w:t>)</w:t>
      </w:r>
      <w:r w:rsidRPr="00F41E76">
        <w:rPr>
          <w:noProof/>
        </w:rPr>
        <w:t xml:space="preserve"> 2013, </w:t>
      </w:r>
      <w:r w:rsidR="00C71632">
        <w:rPr>
          <w:i/>
          <w:noProof/>
        </w:rPr>
        <w:t>E</w:t>
      </w:r>
      <w:r w:rsidR="00C71632" w:rsidRPr="00F41E76">
        <w:rPr>
          <w:i/>
          <w:noProof/>
        </w:rPr>
        <w:t>ducation and training newsletter</w:t>
      </w:r>
      <w:r w:rsidR="00C71632">
        <w:rPr>
          <w:i/>
          <w:noProof/>
        </w:rPr>
        <w:t>,</w:t>
      </w:r>
      <w:r w:rsidR="00C71632" w:rsidRPr="00C71632">
        <w:rPr>
          <w:i/>
          <w:noProof/>
        </w:rPr>
        <w:t xml:space="preserve"> </w:t>
      </w:r>
      <w:r w:rsidR="00C71632" w:rsidRPr="00F41E76">
        <w:rPr>
          <w:i/>
          <w:noProof/>
        </w:rPr>
        <w:t xml:space="preserve">October 2013, </w:t>
      </w:r>
      <w:r w:rsidR="00686F4A" w:rsidRPr="00447F4B">
        <w:rPr>
          <w:noProof/>
        </w:rPr>
        <w:t>cat.</w:t>
      </w:r>
      <w:r w:rsidR="00C71632" w:rsidRPr="00447F4B">
        <w:rPr>
          <w:noProof/>
        </w:rPr>
        <w:t>no</w:t>
      </w:r>
      <w:r w:rsidR="00C71632" w:rsidRPr="00447F4B">
        <w:rPr>
          <w:i/>
          <w:noProof/>
        </w:rPr>
        <w:t>.</w:t>
      </w:r>
      <w:r w:rsidRPr="00447F4B">
        <w:rPr>
          <w:noProof/>
        </w:rPr>
        <w:t>4211.0</w:t>
      </w:r>
      <w:r w:rsidRPr="00447F4B">
        <w:rPr>
          <w:i/>
          <w:noProof/>
        </w:rPr>
        <w:t xml:space="preserve">, </w:t>
      </w:r>
      <w:r w:rsidRPr="00851BB2">
        <w:rPr>
          <w:noProof/>
        </w:rPr>
        <w:t>ABS, Canberra,</w:t>
      </w:r>
      <w:r w:rsidR="00FC3321" w:rsidRPr="00447F4B">
        <w:rPr>
          <w:i/>
          <w:noProof/>
        </w:rPr>
        <w:t xml:space="preserve"> </w:t>
      </w:r>
      <w:r w:rsidRPr="00447F4B">
        <w:rPr>
          <w:noProof/>
        </w:rPr>
        <w:t>viewed</w:t>
      </w:r>
      <w:r w:rsidR="00FC3321" w:rsidRPr="00447F4B">
        <w:rPr>
          <w:noProof/>
        </w:rPr>
        <w:t xml:space="preserve"> </w:t>
      </w:r>
      <w:r w:rsidRPr="00447F4B">
        <w:rPr>
          <w:noProof/>
        </w:rPr>
        <w:t>September 2017, &lt;http://www.abs.gov.au/ausstats/abs@.nsf/Lookup/4211.0main+features60October+2013&gt;.</w:t>
      </w:r>
      <w:bookmarkEnd w:id="56"/>
    </w:p>
    <w:p w:rsidR="00D66C03" w:rsidRPr="00447F4B" w:rsidRDefault="00D66C03" w:rsidP="00823C68">
      <w:pPr>
        <w:pStyle w:val="References"/>
        <w:rPr>
          <w:noProof/>
        </w:rPr>
      </w:pPr>
      <w:r w:rsidRPr="00447F4B">
        <w:rPr>
          <w:noProof/>
        </w:rPr>
        <w:t xml:space="preserve">——2016, </w:t>
      </w:r>
      <w:r w:rsidRPr="000D6E37">
        <w:rPr>
          <w:i/>
        </w:rPr>
        <w:t xml:space="preserve">Essential </w:t>
      </w:r>
      <w:r w:rsidR="00823C68">
        <w:rPr>
          <w:i/>
        </w:rPr>
        <w:t>s</w:t>
      </w:r>
      <w:r w:rsidRPr="000D6E37">
        <w:rPr>
          <w:i/>
        </w:rPr>
        <w:t xml:space="preserve">tatistical </w:t>
      </w:r>
      <w:r w:rsidR="00823C68">
        <w:rPr>
          <w:i/>
        </w:rPr>
        <w:t>a</w:t>
      </w:r>
      <w:r w:rsidRPr="000D6E37">
        <w:rPr>
          <w:i/>
        </w:rPr>
        <w:t>ssets for Australia, 2015,</w:t>
      </w:r>
      <w:r w:rsidRPr="000D6E37">
        <w:t> cat.no.1395.0, ABS, Canberra, viewed January 2018, &lt;http://www.abs.gov.au/ausstats/abs@.nsf/mf/1395.0&gt;.</w:t>
      </w:r>
    </w:p>
    <w:p w:rsidR="003C73AA" w:rsidRDefault="00C71632" w:rsidP="00A460A6">
      <w:pPr>
        <w:pStyle w:val="References"/>
        <w:rPr>
          <w:noProof/>
        </w:rPr>
      </w:pPr>
      <w:bookmarkStart w:id="57" w:name="_ENREF_2"/>
      <w:r w:rsidRPr="00447F4B">
        <w:rPr>
          <w:noProof/>
        </w:rPr>
        <w:t>——</w:t>
      </w:r>
      <w:r w:rsidR="003C73AA" w:rsidRPr="00447F4B">
        <w:rPr>
          <w:noProof/>
        </w:rPr>
        <w:t xml:space="preserve">2017, </w:t>
      </w:r>
      <w:r w:rsidR="003C73AA" w:rsidRPr="00447F4B">
        <w:rPr>
          <w:i/>
          <w:noProof/>
        </w:rPr>
        <w:t xml:space="preserve">ABS </w:t>
      </w:r>
      <w:r w:rsidRPr="00447F4B">
        <w:rPr>
          <w:i/>
          <w:noProof/>
        </w:rPr>
        <w:t>confidentiality series</w:t>
      </w:r>
      <w:r w:rsidR="003C73AA" w:rsidRPr="00447F4B">
        <w:rPr>
          <w:i/>
          <w:noProof/>
        </w:rPr>
        <w:t>, Aug</w:t>
      </w:r>
      <w:r w:rsidR="00823C68">
        <w:rPr>
          <w:i/>
          <w:noProof/>
        </w:rPr>
        <w:t>ust</w:t>
      </w:r>
      <w:r w:rsidR="003C73AA" w:rsidRPr="00447F4B">
        <w:rPr>
          <w:i/>
          <w:noProof/>
        </w:rPr>
        <w:t xml:space="preserve"> 2017, </w:t>
      </w:r>
      <w:r w:rsidRPr="00447F4B">
        <w:rPr>
          <w:noProof/>
        </w:rPr>
        <w:t>cat.no</w:t>
      </w:r>
      <w:r w:rsidRPr="00447F4B">
        <w:rPr>
          <w:i/>
          <w:noProof/>
        </w:rPr>
        <w:t>.</w:t>
      </w:r>
      <w:r w:rsidRPr="00447F4B">
        <w:rPr>
          <w:noProof/>
        </w:rPr>
        <w:t>1160.0</w:t>
      </w:r>
      <w:r w:rsidRPr="00447F4B">
        <w:rPr>
          <w:i/>
          <w:noProof/>
        </w:rPr>
        <w:t xml:space="preserve">, </w:t>
      </w:r>
      <w:r w:rsidR="003C73AA" w:rsidRPr="00447F4B">
        <w:rPr>
          <w:noProof/>
        </w:rPr>
        <w:t>ABS</w:t>
      </w:r>
      <w:r w:rsidR="003C73AA">
        <w:rPr>
          <w:noProof/>
        </w:rPr>
        <w:t>, Canberra,</w:t>
      </w:r>
      <w:r w:rsidR="003C73AA" w:rsidRPr="00F41E76">
        <w:rPr>
          <w:i/>
          <w:noProof/>
        </w:rPr>
        <w:t xml:space="preserve"> </w:t>
      </w:r>
      <w:r w:rsidR="003C73AA">
        <w:rPr>
          <w:noProof/>
        </w:rPr>
        <w:t xml:space="preserve">viewed </w:t>
      </w:r>
      <w:r w:rsidR="003C73AA" w:rsidRPr="00F41E76">
        <w:rPr>
          <w:noProof/>
        </w:rPr>
        <w:t xml:space="preserve">September 2017, </w:t>
      </w:r>
      <w:r w:rsidR="00823C68">
        <w:rPr>
          <w:noProof/>
        </w:rPr>
        <w:t>&lt;</w:t>
      </w:r>
      <w:r w:rsidR="003C73AA" w:rsidRPr="001D2221">
        <w:rPr>
          <w:noProof/>
        </w:rPr>
        <w:t>http://www.abs.gov.au/ausstats/abs@.nsf/Latestproducts/</w:t>
      </w:r>
      <w:r w:rsidR="00823C68">
        <w:rPr>
          <w:noProof/>
        </w:rPr>
        <w:br/>
      </w:r>
      <w:r w:rsidR="003C73AA" w:rsidRPr="001D2221">
        <w:rPr>
          <w:noProof/>
        </w:rPr>
        <w:t>1160.0Main%20Features4Aug%202017?opendocument&amp;tabname=Summary&amp;prodno=1160.0&amp;issue=Aug%202017&amp;num=&amp;view=&gt;</w:t>
      </w:r>
      <w:r w:rsidR="003C73AA" w:rsidRPr="00F41E76">
        <w:rPr>
          <w:noProof/>
        </w:rPr>
        <w:t>.</w:t>
      </w:r>
      <w:bookmarkEnd w:id="57"/>
    </w:p>
    <w:p w:rsidR="00FB1FC0" w:rsidRPr="00F41E76" w:rsidRDefault="00FB1FC0" w:rsidP="00A460A6">
      <w:pPr>
        <w:pStyle w:val="References"/>
        <w:rPr>
          <w:noProof/>
        </w:rPr>
      </w:pPr>
      <w:bookmarkStart w:id="58" w:name="_ENREF_13"/>
      <w:r>
        <w:rPr>
          <w:noProof/>
        </w:rPr>
        <w:t xml:space="preserve">Australian </w:t>
      </w:r>
      <w:r w:rsidRPr="00F41E76">
        <w:rPr>
          <w:noProof/>
        </w:rPr>
        <w:t>Parliament</w:t>
      </w:r>
      <w:r>
        <w:rPr>
          <w:noProof/>
        </w:rPr>
        <w:t xml:space="preserve"> 2014,</w:t>
      </w:r>
      <w:r w:rsidRPr="00C54889">
        <w:rPr>
          <w:i/>
          <w:noProof/>
        </w:rPr>
        <w:t xml:space="preserve"> </w:t>
      </w:r>
      <w:r w:rsidRPr="005C1238">
        <w:rPr>
          <w:bCs/>
          <w:i/>
          <w:noProof/>
          <w:lang w:val="en-GB"/>
        </w:rPr>
        <w:t>Student Identifiers Act 2014</w:t>
      </w:r>
      <w:r w:rsidRPr="005C1238">
        <w:rPr>
          <w:noProof/>
        </w:rPr>
        <w:t>,</w:t>
      </w:r>
      <w:r w:rsidRPr="00F41E76">
        <w:rPr>
          <w:noProof/>
        </w:rPr>
        <w:t xml:space="preserve"> </w:t>
      </w:r>
      <w:r>
        <w:rPr>
          <w:noProof/>
        </w:rPr>
        <w:t xml:space="preserve">Parliament of the Commonwealth of Australia, Canberra, </w:t>
      </w:r>
      <w:r w:rsidRPr="00F41E76">
        <w:rPr>
          <w:noProof/>
        </w:rPr>
        <w:t>viewed</w:t>
      </w:r>
      <w:r>
        <w:rPr>
          <w:noProof/>
        </w:rPr>
        <w:t xml:space="preserve"> October 2017,</w:t>
      </w:r>
      <w:r w:rsidRPr="00F41E76">
        <w:rPr>
          <w:noProof/>
        </w:rPr>
        <w:t xml:space="preserve"> </w:t>
      </w:r>
      <w:r w:rsidR="00823C68">
        <w:rPr>
          <w:noProof/>
        </w:rPr>
        <w:t>&lt;</w:t>
      </w:r>
      <w:r w:rsidRPr="005C1238">
        <w:rPr>
          <w:noProof/>
        </w:rPr>
        <w:t>https://www.legislation.gov.au/Details/C2014A00036</w:t>
      </w:r>
      <w:r w:rsidRPr="001D2221">
        <w:rPr>
          <w:noProof/>
        </w:rPr>
        <w:t>&gt;</w:t>
      </w:r>
      <w:r w:rsidRPr="00F41E76">
        <w:rPr>
          <w:noProof/>
        </w:rPr>
        <w:t>.</w:t>
      </w:r>
    </w:p>
    <w:p w:rsidR="00FB1FC0" w:rsidRPr="00F41E76" w:rsidRDefault="00FB1FC0" w:rsidP="00A460A6">
      <w:pPr>
        <w:pStyle w:val="References"/>
        <w:rPr>
          <w:noProof/>
        </w:rPr>
      </w:pPr>
      <w:r>
        <w:rPr>
          <w:noProof/>
        </w:rPr>
        <w:t>——2016,</w:t>
      </w:r>
      <w:r w:rsidRPr="00C54889">
        <w:rPr>
          <w:i/>
          <w:noProof/>
        </w:rPr>
        <w:t xml:space="preserve"> Privacy Amendments (Notifiable Data Breaches) Bill 2016 </w:t>
      </w:r>
      <w:r w:rsidR="00686F4A" w:rsidRPr="00C54889">
        <w:rPr>
          <w:i/>
          <w:noProof/>
        </w:rPr>
        <w:t>explanatory memorandum</w:t>
      </w:r>
      <w:r w:rsidR="00686F4A" w:rsidRPr="00F41E76">
        <w:rPr>
          <w:noProof/>
        </w:rPr>
        <w:t>,</w:t>
      </w:r>
      <w:r w:rsidRPr="00F41E76">
        <w:rPr>
          <w:noProof/>
        </w:rPr>
        <w:t xml:space="preserve"> </w:t>
      </w:r>
      <w:r>
        <w:rPr>
          <w:noProof/>
        </w:rPr>
        <w:t xml:space="preserve">Parliament of the Commonwealth of Australia, Canberra, </w:t>
      </w:r>
      <w:r w:rsidRPr="00F41E76">
        <w:rPr>
          <w:noProof/>
        </w:rPr>
        <w:t>viewed</w:t>
      </w:r>
      <w:r>
        <w:rPr>
          <w:noProof/>
        </w:rPr>
        <w:t xml:space="preserve"> September 2017,</w:t>
      </w:r>
      <w:r w:rsidRPr="00F41E76">
        <w:rPr>
          <w:noProof/>
        </w:rPr>
        <w:t xml:space="preserve"> &lt;</w:t>
      </w:r>
      <w:r w:rsidRPr="001D2221">
        <w:rPr>
          <w:noProof/>
        </w:rPr>
        <w:t>http://parlinfo.aph.gov.au/parlInfo/download/legislation/ems/r5747_ems_ed12b5bb-d3b3-4a6a-9536-53bb459a00df/upload_pdf/6000003.pdf;fileType=application%2Fpdf&gt;</w:t>
      </w:r>
      <w:r w:rsidRPr="00F41E76">
        <w:rPr>
          <w:noProof/>
        </w:rPr>
        <w:t>.</w:t>
      </w:r>
      <w:bookmarkEnd w:id="58"/>
    </w:p>
    <w:p w:rsidR="003C73AA" w:rsidRPr="00F41E76" w:rsidRDefault="003C73AA" w:rsidP="00A460A6">
      <w:pPr>
        <w:pStyle w:val="References"/>
        <w:rPr>
          <w:noProof/>
        </w:rPr>
      </w:pPr>
      <w:bookmarkStart w:id="59" w:name="_ENREF_3"/>
      <w:r w:rsidRPr="00F41E76">
        <w:rPr>
          <w:noProof/>
        </w:rPr>
        <w:t>Depa</w:t>
      </w:r>
      <w:r>
        <w:rPr>
          <w:noProof/>
        </w:rPr>
        <w:t xml:space="preserve">rtment of Human Services 2017, </w:t>
      </w:r>
      <w:r w:rsidRPr="004839B3">
        <w:rPr>
          <w:i/>
          <w:noProof/>
        </w:rPr>
        <w:t xml:space="preserve">Centrelink </w:t>
      </w:r>
      <w:r w:rsidR="006F0100">
        <w:rPr>
          <w:i/>
          <w:noProof/>
        </w:rPr>
        <w:t>p</w:t>
      </w:r>
      <w:r w:rsidRPr="004839B3">
        <w:rPr>
          <w:i/>
          <w:noProof/>
        </w:rPr>
        <w:t xml:space="preserve">rogram </w:t>
      </w:r>
      <w:r w:rsidR="00C71632" w:rsidRPr="004839B3">
        <w:rPr>
          <w:i/>
          <w:noProof/>
        </w:rPr>
        <w:t>data matching activities</w:t>
      </w:r>
      <w:r w:rsidRPr="00F41E76">
        <w:rPr>
          <w:noProof/>
        </w:rPr>
        <w:t>,</w:t>
      </w:r>
      <w:r>
        <w:rPr>
          <w:noProof/>
        </w:rPr>
        <w:t xml:space="preserve"> Department of Human Services, Canberra, viewed </w:t>
      </w:r>
      <w:r w:rsidRPr="00F41E76">
        <w:rPr>
          <w:noProof/>
        </w:rPr>
        <w:t>August 2017, &lt;https://</w:t>
      </w:r>
      <w:r w:rsidRPr="001D2221">
        <w:rPr>
          <w:noProof/>
        </w:rPr>
        <w:t>www.humanservices.gov.au/corporate/publications-and-resources/centrelink-program-data-matching-activities&gt;</w:t>
      </w:r>
      <w:r w:rsidRPr="00F41E76">
        <w:rPr>
          <w:noProof/>
        </w:rPr>
        <w:t>.</w:t>
      </w:r>
      <w:bookmarkEnd w:id="59"/>
    </w:p>
    <w:p w:rsidR="003C73AA" w:rsidRPr="00F41E76" w:rsidRDefault="003C73AA" w:rsidP="00823C68">
      <w:pPr>
        <w:pStyle w:val="References"/>
        <w:rPr>
          <w:noProof/>
        </w:rPr>
      </w:pPr>
      <w:bookmarkStart w:id="60" w:name="_ENREF_4"/>
      <w:r>
        <w:rPr>
          <w:noProof/>
        </w:rPr>
        <w:t>Department of Industry</w:t>
      </w:r>
      <w:r w:rsidRPr="00F41E76">
        <w:rPr>
          <w:noProof/>
        </w:rPr>
        <w:t xml:space="preserve"> 2015, </w:t>
      </w:r>
      <w:r w:rsidR="00823C68">
        <w:rPr>
          <w:i/>
          <w:noProof/>
        </w:rPr>
        <w:t>Australian innovation s</w:t>
      </w:r>
      <w:r w:rsidR="00C71632">
        <w:rPr>
          <w:i/>
          <w:noProof/>
        </w:rPr>
        <w:t>ystem r</w:t>
      </w:r>
      <w:r w:rsidRPr="00F41E76">
        <w:rPr>
          <w:i/>
          <w:noProof/>
        </w:rPr>
        <w:t>eport</w:t>
      </w:r>
      <w:r w:rsidRPr="00F41E76">
        <w:rPr>
          <w:noProof/>
        </w:rPr>
        <w:t>,</w:t>
      </w:r>
      <w:r>
        <w:rPr>
          <w:noProof/>
        </w:rPr>
        <w:t xml:space="preserve"> Department of Industry, Canberra, viewed September</w:t>
      </w:r>
      <w:r w:rsidRPr="00F41E76">
        <w:rPr>
          <w:noProof/>
        </w:rPr>
        <w:t xml:space="preserve"> 2017, &lt;https://industry.gov.au/Office-of-the-Chief-Economist/Publications/Documents/Australian-Innovation-System/Australian-Innovation-System-Report-2015.pdf&gt;.</w:t>
      </w:r>
      <w:bookmarkEnd w:id="60"/>
    </w:p>
    <w:p w:rsidR="003C73AA" w:rsidRDefault="003C73AA" w:rsidP="00A460A6">
      <w:pPr>
        <w:pStyle w:val="References"/>
        <w:rPr>
          <w:noProof/>
        </w:rPr>
      </w:pPr>
      <w:bookmarkStart w:id="61" w:name="_ENREF_5"/>
      <w:r w:rsidRPr="00F41E76">
        <w:rPr>
          <w:noProof/>
        </w:rPr>
        <w:t xml:space="preserve">Department of Social Services 2016, </w:t>
      </w:r>
      <w:r w:rsidRPr="00F41E76">
        <w:rPr>
          <w:i/>
          <w:noProof/>
        </w:rPr>
        <w:t xml:space="preserve">Review of Australia's </w:t>
      </w:r>
      <w:r w:rsidR="00C71632" w:rsidRPr="00F41E76">
        <w:rPr>
          <w:i/>
          <w:noProof/>
        </w:rPr>
        <w:t>longitudinal data system</w:t>
      </w:r>
      <w:r w:rsidRPr="00F41E76">
        <w:rPr>
          <w:noProof/>
        </w:rPr>
        <w:t>,</w:t>
      </w:r>
      <w:r w:rsidR="00C71632">
        <w:rPr>
          <w:noProof/>
        </w:rPr>
        <w:t xml:space="preserve"> </w:t>
      </w:r>
      <w:r>
        <w:rPr>
          <w:noProof/>
        </w:rPr>
        <w:t>Department of Social Services, Canberra,</w:t>
      </w:r>
      <w:r w:rsidRPr="00F41E76">
        <w:rPr>
          <w:noProof/>
        </w:rPr>
        <w:t xml:space="preserve"> viewed</w:t>
      </w:r>
      <w:r>
        <w:rPr>
          <w:noProof/>
        </w:rPr>
        <w:t xml:space="preserve"> September 2017</w:t>
      </w:r>
      <w:r w:rsidR="00C71632">
        <w:rPr>
          <w:noProof/>
        </w:rPr>
        <w:t>,</w:t>
      </w:r>
      <w:r w:rsidRPr="00F41E76">
        <w:rPr>
          <w:noProof/>
        </w:rPr>
        <w:t xml:space="preserve"> &lt;https://s3-ap-southeast-2.amazonaws.com/ehq-production-australia/5af646ff85f4cb0d1f20ec02db2a35e88633507a/</w:t>
      </w:r>
      <w:r w:rsidR="009F5E0A">
        <w:rPr>
          <w:noProof/>
        </w:rPr>
        <w:br/>
      </w:r>
      <w:r w:rsidRPr="00F41E76">
        <w:rPr>
          <w:noProof/>
        </w:rPr>
        <w:t>documents/attachments/000/059/186/original/Review__Final_Report_-_NCLD.pdf?1499924852&gt;.</w:t>
      </w:r>
      <w:bookmarkEnd w:id="61"/>
    </w:p>
    <w:p w:rsidR="00763DDD" w:rsidRDefault="00763DDD" w:rsidP="00763DDD">
      <w:pPr>
        <w:pStyle w:val="References"/>
        <w:rPr>
          <w:noProof/>
        </w:rPr>
      </w:pPr>
      <w:r>
        <w:rPr>
          <w:noProof/>
        </w:rPr>
        <w:t>Dusetzina S, Tyree S, Meyer A</w:t>
      </w:r>
      <w:r w:rsidRPr="00763DDD">
        <w:rPr>
          <w:noProof/>
        </w:rPr>
        <w:t xml:space="preserve">, </w:t>
      </w:r>
      <w:r>
        <w:rPr>
          <w:noProof/>
        </w:rPr>
        <w:t>Green, L, &amp; Carpenter, W</w:t>
      </w:r>
      <w:r w:rsidR="0036258D">
        <w:rPr>
          <w:noProof/>
        </w:rPr>
        <w:t xml:space="preserve"> 2014</w:t>
      </w:r>
      <w:r w:rsidR="0036258D" w:rsidRPr="000D6E37">
        <w:rPr>
          <w:i/>
          <w:noProof/>
        </w:rPr>
        <w:t>,</w:t>
      </w:r>
      <w:r w:rsidRPr="000D6E37">
        <w:rPr>
          <w:i/>
          <w:noProof/>
        </w:rPr>
        <w:t xml:space="preserve"> Linking </w:t>
      </w:r>
      <w:r w:rsidR="00823C68">
        <w:rPr>
          <w:i/>
          <w:noProof/>
        </w:rPr>
        <w:t>d</w:t>
      </w:r>
      <w:r w:rsidRPr="000D6E37">
        <w:rPr>
          <w:i/>
          <w:noProof/>
        </w:rPr>
        <w:t xml:space="preserve">ata for </w:t>
      </w:r>
      <w:r w:rsidR="00823C68">
        <w:rPr>
          <w:i/>
          <w:noProof/>
        </w:rPr>
        <w:t>h</w:t>
      </w:r>
      <w:r w:rsidRPr="000D6E37">
        <w:rPr>
          <w:i/>
          <w:noProof/>
        </w:rPr>
        <w:t xml:space="preserve">ealth </w:t>
      </w:r>
      <w:r w:rsidR="00823C68">
        <w:rPr>
          <w:i/>
          <w:noProof/>
        </w:rPr>
        <w:t>s</w:t>
      </w:r>
      <w:r w:rsidRPr="000D6E37">
        <w:rPr>
          <w:i/>
          <w:noProof/>
        </w:rPr>
        <w:t xml:space="preserve">ervices </w:t>
      </w:r>
      <w:r w:rsidR="009F5E0A">
        <w:rPr>
          <w:i/>
          <w:noProof/>
        </w:rPr>
        <w:t>r</w:t>
      </w:r>
      <w:r w:rsidRPr="000D6E37">
        <w:rPr>
          <w:i/>
          <w:noProof/>
        </w:rPr>
        <w:t xml:space="preserve">esearch: </w:t>
      </w:r>
      <w:r w:rsidR="009F5E0A">
        <w:rPr>
          <w:i/>
          <w:noProof/>
        </w:rPr>
        <w:t>a</w:t>
      </w:r>
      <w:r w:rsidRPr="000D6E37">
        <w:rPr>
          <w:i/>
          <w:noProof/>
        </w:rPr>
        <w:t xml:space="preserve"> </w:t>
      </w:r>
      <w:r w:rsidR="009F5E0A">
        <w:rPr>
          <w:i/>
          <w:noProof/>
        </w:rPr>
        <w:t>framework and i</w:t>
      </w:r>
      <w:r w:rsidRPr="000D6E37">
        <w:rPr>
          <w:i/>
          <w:noProof/>
        </w:rPr>
        <w:t xml:space="preserve">nstructional </w:t>
      </w:r>
      <w:r w:rsidR="009F5E0A">
        <w:rPr>
          <w:i/>
          <w:noProof/>
        </w:rPr>
        <w:t>g</w:t>
      </w:r>
      <w:r w:rsidR="0036258D" w:rsidRPr="000D6E37">
        <w:rPr>
          <w:i/>
          <w:noProof/>
        </w:rPr>
        <w:t>uide</w:t>
      </w:r>
      <w:r w:rsidR="0036258D">
        <w:rPr>
          <w:noProof/>
        </w:rPr>
        <w:t>,</w:t>
      </w:r>
      <w:r w:rsidRPr="00763DDD">
        <w:rPr>
          <w:noProof/>
        </w:rPr>
        <w:t xml:space="preserve"> Agency for Healthcare Research and Quality (US)</w:t>
      </w:r>
      <w:r w:rsidR="0036258D">
        <w:rPr>
          <w:noProof/>
        </w:rPr>
        <w:t>, Rockville, Maryland, viewed Janurary 2018, &lt;</w:t>
      </w:r>
      <w:r w:rsidRPr="00763DDD">
        <w:rPr>
          <w:noProof/>
        </w:rPr>
        <w:t>https://www.ncbi.nlm.nih.gov/books/NBK253312/</w:t>
      </w:r>
      <w:r w:rsidR="0036258D">
        <w:t>&gt;</w:t>
      </w:r>
    </w:p>
    <w:p w:rsidR="003C73AA" w:rsidRPr="00F41E76" w:rsidRDefault="003C73AA" w:rsidP="00A460A6">
      <w:pPr>
        <w:pStyle w:val="References"/>
        <w:rPr>
          <w:noProof/>
        </w:rPr>
      </w:pPr>
      <w:bookmarkStart w:id="62" w:name="_ENREF_6"/>
      <w:r w:rsidRPr="00F41E76">
        <w:rPr>
          <w:noProof/>
        </w:rPr>
        <w:t xml:space="preserve">Lumsden, M, Semo, R, Blomberg, D &amp; Lim, P 2015, </w:t>
      </w:r>
      <w:r w:rsidRPr="00F41E76">
        <w:rPr>
          <w:i/>
          <w:noProof/>
        </w:rPr>
        <w:t>Linking NAPLAN scores to the Longitudinal Surveys of Australian Youth,</w:t>
      </w:r>
      <w:r>
        <w:rPr>
          <w:noProof/>
        </w:rPr>
        <w:t xml:space="preserve"> NCVER, Adelaide, viewed</w:t>
      </w:r>
      <w:r w:rsidRPr="00F41E76">
        <w:rPr>
          <w:noProof/>
        </w:rPr>
        <w:t xml:space="preserve"> Aug</w:t>
      </w:r>
      <w:r>
        <w:rPr>
          <w:noProof/>
        </w:rPr>
        <w:t>ust</w:t>
      </w:r>
      <w:r w:rsidRPr="00F41E76">
        <w:rPr>
          <w:noProof/>
        </w:rPr>
        <w:t xml:space="preserve"> 2017, &lt;</w:t>
      </w:r>
      <w:r w:rsidRPr="001D2221">
        <w:rPr>
          <w:noProof/>
        </w:rPr>
        <w:t>http://www.lsay.edu.au/publications/2829.html&gt;</w:t>
      </w:r>
      <w:r w:rsidRPr="00F41E76">
        <w:rPr>
          <w:noProof/>
        </w:rPr>
        <w:t>.</w:t>
      </w:r>
      <w:bookmarkEnd w:id="62"/>
    </w:p>
    <w:p w:rsidR="0066763C" w:rsidRPr="0066763C" w:rsidRDefault="0066763C" w:rsidP="00A460A6">
      <w:pPr>
        <w:pStyle w:val="References"/>
        <w:rPr>
          <w:i/>
          <w:noProof/>
        </w:rPr>
      </w:pPr>
      <w:bookmarkStart w:id="63" w:name="_ENREF_7"/>
      <w:r>
        <w:rPr>
          <w:noProof/>
        </w:rPr>
        <w:t>Misko, J, Korbel, P &amp;</w:t>
      </w:r>
      <w:r w:rsidRPr="00F41E76">
        <w:rPr>
          <w:noProof/>
        </w:rPr>
        <w:t xml:space="preserve"> Blomberg, D </w:t>
      </w:r>
      <w:r>
        <w:rPr>
          <w:noProof/>
        </w:rPr>
        <w:t>2017</w:t>
      </w:r>
      <w:r w:rsidRPr="00F41E76">
        <w:rPr>
          <w:noProof/>
        </w:rPr>
        <w:t xml:space="preserve">, </w:t>
      </w:r>
      <w:r w:rsidRPr="0066763C">
        <w:rPr>
          <w:i/>
          <w:noProof/>
        </w:rPr>
        <w:t>VET in Schools students:</w:t>
      </w:r>
      <w:r>
        <w:rPr>
          <w:i/>
          <w:noProof/>
        </w:rPr>
        <w:t xml:space="preserve"> characteristics and post-school employment and training </w:t>
      </w:r>
      <w:r w:rsidRPr="0066763C">
        <w:rPr>
          <w:i/>
          <w:noProof/>
        </w:rPr>
        <w:t>experiences</w:t>
      </w:r>
      <w:r w:rsidRPr="00F41E76">
        <w:rPr>
          <w:i/>
          <w:noProof/>
        </w:rPr>
        <w:t>,</w:t>
      </w:r>
      <w:r>
        <w:rPr>
          <w:noProof/>
        </w:rPr>
        <w:t xml:space="preserve"> NCVER, Adelaide, viewed</w:t>
      </w:r>
      <w:r w:rsidRPr="00F41E76">
        <w:rPr>
          <w:noProof/>
        </w:rPr>
        <w:t xml:space="preserve"> </w:t>
      </w:r>
      <w:r>
        <w:rPr>
          <w:noProof/>
        </w:rPr>
        <w:t>November</w:t>
      </w:r>
      <w:r w:rsidRPr="00F41E76">
        <w:rPr>
          <w:noProof/>
        </w:rPr>
        <w:t xml:space="preserve"> 2017, &lt;</w:t>
      </w:r>
      <w:r w:rsidRPr="0066763C">
        <w:rPr>
          <w:noProof/>
        </w:rPr>
        <w:t>https://www.ncver.edu.au/publications/publications/all-publications/vet-in-schools-students-characteristics-and-post-school-employment-and-training-experiences</w:t>
      </w:r>
      <w:r w:rsidRPr="001D2221">
        <w:rPr>
          <w:noProof/>
        </w:rPr>
        <w:t>&gt;</w:t>
      </w:r>
      <w:r w:rsidRPr="00F41E76">
        <w:rPr>
          <w:noProof/>
        </w:rPr>
        <w:t>.</w:t>
      </w:r>
    </w:p>
    <w:p w:rsidR="003C73AA" w:rsidRPr="00F41E76" w:rsidRDefault="003C73AA" w:rsidP="00A460A6">
      <w:pPr>
        <w:pStyle w:val="References"/>
        <w:rPr>
          <w:noProof/>
        </w:rPr>
      </w:pPr>
      <w:r w:rsidRPr="00F41E76">
        <w:rPr>
          <w:noProof/>
        </w:rPr>
        <w:t>Nati</w:t>
      </w:r>
      <w:r>
        <w:rPr>
          <w:noProof/>
        </w:rPr>
        <w:t xml:space="preserve">onal Statistical Service 2010, </w:t>
      </w:r>
      <w:r w:rsidRPr="00C54889">
        <w:rPr>
          <w:i/>
          <w:noProof/>
        </w:rPr>
        <w:t xml:space="preserve">High </w:t>
      </w:r>
      <w:r w:rsidR="00C71632" w:rsidRPr="00C54889">
        <w:rPr>
          <w:i/>
          <w:noProof/>
        </w:rPr>
        <w:t xml:space="preserve">level principles for data integration involving </w:t>
      </w:r>
      <w:r w:rsidRPr="00C54889">
        <w:rPr>
          <w:i/>
          <w:noProof/>
        </w:rPr>
        <w:t xml:space="preserve">Commonwealth </w:t>
      </w:r>
      <w:r w:rsidR="00C71632" w:rsidRPr="00C54889">
        <w:rPr>
          <w:i/>
          <w:noProof/>
        </w:rPr>
        <w:t>data for statistical and research purposes</w:t>
      </w:r>
      <w:r w:rsidRPr="00F41E76">
        <w:rPr>
          <w:noProof/>
        </w:rPr>
        <w:t>,</w:t>
      </w:r>
      <w:r>
        <w:rPr>
          <w:noProof/>
        </w:rPr>
        <w:t xml:space="preserve"> National Statistical Service, Canberra, viewed </w:t>
      </w:r>
      <w:r w:rsidRPr="00F41E76">
        <w:rPr>
          <w:noProof/>
        </w:rPr>
        <w:t>August 2017, &lt;</w:t>
      </w:r>
      <w:r w:rsidRPr="001D2221">
        <w:rPr>
          <w:noProof/>
        </w:rPr>
        <w:t>http://www.nss.gov.au/nss/home.NSF/pages/</w:t>
      </w:r>
      <w:r w:rsidR="00823C68">
        <w:rPr>
          <w:noProof/>
        </w:rPr>
        <w:br/>
      </w:r>
      <w:r w:rsidRPr="001D2221">
        <w:rPr>
          <w:noProof/>
        </w:rPr>
        <w:t>High+Level+Principles+for+Data+Integration+-+Content?OpenDocument</w:t>
      </w:r>
      <w:r w:rsidRPr="00F41E76">
        <w:rPr>
          <w:noProof/>
        </w:rPr>
        <w:t>&gt;.</w:t>
      </w:r>
      <w:bookmarkEnd w:id="63"/>
    </w:p>
    <w:p w:rsidR="003C73AA" w:rsidRPr="00F41E76" w:rsidRDefault="00686F4A" w:rsidP="00A460A6">
      <w:pPr>
        <w:pStyle w:val="References"/>
        <w:rPr>
          <w:noProof/>
        </w:rPr>
      </w:pPr>
      <w:bookmarkStart w:id="64" w:name="_ENREF_8"/>
      <w:r>
        <w:rPr>
          <w:noProof/>
        </w:rPr>
        <w:t>——</w:t>
      </w:r>
      <w:r w:rsidR="003C73AA">
        <w:rPr>
          <w:noProof/>
        </w:rPr>
        <w:t xml:space="preserve">2013, </w:t>
      </w:r>
      <w:r w:rsidR="003C73AA" w:rsidRPr="001B71D4">
        <w:rPr>
          <w:bCs/>
          <w:i/>
          <w:noProof/>
          <w:lang w:val="en-GB"/>
        </w:rPr>
        <w:t xml:space="preserve">Data </w:t>
      </w:r>
      <w:r w:rsidR="00C71632" w:rsidRPr="001B71D4">
        <w:rPr>
          <w:bCs/>
          <w:i/>
          <w:noProof/>
          <w:lang w:val="en-GB"/>
        </w:rPr>
        <w:t xml:space="preserve">integration involving </w:t>
      </w:r>
      <w:r w:rsidR="003C73AA" w:rsidRPr="001B71D4">
        <w:rPr>
          <w:bCs/>
          <w:i/>
          <w:noProof/>
          <w:lang w:val="en-GB"/>
        </w:rPr>
        <w:t xml:space="preserve">Commonwealth </w:t>
      </w:r>
      <w:r w:rsidR="00C71632" w:rsidRPr="001B71D4">
        <w:rPr>
          <w:bCs/>
          <w:i/>
          <w:noProof/>
          <w:lang w:val="en-GB"/>
        </w:rPr>
        <w:t>data for statistical and research purposes: risk assessment guidelines</w:t>
      </w:r>
      <w:r w:rsidR="003C73AA" w:rsidRPr="001B71D4">
        <w:rPr>
          <w:noProof/>
        </w:rPr>
        <w:t xml:space="preserve">, </w:t>
      </w:r>
      <w:r w:rsidR="003C73AA">
        <w:rPr>
          <w:noProof/>
        </w:rPr>
        <w:t>National Statistical Service, Canberra, viewed October</w:t>
      </w:r>
      <w:r w:rsidR="003C73AA" w:rsidRPr="00F41E76">
        <w:rPr>
          <w:noProof/>
        </w:rPr>
        <w:t xml:space="preserve"> 2017, &lt;</w:t>
      </w:r>
      <w:r w:rsidR="003C73AA" w:rsidRPr="001B71D4">
        <w:rPr>
          <w:noProof/>
        </w:rPr>
        <w:t>http://www.nss.gov.au/nss/home.NSF/pages/Data+integration+projects+%E2%80%93+how+to+determine+the+risk+level?opendocument</w:t>
      </w:r>
      <w:r w:rsidR="003C73AA" w:rsidRPr="00F41E76">
        <w:rPr>
          <w:noProof/>
        </w:rPr>
        <w:t>&gt;.</w:t>
      </w:r>
    </w:p>
    <w:p w:rsidR="003C73AA" w:rsidRPr="00F41E76" w:rsidRDefault="003C73AA" w:rsidP="00A460A6">
      <w:pPr>
        <w:pStyle w:val="References"/>
        <w:rPr>
          <w:noProof/>
        </w:rPr>
      </w:pPr>
      <w:r>
        <w:rPr>
          <w:noProof/>
        </w:rPr>
        <w:t>——nda</w:t>
      </w:r>
      <w:r w:rsidRPr="00F41E76">
        <w:rPr>
          <w:noProof/>
        </w:rPr>
        <w:t xml:space="preserve">, </w:t>
      </w:r>
      <w:r w:rsidRPr="00F41E76">
        <w:rPr>
          <w:i/>
          <w:noProof/>
        </w:rPr>
        <w:t>Data linking: what is data linking?</w:t>
      </w:r>
      <w:r w:rsidRPr="00F41E76">
        <w:rPr>
          <w:noProof/>
        </w:rPr>
        <w:t xml:space="preserve"> </w:t>
      </w:r>
      <w:r>
        <w:rPr>
          <w:i/>
          <w:noProof/>
        </w:rPr>
        <w:t>Information s</w:t>
      </w:r>
      <w:r w:rsidRPr="00C54889">
        <w:rPr>
          <w:i/>
          <w:noProof/>
        </w:rPr>
        <w:t>heet one</w:t>
      </w:r>
      <w:r>
        <w:rPr>
          <w:i/>
          <w:noProof/>
        </w:rPr>
        <w:t xml:space="preserve">, </w:t>
      </w:r>
      <w:r>
        <w:rPr>
          <w:noProof/>
        </w:rPr>
        <w:t>National Statistical Services, Canberra,</w:t>
      </w:r>
      <w:r w:rsidRPr="00C54889">
        <w:rPr>
          <w:i/>
          <w:noProof/>
        </w:rPr>
        <w:t xml:space="preserve"> </w:t>
      </w:r>
      <w:r w:rsidRPr="00F41E76">
        <w:rPr>
          <w:noProof/>
        </w:rPr>
        <w:t xml:space="preserve">viewed </w:t>
      </w:r>
      <w:r>
        <w:rPr>
          <w:noProof/>
        </w:rPr>
        <w:t>September</w:t>
      </w:r>
      <w:r w:rsidRPr="00F41E76">
        <w:rPr>
          <w:noProof/>
        </w:rPr>
        <w:t xml:space="preserve"> 2017, &lt;</w:t>
      </w:r>
      <w:r w:rsidRPr="001D2221">
        <w:rPr>
          <w:noProof/>
        </w:rPr>
        <w:t>http://www.nss.gov.au/nss/home.nsf/533222ebfd5ac03aca25711000044c9e/91242a5a14b12e26ca257ba8007b0819/$FILE/data%20linking%20w.pdf&gt;</w:t>
      </w:r>
      <w:r w:rsidRPr="00F41E76">
        <w:rPr>
          <w:noProof/>
        </w:rPr>
        <w:t>.</w:t>
      </w:r>
      <w:bookmarkEnd w:id="64"/>
    </w:p>
    <w:p w:rsidR="003C73AA" w:rsidRDefault="003C73AA" w:rsidP="00C26E3A">
      <w:pPr>
        <w:pStyle w:val="References"/>
        <w:ind w:right="-709"/>
        <w:rPr>
          <w:noProof/>
        </w:rPr>
      </w:pPr>
      <w:bookmarkStart w:id="65" w:name="_ENREF_9"/>
      <w:r>
        <w:rPr>
          <w:noProof/>
        </w:rPr>
        <w:t xml:space="preserve">——ndb, </w:t>
      </w:r>
      <w:r>
        <w:rPr>
          <w:i/>
          <w:noProof/>
        </w:rPr>
        <w:t xml:space="preserve">Statistical </w:t>
      </w:r>
      <w:r w:rsidR="00C71632">
        <w:rPr>
          <w:i/>
          <w:noProof/>
        </w:rPr>
        <w:t>data inte</w:t>
      </w:r>
      <w:r w:rsidR="00C71632" w:rsidRPr="00C54889">
        <w:rPr>
          <w:i/>
          <w:noProof/>
        </w:rPr>
        <w:t xml:space="preserve">gration </w:t>
      </w:r>
      <w:r w:rsidR="00C71632">
        <w:rPr>
          <w:i/>
          <w:noProof/>
        </w:rPr>
        <w:t>involving Commonwealth d</w:t>
      </w:r>
      <w:r w:rsidRPr="00C54889">
        <w:rPr>
          <w:i/>
          <w:noProof/>
        </w:rPr>
        <w:t>ata</w:t>
      </w:r>
      <w:r w:rsidRPr="00F41E76">
        <w:rPr>
          <w:noProof/>
        </w:rPr>
        <w:t xml:space="preserve">, </w:t>
      </w:r>
      <w:r>
        <w:rPr>
          <w:noProof/>
        </w:rPr>
        <w:t>National Statistical Service, Canberra, viewed</w:t>
      </w:r>
      <w:r w:rsidRPr="00F41E76">
        <w:rPr>
          <w:noProof/>
        </w:rPr>
        <w:t xml:space="preserve"> August 2017, &lt;</w:t>
      </w:r>
      <w:r w:rsidRPr="001D2221">
        <w:rPr>
          <w:noProof/>
        </w:rPr>
        <w:t>http://www.nss.gov.au/nss/home.NSF/pages/Data+Integration:+FAQ's?OpenDocument#Anchor23&gt;</w:t>
      </w:r>
      <w:r w:rsidRPr="00F41E76">
        <w:rPr>
          <w:noProof/>
        </w:rPr>
        <w:t>.</w:t>
      </w:r>
      <w:bookmarkEnd w:id="65"/>
    </w:p>
    <w:p w:rsidR="00823C68" w:rsidRDefault="00823C68">
      <w:pPr>
        <w:spacing w:before="0" w:after="200" w:line="276" w:lineRule="auto"/>
        <w:rPr>
          <w:noProof/>
          <w:sz w:val="18"/>
          <w:lang w:val="en-AU"/>
        </w:rPr>
      </w:pPr>
      <w:bookmarkStart w:id="66" w:name="_ENREF_12"/>
      <w:r>
        <w:rPr>
          <w:noProof/>
        </w:rPr>
        <w:br w:type="page"/>
      </w:r>
    </w:p>
    <w:p w:rsidR="00A460A6" w:rsidRDefault="00C71632" w:rsidP="000D6E37">
      <w:pPr>
        <w:pStyle w:val="References"/>
        <w:ind w:right="-426"/>
        <w:rPr>
          <w:noProof/>
        </w:rPr>
      </w:pPr>
      <w:r>
        <w:rPr>
          <w:noProof/>
        </w:rPr>
        <w:lastRenderedPageBreak/>
        <w:t xml:space="preserve">New South Wales </w:t>
      </w:r>
      <w:r w:rsidRPr="00F41E76">
        <w:rPr>
          <w:noProof/>
        </w:rPr>
        <w:t>Parli</w:t>
      </w:r>
      <w:r>
        <w:rPr>
          <w:noProof/>
        </w:rPr>
        <w:t xml:space="preserve">ament 2015, </w:t>
      </w:r>
      <w:r w:rsidR="00686F4A">
        <w:rPr>
          <w:i/>
          <w:noProof/>
        </w:rPr>
        <w:t>Explanatory n</w:t>
      </w:r>
      <w:r w:rsidRPr="00C54889">
        <w:rPr>
          <w:i/>
          <w:noProof/>
        </w:rPr>
        <w:t>ote, Privacy and Personal Information Protection</w:t>
      </w:r>
      <w:r>
        <w:rPr>
          <w:i/>
          <w:noProof/>
        </w:rPr>
        <w:t xml:space="preserve"> </w:t>
      </w:r>
      <w:r w:rsidRPr="00C54889">
        <w:rPr>
          <w:i/>
          <w:noProof/>
        </w:rPr>
        <w:t>Amendment (Exemptions Consolidation) Bill 2015</w:t>
      </w:r>
      <w:r w:rsidRPr="00F41E76">
        <w:rPr>
          <w:noProof/>
        </w:rPr>
        <w:t>,</w:t>
      </w:r>
      <w:r>
        <w:rPr>
          <w:noProof/>
        </w:rPr>
        <w:t xml:space="preserve"> Parliament of New South Wales, Sydney,</w:t>
      </w:r>
      <w:r w:rsidRPr="00F41E76">
        <w:rPr>
          <w:noProof/>
        </w:rPr>
        <w:t xml:space="preserve"> viewed </w:t>
      </w:r>
      <w:bookmarkEnd w:id="66"/>
      <w:r>
        <w:rPr>
          <w:noProof/>
        </w:rPr>
        <w:t>September 2017, &lt;</w:t>
      </w:r>
      <w:r w:rsidRPr="00C54889">
        <w:rPr>
          <w:noProof/>
        </w:rPr>
        <w:t>https://www.parliament.nsw.gov.au/bills/DBAssets/bills/</w:t>
      </w:r>
      <w:r w:rsidR="00823C68">
        <w:rPr>
          <w:noProof/>
        </w:rPr>
        <w:br/>
      </w:r>
      <w:r w:rsidRPr="00C54889">
        <w:rPr>
          <w:noProof/>
        </w:rPr>
        <w:t>ExplanatoryNotes/3216/XN%20Privacy.pdf</w:t>
      </w:r>
      <w:r>
        <w:rPr>
          <w:noProof/>
        </w:rPr>
        <w:t>&gt;.</w:t>
      </w:r>
      <w:bookmarkStart w:id="67" w:name="_ENREF_10"/>
    </w:p>
    <w:p w:rsidR="003C73AA" w:rsidRPr="00F41E76" w:rsidRDefault="003C73AA" w:rsidP="00A460A6">
      <w:pPr>
        <w:pStyle w:val="References"/>
        <w:rPr>
          <w:noProof/>
        </w:rPr>
      </w:pPr>
      <w:r w:rsidRPr="00F41E76">
        <w:rPr>
          <w:noProof/>
        </w:rPr>
        <w:t>Office of the Australian Information Commissioner 2014,</w:t>
      </w:r>
      <w:r w:rsidRPr="00C54889">
        <w:rPr>
          <w:i/>
          <w:noProof/>
        </w:rPr>
        <w:t xml:space="preserve"> Guidelines on </w:t>
      </w:r>
      <w:r w:rsidR="00C71632" w:rsidRPr="00C54889">
        <w:rPr>
          <w:i/>
          <w:noProof/>
        </w:rPr>
        <w:t xml:space="preserve">data matching </w:t>
      </w:r>
      <w:r w:rsidRPr="00C54889">
        <w:rPr>
          <w:i/>
          <w:noProof/>
        </w:rPr>
        <w:t xml:space="preserve">in Australian Government </w:t>
      </w:r>
      <w:r w:rsidR="00C71632" w:rsidRPr="00C54889">
        <w:rPr>
          <w:i/>
          <w:noProof/>
        </w:rPr>
        <w:t>administratio</w:t>
      </w:r>
      <w:r w:rsidRPr="00C54889">
        <w:rPr>
          <w:i/>
          <w:noProof/>
        </w:rPr>
        <w:t>n</w:t>
      </w:r>
      <w:r>
        <w:rPr>
          <w:noProof/>
        </w:rPr>
        <w:t>, Office of the Australian Information Commissioner, Canberra, viewed</w:t>
      </w:r>
      <w:r w:rsidRPr="00F41E76">
        <w:rPr>
          <w:noProof/>
        </w:rPr>
        <w:t xml:space="preserve"> September 2017, &lt;https://</w:t>
      </w:r>
      <w:r w:rsidRPr="001D2221">
        <w:rPr>
          <w:noProof/>
        </w:rPr>
        <w:t>www.oaic.gov.au/agencies-and-organisations/advisory-guidelines/data-matching-guidelines-2014&gt;</w:t>
      </w:r>
      <w:r w:rsidRPr="00F41E76">
        <w:rPr>
          <w:noProof/>
        </w:rPr>
        <w:t>.</w:t>
      </w:r>
      <w:bookmarkEnd w:id="67"/>
    </w:p>
    <w:p w:rsidR="003C73AA" w:rsidRPr="00F41E76" w:rsidRDefault="00C71632" w:rsidP="00A460A6">
      <w:pPr>
        <w:pStyle w:val="References"/>
        <w:rPr>
          <w:noProof/>
        </w:rPr>
      </w:pPr>
      <w:bookmarkStart w:id="68" w:name="_ENREF_11"/>
      <w:r>
        <w:rPr>
          <w:noProof/>
        </w:rPr>
        <w:t>——</w:t>
      </w:r>
      <w:r w:rsidR="003C73AA" w:rsidRPr="00F41E76">
        <w:rPr>
          <w:noProof/>
        </w:rPr>
        <w:t xml:space="preserve">2017, </w:t>
      </w:r>
      <w:r w:rsidR="003C73AA" w:rsidRPr="00F41E76">
        <w:rPr>
          <w:i/>
          <w:noProof/>
        </w:rPr>
        <w:t>Australian Community Attitudes to Privacy Survey</w:t>
      </w:r>
      <w:r w:rsidR="003C73AA" w:rsidRPr="00F41E76">
        <w:rPr>
          <w:noProof/>
        </w:rPr>
        <w:t>,</w:t>
      </w:r>
      <w:r w:rsidR="003C73AA">
        <w:rPr>
          <w:noProof/>
        </w:rPr>
        <w:t xml:space="preserve"> Office of the Australian Information Commissioner, Canberra, viewed August 2017</w:t>
      </w:r>
      <w:r w:rsidR="003C73AA" w:rsidRPr="00F41E76">
        <w:rPr>
          <w:noProof/>
        </w:rPr>
        <w:t>, &lt;https://</w:t>
      </w:r>
      <w:r w:rsidR="003C73AA" w:rsidRPr="001D2221">
        <w:rPr>
          <w:noProof/>
        </w:rPr>
        <w:t>www.oaic.gov.au/engage-with-us/community-attitudes/australian-community-attitudes-to-privacy-survey-2017&gt;</w:t>
      </w:r>
      <w:r w:rsidR="003C73AA" w:rsidRPr="00F41E76">
        <w:rPr>
          <w:noProof/>
        </w:rPr>
        <w:t>.</w:t>
      </w:r>
      <w:bookmarkEnd w:id="68"/>
    </w:p>
    <w:p w:rsidR="003C73AA" w:rsidRDefault="003C73AA" w:rsidP="00A460A6">
      <w:pPr>
        <w:pStyle w:val="References"/>
        <w:rPr>
          <w:noProof/>
        </w:rPr>
      </w:pPr>
      <w:bookmarkStart w:id="69" w:name="_ENREF_14"/>
      <w:r w:rsidRPr="00F41E76">
        <w:rPr>
          <w:noProof/>
        </w:rPr>
        <w:t>Pearce, A, Sc</w:t>
      </w:r>
      <w:r w:rsidR="00FB1FC0">
        <w:rPr>
          <w:noProof/>
        </w:rPr>
        <w:t>alzi, D, Lynch, J &amp; Smithers, L 2016, ‘</w:t>
      </w:r>
      <w:r w:rsidRPr="00F41E76">
        <w:rPr>
          <w:noProof/>
        </w:rPr>
        <w:t>Do thin, overweight and obese children have poorer development than their healthy-weight peers at the start of school? Findings from a Sout</w:t>
      </w:r>
      <w:r w:rsidR="00FB1FC0">
        <w:rPr>
          <w:noProof/>
        </w:rPr>
        <w:t>h Australian data linkage study’,</w:t>
      </w:r>
      <w:r w:rsidRPr="00F41E76">
        <w:rPr>
          <w:noProof/>
        </w:rPr>
        <w:t xml:space="preserve"> </w:t>
      </w:r>
      <w:r w:rsidRPr="00F41E76">
        <w:rPr>
          <w:i/>
          <w:noProof/>
        </w:rPr>
        <w:t>Early Childhood Research Quarterly</w:t>
      </w:r>
      <w:r w:rsidRPr="00F41E76">
        <w:rPr>
          <w:noProof/>
        </w:rPr>
        <w:t>, vol.35,</w:t>
      </w:r>
      <w:r w:rsidR="00FB1FC0">
        <w:rPr>
          <w:noProof/>
        </w:rPr>
        <w:t xml:space="preserve"> pp.85—</w:t>
      </w:r>
      <w:r>
        <w:rPr>
          <w:noProof/>
        </w:rPr>
        <w:t>94.</w:t>
      </w:r>
      <w:r w:rsidRPr="00F41E76">
        <w:rPr>
          <w:noProof/>
        </w:rPr>
        <w:t xml:space="preserve"> </w:t>
      </w:r>
      <w:bookmarkEnd w:id="69"/>
    </w:p>
    <w:p w:rsidR="00C71632" w:rsidRPr="00F41E76" w:rsidRDefault="00C71632" w:rsidP="00A460A6">
      <w:pPr>
        <w:pStyle w:val="References"/>
        <w:rPr>
          <w:noProof/>
        </w:rPr>
      </w:pPr>
      <w:bookmarkStart w:id="70" w:name="_ENREF_15"/>
      <w:r w:rsidRPr="00F41E76">
        <w:rPr>
          <w:noProof/>
        </w:rPr>
        <w:t xml:space="preserve">Productivity Commission 2016, </w:t>
      </w:r>
      <w:r w:rsidRPr="00A93B7A">
        <w:rPr>
          <w:i/>
          <w:noProof/>
        </w:rPr>
        <w:t xml:space="preserve">National </w:t>
      </w:r>
      <w:r w:rsidR="00FB1FC0" w:rsidRPr="00A93B7A">
        <w:rPr>
          <w:i/>
          <w:noProof/>
        </w:rPr>
        <w:t>education evidence base</w:t>
      </w:r>
      <w:r w:rsidR="00FB1FC0">
        <w:rPr>
          <w:i/>
          <w:noProof/>
        </w:rPr>
        <w:t>:</w:t>
      </w:r>
      <w:r w:rsidR="00FB1FC0" w:rsidRPr="00A93B7A">
        <w:rPr>
          <w:i/>
          <w:noProof/>
        </w:rPr>
        <w:t xml:space="preserve"> </w:t>
      </w:r>
      <w:r w:rsidRPr="00A93B7A">
        <w:rPr>
          <w:i/>
          <w:noProof/>
        </w:rPr>
        <w:t xml:space="preserve">Productivity Commission </w:t>
      </w:r>
      <w:r w:rsidR="00FB1FC0" w:rsidRPr="00A93B7A">
        <w:rPr>
          <w:i/>
          <w:noProof/>
        </w:rPr>
        <w:t>inquiry report</w:t>
      </w:r>
      <w:r>
        <w:rPr>
          <w:i/>
          <w:noProof/>
        </w:rPr>
        <w:t xml:space="preserve">, </w:t>
      </w:r>
      <w:r>
        <w:rPr>
          <w:noProof/>
        </w:rPr>
        <w:t>Productivity Commission, Canberra,</w:t>
      </w:r>
      <w:r w:rsidRPr="00A93B7A">
        <w:rPr>
          <w:i/>
          <w:noProof/>
        </w:rPr>
        <w:t xml:space="preserve"> </w:t>
      </w:r>
      <w:r>
        <w:rPr>
          <w:noProof/>
        </w:rPr>
        <w:t>viewed August 2017</w:t>
      </w:r>
      <w:r w:rsidRPr="00F41E76">
        <w:rPr>
          <w:noProof/>
        </w:rPr>
        <w:t>, &lt;</w:t>
      </w:r>
      <w:r w:rsidRPr="001D2221">
        <w:rPr>
          <w:noProof/>
        </w:rPr>
        <w:t>http://www.pc.gov.au/inquiries/completed/education-evidence/report&gt;</w:t>
      </w:r>
      <w:r w:rsidRPr="00F41E76">
        <w:rPr>
          <w:noProof/>
        </w:rPr>
        <w:t>.</w:t>
      </w:r>
      <w:bookmarkEnd w:id="70"/>
    </w:p>
    <w:p w:rsidR="003C73AA" w:rsidRPr="00F41E76" w:rsidRDefault="00FB1FC0" w:rsidP="00A460A6">
      <w:pPr>
        <w:pStyle w:val="References"/>
        <w:rPr>
          <w:noProof/>
        </w:rPr>
      </w:pPr>
      <w:bookmarkStart w:id="71" w:name="_ENREF_16"/>
      <w:r>
        <w:rPr>
          <w:noProof/>
        </w:rPr>
        <w:t>Ritchie, F 2008, ‘</w:t>
      </w:r>
      <w:r w:rsidR="003C73AA" w:rsidRPr="00F41E76">
        <w:rPr>
          <w:noProof/>
        </w:rPr>
        <w:t>Secure access to confidential microdata: four years of the Virtual M</w:t>
      </w:r>
      <w:r>
        <w:rPr>
          <w:noProof/>
        </w:rPr>
        <w:t>icrodata Laboratory’,</w:t>
      </w:r>
      <w:r w:rsidR="003C73AA" w:rsidRPr="00F41E76">
        <w:rPr>
          <w:noProof/>
        </w:rPr>
        <w:t xml:space="preserve"> </w:t>
      </w:r>
      <w:r w:rsidR="003C73AA" w:rsidRPr="00F41E76">
        <w:rPr>
          <w:i/>
          <w:noProof/>
        </w:rPr>
        <w:t>Economic &amp; Labour Market Review</w:t>
      </w:r>
      <w:r w:rsidR="003C73AA" w:rsidRPr="00F41E76">
        <w:rPr>
          <w:noProof/>
        </w:rPr>
        <w:t>,</w:t>
      </w:r>
      <w:r w:rsidR="003C73AA">
        <w:rPr>
          <w:noProof/>
        </w:rPr>
        <w:t xml:space="preserve"> </w:t>
      </w:r>
      <w:r w:rsidR="003C73AA" w:rsidRPr="00F41E76">
        <w:rPr>
          <w:noProof/>
        </w:rPr>
        <w:t>vol.2, no.5,</w:t>
      </w:r>
      <w:r w:rsidR="003C73AA">
        <w:rPr>
          <w:noProof/>
        </w:rPr>
        <w:t xml:space="preserve"> pp.</w:t>
      </w:r>
      <w:r>
        <w:rPr>
          <w:noProof/>
        </w:rPr>
        <w:t>29—</w:t>
      </w:r>
      <w:r w:rsidR="003C73AA" w:rsidRPr="00F41E76">
        <w:rPr>
          <w:noProof/>
        </w:rPr>
        <w:t>34</w:t>
      </w:r>
      <w:bookmarkEnd w:id="71"/>
      <w:r w:rsidR="003C73AA">
        <w:rPr>
          <w:noProof/>
        </w:rPr>
        <w:t>.</w:t>
      </w:r>
    </w:p>
    <w:p w:rsidR="003C73AA" w:rsidRPr="00F41E76" w:rsidRDefault="003C73AA" w:rsidP="00A460A6">
      <w:pPr>
        <w:pStyle w:val="References"/>
        <w:rPr>
          <w:noProof/>
        </w:rPr>
      </w:pPr>
      <w:bookmarkStart w:id="72" w:name="_ENREF_17"/>
      <w:r w:rsidRPr="00F41E76">
        <w:rPr>
          <w:noProof/>
        </w:rPr>
        <w:t>Sayers, A, Ben-Shlomo,</w:t>
      </w:r>
      <w:r w:rsidR="00FB1FC0">
        <w:rPr>
          <w:noProof/>
        </w:rPr>
        <w:t xml:space="preserve"> Y, Blom, AW &amp; Steele, F 2016, ‘Probabilistic record linkage’,</w:t>
      </w:r>
      <w:r w:rsidRPr="00F41E76">
        <w:rPr>
          <w:noProof/>
        </w:rPr>
        <w:t xml:space="preserve"> </w:t>
      </w:r>
      <w:r w:rsidRPr="00F41E76">
        <w:rPr>
          <w:i/>
          <w:noProof/>
        </w:rPr>
        <w:t>International Journal of Epidemiology</w:t>
      </w:r>
      <w:r w:rsidRPr="00F41E76">
        <w:rPr>
          <w:noProof/>
        </w:rPr>
        <w:t>,</w:t>
      </w:r>
      <w:r>
        <w:rPr>
          <w:noProof/>
        </w:rPr>
        <w:t xml:space="preserve"> </w:t>
      </w:r>
      <w:r w:rsidRPr="00F41E76">
        <w:rPr>
          <w:noProof/>
        </w:rPr>
        <w:t>vol.45, no.3,</w:t>
      </w:r>
      <w:r w:rsidR="00FB1FC0">
        <w:rPr>
          <w:noProof/>
        </w:rPr>
        <w:t xml:space="preserve"> </w:t>
      </w:r>
      <w:r>
        <w:rPr>
          <w:noProof/>
        </w:rPr>
        <w:t>pp.</w:t>
      </w:r>
      <w:r w:rsidR="00FB1FC0">
        <w:rPr>
          <w:noProof/>
        </w:rPr>
        <w:t>954—</w:t>
      </w:r>
      <w:r w:rsidRPr="00F41E76">
        <w:rPr>
          <w:noProof/>
        </w:rPr>
        <w:t>64</w:t>
      </w:r>
      <w:bookmarkEnd w:id="72"/>
      <w:r>
        <w:rPr>
          <w:noProof/>
        </w:rPr>
        <w:t>.</w:t>
      </w:r>
    </w:p>
    <w:p w:rsidR="003C73AA" w:rsidRDefault="003C73AA" w:rsidP="00A460A6">
      <w:pPr>
        <w:pStyle w:val="References"/>
        <w:rPr>
          <w:noProof/>
        </w:rPr>
      </w:pPr>
      <w:bookmarkStart w:id="73" w:name="_ENREF_18"/>
      <w:r w:rsidRPr="00F41E76">
        <w:rPr>
          <w:noProof/>
        </w:rPr>
        <w:t xml:space="preserve">United Kingdom Department for Education 2014, </w:t>
      </w:r>
      <w:r w:rsidR="00823C68">
        <w:rPr>
          <w:i/>
          <w:noProof/>
        </w:rPr>
        <w:t>Teachers in England’</w:t>
      </w:r>
      <w:r w:rsidRPr="00F41E76">
        <w:rPr>
          <w:i/>
          <w:noProof/>
        </w:rPr>
        <w:t xml:space="preserve">s </w:t>
      </w:r>
      <w:r w:rsidR="00FB1FC0" w:rsidRPr="00F41E76">
        <w:rPr>
          <w:i/>
          <w:noProof/>
        </w:rPr>
        <w:t xml:space="preserve">secondary schools: evidence </w:t>
      </w:r>
      <w:r w:rsidRPr="00F41E76">
        <w:rPr>
          <w:i/>
          <w:noProof/>
        </w:rPr>
        <w:t>from TALIS 2013</w:t>
      </w:r>
      <w:r w:rsidRPr="00F41E76">
        <w:rPr>
          <w:noProof/>
        </w:rPr>
        <w:t>,</w:t>
      </w:r>
      <w:r>
        <w:rPr>
          <w:noProof/>
        </w:rPr>
        <w:t xml:space="preserve"> </w:t>
      </w:r>
      <w:r w:rsidR="00FB1FC0">
        <w:rPr>
          <w:noProof/>
        </w:rPr>
        <w:t>Department for Education</w:t>
      </w:r>
      <w:r>
        <w:rPr>
          <w:noProof/>
        </w:rPr>
        <w:t>, London, England, viewed</w:t>
      </w:r>
      <w:r w:rsidRPr="00F41E76">
        <w:rPr>
          <w:noProof/>
        </w:rPr>
        <w:t xml:space="preserve"> August 2017, &lt;https://</w:t>
      </w:r>
      <w:r w:rsidRPr="001D2221">
        <w:rPr>
          <w:noProof/>
        </w:rPr>
        <w:t>www.gov.uk/government/uploads/system/uploads/attachment_data/file/322910/RR302_-_TALIS_report_NC.pdf&gt;</w:t>
      </w:r>
      <w:r w:rsidRPr="00F41E76">
        <w:rPr>
          <w:noProof/>
        </w:rPr>
        <w:t>.</w:t>
      </w:r>
      <w:bookmarkEnd w:id="55"/>
      <w:bookmarkEnd w:id="73"/>
    </w:p>
    <w:p w:rsidR="00FB1FC0" w:rsidRPr="00F41E76" w:rsidRDefault="00FB1FC0" w:rsidP="00A460A6">
      <w:pPr>
        <w:pStyle w:val="References"/>
        <w:rPr>
          <w:noProof/>
        </w:rPr>
      </w:pPr>
      <w:r>
        <w:rPr>
          <w:noProof/>
        </w:rPr>
        <w:t xml:space="preserve">Victorian </w:t>
      </w:r>
      <w:r w:rsidRPr="00F41E76">
        <w:rPr>
          <w:noProof/>
        </w:rPr>
        <w:t>Parli</w:t>
      </w:r>
      <w:r>
        <w:rPr>
          <w:noProof/>
        </w:rPr>
        <w:t xml:space="preserve">ament 2014, </w:t>
      </w:r>
      <w:r>
        <w:rPr>
          <w:i/>
          <w:noProof/>
        </w:rPr>
        <w:t>Privacy and Data Protection Act 2014</w:t>
      </w:r>
      <w:r w:rsidRPr="00F41E76">
        <w:rPr>
          <w:noProof/>
        </w:rPr>
        <w:t>,</w:t>
      </w:r>
      <w:r>
        <w:rPr>
          <w:noProof/>
        </w:rPr>
        <w:t xml:space="preserve"> Parliament of Victoria, Melbourne,</w:t>
      </w:r>
      <w:r w:rsidRPr="00F41E76">
        <w:rPr>
          <w:noProof/>
        </w:rPr>
        <w:t xml:space="preserve"> viewed </w:t>
      </w:r>
      <w:r>
        <w:rPr>
          <w:noProof/>
        </w:rPr>
        <w:t>October 2017, &lt;</w:t>
      </w:r>
      <w:r w:rsidRPr="004E58E1">
        <w:rPr>
          <w:noProof/>
        </w:rPr>
        <w:t>http://www.austlii.edu.au/cgi-bin/viewdb/au/legis/vic/num_act/padpa201460o2014317/</w:t>
      </w:r>
      <w:r>
        <w:rPr>
          <w:noProof/>
        </w:rPr>
        <w:t>&gt;.</w:t>
      </w:r>
    </w:p>
    <w:p w:rsidR="00FB1FC0" w:rsidRPr="00A93B7A" w:rsidRDefault="00FB1FC0" w:rsidP="00A460A6">
      <w:pPr>
        <w:pStyle w:val="References"/>
        <w:rPr>
          <w:noProof/>
        </w:rPr>
        <w:sectPr w:rsidR="00FB1FC0" w:rsidRPr="00A93B7A" w:rsidSect="006F0100">
          <w:pgSz w:w="11907" w:h="16840" w:code="9"/>
          <w:pgMar w:top="1276" w:right="2693" w:bottom="992" w:left="1418" w:header="709" w:footer="303" w:gutter="0"/>
          <w:cols w:space="708"/>
          <w:docGrid w:linePitch="360"/>
        </w:sectPr>
      </w:pPr>
    </w:p>
    <w:p w:rsidR="001D2221" w:rsidRDefault="00F42D39" w:rsidP="008F5D69">
      <w:pPr>
        <w:pStyle w:val="Heading1"/>
        <w:spacing w:after="240"/>
        <w:ind w:left="720"/>
      </w:pPr>
      <w:bookmarkStart w:id="74" w:name="_Toc498514397"/>
      <w:r w:rsidRPr="00B30F1A">
        <w:rPr>
          <w:noProof/>
          <w:lang w:eastAsia="en-AU"/>
        </w:rPr>
        <w:lastRenderedPageBreak/>
        <w:drawing>
          <wp:anchor distT="0" distB="0" distL="114300" distR="114300" simplePos="0" relativeHeight="251727872" behindDoc="0" locked="0" layoutInCell="1" allowOverlap="1" wp14:anchorId="0F13D6EC" wp14:editId="0728C5D9">
            <wp:simplePos x="0" y="0"/>
            <wp:positionH relativeFrom="column">
              <wp:posOffset>-15875</wp:posOffset>
            </wp:positionH>
            <wp:positionV relativeFrom="paragraph">
              <wp:posOffset>87630</wp:posOffset>
            </wp:positionV>
            <wp:extent cx="419100" cy="4191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625D1A">
        <w:t>Appendix –</w:t>
      </w:r>
      <w:r w:rsidR="00625D1A" w:rsidRPr="00625D1A">
        <w:t xml:space="preserve"> </w:t>
      </w:r>
      <w:r w:rsidR="006F0100">
        <w:t>e</w:t>
      </w:r>
      <w:r w:rsidR="00625D1A">
        <w:t>xamples of relevant datasets and related initiatives</w:t>
      </w:r>
      <w:bookmarkEnd w:id="74"/>
    </w:p>
    <w:tbl>
      <w:tblPr>
        <w:tblStyle w:val="TableGrid"/>
        <w:tblpPr w:leftFromText="180" w:rightFromText="180" w:vertAnchor="text" w:horzAnchor="margin" w:tblpY="154"/>
        <w:tblW w:w="9606" w:type="dxa"/>
        <w:tblBorders>
          <w:left w:val="none" w:sz="0" w:space="0" w:color="auto"/>
          <w:right w:val="none" w:sz="0" w:space="0" w:color="auto"/>
        </w:tblBorders>
        <w:tblLayout w:type="fixed"/>
        <w:tblLook w:val="04A0" w:firstRow="1" w:lastRow="0" w:firstColumn="1" w:lastColumn="0" w:noHBand="0" w:noVBand="1"/>
      </w:tblPr>
      <w:tblGrid>
        <w:gridCol w:w="3935"/>
        <w:gridCol w:w="5671"/>
      </w:tblGrid>
      <w:tr w:rsidR="006F0100" w:rsidRPr="00166AFB" w:rsidTr="00F80E5A">
        <w:tc>
          <w:tcPr>
            <w:tcW w:w="3935" w:type="dxa"/>
            <w:tcBorders>
              <w:right w:val="nil"/>
            </w:tcBorders>
          </w:tcPr>
          <w:p w:rsidR="006F0100" w:rsidRPr="00166AFB" w:rsidRDefault="006F0100" w:rsidP="00166AFB">
            <w:pPr>
              <w:pStyle w:val="Tabletext"/>
              <w:spacing w:before="120" w:line="260" w:lineRule="exact"/>
              <w:rPr>
                <w:sz w:val="18"/>
                <w:szCs w:val="18"/>
              </w:rPr>
            </w:pPr>
            <w:r w:rsidRPr="00166AFB">
              <w:rPr>
                <w:sz w:val="18"/>
                <w:szCs w:val="18"/>
              </w:rPr>
              <w:t>Australian Apprenticeships Management System</w:t>
            </w:r>
            <w:r w:rsidR="00166AFB" w:rsidRPr="00166AFB">
              <w:rPr>
                <w:sz w:val="18"/>
                <w:szCs w:val="18"/>
              </w:rPr>
              <w:t xml:space="preserve"> (AAMS)</w:t>
            </w:r>
          </w:p>
          <w:p w:rsidR="006F0100" w:rsidRPr="00166AFB" w:rsidRDefault="006F0100" w:rsidP="00166AFB">
            <w:pPr>
              <w:pStyle w:val="Tabletext"/>
              <w:spacing w:before="120" w:line="260" w:lineRule="exact"/>
              <w:rPr>
                <w:sz w:val="18"/>
                <w:szCs w:val="18"/>
              </w:rPr>
            </w:pPr>
          </w:p>
        </w:tc>
        <w:tc>
          <w:tcPr>
            <w:tcW w:w="5671" w:type="dxa"/>
            <w:tcBorders>
              <w:left w:val="nil"/>
            </w:tcBorders>
          </w:tcPr>
          <w:p w:rsidR="009F5E0A" w:rsidRPr="009F5E0A" w:rsidRDefault="00166AFB" w:rsidP="009F5E0A">
            <w:pPr>
              <w:pStyle w:val="Tabletext"/>
              <w:spacing w:before="120" w:line="260" w:lineRule="exact"/>
              <w:rPr>
                <w:sz w:val="18"/>
                <w:szCs w:val="18"/>
              </w:rPr>
            </w:pPr>
            <w:r w:rsidRPr="00166AFB">
              <w:rPr>
                <w:sz w:val="18"/>
                <w:szCs w:val="18"/>
              </w:rPr>
              <w:t>Australian Apprenticeships Management System</w:t>
            </w:r>
            <w:r w:rsidR="006F0100" w:rsidRPr="00166AFB">
              <w:rPr>
                <w:sz w:val="18"/>
                <w:szCs w:val="18"/>
              </w:rPr>
              <w:t xml:space="preserve"> is the upcoming national system for the administration of apprenticeships, including payment of government incentives to employers and apprentices, and storage of contact information and contracts of training.</w:t>
            </w:r>
          </w:p>
        </w:tc>
      </w:tr>
      <w:tr w:rsidR="006F0100" w:rsidRPr="00166AFB" w:rsidTr="00F80E5A">
        <w:tc>
          <w:tcPr>
            <w:tcW w:w="3935" w:type="dxa"/>
            <w:tcBorders>
              <w:right w:val="nil"/>
            </w:tcBorders>
          </w:tcPr>
          <w:p w:rsidR="006F0100" w:rsidRPr="00166AFB" w:rsidRDefault="006F0100" w:rsidP="00166AFB">
            <w:pPr>
              <w:pStyle w:val="Tabletext"/>
              <w:spacing w:before="120" w:line="260" w:lineRule="exact"/>
              <w:rPr>
                <w:sz w:val="18"/>
                <w:szCs w:val="18"/>
              </w:rPr>
            </w:pPr>
            <w:r w:rsidRPr="00166AFB">
              <w:rPr>
                <w:sz w:val="18"/>
                <w:szCs w:val="18"/>
              </w:rPr>
              <w:t xml:space="preserve">ABS </w:t>
            </w:r>
            <w:r w:rsidR="00606035" w:rsidRPr="00166AFB">
              <w:rPr>
                <w:sz w:val="18"/>
                <w:szCs w:val="18"/>
              </w:rPr>
              <w:t>Census</w:t>
            </w:r>
            <w:r w:rsidRPr="00166AFB">
              <w:rPr>
                <w:sz w:val="18"/>
                <w:szCs w:val="18"/>
              </w:rPr>
              <w:t xml:space="preserve"> of Population and Housing </w:t>
            </w:r>
            <w:r w:rsidR="00166AFB" w:rsidRPr="00166AFB">
              <w:rPr>
                <w:sz w:val="18"/>
                <w:szCs w:val="18"/>
              </w:rPr>
              <w:br/>
              <w:t>(ABS Census)</w:t>
            </w:r>
          </w:p>
          <w:p w:rsidR="006F0100" w:rsidRPr="00166AFB" w:rsidRDefault="006F0100" w:rsidP="00166AFB">
            <w:pPr>
              <w:pStyle w:val="Tabletext"/>
              <w:spacing w:before="120" w:line="260" w:lineRule="exact"/>
              <w:rPr>
                <w:sz w:val="18"/>
                <w:szCs w:val="18"/>
                <w:shd w:val="clear" w:color="auto" w:fill="FFFFFF"/>
              </w:rPr>
            </w:pPr>
          </w:p>
        </w:tc>
        <w:tc>
          <w:tcPr>
            <w:tcW w:w="5671" w:type="dxa"/>
            <w:tcBorders>
              <w:left w:val="nil"/>
            </w:tcBorders>
          </w:tcPr>
          <w:p w:rsidR="006F0100" w:rsidRPr="00166AFB" w:rsidRDefault="006F0100" w:rsidP="00166AFB">
            <w:pPr>
              <w:pStyle w:val="Tabletext"/>
              <w:spacing w:before="120" w:line="260" w:lineRule="exact"/>
              <w:rPr>
                <w:sz w:val="18"/>
                <w:szCs w:val="18"/>
              </w:rPr>
            </w:pPr>
            <w:r w:rsidRPr="00166AFB">
              <w:rPr>
                <w:sz w:val="18"/>
                <w:szCs w:val="18"/>
              </w:rPr>
              <w:t>&lt;</w:t>
            </w:r>
            <w:hyperlink r:id="rId44" w:history="1">
              <w:r w:rsidRPr="00166AFB">
                <w:rPr>
                  <w:rStyle w:val="Hyperlink"/>
                  <w:rFonts w:ascii="Arial" w:hAnsi="Arial"/>
                  <w:sz w:val="18"/>
                  <w:szCs w:val="18"/>
                </w:rPr>
                <w:t>http://www.abs.gov.au/websitedbs/</w:t>
              </w:r>
              <w:r w:rsidR="00606035" w:rsidRPr="00166AFB">
                <w:rPr>
                  <w:rStyle w:val="Hyperlink"/>
                  <w:rFonts w:ascii="Arial" w:hAnsi="Arial"/>
                  <w:sz w:val="18"/>
                  <w:szCs w:val="18"/>
                </w:rPr>
                <w:t>Census</w:t>
              </w:r>
              <w:r w:rsidRPr="00166AFB">
                <w:rPr>
                  <w:rStyle w:val="Hyperlink"/>
                  <w:rFonts w:ascii="Arial" w:hAnsi="Arial"/>
                  <w:sz w:val="18"/>
                  <w:szCs w:val="18"/>
                </w:rPr>
                <w:t>home.nsf/home/2016</w:t>
              </w:r>
            </w:hyperlink>
            <w:r w:rsidRPr="00166AFB">
              <w:rPr>
                <w:sz w:val="18"/>
                <w:szCs w:val="18"/>
              </w:rPr>
              <w:t>&gt;</w:t>
            </w:r>
          </w:p>
          <w:p w:rsidR="006F0100" w:rsidRPr="00166AFB" w:rsidRDefault="006F0100" w:rsidP="00166AFB">
            <w:pPr>
              <w:pStyle w:val="Tabletext"/>
              <w:spacing w:before="120" w:line="260" w:lineRule="exact"/>
              <w:rPr>
                <w:sz w:val="18"/>
                <w:szCs w:val="18"/>
                <w:shd w:val="clear" w:color="auto" w:fill="FFFFFF"/>
              </w:rPr>
            </w:pPr>
            <w:r w:rsidRPr="00166AFB">
              <w:rPr>
                <w:sz w:val="18"/>
                <w:szCs w:val="18"/>
              </w:rPr>
              <w:t xml:space="preserve">The ABS </w:t>
            </w:r>
            <w:r w:rsidR="00606035" w:rsidRPr="00166AFB">
              <w:rPr>
                <w:sz w:val="18"/>
                <w:szCs w:val="18"/>
              </w:rPr>
              <w:t>Census</w:t>
            </w:r>
            <w:r w:rsidRPr="00166AFB">
              <w:rPr>
                <w:sz w:val="18"/>
                <w:szCs w:val="18"/>
              </w:rPr>
              <w:t xml:space="preserve"> is a survey conducted at f</w:t>
            </w:r>
            <w:r w:rsidR="00763DDD" w:rsidRPr="00166AFB">
              <w:rPr>
                <w:sz w:val="18"/>
                <w:szCs w:val="18"/>
              </w:rPr>
              <w:t>ive</w:t>
            </w:r>
            <w:r w:rsidRPr="00166AFB">
              <w:rPr>
                <w:sz w:val="18"/>
                <w:szCs w:val="18"/>
              </w:rPr>
              <w:t xml:space="preserve">-yearly intervals </w:t>
            </w:r>
            <w:r w:rsidR="00851BB2" w:rsidRPr="00166AFB">
              <w:rPr>
                <w:sz w:val="18"/>
                <w:szCs w:val="18"/>
              </w:rPr>
              <w:t xml:space="preserve">which </w:t>
            </w:r>
            <w:r w:rsidRPr="00166AFB">
              <w:rPr>
                <w:sz w:val="18"/>
                <w:szCs w:val="18"/>
              </w:rPr>
              <w:t>aims to capture information on all people in Australia, including demographic, income, education and other</w:t>
            </w:r>
            <w:r w:rsidR="00763DDD" w:rsidRPr="00166AFB">
              <w:rPr>
                <w:sz w:val="18"/>
                <w:szCs w:val="18"/>
              </w:rPr>
              <w:t xml:space="preserve"> factors.</w:t>
            </w:r>
          </w:p>
        </w:tc>
      </w:tr>
      <w:tr w:rsidR="006F0100" w:rsidRPr="00166AFB" w:rsidTr="00F80E5A">
        <w:tc>
          <w:tcPr>
            <w:tcW w:w="3935" w:type="dxa"/>
            <w:tcBorders>
              <w:right w:val="nil"/>
            </w:tcBorders>
          </w:tcPr>
          <w:p w:rsidR="006F0100" w:rsidRPr="00166AFB" w:rsidRDefault="006F0100" w:rsidP="00166AFB">
            <w:pPr>
              <w:pStyle w:val="Tabletext"/>
              <w:spacing w:before="120" w:line="260" w:lineRule="exact"/>
              <w:rPr>
                <w:sz w:val="18"/>
                <w:szCs w:val="18"/>
              </w:rPr>
            </w:pPr>
            <w:r w:rsidRPr="00166AFB">
              <w:rPr>
                <w:sz w:val="18"/>
                <w:szCs w:val="18"/>
              </w:rPr>
              <w:t xml:space="preserve">Australian Bureau of Statistics General Social Survey </w:t>
            </w:r>
            <w:r w:rsidR="00166AFB" w:rsidRPr="00166AFB">
              <w:rPr>
                <w:sz w:val="18"/>
                <w:szCs w:val="18"/>
              </w:rPr>
              <w:t>(ABS GSS)</w:t>
            </w:r>
          </w:p>
        </w:tc>
        <w:tc>
          <w:tcPr>
            <w:tcW w:w="5671" w:type="dxa"/>
            <w:tcBorders>
              <w:left w:val="nil"/>
            </w:tcBorders>
          </w:tcPr>
          <w:p w:rsidR="006F0100" w:rsidRPr="00166AFB" w:rsidRDefault="006F0100" w:rsidP="00166AFB">
            <w:pPr>
              <w:pStyle w:val="Tabletext"/>
              <w:spacing w:before="120" w:line="260" w:lineRule="exact"/>
              <w:rPr>
                <w:sz w:val="18"/>
                <w:szCs w:val="18"/>
              </w:rPr>
            </w:pPr>
            <w:r w:rsidRPr="00166AFB">
              <w:rPr>
                <w:sz w:val="18"/>
                <w:szCs w:val="18"/>
              </w:rPr>
              <w:t>&lt;</w:t>
            </w:r>
            <w:hyperlink r:id="rId45" w:history="1">
              <w:r w:rsidRPr="00166AFB">
                <w:rPr>
                  <w:rStyle w:val="Hyperlink"/>
                  <w:rFonts w:ascii="Arial" w:hAnsi="Arial"/>
                  <w:sz w:val="18"/>
                  <w:szCs w:val="18"/>
                </w:rPr>
                <w:t>http://www.abs.gov.au/ausstats/abs@.nsf/mf/4159.0</w:t>
              </w:r>
            </w:hyperlink>
            <w:r w:rsidRPr="00166AFB">
              <w:rPr>
                <w:sz w:val="18"/>
                <w:szCs w:val="18"/>
              </w:rPr>
              <w:t>&gt;</w:t>
            </w:r>
          </w:p>
          <w:p w:rsidR="006F0100" w:rsidRPr="00166AFB" w:rsidRDefault="006F0100" w:rsidP="00166AFB">
            <w:pPr>
              <w:pStyle w:val="Tabletext"/>
              <w:spacing w:before="120" w:line="260" w:lineRule="exact"/>
              <w:rPr>
                <w:sz w:val="18"/>
                <w:szCs w:val="18"/>
              </w:rPr>
            </w:pPr>
            <w:r w:rsidRPr="00166AFB">
              <w:rPr>
                <w:sz w:val="18"/>
                <w:szCs w:val="18"/>
              </w:rPr>
              <w:t xml:space="preserve">The </w:t>
            </w:r>
            <w:r w:rsidR="009F5E0A">
              <w:rPr>
                <w:sz w:val="18"/>
                <w:szCs w:val="18"/>
              </w:rPr>
              <w:t xml:space="preserve">ABS </w:t>
            </w:r>
            <w:r w:rsidR="00166AFB" w:rsidRPr="00166AFB">
              <w:rPr>
                <w:sz w:val="18"/>
                <w:szCs w:val="18"/>
              </w:rPr>
              <w:t xml:space="preserve">General Social Survey </w:t>
            </w:r>
            <w:r w:rsidRPr="00166AFB">
              <w:rPr>
                <w:sz w:val="18"/>
                <w:szCs w:val="18"/>
              </w:rPr>
              <w:t xml:space="preserve">is a </w:t>
            </w:r>
            <w:r w:rsidR="00763DDD" w:rsidRPr="00166AFB">
              <w:rPr>
                <w:sz w:val="18"/>
                <w:szCs w:val="18"/>
              </w:rPr>
              <w:t xml:space="preserve">survey </w:t>
            </w:r>
            <w:r w:rsidRPr="00166AFB">
              <w:rPr>
                <w:sz w:val="18"/>
                <w:szCs w:val="18"/>
              </w:rPr>
              <w:t xml:space="preserve">of individual and community wellbeing, with a focus on social capital. It collects data on a range of social and demographic </w:t>
            </w:r>
            <w:r w:rsidR="00763DDD" w:rsidRPr="00166AFB">
              <w:rPr>
                <w:sz w:val="18"/>
                <w:szCs w:val="18"/>
              </w:rPr>
              <w:t xml:space="preserve">factors </w:t>
            </w:r>
            <w:r w:rsidRPr="00166AFB">
              <w:rPr>
                <w:sz w:val="18"/>
                <w:szCs w:val="18"/>
              </w:rPr>
              <w:t>such as housing, health, community involvement, financial stress and sexual orientation.</w:t>
            </w:r>
          </w:p>
          <w:p w:rsidR="006F0100" w:rsidRPr="00166AFB" w:rsidRDefault="006F0100" w:rsidP="00166AFB">
            <w:pPr>
              <w:pStyle w:val="Tabletext"/>
              <w:spacing w:before="120" w:line="260" w:lineRule="exact"/>
              <w:rPr>
                <w:sz w:val="18"/>
                <w:szCs w:val="18"/>
              </w:rPr>
            </w:pPr>
            <w:r w:rsidRPr="00166AFB">
              <w:rPr>
                <w:sz w:val="18"/>
                <w:szCs w:val="18"/>
              </w:rPr>
              <w:t xml:space="preserve">The survey is currently collected at four-year intervals via household survey. The most recent </w:t>
            </w:r>
            <w:r w:rsidR="00166AFB" w:rsidRPr="00166AFB">
              <w:rPr>
                <w:sz w:val="18"/>
                <w:szCs w:val="18"/>
              </w:rPr>
              <w:t>survey</w:t>
            </w:r>
            <w:r w:rsidRPr="00166AFB">
              <w:rPr>
                <w:sz w:val="18"/>
                <w:szCs w:val="18"/>
              </w:rPr>
              <w:t xml:space="preserve"> was conducted in 2014 and yielded responses from 12 932 dwellings.</w:t>
            </w:r>
          </w:p>
        </w:tc>
      </w:tr>
      <w:tr w:rsidR="006F0100" w:rsidRPr="00166AFB" w:rsidTr="00F80E5A">
        <w:tc>
          <w:tcPr>
            <w:tcW w:w="3935" w:type="dxa"/>
            <w:tcBorders>
              <w:right w:val="nil"/>
            </w:tcBorders>
          </w:tcPr>
          <w:p w:rsidR="006F0100" w:rsidRPr="00166AFB" w:rsidRDefault="006F0100" w:rsidP="00166AFB">
            <w:pPr>
              <w:pStyle w:val="Tabletext"/>
              <w:spacing w:before="120" w:line="260" w:lineRule="exact"/>
              <w:rPr>
                <w:sz w:val="18"/>
                <w:szCs w:val="18"/>
              </w:rPr>
            </w:pPr>
            <w:r w:rsidRPr="00166AFB">
              <w:rPr>
                <w:sz w:val="18"/>
                <w:szCs w:val="18"/>
              </w:rPr>
              <w:t xml:space="preserve">Australian Bureau of Statistics Labour Force Survey </w:t>
            </w:r>
            <w:r w:rsidR="00166AFB" w:rsidRPr="00166AFB">
              <w:rPr>
                <w:sz w:val="18"/>
                <w:szCs w:val="18"/>
              </w:rPr>
              <w:t>(ABS LFS)</w:t>
            </w:r>
          </w:p>
        </w:tc>
        <w:tc>
          <w:tcPr>
            <w:tcW w:w="5671" w:type="dxa"/>
            <w:tcBorders>
              <w:left w:val="nil"/>
            </w:tcBorders>
          </w:tcPr>
          <w:p w:rsidR="006F0100" w:rsidRPr="00166AFB" w:rsidRDefault="006F0100" w:rsidP="00166AFB">
            <w:pPr>
              <w:pStyle w:val="Tabletext"/>
              <w:spacing w:before="120" w:line="260" w:lineRule="exact"/>
              <w:rPr>
                <w:rStyle w:val="Hyperlink"/>
                <w:rFonts w:ascii="Arial" w:hAnsi="Arial"/>
                <w:sz w:val="18"/>
                <w:szCs w:val="18"/>
              </w:rPr>
            </w:pPr>
            <w:r w:rsidRPr="00166AFB">
              <w:rPr>
                <w:sz w:val="18"/>
                <w:szCs w:val="18"/>
              </w:rPr>
              <w:t>&lt;</w:t>
            </w:r>
            <w:hyperlink r:id="rId46" w:history="1">
              <w:r w:rsidRPr="00166AFB">
                <w:rPr>
                  <w:rStyle w:val="Hyperlink"/>
                  <w:rFonts w:ascii="Arial" w:hAnsi="Arial"/>
                  <w:sz w:val="18"/>
                  <w:szCs w:val="18"/>
                </w:rPr>
                <w:t>http://www.abs.gov.au/Employment-and-Unemployment</w:t>
              </w:r>
            </w:hyperlink>
            <w:r w:rsidRPr="00166AFB">
              <w:rPr>
                <w:sz w:val="18"/>
                <w:szCs w:val="18"/>
              </w:rPr>
              <w:t>&gt;</w:t>
            </w:r>
          </w:p>
          <w:p w:rsidR="006F0100" w:rsidRPr="00166AFB" w:rsidRDefault="006F0100" w:rsidP="00166AFB">
            <w:pPr>
              <w:pStyle w:val="Tabletext"/>
              <w:spacing w:before="120" w:line="260" w:lineRule="exact"/>
              <w:rPr>
                <w:sz w:val="18"/>
                <w:szCs w:val="18"/>
              </w:rPr>
            </w:pPr>
            <w:r w:rsidRPr="00166AFB">
              <w:rPr>
                <w:sz w:val="18"/>
                <w:szCs w:val="18"/>
              </w:rPr>
              <w:t xml:space="preserve">The </w:t>
            </w:r>
            <w:r w:rsidR="009F5E0A">
              <w:rPr>
                <w:sz w:val="18"/>
                <w:szCs w:val="18"/>
              </w:rPr>
              <w:t xml:space="preserve">ABS </w:t>
            </w:r>
            <w:r w:rsidR="00166AFB" w:rsidRPr="00166AFB">
              <w:rPr>
                <w:sz w:val="18"/>
                <w:szCs w:val="18"/>
              </w:rPr>
              <w:t xml:space="preserve">Labour Force Survey </w:t>
            </w:r>
            <w:r w:rsidRPr="00166AFB">
              <w:rPr>
                <w:sz w:val="18"/>
                <w:szCs w:val="18"/>
              </w:rPr>
              <w:t xml:space="preserve">is an official </w:t>
            </w:r>
            <w:r w:rsidR="00763DDD" w:rsidRPr="00166AFB">
              <w:rPr>
                <w:sz w:val="18"/>
                <w:szCs w:val="18"/>
              </w:rPr>
              <w:t xml:space="preserve">survey </w:t>
            </w:r>
            <w:r w:rsidRPr="00166AFB">
              <w:rPr>
                <w:sz w:val="18"/>
                <w:szCs w:val="18"/>
              </w:rPr>
              <w:t>of employment and unemployment,</w:t>
            </w:r>
            <w:r w:rsidR="00763DDD" w:rsidRPr="00166AFB">
              <w:rPr>
                <w:sz w:val="18"/>
                <w:szCs w:val="18"/>
              </w:rPr>
              <w:t xml:space="preserve"> with data</w:t>
            </w:r>
            <w:r w:rsidRPr="00166AFB">
              <w:rPr>
                <w:sz w:val="18"/>
                <w:szCs w:val="18"/>
              </w:rPr>
              <w:t xml:space="preserve"> collected and released by the ABS on a monthly basis. </w:t>
            </w:r>
          </w:p>
          <w:p w:rsidR="006F0100" w:rsidRPr="00166AFB" w:rsidRDefault="006F0100" w:rsidP="00166AFB">
            <w:pPr>
              <w:pStyle w:val="Tabletext"/>
              <w:spacing w:before="120" w:line="260" w:lineRule="exact"/>
              <w:rPr>
                <w:sz w:val="18"/>
                <w:szCs w:val="18"/>
              </w:rPr>
            </w:pPr>
            <w:r w:rsidRPr="00166AFB">
              <w:rPr>
                <w:sz w:val="18"/>
                <w:szCs w:val="18"/>
              </w:rPr>
              <w:t>The survey is conducted through face-to-face and phone interviews of households, in which approximately 70 questions are asked.</w:t>
            </w:r>
          </w:p>
        </w:tc>
      </w:tr>
      <w:tr w:rsidR="006F0100" w:rsidRPr="00166AFB" w:rsidTr="00F80E5A">
        <w:tc>
          <w:tcPr>
            <w:tcW w:w="3935" w:type="dxa"/>
            <w:tcBorders>
              <w:right w:val="nil"/>
            </w:tcBorders>
          </w:tcPr>
          <w:p w:rsidR="006F0100" w:rsidRPr="00166AFB" w:rsidRDefault="006F0100" w:rsidP="00166AFB">
            <w:pPr>
              <w:pStyle w:val="Tabletext"/>
              <w:spacing w:before="120" w:line="260" w:lineRule="exact"/>
              <w:rPr>
                <w:sz w:val="18"/>
                <w:szCs w:val="18"/>
              </w:rPr>
            </w:pPr>
            <w:r w:rsidRPr="00166AFB">
              <w:rPr>
                <w:sz w:val="18"/>
                <w:szCs w:val="18"/>
              </w:rPr>
              <w:t>Australian Bureau of Statistics Multi-Purpose Household Survey</w:t>
            </w:r>
            <w:r w:rsidR="00166AFB">
              <w:rPr>
                <w:sz w:val="18"/>
                <w:szCs w:val="18"/>
              </w:rPr>
              <w:t xml:space="preserve"> (ABS MPHS)</w:t>
            </w:r>
          </w:p>
        </w:tc>
        <w:tc>
          <w:tcPr>
            <w:tcW w:w="5671" w:type="dxa"/>
            <w:tcBorders>
              <w:left w:val="nil"/>
            </w:tcBorders>
          </w:tcPr>
          <w:p w:rsidR="006F0100" w:rsidRPr="00166AFB" w:rsidRDefault="006F0100" w:rsidP="00166AFB">
            <w:pPr>
              <w:pStyle w:val="Tabletext"/>
              <w:spacing w:before="120" w:line="260" w:lineRule="exact"/>
              <w:rPr>
                <w:rStyle w:val="Hyperlink"/>
                <w:rFonts w:ascii="Arial" w:hAnsi="Arial"/>
                <w:sz w:val="18"/>
                <w:szCs w:val="18"/>
              </w:rPr>
            </w:pPr>
            <w:r w:rsidRPr="00166AFB">
              <w:rPr>
                <w:sz w:val="18"/>
                <w:szCs w:val="18"/>
              </w:rPr>
              <w:t>&lt;</w:t>
            </w:r>
            <w:hyperlink r:id="rId47" w:history="1">
              <w:r w:rsidRPr="00166AFB">
                <w:rPr>
                  <w:rStyle w:val="Hyperlink"/>
                  <w:rFonts w:ascii="Arial" w:hAnsi="Arial"/>
                  <w:sz w:val="18"/>
                  <w:szCs w:val="18"/>
                </w:rPr>
                <w:t>http://www.abs.gov.au/ausstats/abs@.nsf/0/6B49F5106520A6A7CA2572C100244ACB?opendocument</w:t>
              </w:r>
            </w:hyperlink>
            <w:r w:rsidRPr="00166AFB">
              <w:rPr>
                <w:sz w:val="18"/>
                <w:szCs w:val="18"/>
              </w:rPr>
              <w:t>&gt;</w:t>
            </w:r>
          </w:p>
          <w:p w:rsidR="006F0100" w:rsidRPr="00166AFB" w:rsidRDefault="006F0100" w:rsidP="00166AFB">
            <w:pPr>
              <w:pStyle w:val="Tabletext"/>
              <w:spacing w:before="120" w:line="260" w:lineRule="exact"/>
              <w:rPr>
                <w:sz w:val="18"/>
                <w:szCs w:val="18"/>
              </w:rPr>
            </w:pPr>
            <w:r w:rsidRPr="00166AFB">
              <w:rPr>
                <w:sz w:val="18"/>
                <w:szCs w:val="18"/>
              </w:rPr>
              <w:t xml:space="preserve">The </w:t>
            </w:r>
            <w:r w:rsidR="009F5E0A">
              <w:rPr>
                <w:sz w:val="18"/>
                <w:szCs w:val="18"/>
              </w:rPr>
              <w:t xml:space="preserve">ABS </w:t>
            </w:r>
            <w:r w:rsidR="00166AFB" w:rsidRPr="00166AFB">
              <w:rPr>
                <w:sz w:val="18"/>
                <w:szCs w:val="18"/>
              </w:rPr>
              <w:t>Multi-Purpose Household Survey</w:t>
            </w:r>
            <w:r w:rsidR="00166AFB">
              <w:rPr>
                <w:sz w:val="18"/>
                <w:szCs w:val="18"/>
              </w:rPr>
              <w:t xml:space="preserve"> </w:t>
            </w:r>
            <w:r w:rsidRPr="00166AFB">
              <w:rPr>
                <w:sz w:val="18"/>
                <w:szCs w:val="18"/>
              </w:rPr>
              <w:t xml:space="preserve">is a national Australian survey of households on issues related to barriers and incentives to labour force participation, retirement and retirement intentions, and work-related injuries. These topics are rotated through every two to four years, ensuring ongoing data collection of each issue. </w:t>
            </w:r>
          </w:p>
          <w:p w:rsidR="006F0100" w:rsidRPr="00166AFB" w:rsidRDefault="006F0100" w:rsidP="00166AFB">
            <w:pPr>
              <w:pStyle w:val="Tabletext"/>
              <w:spacing w:before="120" w:line="260" w:lineRule="exact"/>
              <w:rPr>
                <w:sz w:val="18"/>
                <w:szCs w:val="18"/>
              </w:rPr>
            </w:pPr>
            <w:r w:rsidRPr="00166AFB">
              <w:rPr>
                <w:sz w:val="18"/>
                <w:szCs w:val="18"/>
              </w:rPr>
              <w:t>The MPHS is conducted in conjunction with the monthly Labour Force Survey.</w:t>
            </w:r>
          </w:p>
        </w:tc>
      </w:tr>
      <w:tr w:rsidR="006F0100" w:rsidRPr="00166AFB" w:rsidTr="00F80E5A">
        <w:tc>
          <w:tcPr>
            <w:tcW w:w="3935" w:type="dxa"/>
            <w:tcBorders>
              <w:right w:val="nil"/>
            </w:tcBorders>
          </w:tcPr>
          <w:p w:rsidR="006F0100" w:rsidRPr="00166AFB" w:rsidRDefault="006F0100" w:rsidP="00166AFB">
            <w:pPr>
              <w:pStyle w:val="Tabletext"/>
              <w:spacing w:before="120" w:line="260" w:lineRule="exact"/>
              <w:rPr>
                <w:rFonts w:cs="Helvetica"/>
                <w:sz w:val="18"/>
                <w:szCs w:val="18"/>
                <w:shd w:val="clear" w:color="auto" w:fill="FFFFFF"/>
              </w:rPr>
            </w:pPr>
            <w:r w:rsidRPr="00166AFB">
              <w:rPr>
                <w:rFonts w:cs="Helvetica"/>
                <w:sz w:val="18"/>
                <w:szCs w:val="18"/>
                <w:shd w:val="clear" w:color="auto" w:fill="FFFFFF"/>
              </w:rPr>
              <w:t xml:space="preserve">Australian Children’s Education and Care Quality Authority </w:t>
            </w:r>
            <w:r w:rsidR="00166AFB">
              <w:rPr>
                <w:rFonts w:cs="Helvetica"/>
                <w:sz w:val="18"/>
                <w:szCs w:val="18"/>
                <w:shd w:val="clear" w:color="auto" w:fill="FFFFFF"/>
              </w:rPr>
              <w:t>(</w:t>
            </w:r>
            <w:r w:rsidR="00166AFB" w:rsidRPr="00166AFB">
              <w:rPr>
                <w:rFonts w:cs="Helvetica"/>
                <w:sz w:val="18"/>
                <w:szCs w:val="18"/>
                <w:shd w:val="clear" w:color="auto" w:fill="FFFFFF"/>
              </w:rPr>
              <w:t>ACECQ</w:t>
            </w:r>
            <w:r w:rsidR="00166AFB">
              <w:rPr>
                <w:rFonts w:cs="Helvetica"/>
                <w:sz w:val="18"/>
                <w:szCs w:val="18"/>
                <w:shd w:val="clear" w:color="auto" w:fill="FFFFFF"/>
              </w:rPr>
              <w:t>A)</w:t>
            </w:r>
          </w:p>
          <w:p w:rsidR="006F0100" w:rsidRPr="00166AFB" w:rsidRDefault="006F0100" w:rsidP="00166AFB">
            <w:pPr>
              <w:pStyle w:val="Tabletext"/>
              <w:spacing w:before="120" w:line="260" w:lineRule="exact"/>
              <w:rPr>
                <w:sz w:val="18"/>
                <w:szCs w:val="18"/>
              </w:rPr>
            </w:pPr>
          </w:p>
        </w:tc>
        <w:tc>
          <w:tcPr>
            <w:tcW w:w="5671" w:type="dxa"/>
            <w:tcBorders>
              <w:left w:val="nil"/>
            </w:tcBorders>
          </w:tcPr>
          <w:p w:rsidR="006F0100" w:rsidRPr="00166AFB" w:rsidRDefault="006F0100" w:rsidP="00166AFB">
            <w:pPr>
              <w:pStyle w:val="Tabletext"/>
              <w:spacing w:before="120" w:line="260" w:lineRule="exact"/>
              <w:rPr>
                <w:rFonts w:cs="Arial"/>
                <w:sz w:val="18"/>
                <w:szCs w:val="18"/>
                <w:shd w:val="clear" w:color="auto" w:fill="FFFFFF"/>
              </w:rPr>
            </w:pPr>
            <w:r w:rsidRPr="00166AFB">
              <w:rPr>
                <w:rFonts w:cs="Arial"/>
                <w:sz w:val="18"/>
                <w:szCs w:val="18"/>
              </w:rPr>
              <w:t>&lt;</w:t>
            </w:r>
            <w:hyperlink r:id="rId48" w:history="1">
              <w:r w:rsidRPr="00166AFB">
                <w:rPr>
                  <w:rStyle w:val="Hyperlink"/>
                  <w:rFonts w:ascii="Arial" w:hAnsi="Arial" w:cs="Arial"/>
                  <w:sz w:val="18"/>
                  <w:szCs w:val="18"/>
                  <w:shd w:val="clear" w:color="auto" w:fill="FFFFFF"/>
                </w:rPr>
                <w:t>http://acecqa.gov.au/</w:t>
              </w:r>
            </w:hyperlink>
            <w:r w:rsidR="00016993" w:rsidRPr="00166AFB">
              <w:rPr>
                <w:rStyle w:val="Hyperlink"/>
                <w:rFonts w:ascii="Arial" w:hAnsi="Arial" w:cs="Arial"/>
                <w:sz w:val="18"/>
                <w:szCs w:val="18"/>
                <w:shd w:val="clear" w:color="auto" w:fill="FFFFFF"/>
              </w:rPr>
              <w:t>&gt;</w:t>
            </w:r>
          </w:p>
          <w:p w:rsidR="006F0100" w:rsidRPr="00166AFB" w:rsidRDefault="00016993" w:rsidP="00166AFB">
            <w:pPr>
              <w:pStyle w:val="Tabletext"/>
              <w:spacing w:before="120" w:line="260" w:lineRule="exact"/>
              <w:rPr>
                <w:sz w:val="18"/>
                <w:szCs w:val="18"/>
                <w:shd w:val="clear" w:color="auto" w:fill="FFFFFF"/>
              </w:rPr>
            </w:pPr>
            <w:r w:rsidRPr="00166AFB">
              <w:rPr>
                <w:sz w:val="18"/>
                <w:szCs w:val="18"/>
                <w:shd w:val="clear" w:color="auto" w:fill="FFFFFF"/>
              </w:rPr>
              <w:t>ACE</w:t>
            </w:r>
            <w:r w:rsidR="006F0100" w:rsidRPr="00166AFB">
              <w:rPr>
                <w:sz w:val="18"/>
                <w:szCs w:val="18"/>
                <w:shd w:val="clear" w:color="auto" w:fill="FFFFFF"/>
              </w:rPr>
              <w:t>C</w:t>
            </w:r>
            <w:r w:rsidRPr="00166AFB">
              <w:rPr>
                <w:sz w:val="18"/>
                <w:szCs w:val="18"/>
                <w:shd w:val="clear" w:color="auto" w:fill="FFFFFF"/>
              </w:rPr>
              <w:t>Q</w:t>
            </w:r>
            <w:r w:rsidR="006F0100" w:rsidRPr="00166AFB">
              <w:rPr>
                <w:sz w:val="18"/>
                <w:szCs w:val="18"/>
                <w:shd w:val="clear" w:color="auto" w:fill="FFFFFF"/>
              </w:rPr>
              <w:t xml:space="preserve">A is responsible for overseeing the National Quality Framework, where it applies to children under the age of 13. This involves assembling and storing data on assessment and ratings of educational and care services for children aged under 13 years. </w:t>
            </w:r>
          </w:p>
          <w:p w:rsidR="006F0100" w:rsidRPr="00166AFB" w:rsidRDefault="006F0100" w:rsidP="00166AFB">
            <w:pPr>
              <w:pStyle w:val="Tabletext"/>
              <w:spacing w:before="120" w:line="260" w:lineRule="exact"/>
              <w:rPr>
                <w:sz w:val="18"/>
                <w:szCs w:val="18"/>
              </w:rPr>
            </w:pPr>
            <w:r w:rsidRPr="00166AFB">
              <w:rPr>
                <w:sz w:val="18"/>
                <w:szCs w:val="18"/>
                <w:shd w:val="clear" w:color="auto" w:fill="FFFFFF"/>
              </w:rPr>
              <w:t>A</w:t>
            </w:r>
            <w:r w:rsidR="00016993" w:rsidRPr="00166AFB">
              <w:rPr>
                <w:sz w:val="18"/>
                <w:szCs w:val="18"/>
                <w:shd w:val="clear" w:color="auto" w:fill="FFFFFF"/>
              </w:rPr>
              <w:t>CE</w:t>
            </w:r>
            <w:r w:rsidRPr="00166AFB">
              <w:rPr>
                <w:sz w:val="18"/>
                <w:szCs w:val="18"/>
                <w:shd w:val="clear" w:color="auto" w:fill="FFFFFF"/>
              </w:rPr>
              <w:t>C</w:t>
            </w:r>
            <w:r w:rsidR="00016993" w:rsidRPr="00166AFB">
              <w:rPr>
                <w:sz w:val="18"/>
                <w:szCs w:val="18"/>
                <w:shd w:val="clear" w:color="auto" w:fill="FFFFFF"/>
              </w:rPr>
              <w:t>Q</w:t>
            </w:r>
            <w:r w:rsidRPr="00166AFB">
              <w:rPr>
                <w:sz w:val="18"/>
                <w:szCs w:val="18"/>
                <w:shd w:val="clear" w:color="auto" w:fill="FFFFFF"/>
              </w:rPr>
              <w:t xml:space="preserve">A maintains three registers: Education and Care Services, listing the services granted approval to operate under the National Qualification Framework; Approved Providers, listing individuals or entities authorised to operate and approved education and care service; and Certified Supervisors, listing persons holding a </w:t>
            </w:r>
            <w:r w:rsidRPr="00166AFB">
              <w:rPr>
                <w:sz w:val="18"/>
                <w:szCs w:val="18"/>
                <w:shd w:val="clear" w:color="auto" w:fill="FFFFFF"/>
              </w:rPr>
              <w:lastRenderedPageBreak/>
              <w:t>supervisor certificate.</w:t>
            </w:r>
          </w:p>
        </w:tc>
      </w:tr>
      <w:tr w:rsidR="006F0100" w:rsidRPr="00166AFB" w:rsidTr="00F80E5A">
        <w:tc>
          <w:tcPr>
            <w:tcW w:w="3935" w:type="dxa"/>
            <w:tcBorders>
              <w:right w:val="nil"/>
            </w:tcBorders>
          </w:tcPr>
          <w:p w:rsidR="006F0100" w:rsidRPr="00166AFB" w:rsidRDefault="006F0100" w:rsidP="00166AFB">
            <w:pPr>
              <w:pStyle w:val="Tabletext"/>
              <w:spacing w:before="120" w:line="260" w:lineRule="exact"/>
              <w:rPr>
                <w:sz w:val="18"/>
                <w:szCs w:val="18"/>
              </w:rPr>
            </w:pPr>
            <w:r w:rsidRPr="00166AFB">
              <w:rPr>
                <w:sz w:val="18"/>
                <w:szCs w:val="18"/>
              </w:rPr>
              <w:lastRenderedPageBreak/>
              <w:t xml:space="preserve">Australian </w:t>
            </w:r>
            <w:r w:rsidR="00606035" w:rsidRPr="00166AFB">
              <w:rPr>
                <w:sz w:val="18"/>
                <w:szCs w:val="18"/>
              </w:rPr>
              <w:t>Census</w:t>
            </w:r>
            <w:r w:rsidRPr="00166AFB">
              <w:rPr>
                <w:sz w:val="18"/>
                <w:szCs w:val="18"/>
              </w:rPr>
              <w:t xml:space="preserve"> Longitudinal Dataset </w:t>
            </w:r>
            <w:r w:rsidR="00166AFB" w:rsidRPr="00166AFB">
              <w:rPr>
                <w:sz w:val="18"/>
                <w:szCs w:val="18"/>
              </w:rPr>
              <w:t xml:space="preserve"> </w:t>
            </w:r>
            <w:r w:rsidR="00166AFB">
              <w:rPr>
                <w:sz w:val="18"/>
                <w:szCs w:val="18"/>
              </w:rPr>
              <w:t>(ACLD)</w:t>
            </w:r>
          </w:p>
          <w:p w:rsidR="006F0100" w:rsidRPr="00166AFB" w:rsidRDefault="006F0100" w:rsidP="00166AFB">
            <w:pPr>
              <w:pStyle w:val="Tabletext"/>
              <w:spacing w:before="120" w:line="260" w:lineRule="exact"/>
              <w:rPr>
                <w:sz w:val="18"/>
                <w:szCs w:val="18"/>
              </w:rPr>
            </w:pPr>
          </w:p>
        </w:tc>
        <w:tc>
          <w:tcPr>
            <w:tcW w:w="5671" w:type="dxa"/>
            <w:tcBorders>
              <w:left w:val="nil"/>
            </w:tcBorders>
          </w:tcPr>
          <w:p w:rsidR="006F0100" w:rsidRPr="00166AFB" w:rsidRDefault="006F0100" w:rsidP="00166AFB">
            <w:pPr>
              <w:pStyle w:val="Tabletext"/>
              <w:spacing w:before="120" w:line="260" w:lineRule="exact"/>
              <w:rPr>
                <w:sz w:val="18"/>
                <w:szCs w:val="18"/>
              </w:rPr>
            </w:pPr>
            <w:r w:rsidRPr="00166AFB">
              <w:rPr>
                <w:sz w:val="18"/>
                <w:szCs w:val="18"/>
              </w:rPr>
              <w:t>&lt;http://www.abs.gov.au/websitedbs/</w:t>
            </w:r>
            <w:r w:rsidR="00606035" w:rsidRPr="00166AFB">
              <w:rPr>
                <w:sz w:val="18"/>
                <w:szCs w:val="18"/>
              </w:rPr>
              <w:t>Census</w:t>
            </w:r>
            <w:r w:rsidRPr="00166AFB">
              <w:rPr>
                <w:sz w:val="18"/>
                <w:szCs w:val="18"/>
              </w:rPr>
              <w:t>home.nsf/home/acld&gt;</w:t>
            </w:r>
          </w:p>
          <w:p w:rsidR="006F0100" w:rsidRPr="00166AFB" w:rsidRDefault="006F0100" w:rsidP="00166AFB">
            <w:pPr>
              <w:pStyle w:val="Tabletext"/>
              <w:spacing w:before="120" w:line="260" w:lineRule="exact"/>
              <w:rPr>
                <w:sz w:val="18"/>
                <w:szCs w:val="18"/>
              </w:rPr>
            </w:pPr>
            <w:r w:rsidRPr="00166AFB">
              <w:rPr>
                <w:sz w:val="18"/>
                <w:szCs w:val="18"/>
              </w:rPr>
              <w:t xml:space="preserve">The ACLD bring together data from the ABS </w:t>
            </w:r>
            <w:r w:rsidR="00606035" w:rsidRPr="00166AFB">
              <w:rPr>
                <w:sz w:val="18"/>
                <w:szCs w:val="18"/>
              </w:rPr>
              <w:t>Census</w:t>
            </w:r>
            <w:r w:rsidRPr="00166AFB">
              <w:rPr>
                <w:sz w:val="18"/>
                <w:szCs w:val="18"/>
              </w:rPr>
              <w:t xml:space="preserve"> at different time points to build a longitudinal dataset. The initial release used a 5% sample from the 2006 </w:t>
            </w:r>
            <w:r w:rsidR="00663657">
              <w:rPr>
                <w:sz w:val="18"/>
                <w:szCs w:val="18"/>
              </w:rPr>
              <w:t xml:space="preserve">ABS </w:t>
            </w:r>
            <w:r w:rsidR="00606035" w:rsidRPr="00166AFB">
              <w:rPr>
                <w:sz w:val="18"/>
                <w:szCs w:val="18"/>
              </w:rPr>
              <w:t>Census</w:t>
            </w:r>
            <w:r w:rsidRPr="00166AFB">
              <w:rPr>
                <w:sz w:val="18"/>
                <w:szCs w:val="18"/>
              </w:rPr>
              <w:t xml:space="preserve"> with matching records from the 2011 </w:t>
            </w:r>
            <w:r w:rsidR="00663657">
              <w:rPr>
                <w:sz w:val="18"/>
                <w:szCs w:val="18"/>
              </w:rPr>
              <w:t xml:space="preserve">ABS </w:t>
            </w:r>
            <w:r w:rsidR="00606035" w:rsidRPr="00166AFB">
              <w:rPr>
                <w:sz w:val="18"/>
                <w:szCs w:val="18"/>
              </w:rPr>
              <w:t>Census</w:t>
            </w:r>
            <w:r w:rsidRPr="00166AFB">
              <w:rPr>
                <w:sz w:val="18"/>
                <w:szCs w:val="18"/>
              </w:rPr>
              <w:t xml:space="preserve">, with plans to add data from subsequence </w:t>
            </w:r>
            <w:r w:rsidR="00663657">
              <w:rPr>
                <w:sz w:val="18"/>
                <w:szCs w:val="18"/>
              </w:rPr>
              <w:t xml:space="preserve">ABS </w:t>
            </w:r>
            <w:r w:rsidR="00606035" w:rsidRPr="00166AFB">
              <w:rPr>
                <w:sz w:val="18"/>
                <w:szCs w:val="18"/>
              </w:rPr>
              <w:t>Census</w:t>
            </w:r>
            <w:r w:rsidRPr="00166AFB">
              <w:rPr>
                <w:sz w:val="18"/>
                <w:szCs w:val="18"/>
              </w:rPr>
              <w:t>es and other administrative datasets.</w:t>
            </w:r>
          </w:p>
        </w:tc>
      </w:tr>
      <w:tr w:rsidR="006F0100" w:rsidRPr="00166AFB" w:rsidTr="00F80E5A">
        <w:tc>
          <w:tcPr>
            <w:tcW w:w="3935" w:type="dxa"/>
            <w:tcBorders>
              <w:right w:val="nil"/>
            </w:tcBorders>
          </w:tcPr>
          <w:p w:rsidR="006F0100" w:rsidRPr="00166AFB" w:rsidRDefault="00166AFB" w:rsidP="00166AFB">
            <w:pPr>
              <w:pStyle w:val="Tabletext"/>
              <w:spacing w:before="120" w:line="260" w:lineRule="exact"/>
              <w:rPr>
                <w:sz w:val="18"/>
                <w:szCs w:val="18"/>
              </w:rPr>
            </w:pPr>
            <w:r>
              <w:rPr>
                <w:sz w:val="18"/>
                <w:szCs w:val="18"/>
              </w:rPr>
              <w:t xml:space="preserve">Australian </w:t>
            </w:r>
            <w:r w:rsidR="006F0100" w:rsidRPr="00166AFB">
              <w:rPr>
                <w:sz w:val="18"/>
                <w:szCs w:val="18"/>
              </w:rPr>
              <w:t xml:space="preserve">Longitudinal Study on Male Health — ‘Ten to Men’ </w:t>
            </w:r>
            <w:r w:rsidRPr="00166AFB">
              <w:rPr>
                <w:sz w:val="18"/>
                <w:szCs w:val="18"/>
              </w:rPr>
              <w:t xml:space="preserve"> </w:t>
            </w:r>
            <w:r>
              <w:rPr>
                <w:sz w:val="18"/>
                <w:szCs w:val="18"/>
              </w:rPr>
              <w:t>(ALSMH)</w:t>
            </w:r>
          </w:p>
          <w:p w:rsidR="006F0100" w:rsidRPr="00166AFB" w:rsidRDefault="006F0100" w:rsidP="00166AFB">
            <w:pPr>
              <w:pStyle w:val="Tabletext"/>
              <w:spacing w:before="120" w:line="260" w:lineRule="exact"/>
              <w:rPr>
                <w:sz w:val="18"/>
                <w:szCs w:val="18"/>
              </w:rPr>
            </w:pPr>
          </w:p>
        </w:tc>
        <w:tc>
          <w:tcPr>
            <w:tcW w:w="5671" w:type="dxa"/>
            <w:tcBorders>
              <w:left w:val="nil"/>
            </w:tcBorders>
          </w:tcPr>
          <w:p w:rsidR="006F0100" w:rsidRPr="00166AFB" w:rsidRDefault="006F0100" w:rsidP="00166AFB">
            <w:pPr>
              <w:pStyle w:val="Tabletext"/>
              <w:spacing w:before="120" w:line="260" w:lineRule="exact"/>
              <w:rPr>
                <w:rFonts w:cs="Arial"/>
                <w:sz w:val="18"/>
                <w:szCs w:val="18"/>
              </w:rPr>
            </w:pPr>
            <w:r w:rsidRPr="00166AFB">
              <w:rPr>
                <w:rFonts w:cs="Arial"/>
                <w:sz w:val="18"/>
                <w:szCs w:val="18"/>
              </w:rPr>
              <w:t>&lt;</w:t>
            </w:r>
            <w:hyperlink r:id="rId49" w:history="1">
              <w:r w:rsidRPr="00166AFB">
                <w:rPr>
                  <w:rStyle w:val="Hyperlink"/>
                  <w:rFonts w:ascii="Arial" w:hAnsi="Arial" w:cs="Arial"/>
                  <w:sz w:val="18"/>
                  <w:szCs w:val="18"/>
                </w:rPr>
                <w:t>http://www.tentomen.org.au/</w:t>
              </w:r>
            </w:hyperlink>
            <w:r w:rsidRPr="00166AFB">
              <w:rPr>
                <w:rFonts w:cs="Arial"/>
                <w:sz w:val="18"/>
                <w:szCs w:val="18"/>
              </w:rPr>
              <w:t>&gt;</w:t>
            </w:r>
          </w:p>
          <w:p w:rsidR="006F0100" w:rsidRPr="00166AFB" w:rsidRDefault="009F5E0A" w:rsidP="00166AFB">
            <w:pPr>
              <w:pStyle w:val="Tabletext"/>
              <w:spacing w:before="120" w:line="260" w:lineRule="exact"/>
              <w:rPr>
                <w:sz w:val="18"/>
                <w:szCs w:val="18"/>
              </w:rPr>
            </w:pPr>
            <w:r>
              <w:rPr>
                <w:sz w:val="18"/>
                <w:szCs w:val="18"/>
              </w:rPr>
              <w:t>‘Ten to Men’</w:t>
            </w:r>
            <w:r w:rsidR="006F0100" w:rsidRPr="00166AFB">
              <w:rPr>
                <w:sz w:val="18"/>
                <w:szCs w:val="18"/>
              </w:rPr>
              <w:t>, an Australia-wide study of males aged 10 and up, follows participants over time, with the aim of improving health for Australian men and boys. Just under 16 000 participants, aged 10</w:t>
            </w:r>
            <w:r w:rsidR="00166AFB">
              <w:rPr>
                <w:sz w:val="18"/>
                <w:szCs w:val="18"/>
              </w:rPr>
              <w:t>–</w:t>
            </w:r>
            <w:r w:rsidR="006F0100" w:rsidRPr="00166AFB">
              <w:rPr>
                <w:sz w:val="18"/>
                <w:szCs w:val="18"/>
              </w:rPr>
              <w:t>55</w:t>
            </w:r>
            <w:r w:rsidR="00166AFB">
              <w:rPr>
                <w:sz w:val="18"/>
                <w:szCs w:val="18"/>
              </w:rPr>
              <w:t xml:space="preserve"> years</w:t>
            </w:r>
            <w:r w:rsidR="006F0100" w:rsidRPr="00166AFB">
              <w:rPr>
                <w:sz w:val="18"/>
                <w:szCs w:val="18"/>
              </w:rPr>
              <w:t>, were recruited initially. Participants complete paper questionnaires every two to three years on a range of health and wellbeing topics.</w:t>
            </w:r>
          </w:p>
        </w:tc>
      </w:tr>
      <w:tr w:rsidR="006F0100" w:rsidRPr="00166AFB" w:rsidTr="00F80E5A">
        <w:tc>
          <w:tcPr>
            <w:tcW w:w="3935" w:type="dxa"/>
            <w:tcBorders>
              <w:right w:val="nil"/>
            </w:tcBorders>
          </w:tcPr>
          <w:p w:rsidR="006F0100" w:rsidRPr="00166AFB" w:rsidRDefault="006F0100" w:rsidP="00166AFB">
            <w:pPr>
              <w:pStyle w:val="Tabletext"/>
              <w:spacing w:before="120" w:line="260" w:lineRule="exact"/>
              <w:rPr>
                <w:sz w:val="18"/>
                <w:szCs w:val="18"/>
              </w:rPr>
            </w:pPr>
            <w:r w:rsidRPr="00166AFB">
              <w:rPr>
                <w:sz w:val="18"/>
                <w:szCs w:val="18"/>
                <w:shd w:val="clear" w:color="auto" w:fill="FFFFFF"/>
              </w:rPr>
              <w:t>Australian Curriculum, Asse</w:t>
            </w:r>
            <w:r w:rsidR="00016993" w:rsidRPr="00166AFB">
              <w:rPr>
                <w:sz w:val="18"/>
                <w:szCs w:val="18"/>
                <w:shd w:val="clear" w:color="auto" w:fill="FFFFFF"/>
              </w:rPr>
              <w:t>ssment and Reporting Authority</w:t>
            </w:r>
            <w:r w:rsidR="00166AFB">
              <w:rPr>
                <w:sz w:val="18"/>
                <w:szCs w:val="18"/>
                <w:shd w:val="clear" w:color="auto" w:fill="FFFFFF"/>
              </w:rPr>
              <w:t xml:space="preserve"> </w:t>
            </w:r>
            <w:r w:rsidR="00166AFB" w:rsidRPr="00166AFB">
              <w:rPr>
                <w:sz w:val="18"/>
                <w:szCs w:val="18"/>
                <w:shd w:val="clear" w:color="auto" w:fill="FFFFFF"/>
              </w:rPr>
              <w:t xml:space="preserve"> </w:t>
            </w:r>
            <w:r w:rsidR="00166AFB">
              <w:rPr>
                <w:sz w:val="18"/>
                <w:szCs w:val="18"/>
                <w:shd w:val="clear" w:color="auto" w:fill="FFFFFF"/>
              </w:rPr>
              <w:t>(ACARA)</w:t>
            </w:r>
          </w:p>
        </w:tc>
        <w:tc>
          <w:tcPr>
            <w:tcW w:w="5671" w:type="dxa"/>
            <w:tcBorders>
              <w:left w:val="nil"/>
            </w:tcBorders>
          </w:tcPr>
          <w:p w:rsidR="006F0100" w:rsidRPr="00166AFB" w:rsidRDefault="006F0100" w:rsidP="00166AFB">
            <w:pPr>
              <w:pStyle w:val="Tabletext"/>
              <w:spacing w:before="120" w:line="260" w:lineRule="exact"/>
              <w:rPr>
                <w:rFonts w:cs="Arial"/>
                <w:sz w:val="18"/>
                <w:szCs w:val="18"/>
                <w:shd w:val="clear" w:color="auto" w:fill="FFFFFF"/>
              </w:rPr>
            </w:pPr>
            <w:r w:rsidRPr="00166AFB">
              <w:rPr>
                <w:rFonts w:cs="Arial"/>
                <w:sz w:val="18"/>
                <w:szCs w:val="18"/>
              </w:rPr>
              <w:t>&lt;</w:t>
            </w:r>
            <w:hyperlink r:id="rId50" w:history="1">
              <w:r w:rsidRPr="00166AFB">
                <w:rPr>
                  <w:rStyle w:val="Hyperlink"/>
                  <w:rFonts w:ascii="Arial" w:hAnsi="Arial" w:cs="Arial"/>
                  <w:sz w:val="18"/>
                  <w:szCs w:val="18"/>
                  <w:shd w:val="clear" w:color="auto" w:fill="FFFFFF"/>
                </w:rPr>
                <w:t>https://www.acara.edu.au</w:t>
              </w:r>
            </w:hyperlink>
            <w:r w:rsidRPr="00166AFB">
              <w:rPr>
                <w:rFonts w:cs="Arial"/>
                <w:sz w:val="18"/>
                <w:szCs w:val="18"/>
              </w:rPr>
              <w:t>&gt;</w:t>
            </w:r>
          </w:p>
          <w:p w:rsidR="006F0100" w:rsidRPr="00166AFB" w:rsidRDefault="006F0100" w:rsidP="00166AFB">
            <w:pPr>
              <w:pStyle w:val="Tabletext"/>
              <w:spacing w:before="120" w:line="260" w:lineRule="exact"/>
              <w:rPr>
                <w:sz w:val="18"/>
                <w:szCs w:val="18"/>
              </w:rPr>
            </w:pPr>
            <w:r w:rsidRPr="00166AFB">
              <w:rPr>
                <w:sz w:val="18"/>
                <w:szCs w:val="18"/>
                <w:shd w:val="clear" w:color="auto" w:fill="FFFFFF"/>
              </w:rPr>
              <w:t>ACARA is the Australian body for the development of national schooling curriculum, administration of national assessm</w:t>
            </w:r>
            <w:r w:rsidR="00016993" w:rsidRPr="00166AFB">
              <w:rPr>
                <w:sz w:val="18"/>
                <w:szCs w:val="18"/>
                <w:shd w:val="clear" w:color="auto" w:fill="FFFFFF"/>
              </w:rPr>
              <w:t xml:space="preserve">ents and associated reporting. </w:t>
            </w:r>
          </w:p>
        </w:tc>
      </w:tr>
      <w:tr w:rsidR="006F0100" w:rsidRPr="00166AFB" w:rsidTr="00F80E5A">
        <w:tc>
          <w:tcPr>
            <w:tcW w:w="3935" w:type="dxa"/>
            <w:tcBorders>
              <w:right w:val="nil"/>
            </w:tcBorders>
          </w:tcPr>
          <w:p w:rsidR="006F0100" w:rsidRPr="00166AFB" w:rsidRDefault="006F0100" w:rsidP="00166AFB">
            <w:pPr>
              <w:pStyle w:val="Tabletext"/>
              <w:spacing w:before="120" w:line="260" w:lineRule="exact"/>
              <w:rPr>
                <w:rFonts w:cs="Helvetica"/>
                <w:sz w:val="18"/>
                <w:szCs w:val="18"/>
                <w:shd w:val="clear" w:color="auto" w:fill="FFFFFF"/>
              </w:rPr>
            </w:pPr>
            <w:r w:rsidRPr="00166AFB">
              <w:rPr>
                <w:rFonts w:cs="Helvetica"/>
                <w:sz w:val="18"/>
                <w:szCs w:val="18"/>
                <w:shd w:val="clear" w:color="auto" w:fill="FFFFFF"/>
              </w:rPr>
              <w:t>Austr</w:t>
            </w:r>
            <w:r w:rsidR="00016993" w:rsidRPr="00166AFB">
              <w:rPr>
                <w:rFonts w:cs="Helvetica"/>
                <w:sz w:val="18"/>
                <w:szCs w:val="18"/>
                <w:shd w:val="clear" w:color="auto" w:fill="FFFFFF"/>
              </w:rPr>
              <w:t xml:space="preserve">alian Early Development </w:t>
            </w:r>
            <w:r w:rsidR="00606035" w:rsidRPr="00166AFB">
              <w:rPr>
                <w:rFonts w:cs="Helvetica"/>
                <w:sz w:val="18"/>
                <w:szCs w:val="18"/>
                <w:shd w:val="clear" w:color="auto" w:fill="FFFFFF"/>
              </w:rPr>
              <w:t>Census</w:t>
            </w:r>
            <w:r w:rsidR="00166AFB">
              <w:rPr>
                <w:rFonts w:cs="Helvetica"/>
                <w:sz w:val="18"/>
                <w:szCs w:val="18"/>
                <w:shd w:val="clear" w:color="auto" w:fill="FFFFFF"/>
              </w:rPr>
              <w:t xml:space="preserve"> </w:t>
            </w:r>
            <w:r w:rsidR="00166AFB" w:rsidRPr="00166AFB">
              <w:rPr>
                <w:rFonts w:cs="Helvetica"/>
                <w:sz w:val="18"/>
                <w:szCs w:val="18"/>
                <w:shd w:val="clear" w:color="auto" w:fill="FFFFFF"/>
              </w:rPr>
              <w:t xml:space="preserve"> </w:t>
            </w:r>
            <w:r w:rsidR="00166AFB">
              <w:rPr>
                <w:rFonts w:cs="Helvetica"/>
                <w:sz w:val="18"/>
                <w:szCs w:val="18"/>
                <w:shd w:val="clear" w:color="auto" w:fill="FFFFFF"/>
              </w:rPr>
              <w:t>(AEDC)</w:t>
            </w:r>
          </w:p>
          <w:p w:rsidR="006F0100" w:rsidRPr="00166AFB" w:rsidRDefault="006F0100" w:rsidP="00166AFB">
            <w:pPr>
              <w:pStyle w:val="Tabletext"/>
              <w:spacing w:before="120" w:line="260" w:lineRule="exact"/>
              <w:rPr>
                <w:sz w:val="18"/>
                <w:szCs w:val="18"/>
              </w:rPr>
            </w:pPr>
          </w:p>
        </w:tc>
        <w:tc>
          <w:tcPr>
            <w:tcW w:w="5671" w:type="dxa"/>
            <w:tcBorders>
              <w:left w:val="nil"/>
            </w:tcBorders>
          </w:tcPr>
          <w:p w:rsidR="006F0100" w:rsidRPr="00166AFB" w:rsidRDefault="006F0100" w:rsidP="00166AFB">
            <w:pPr>
              <w:pStyle w:val="Tabletext"/>
              <w:spacing w:before="120" w:line="260" w:lineRule="exact"/>
              <w:rPr>
                <w:rFonts w:cs="Arial"/>
                <w:sz w:val="18"/>
                <w:szCs w:val="18"/>
              </w:rPr>
            </w:pPr>
            <w:r w:rsidRPr="00166AFB">
              <w:rPr>
                <w:rFonts w:cs="Arial"/>
                <w:sz w:val="18"/>
                <w:szCs w:val="18"/>
              </w:rPr>
              <w:t>&lt;</w:t>
            </w:r>
            <w:hyperlink r:id="rId51" w:history="1">
              <w:r w:rsidRPr="00166AFB">
                <w:rPr>
                  <w:rStyle w:val="Hyperlink"/>
                  <w:rFonts w:ascii="Arial" w:hAnsi="Arial" w:cs="Arial"/>
                  <w:sz w:val="18"/>
                  <w:szCs w:val="18"/>
                </w:rPr>
                <w:t>https://www.aedc.gov.au/</w:t>
              </w:r>
            </w:hyperlink>
            <w:r w:rsidRPr="00166AFB">
              <w:rPr>
                <w:rFonts w:cs="Arial"/>
                <w:sz w:val="18"/>
                <w:szCs w:val="18"/>
              </w:rPr>
              <w:t>&gt;</w:t>
            </w:r>
          </w:p>
          <w:p w:rsidR="006F0100" w:rsidRPr="00166AFB" w:rsidRDefault="006F0100" w:rsidP="00166AFB">
            <w:pPr>
              <w:pStyle w:val="Tabletext"/>
              <w:spacing w:before="120" w:line="260" w:lineRule="exact"/>
              <w:rPr>
                <w:sz w:val="18"/>
                <w:szCs w:val="18"/>
              </w:rPr>
            </w:pPr>
            <w:r w:rsidRPr="00166AFB">
              <w:rPr>
                <w:sz w:val="18"/>
                <w:szCs w:val="18"/>
              </w:rPr>
              <w:t>The </w:t>
            </w:r>
            <w:r w:rsidR="009F5E0A">
              <w:rPr>
                <w:bCs/>
                <w:sz w:val="18"/>
                <w:szCs w:val="18"/>
              </w:rPr>
              <w:t>AEDC</w:t>
            </w:r>
            <w:r w:rsidRPr="00166AFB">
              <w:rPr>
                <w:bCs/>
                <w:sz w:val="18"/>
                <w:szCs w:val="18"/>
              </w:rPr>
              <w:t xml:space="preserve"> </w:t>
            </w:r>
            <w:r w:rsidRPr="00166AFB">
              <w:rPr>
                <w:sz w:val="18"/>
                <w:szCs w:val="18"/>
              </w:rPr>
              <w:t>is a nationwide data collection of early childhood development at the time children commence their first year of full-time school. The AEDC provides evidence to support health, education and community policy and planning.</w:t>
            </w:r>
          </w:p>
          <w:p w:rsidR="006F0100" w:rsidRPr="00166AFB" w:rsidRDefault="006F0100" w:rsidP="00166AFB">
            <w:pPr>
              <w:pStyle w:val="Tabletext"/>
              <w:spacing w:before="120" w:line="260" w:lineRule="exact"/>
              <w:rPr>
                <w:sz w:val="18"/>
                <w:szCs w:val="18"/>
              </w:rPr>
            </w:pPr>
            <w:r w:rsidRPr="00166AFB">
              <w:rPr>
                <w:sz w:val="18"/>
                <w:szCs w:val="18"/>
              </w:rPr>
              <w:t>The AEDC is held every three years, with the 2015 AEDC data collection being the third collection</w:t>
            </w:r>
            <w:r w:rsidR="00851BB2" w:rsidRPr="00166AFB">
              <w:rPr>
                <w:sz w:val="18"/>
                <w:szCs w:val="18"/>
              </w:rPr>
              <w:t xml:space="preserve"> and a collection planned in 2018</w:t>
            </w:r>
            <w:r w:rsidRPr="00166AFB">
              <w:rPr>
                <w:sz w:val="18"/>
                <w:szCs w:val="18"/>
              </w:rPr>
              <w:t xml:space="preserve">. The </w:t>
            </w:r>
            <w:r w:rsidR="00606035" w:rsidRPr="00166AFB">
              <w:rPr>
                <w:sz w:val="18"/>
                <w:szCs w:val="18"/>
              </w:rPr>
              <w:t>Census</w:t>
            </w:r>
            <w:r w:rsidRPr="00166AFB">
              <w:rPr>
                <w:sz w:val="18"/>
                <w:szCs w:val="18"/>
              </w:rPr>
              <w:t xml:space="preserve"> involves teachers of children in their first year of full-time school completing a research tool, the Australian version of the Early Development Instrument. </w:t>
            </w:r>
          </w:p>
          <w:p w:rsidR="006F0100" w:rsidRPr="00166AFB" w:rsidRDefault="006F0100" w:rsidP="00663657">
            <w:pPr>
              <w:pStyle w:val="Tabletext"/>
              <w:spacing w:before="120" w:line="260" w:lineRule="exact"/>
              <w:rPr>
                <w:sz w:val="18"/>
                <w:szCs w:val="18"/>
              </w:rPr>
            </w:pPr>
            <w:r w:rsidRPr="00166AFB">
              <w:rPr>
                <w:sz w:val="18"/>
                <w:szCs w:val="18"/>
              </w:rPr>
              <w:t>The AEDC covers five key domains:</w:t>
            </w:r>
            <w:r w:rsidRPr="00166AFB">
              <w:rPr>
                <w:rFonts w:cs="Arial"/>
                <w:color w:val="333F46"/>
                <w:sz w:val="18"/>
                <w:szCs w:val="18"/>
                <w:lang w:eastAsia="en-GB"/>
              </w:rPr>
              <w:t xml:space="preserve"> </w:t>
            </w:r>
            <w:r w:rsidRPr="00166AFB">
              <w:rPr>
                <w:sz w:val="18"/>
                <w:szCs w:val="18"/>
              </w:rPr>
              <w:t>physical health and wellbeing; social competence; emotional maturity; language and cognitive skills; and communication skills and general knowledge.</w:t>
            </w:r>
          </w:p>
        </w:tc>
      </w:tr>
      <w:tr w:rsidR="006F0100" w:rsidRPr="00166AFB" w:rsidTr="00F80E5A">
        <w:tc>
          <w:tcPr>
            <w:tcW w:w="3935" w:type="dxa"/>
            <w:tcBorders>
              <w:right w:val="nil"/>
            </w:tcBorders>
          </w:tcPr>
          <w:p w:rsidR="006F0100" w:rsidRPr="00166AFB" w:rsidRDefault="006F0100" w:rsidP="00166AFB">
            <w:pPr>
              <w:pStyle w:val="Tabletext"/>
              <w:spacing w:before="120" w:line="260" w:lineRule="exact"/>
              <w:rPr>
                <w:sz w:val="18"/>
                <w:szCs w:val="18"/>
                <w:shd w:val="clear" w:color="auto" w:fill="FFFFFF"/>
              </w:rPr>
            </w:pPr>
            <w:r w:rsidRPr="00166AFB">
              <w:rPr>
                <w:sz w:val="18"/>
                <w:szCs w:val="18"/>
                <w:shd w:val="clear" w:color="auto" w:fill="FFFFFF"/>
              </w:rPr>
              <w:t>Australian Government Depart</w:t>
            </w:r>
            <w:r w:rsidR="00016993" w:rsidRPr="00166AFB">
              <w:rPr>
                <w:sz w:val="18"/>
                <w:szCs w:val="18"/>
                <w:shd w:val="clear" w:color="auto" w:fill="FFFFFF"/>
              </w:rPr>
              <w:t xml:space="preserve">ment of Education and Training </w:t>
            </w:r>
            <w:r w:rsidR="00663657">
              <w:rPr>
                <w:sz w:val="18"/>
                <w:szCs w:val="18"/>
                <w:shd w:val="clear" w:color="auto" w:fill="FFFFFF"/>
              </w:rPr>
              <w:t>(DET)</w:t>
            </w:r>
          </w:p>
        </w:tc>
        <w:tc>
          <w:tcPr>
            <w:tcW w:w="5671" w:type="dxa"/>
            <w:tcBorders>
              <w:left w:val="nil"/>
            </w:tcBorders>
          </w:tcPr>
          <w:p w:rsidR="006F0100" w:rsidRPr="00166AFB" w:rsidRDefault="006F0100" w:rsidP="00166AFB">
            <w:pPr>
              <w:pStyle w:val="Tabletext"/>
              <w:spacing w:before="120" w:line="260" w:lineRule="exact"/>
              <w:rPr>
                <w:sz w:val="18"/>
                <w:szCs w:val="18"/>
                <w:shd w:val="clear" w:color="auto" w:fill="FFFFFF"/>
              </w:rPr>
            </w:pPr>
            <w:r w:rsidRPr="00166AFB">
              <w:rPr>
                <w:sz w:val="18"/>
                <w:szCs w:val="18"/>
                <w:shd w:val="clear" w:color="auto" w:fill="FFFFFF"/>
              </w:rPr>
              <w:t>&lt;https://www.education.gov.au/&gt;</w:t>
            </w:r>
          </w:p>
          <w:p w:rsidR="006F0100" w:rsidRPr="00166AFB" w:rsidRDefault="006F0100" w:rsidP="00166AFB">
            <w:pPr>
              <w:pStyle w:val="Tabletext"/>
              <w:spacing w:before="120" w:line="260" w:lineRule="exact"/>
              <w:rPr>
                <w:sz w:val="18"/>
                <w:szCs w:val="18"/>
                <w:shd w:val="clear" w:color="auto" w:fill="FFFFFF"/>
                <w:lang w:val="en-GB"/>
              </w:rPr>
            </w:pPr>
            <w:r w:rsidRPr="00166AFB">
              <w:rPr>
                <w:sz w:val="18"/>
                <w:szCs w:val="18"/>
                <w:shd w:val="clear" w:color="auto" w:fill="FFFFFF"/>
                <w:lang w:val="en-GB"/>
              </w:rPr>
              <w:t xml:space="preserve">The </w:t>
            </w:r>
            <w:r w:rsidR="00663657">
              <w:rPr>
                <w:sz w:val="18"/>
                <w:szCs w:val="18"/>
                <w:shd w:val="clear" w:color="auto" w:fill="FFFFFF"/>
                <w:lang w:val="en-GB"/>
              </w:rPr>
              <w:t xml:space="preserve">Australian Government </w:t>
            </w:r>
            <w:r w:rsidRPr="00166AFB">
              <w:rPr>
                <w:sz w:val="18"/>
                <w:szCs w:val="18"/>
                <w:shd w:val="clear" w:color="auto" w:fill="FFFFFF"/>
                <w:lang w:val="en-GB"/>
              </w:rPr>
              <w:t>Department of Education and Training is responsible for national policies and programs that help Australians access quality and affordable early child care and childhood education, school education, higher education, vocational education and training, international education and research.</w:t>
            </w:r>
          </w:p>
          <w:p w:rsidR="00851BB2" w:rsidRPr="00166AFB" w:rsidRDefault="00851BB2" w:rsidP="00166AFB">
            <w:pPr>
              <w:pStyle w:val="Tabletext"/>
              <w:spacing w:before="120" w:line="260" w:lineRule="exact"/>
              <w:rPr>
                <w:sz w:val="18"/>
                <w:szCs w:val="18"/>
              </w:rPr>
            </w:pPr>
            <w:r w:rsidRPr="00166AFB">
              <w:rPr>
                <w:sz w:val="18"/>
                <w:szCs w:val="18"/>
                <w:shd w:val="clear" w:color="auto" w:fill="FFFFFF"/>
                <w:lang w:val="en-GB"/>
              </w:rPr>
              <w:t>The administrative records held by the Department represent a useful dataset for possible linkage.</w:t>
            </w:r>
          </w:p>
        </w:tc>
      </w:tr>
      <w:tr w:rsidR="006F0100" w:rsidRPr="00166AFB" w:rsidTr="00F80E5A">
        <w:tc>
          <w:tcPr>
            <w:tcW w:w="3935" w:type="dxa"/>
            <w:tcBorders>
              <w:right w:val="nil"/>
            </w:tcBorders>
          </w:tcPr>
          <w:p w:rsidR="006F0100" w:rsidRPr="00166AFB" w:rsidRDefault="006F0100" w:rsidP="00166AFB">
            <w:pPr>
              <w:pStyle w:val="Tabletext"/>
              <w:spacing w:before="120" w:line="260" w:lineRule="exact"/>
              <w:rPr>
                <w:sz w:val="18"/>
                <w:szCs w:val="18"/>
                <w:shd w:val="clear" w:color="auto" w:fill="FFFFFF"/>
              </w:rPr>
            </w:pPr>
            <w:r w:rsidRPr="00166AFB">
              <w:rPr>
                <w:sz w:val="18"/>
                <w:szCs w:val="18"/>
                <w:shd w:val="clear" w:color="auto" w:fill="FFFFFF"/>
              </w:rPr>
              <w:t>Australia</w:t>
            </w:r>
            <w:r w:rsidR="00016993" w:rsidRPr="00166AFB">
              <w:rPr>
                <w:sz w:val="18"/>
                <w:szCs w:val="18"/>
                <w:shd w:val="clear" w:color="auto" w:fill="FFFFFF"/>
              </w:rPr>
              <w:t>n Longitudinal Study of Ageing</w:t>
            </w:r>
            <w:r w:rsidR="00663657">
              <w:rPr>
                <w:sz w:val="18"/>
                <w:szCs w:val="18"/>
                <w:shd w:val="clear" w:color="auto" w:fill="FFFFFF"/>
              </w:rPr>
              <w:t xml:space="preserve"> </w:t>
            </w:r>
            <w:r w:rsidR="00663657" w:rsidRPr="00166AFB">
              <w:rPr>
                <w:sz w:val="18"/>
                <w:szCs w:val="18"/>
                <w:shd w:val="clear" w:color="auto" w:fill="FFFFFF"/>
              </w:rPr>
              <w:t xml:space="preserve"> </w:t>
            </w:r>
            <w:r w:rsidR="00663657">
              <w:rPr>
                <w:sz w:val="18"/>
                <w:szCs w:val="18"/>
                <w:shd w:val="clear" w:color="auto" w:fill="FFFFFF"/>
              </w:rPr>
              <w:t>(</w:t>
            </w:r>
            <w:r w:rsidR="00663657" w:rsidRPr="00166AFB">
              <w:rPr>
                <w:sz w:val="18"/>
                <w:szCs w:val="18"/>
                <w:shd w:val="clear" w:color="auto" w:fill="FFFFFF"/>
              </w:rPr>
              <w:t>ALSA</w:t>
            </w:r>
            <w:r w:rsidR="00663657">
              <w:rPr>
                <w:sz w:val="18"/>
                <w:szCs w:val="18"/>
                <w:shd w:val="clear" w:color="auto" w:fill="FFFFFF"/>
              </w:rPr>
              <w:t>)</w:t>
            </w:r>
          </w:p>
          <w:p w:rsidR="006F0100" w:rsidRPr="00166AFB" w:rsidRDefault="006F0100" w:rsidP="00166AFB">
            <w:pPr>
              <w:pStyle w:val="Tabletext"/>
              <w:spacing w:before="120" w:line="260" w:lineRule="exact"/>
              <w:rPr>
                <w:sz w:val="18"/>
                <w:szCs w:val="18"/>
                <w:shd w:val="clear" w:color="auto" w:fill="FFFFFF"/>
              </w:rPr>
            </w:pPr>
          </w:p>
        </w:tc>
        <w:tc>
          <w:tcPr>
            <w:tcW w:w="5671" w:type="dxa"/>
            <w:tcBorders>
              <w:left w:val="nil"/>
            </w:tcBorders>
          </w:tcPr>
          <w:p w:rsidR="006F0100" w:rsidRPr="00663657" w:rsidRDefault="006F0100" w:rsidP="00166AFB">
            <w:pPr>
              <w:pStyle w:val="Tabletext"/>
              <w:spacing w:before="120" w:line="260" w:lineRule="exact"/>
              <w:rPr>
                <w:rFonts w:cs="Arial"/>
                <w:sz w:val="18"/>
                <w:szCs w:val="18"/>
              </w:rPr>
            </w:pPr>
            <w:r w:rsidRPr="00663657">
              <w:rPr>
                <w:rFonts w:cs="Arial"/>
                <w:sz w:val="18"/>
                <w:szCs w:val="18"/>
              </w:rPr>
              <w:t>&lt;</w:t>
            </w:r>
            <w:hyperlink r:id="rId52" w:history="1">
              <w:r w:rsidRPr="00663657">
                <w:rPr>
                  <w:rStyle w:val="Hyperlink"/>
                  <w:rFonts w:ascii="Arial" w:hAnsi="Arial" w:cs="Arial"/>
                  <w:sz w:val="18"/>
                  <w:szCs w:val="18"/>
                  <w:shd w:val="clear" w:color="auto" w:fill="FFFFFF"/>
                </w:rPr>
                <w:t>http://www.flinders.edu.au/sabs/fcas/alsa/</w:t>
              </w:r>
            </w:hyperlink>
            <w:r w:rsidRPr="00663657">
              <w:rPr>
                <w:rFonts w:cs="Arial"/>
                <w:sz w:val="18"/>
                <w:szCs w:val="18"/>
              </w:rPr>
              <w:t>&gt;</w:t>
            </w:r>
          </w:p>
          <w:p w:rsidR="006F0100" w:rsidRPr="00166AFB" w:rsidRDefault="006F0100" w:rsidP="008F5D69">
            <w:pPr>
              <w:pStyle w:val="Tabletext"/>
              <w:spacing w:before="120" w:line="260" w:lineRule="exact"/>
              <w:rPr>
                <w:sz w:val="18"/>
                <w:szCs w:val="18"/>
                <w:shd w:val="clear" w:color="auto" w:fill="FFFFFF"/>
              </w:rPr>
            </w:pPr>
            <w:r w:rsidRPr="00166AFB">
              <w:rPr>
                <w:rFonts w:cs="Helvetica"/>
                <w:sz w:val="18"/>
                <w:szCs w:val="18"/>
                <w:shd w:val="clear" w:color="auto" w:fill="FFFFFF"/>
              </w:rPr>
              <w:t>The general purpose of the ALSA study is to gain further understanding of how social, biomedical and environmental factors are associated with age-related changes in the health and wellbeing of</w:t>
            </w:r>
            <w:r w:rsidR="00B81CB7">
              <w:rPr>
                <w:rFonts w:cs="Helvetica"/>
                <w:sz w:val="18"/>
                <w:szCs w:val="18"/>
                <w:shd w:val="clear" w:color="auto" w:fill="FFFFFF"/>
              </w:rPr>
              <w:t xml:space="preserve"> people </w:t>
            </w:r>
            <w:r w:rsidRPr="00166AFB">
              <w:rPr>
                <w:rFonts w:cs="Helvetica"/>
                <w:sz w:val="18"/>
                <w:szCs w:val="18"/>
                <w:shd w:val="clear" w:color="auto" w:fill="FFFFFF"/>
              </w:rPr>
              <w:t>aged 70 years and over. Emphasis is given in the overall study to defining and exploring the concept of healthy active ageing, particularly in a South Australian context.</w:t>
            </w:r>
            <w:r w:rsidRPr="00166AFB">
              <w:rPr>
                <w:rStyle w:val="apple-converted-space"/>
                <w:rFonts w:cs="Helvetica"/>
                <w:sz w:val="18"/>
                <w:szCs w:val="18"/>
                <w:shd w:val="clear" w:color="auto" w:fill="FFFFFF"/>
              </w:rPr>
              <w:t> </w:t>
            </w:r>
            <w:r w:rsidRPr="00166AFB">
              <w:rPr>
                <w:rFonts w:cs="Helvetica"/>
                <w:sz w:val="18"/>
                <w:szCs w:val="18"/>
                <w:shd w:val="clear" w:color="auto" w:fill="FFFFFF"/>
              </w:rPr>
              <w:t xml:space="preserve">The ALSA commenced in 1992 with 2087 participants aged 65 years or more. </w:t>
            </w:r>
          </w:p>
        </w:tc>
      </w:tr>
      <w:tr w:rsidR="006F0100" w:rsidRPr="00166AFB" w:rsidTr="00F80E5A">
        <w:tc>
          <w:tcPr>
            <w:tcW w:w="3935" w:type="dxa"/>
            <w:tcBorders>
              <w:bottom w:val="single" w:sz="4" w:space="0" w:color="000000" w:themeColor="text1"/>
              <w:right w:val="nil"/>
            </w:tcBorders>
          </w:tcPr>
          <w:p w:rsidR="006F0100" w:rsidRPr="00166AFB" w:rsidRDefault="006F0100" w:rsidP="00166AFB">
            <w:pPr>
              <w:pStyle w:val="Tabletext"/>
              <w:spacing w:before="120" w:line="260" w:lineRule="exact"/>
              <w:rPr>
                <w:sz w:val="18"/>
                <w:szCs w:val="18"/>
              </w:rPr>
            </w:pPr>
            <w:r w:rsidRPr="00166AFB">
              <w:rPr>
                <w:sz w:val="18"/>
                <w:szCs w:val="18"/>
              </w:rPr>
              <w:lastRenderedPageBreak/>
              <w:t>Australian Longitu</w:t>
            </w:r>
            <w:r w:rsidR="00016993" w:rsidRPr="00166AFB">
              <w:rPr>
                <w:sz w:val="18"/>
                <w:szCs w:val="18"/>
              </w:rPr>
              <w:t xml:space="preserve">dinal </w:t>
            </w:r>
            <w:r w:rsidR="00851BB2" w:rsidRPr="00166AFB">
              <w:rPr>
                <w:sz w:val="18"/>
                <w:szCs w:val="18"/>
              </w:rPr>
              <w:t>Study on</w:t>
            </w:r>
            <w:r w:rsidR="00016993" w:rsidRPr="00166AFB">
              <w:rPr>
                <w:sz w:val="18"/>
                <w:szCs w:val="18"/>
              </w:rPr>
              <w:t xml:space="preserve"> Women’s Health</w:t>
            </w:r>
            <w:r w:rsidR="00663657">
              <w:rPr>
                <w:sz w:val="18"/>
                <w:szCs w:val="18"/>
              </w:rPr>
              <w:t xml:space="preserve"> (ALSWH)</w:t>
            </w:r>
          </w:p>
          <w:p w:rsidR="006F0100" w:rsidRPr="00166AFB" w:rsidRDefault="006F0100" w:rsidP="00166AFB">
            <w:pPr>
              <w:pStyle w:val="Tabletext"/>
              <w:spacing w:before="120" w:line="260" w:lineRule="exact"/>
              <w:rPr>
                <w:sz w:val="18"/>
                <w:szCs w:val="18"/>
                <w:shd w:val="clear" w:color="auto" w:fill="FFFFFF"/>
              </w:rPr>
            </w:pPr>
          </w:p>
        </w:tc>
        <w:tc>
          <w:tcPr>
            <w:tcW w:w="5671" w:type="dxa"/>
            <w:tcBorders>
              <w:left w:val="nil"/>
              <w:bottom w:val="single" w:sz="4" w:space="0" w:color="000000" w:themeColor="text1"/>
            </w:tcBorders>
          </w:tcPr>
          <w:p w:rsidR="006F0100" w:rsidRPr="00663657" w:rsidRDefault="006F0100" w:rsidP="00166AFB">
            <w:pPr>
              <w:pStyle w:val="Tabletext"/>
              <w:spacing w:before="120" w:line="260" w:lineRule="exact"/>
              <w:rPr>
                <w:rFonts w:cs="Arial"/>
                <w:sz w:val="18"/>
                <w:szCs w:val="18"/>
              </w:rPr>
            </w:pPr>
            <w:r w:rsidRPr="00663657">
              <w:rPr>
                <w:rFonts w:cs="Arial"/>
                <w:sz w:val="18"/>
                <w:szCs w:val="18"/>
              </w:rPr>
              <w:t>&lt;</w:t>
            </w:r>
            <w:hyperlink r:id="rId53" w:history="1">
              <w:r w:rsidRPr="00663657">
                <w:rPr>
                  <w:rStyle w:val="Hyperlink"/>
                  <w:rFonts w:ascii="Arial" w:hAnsi="Arial" w:cs="Arial"/>
                  <w:sz w:val="18"/>
                  <w:szCs w:val="18"/>
                </w:rPr>
                <w:t>https://www.alswh.org.au/</w:t>
              </w:r>
            </w:hyperlink>
            <w:r w:rsidRPr="00663657">
              <w:rPr>
                <w:rFonts w:cs="Arial"/>
                <w:sz w:val="18"/>
                <w:szCs w:val="18"/>
              </w:rPr>
              <w:t>&gt;</w:t>
            </w:r>
          </w:p>
          <w:p w:rsidR="006F0100" w:rsidRPr="00663657" w:rsidRDefault="006F0100" w:rsidP="00166AFB">
            <w:pPr>
              <w:pStyle w:val="Tabletext"/>
              <w:spacing w:before="120" w:line="260" w:lineRule="exact"/>
              <w:rPr>
                <w:sz w:val="18"/>
                <w:szCs w:val="18"/>
              </w:rPr>
            </w:pPr>
            <w:r w:rsidRPr="00166AFB">
              <w:rPr>
                <w:sz w:val="18"/>
                <w:szCs w:val="18"/>
              </w:rPr>
              <w:t>ALSWH aims to provide data and assist policy-making on issues related to women’s health.</w:t>
            </w:r>
            <w:r w:rsidRPr="00166AFB">
              <w:rPr>
                <w:rFonts w:cs="Arial"/>
                <w:color w:val="333333"/>
                <w:sz w:val="18"/>
                <w:szCs w:val="18"/>
                <w:shd w:val="clear" w:color="auto" w:fill="FFFFFF"/>
              </w:rPr>
              <w:t xml:space="preserve"> </w:t>
            </w:r>
            <w:r w:rsidRPr="00166AFB">
              <w:rPr>
                <w:sz w:val="18"/>
                <w:szCs w:val="18"/>
              </w:rPr>
              <w:t>It assesses women’s physical and mental health, as well as psycho-social aspects of health (such as socio-demographic and lifestyle factors) and their use of health services. It consisted of over 58 000 women in three cohorts who were aged 18</w:t>
            </w:r>
            <w:r w:rsidR="00663657">
              <w:rPr>
                <w:sz w:val="18"/>
                <w:szCs w:val="18"/>
              </w:rPr>
              <w:t>–</w:t>
            </w:r>
            <w:r w:rsidRPr="00166AFB">
              <w:rPr>
                <w:sz w:val="18"/>
                <w:szCs w:val="18"/>
              </w:rPr>
              <w:t>23, 45</w:t>
            </w:r>
            <w:r w:rsidR="00663657">
              <w:rPr>
                <w:sz w:val="18"/>
                <w:szCs w:val="18"/>
              </w:rPr>
              <w:t>–</w:t>
            </w:r>
            <w:r w:rsidRPr="00166AFB">
              <w:rPr>
                <w:sz w:val="18"/>
                <w:szCs w:val="18"/>
              </w:rPr>
              <w:t>50 and 70</w:t>
            </w:r>
            <w:r w:rsidR="00663657">
              <w:rPr>
                <w:sz w:val="18"/>
                <w:szCs w:val="18"/>
              </w:rPr>
              <w:t>–</w:t>
            </w:r>
            <w:r w:rsidRPr="00166AFB">
              <w:rPr>
                <w:sz w:val="18"/>
                <w:szCs w:val="18"/>
              </w:rPr>
              <w:t xml:space="preserve">75 </w:t>
            </w:r>
            <w:r w:rsidR="00663657">
              <w:rPr>
                <w:sz w:val="18"/>
                <w:szCs w:val="18"/>
              </w:rPr>
              <w:t xml:space="preserve">years </w:t>
            </w:r>
            <w:r w:rsidRPr="00166AFB">
              <w:rPr>
                <w:sz w:val="18"/>
                <w:szCs w:val="18"/>
              </w:rPr>
              <w:t>when surveys began in 1996. In 2012</w:t>
            </w:r>
            <w:r w:rsidR="00663657">
              <w:rPr>
                <w:sz w:val="18"/>
                <w:szCs w:val="18"/>
              </w:rPr>
              <w:t>–</w:t>
            </w:r>
            <w:r w:rsidRPr="00166AFB">
              <w:rPr>
                <w:sz w:val="18"/>
                <w:szCs w:val="18"/>
              </w:rPr>
              <w:t>13 more than 17 000 young women aged 18</w:t>
            </w:r>
            <w:r w:rsidR="00663657">
              <w:rPr>
                <w:sz w:val="18"/>
                <w:szCs w:val="18"/>
              </w:rPr>
              <w:t>–</w:t>
            </w:r>
            <w:r w:rsidRPr="00166AFB">
              <w:rPr>
                <w:sz w:val="18"/>
                <w:szCs w:val="18"/>
              </w:rPr>
              <w:t xml:space="preserve">23 </w:t>
            </w:r>
            <w:r w:rsidR="00663657">
              <w:rPr>
                <w:sz w:val="18"/>
                <w:szCs w:val="18"/>
              </w:rPr>
              <w:t xml:space="preserve">years </w:t>
            </w:r>
            <w:r w:rsidRPr="00166AFB">
              <w:rPr>
                <w:sz w:val="18"/>
                <w:szCs w:val="18"/>
              </w:rPr>
              <w:t>were recruited to form a new cohort</w:t>
            </w:r>
            <w:r w:rsidR="00663657">
              <w:rPr>
                <w:sz w:val="18"/>
                <w:szCs w:val="18"/>
              </w:rPr>
              <w:t>.</w:t>
            </w:r>
          </w:p>
        </w:tc>
      </w:tr>
      <w:tr w:rsidR="006F0100" w:rsidRPr="00166AFB" w:rsidTr="00F80E5A">
        <w:tc>
          <w:tcPr>
            <w:tcW w:w="3935" w:type="dxa"/>
            <w:tcBorders>
              <w:bottom w:val="nil"/>
              <w:right w:val="nil"/>
            </w:tcBorders>
          </w:tcPr>
          <w:p w:rsidR="006F0100" w:rsidRPr="00166AFB" w:rsidRDefault="006F0100" w:rsidP="00166AFB">
            <w:pPr>
              <w:pStyle w:val="Tabletext"/>
              <w:spacing w:before="120" w:line="260" w:lineRule="exact"/>
              <w:rPr>
                <w:sz w:val="18"/>
                <w:szCs w:val="18"/>
              </w:rPr>
            </w:pPr>
            <w:r w:rsidRPr="00166AFB">
              <w:rPr>
                <w:sz w:val="18"/>
                <w:szCs w:val="18"/>
              </w:rPr>
              <w:t>Business Longitudinal Analysis Data Environment</w:t>
            </w:r>
            <w:r w:rsidR="00663657">
              <w:rPr>
                <w:sz w:val="18"/>
                <w:szCs w:val="18"/>
              </w:rPr>
              <w:t xml:space="preserve"> (BLADE)</w:t>
            </w:r>
          </w:p>
          <w:p w:rsidR="006F0100" w:rsidRPr="00166AFB" w:rsidRDefault="006F0100" w:rsidP="00166AFB">
            <w:pPr>
              <w:pStyle w:val="Tabletext"/>
              <w:spacing w:before="120" w:line="260" w:lineRule="exact"/>
              <w:rPr>
                <w:sz w:val="18"/>
                <w:szCs w:val="18"/>
                <w:shd w:val="clear" w:color="auto" w:fill="FFFFFF"/>
              </w:rPr>
            </w:pPr>
          </w:p>
        </w:tc>
        <w:tc>
          <w:tcPr>
            <w:tcW w:w="5671" w:type="dxa"/>
            <w:tcBorders>
              <w:left w:val="nil"/>
              <w:bottom w:val="nil"/>
            </w:tcBorders>
          </w:tcPr>
          <w:p w:rsidR="006F0100" w:rsidRPr="00663657" w:rsidRDefault="006F0100" w:rsidP="00166AFB">
            <w:pPr>
              <w:pStyle w:val="Tabletext"/>
              <w:spacing w:before="120" w:line="260" w:lineRule="exact"/>
              <w:rPr>
                <w:rFonts w:cs="Arial"/>
                <w:sz w:val="18"/>
                <w:szCs w:val="18"/>
              </w:rPr>
            </w:pPr>
            <w:r w:rsidRPr="00663657">
              <w:rPr>
                <w:rFonts w:cs="Arial"/>
                <w:sz w:val="18"/>
                <w:szCs w:val="18"/>
              </w:rPr>
              <w:t>&lt;</w:t>
            </w:r>
            <w:hyperlink r:id="rId54" w:history="1">
              <w:r w:rsidR="00F80E5A" w:rsidRPr="00F55BD9">
                <w:rPr>
                  <w:rStyle w:val="Hyperlink"/>
                  <w:rFonts w:ascii="Arial" w:hAnsi="Arial" w:cs="Arial"/>
                  <w:sz w:val="18"/>
                  <w:szCs w:val="18"/>
                </w:rPr>
                <w:t>https://industry.gov.au/Office-of-the-Chief-Economist/Data/Pages/Business-Longitudinal-Analysis-Data-Environment.aspx</w:t>
              </w:r>
            </w:hyperlink>
            <w:r w:rsidRPr="00663657">
              <w:rPr>
                <w:rFonts w:cs="Arial"/>
                <w:sz w:val="18"/>
                <w:szCs w:val="18"/>
              </w:rPr>
              <w:t>&gt;</w:t>
            </w:r>
          </w:p>
          <w:p w:rsidR="006F0100" w:rsidRPr="00166AFB" w:rsidRDefault="006F0100" w:rsidP="00B81CB7">
            <w:pPr>
              <w:pStyle w:val="Tabletext"/>
              <w:spacing w:before="120" w:after="0" w:line="260" w:lineRule="exact"/>
              <w:rPr>
                <w:sz w:val="18"/>
                <w:szCs w:val="18"/>
                <w:shd w:val="clear" w:color="auto" w:fill="FFFFFF"/>
              </w:rPr>
            </w:pPr>
            <w:r w:rsidRPr="00166AFB">
              <w:rPr>
                <w:sz w:val="18"/>
                <w:szCs w:val="18"/>
              </w:rPr>
              <w:t>BLADE is not a dataset; rather, it is a methodology for linking businesses using the Australian Business Number (ABN). In this way it allows the integration of administrative and survey data in order to assess business performance and dynamics, business demography and characteristics.</w:t>
            </w:r>
          </w:p>
        </w:tc>
      </w:tr>
    </w:tbl>
    <w:p w:rsidR="00F80E5A" w:rsidRDefault="00F80E5A">
      <w:pPr>
        <w:sectPr w:rsidR="00F80E5A" w:rsidSect="00AA58E0">
          <w:footerReference w:type="even" r:id="rId55"/>
          <w:pgSz w:w="11907" w:h="16840" w:code="9"/>
          <w:pgMar w:top="1276" w:right="2835" w:bottom="992" w:left="1134" w:header="709" w:footer="161" w:gutter="0"/>
          <w:cols w:space="708"/>
          <w:docGrid w:linePitch="360"/>
        </w:sectPr>
      </w:pPr>
    </w:p>
    <w:tbl>
      <w:tblPr>
        <w:tblStyle w:val="TableGrid"/>
        <w:tblpPr w:leftFromText="180" w:rightFromText="180" w:vertAnchor="text" w:horzAnchor="margin" w:tblpX="365" w:tblpY="154"/>
        <w:tblW w:w="9747" w:type="dxa"/>
        <w:tblBorders>
          <w:left w:val="none" w:sz="0" w:space="0" w:color="auto"/>
          <w:right w:val="none" w:sz="0" w:space="0" w:color="auto"/>
        </w:tblBorders>
        <w:tblLayout w:type="fixed"/>
        <w:tblLook w:val="04A0" w:firstRow="1" w:lastRow="0" w:firstColumn="1" w:lastColumn="0" w:noHBand="0" w:noVBand="1"/>
      </w:tblPr>
      <w:tblGrid>
        <w:gridCol w:w="4077"/>
        <w:gridCol w:w="5670"/>
      </w:tblGrid>
      <w:tr w:rsidR="006F0100" w:rsidRPr="00F80E5A" w:rsidTr="00581CAA">
        <w:tc>
          <w:tcPr>
            <w:tcW w:w="4077" w:type="dxa"/>
            <w:tcBorders>
              <w:right w:val="nil"/>
            </w:tcBorders>
          </w:tcPr>
          <w:p w:rsidR="006F0100" w:rsidRPr="00F80E5A" w:rsidRDefault="006F0100" w:rsidP="00581CAA">
            <w:pPr>
              <w:pStyle w:val="Tabletext"/>
              <w:spacing w:before="120" w:line="260" w:lineRule="exact"/>
              <w:rPr>
                <w:sz w:val="18"/>
                <w:szCs w:val="18"/>
              </w:rPr>
            </w:pPr>
            <w:r w:rsidRPr="00F80E5A">
              <w:rPr>
                <w:sz w:val="18"/>
                <w:szCs w:val="18"/>
              </w:rPr>
              <w:t xml:space="preserve">Longitudinal Study of Humanitarian Migrants — ‘Building a New Life in Australia’ </w:t>
            </w:r>
            <w:r w:rsidR="00B81CB7">
              <w:rPr>
                <w:sz w:val="18"/>
                <w:szCs w:val="18"/>
              </w:rPr>
              <w:t>(BNLA)</w:t>
            </w:r>
          </w:p>
          <w:p w:rsidR="006F0100" w:rsidRPr="00F80E5A" w:rsidRDefault="006F0100" w:rsidP="00581CAA">
            <w:pPr>
              <w:pStyle w:val="Tabletext"/>
              <w:spacing w:before="120" w:line="260" w:lineRule="exact"/>
              <w:rPr>
                <w:sz w:val="18"/>
                <w:szCs w:val="18"/>
              </w:rPr>
            </w:pPr>
          </w:p>
        </w:tc>
        <w:tc>
          <w:tcPr>
            <w:tcW w:w="5670" w:type="dxa"/>
            <w:tcBorders>
              <w:left w:val="nil"/>
            </w:tcBorders>
          </w:tcPr>
          <w:p w:rsidR="006F0100" w:rsidRPr="00F80E5A" w:rsidRDefault="006F0100" w:rsidP="00581CAA">
            <w:pPr>
              <w:pStyle w:val="Tabletext"/>
              <w:spacing w:before="120" w:line="260" w:lineRule="exact"/>
            </w:pPr>
            <w:r w:rsidRPr="00F80E5A">
              <w:t>&lt;</w:t>
            </w:r>
            <w:hyperlink r:id="rId56" w:history="1">
              <w:r w:rsidRPr="00F80E5A">
                <w:rPr>
                  <w:rStyle w:val="Hyperlink"/>
                  <w:rFonts w:ascii="Arial" w:hAnsi="Arial" w:cs="Arial"/>
                  <w:sz w:val="18"/>
                  <w:szCs w:val="18"/>
                </w:rPr>
                <w:t>http://www3.aifs.gov.au/bnla/</w:t>
              </w:r>
            </w:hyperlink>
            <w:r w:rsidRPr="00F80E5A">
              <w:t>&gt;</w:t>
            </w:r>
          </w:p>
          <w:p w:rsidR="006F0100" w:rsidRPr="00F80E5A" w:rsidRDefault="006F0100" w:rsidP="00581CAA">
            <w:pPr>
              <w:pStyle w:val="Tabletext"/>
              <w:spacing w:before="120" w:line="260" w:lineRule="exact"/>
              <w:rPr>
                <w:sz w:val="18"/>
                <w:szCs w:val="18"/>
              </w:rPr>
            </w:pPr>
            <w:r w:rsidRPr="00F80E5A">
              <w:rPr>
                <w:sz w:val="18"/>
                <w:szCs w:val="18"/>
              </w:rPr>
              <w:t xml:space="preserve">BNLA is a long-term study of humanitarian migrants in Australia. Approximately 2400 </w:t>
            </w:r>
            <w:r w:rsidR="008203BC" w:rsidRPr="00F80E5A">
              <w:rPr>
                <w:sz w:val="18"/>
                <w:szCs w:val="18"/>
              </w:rPr>
              <w:t xml:space="preserve">individuals and </w:t>
            </w:r>
            <w:r w:rsidRPr="00F80E5A">
              <w:rPr>
                <w:sz w:val="18"/>
                <w:szCs w:val="18"/>
              </w:rPr>
              <w:t>families are part of the study, from which data are collected via home visits and telephone interviews. Participants are asked questions on a range of topics, including pre-migration experiences, employment and income and life satisfaction.</w:t>
            </w:r>
          </w:p>
        </w:tc>
      </w:tr>
      <w:tr w:rsidR="006F0100" w:rsidRPr="00F80E5A" w:rsidTr="00581CAA">
        <w:tc>
          <w:tcPr>
            <w:tcW w:w="4077" w:type="dxa"/>
            <w:tcBorders>
              <w:right w:val="nil"/>
            </w:tcBorders>
          </w:tcPr>
          <w:p w:rsidR="006F0100" w:rsidRPr="00F80E5A" w:rsidRDefault="006F0100" w:rsidP="00581CAA">
            <w:pPr>
              <w:pStyle w:val="Tabletext"/>
              <w:spacing w:before="120" w:line="260" w:lineRule="exact"/>
              <w:rPr>
                <w:sz w:val="18"/>
                <w:szCs w:val="18"/>
              </w:rPr>
            </w:pPr>
            <w:r w:rsidRPr="00F80E5A">
              <w:rPr>
                <w:sz w:val="18"/>
                <w:szCs w:val="18"/>
              </w:rPr>
              <w:t xml:space="preserve">Higher Education Information Management System </w:t>
            </w:r>
            <w:r w:rsidR="00B81CB7">
              <w:rPr>
                <w:sz w:val="18"/>
                <w:szCs w:val="18"/>
              </w:rPr>
              <w:t>(HEIMS)</w:t>
            </w:r>
          </w:p>
          <w:p w:rsidR="006F0100" w:rsidRPr="00F80E5A" w:rsidRDefault="006F0100" w:rsidP="00581CAA">
            <w:pPr>
              <w:pStyle w:val="Tabletext"/>
              <w:spacing w:before="120" w:line="260" w:lineRule="exact"/>
              <w:rPr>
                <w:sz w:val="18"/>
                <w:szCs w:val="18"/>
                <w:shd w:val="clear" w:color="auto" w:fill="FFFFFF"/>
              </w:rPr>
            </w:pPr>
          </w:p>
        </w:tc>
        <w:tc>
          <w:tcPr>
            <w:tcW w:w="5670" w:type="dxa"/>
            <w:tcBorders>
              <w:left w:val="nil"/>
            </w:tcBorders>
          </w:tcPr>
          <w:p w:rsidR="006F0100" w:rsidRPr="00F80E5A" w:rsidRDefault="006F0100" w:rsidP="00581CAA">
            <w:pPr>
              <w:pStyle w:val="Tabletext"/>
              <w:spacing w:before="120" w:line="260" w:lineRule="exact"/>
              <w:rPr>
                <w:sz w:val="18"/>
                <w:szCs w:val="18"/>
              </w:rPr>
            </w:pPr>
            <w:r w:rsidRPr="00F80E5A">
              <w:rPr>
                <w:sz w:val="18"/>
                <w:szCs w:val="18"/>
              </w:rPr>
              <w:t>&lt;http://heimshelp.education.gov.au&gt;</w:t>
            </w:r>
          </w:p>
          <w:p w:rsidR="006F0100" w:rsidRPr="00B81CB7" w:rsidRDefault="006F0100" w:rsidP="00581CAA">
            <w:pPr>
              <w:pStyle w:val="Tabletext"/>
              <w:spacing w:before="120" w:line="260" w:lineRule="exact"/>
              <w:rPr>
                <w:sz w:val="18"/>
                <w:szCs w:val="18"/>
              </w:rPr>
            </w:pPr>
            <w:r w:rsidRPr="00F80E5A">
              <w:rPr>
                <w:sz w:val="18"/>
                <w:szCs w:val="18"/>
              </w:rPr>
              <w:t>HEIMS is a system that collects and makes relevant information on students in higher education in Australia available to higher education providers, such as usa</w:t>
            </w:r>
            <w:r w:rsidR="00B81CB7">
              <w:rPr>
                <w:sz w:val="18"/>
                <w:szCs w:val="18"/>
              </w:rPr>
              <w:t xml:space="preserve">ge of Commonwealth assistance. </w:t>
            </w:r>
          </w:p>
        </w:tc>
      </w:tr>
      <w:tr w:rsidR="006F0100" w:rsidRPr="00F80E5A" w:rsidTr="00581CAA">
        <w:tc>
          <w:tcPr>
            <w:tcW w:w="4077" w:type="dxa"/>
            <w:tcBorders>
              <w:right w:val="nil"/>
            </w:tcBorders>
          </w:tcPr>
          <w:p w:rsidR="006F0100" w:rsidRPr="00F80E5A" w:rsidRDefault="006F0100" w:rsidP="00581CAA">
            <w:pPr>
              <w:pStyle w:val="Tabletext"/>
              <w:spacing w:before="120" w:line="260" w:lineRule="exact"/>
              <w:rPr>
                <w:sz w:val="18"/>
                <w:szCs w:val="18"/>
              </w:rPr>
            </w:pPr>
            <w:r w:rsidRPr="00F80E5A">
              <w:rPr>
                <w:sz w:val="18"/>
                <w:szCs w:val="18"/>
              </w:rPr>
              <w:t>Household, Income and Labour Dynamics in Australia Survey</w:t>
            </w:r>
            <w:r w:rsidR="00B81CB7">
              <w:rPr>
                <w:sz w:val="18"/>
                <w:szCs w:val="18"/>
              </w:rPr>
              <w:t xml:space="preserve"> (HILDA)</w:t>
            </w:r>
          </w:p>
          <w:p w:rsidR="006F0100" w:rsidRPr="00F80E5A" w:rsidRDefault="006F0100" w:rsidP="00581CAA">
            <w:pPr>
              <w:pStyle w:val="Tabletext"/>
              <w:spacing w:before="120" w:line="260" w:lineRule="exact"/>
              <w:rPr>
                <w:sz w:val="18"/>
                <w:szCs w:val="18"/>
                <w:shd w:val="clear" w:color="auto" w:fill="FFFFFF"/>
              </w:rPr>
            </w:pPr>
          </w:p>
        </w:tc>
        <w:tc>
          <w:tcPr>
            <w:tcW w:w="5670" w:type="dxa"/>
            <w:tcBorders>
              <w:left w:val="nil"/>
            </w:tcBorders>
          </w:tcPr>
          <w:p w:rsidR="006F0100" w:rsidRPr="00F80E5A" w:rsidRDefault="006F0100" w:rsidP="00581CAA">
            <w:pPr>
              <w:pStyle w:val="Tabletext"/>
              <w:spacing w:before="120" w:line="260" w:lineRule="exact"/>
              <w:rPr>
                <w:rFonts w:cs="Arial"/>
                <w:sz w:val="18"/>
                <w:szCs w:val="18"/>
              </w:rPr>
            </w:pPr>
            <w:r w:rsidRPr="00F80E5A">
              <w:rPr>
                <w:rFonts w:cs="Arial"/>
                <w:sz w:val="18"/>
                <w:szCs w:val="18"/>
              </w:rPr>
              <w:t>&lt;</w:t>
            </w:r>
            <w:hyperlink r:id="rId57" w:history="1">
              <w:r w:rsidRPr="00F80E5A">
                <w:rPr>
                  <w:rStyle w:val="Hyperlink"/>
                  <w:rFonts w:ascii="Arial" w:hAnsi="Arial" w:cs="Arial"/>
                  <w:sz w:val="18"/>
                  <w:szCs w:val="18"/>
                </w:rPr>
                <w:t>http://melbourneinstitute.unimelb.edu.au/hilda</w:t>
              </w:r>
            </w:hyperlink>
            <w:r w:rsidRPr="00F80E5A">
              <w:rPr>
                <w:rFonts w:cs="Arial"/>
                <w:sz w:val="18"/>
                <w:szCs w:val="18"/>
              </w:rPr>
              <w:t>&gt;</w:t>
            </w:r>
          </w:p>
          <w:p w:rsidR="006F0100" w:rsidRPr="00F80E5A" w:rsidRDefault="006F0100" w:rsidP="00581CAA">
            <w:pPr>
              <w:pStyle w:val="Tabletext"/>
              <w:spacing w:before="120" w:line="260" w:lineRule="exact"/>
              <w:rPr>
                <w:sz w:val="18"/>
                <w:szCs w:val="18"/>
              </w:rPr>
            </w:pPr>
            <w:r w:rsidRPr="00F80E5A">
              <w:rPr>
                <w:sz w:val="18"/>
                <w:szCs w:val="18"/>
              </w:rPr>
              <w:t xml:space="preserve">HILDA is a household-based panel </w:t>
            </w:r>
            <w:r w:rsidR="008203BC" w:rsidRPr="00F80E5A">
              <w:rPr>
                <w:sz w:val="18"/>
                <w:szCs w:val="18"/>
              </w:rPr>
              <w:t xml:space="preserve">survey </w:t>
            </w:r>
            <w:r w:rsidRPr="00F80E5A">
              <w:rPr>
                <w:sz w:val="18"/>
                <w:szCs w:val="18"/>
              </w:rPr>
              <w:t>that collects information about economic and personal wellbeing, labour market dynamics and family life. It aims to provide policy-makers with unique insights about Australia, enabling them to make informed decisions across a range of policy areas, including health, education and social services.</w:t>
            </w:r>
          </w:p>
          <w:p w:rsidR="006F0100" w:rsidRPr="00F80E5A" w:rsidRDefault="006F0100" w:rsidP="00581CAA">
            <w:pPr>
              <w:pStyle w:val="Tabletext"/>
              <w:spacing w:before="120" w:line="260" w:lineRule="exact"/>
              <w:rPr>
                <w:sz w:val="18"/>
                <w:szCs w:val="18"/>
                <w:shd w:val="clear" w:color="auto" w:fill="FFFFFF"/>
              </w:rPr>
            </w:pPr>
            <w:r w:rsidRPr="00F80E5A">
              <w:rPr>
                <w:sz w:val="18"/>
                <w:szCs w:val="18"/>
              </w:rPr>
              <w:t>HILDA currently follows over 17 000 Australians, and participants are followed over the course of their lifetime.</w:t>
            </w:r>
          </w:p>
        </w:tc>
      </w:tr>
      <w:tr w:rsidR="006F0100" w:rsidRPr="00F80E5A" w:rsidTr="00581CAA">
        <w:tc>
          <w:tcPr>
            <w:tcW w:w="4077" w:type="dxa"/>
            <w:tcBorders>
              <w:right w:val="nil"/>
            </w:tcBorders>
          </w:tcPr>
          <w:p w:rsidR="006F0100" w:rsidRPr="00F80E5A" w:rsidRDefault="006F0100" w:rsidP="00581CAA">
            <w:pPr>
              <w:pStyle w:val="Tabletext"/>
              <w:spacing w:before="120" w:line="260" w:lineRule="exact"/>
              <w:rPr>
                <w:sz w:val="18"/>
                <w:szCs w:val="18"/>
              </w:rPr>
            </w:pPr>
            <w:r w:rsidRPr="00F80E5A">
              <w:rPr>
                <w:sz w:val="18"/>
                <w:szCs w:val="18"/>
              </w:rPr>
              <w:t>International Computer and Information Literacy Study</w:t>
            </w:r>
            <w:r w:rsidR="00B81CB7">
              <w:rPr>
                <w:sz w:val="18"/>
                <w:szCs w:val="18"/>
              </w:rPr>
              <w:t xml:space="preserve"> (ICILS)</w:t>
            </w:r>
          </w:p>
          <w:p w:rsidR="006F0100" w:rsidRPr="00F80E5A" w:rsidRDefault="006F0100" w:rsidP="00581CAA">
            <w:pPr>
              <w:pStyle w:val="Tabletext"/>
              <w:spacing w:before="120" w:line="260" w:lineRule="exact"/>
              <w:rPr>
                <w:sz w:val="18"/>
                <w:szCs w:val="18"/>
                <w:shd w:val="clear" w:color="auto" w:fill="FFFFFF"/>
              </w:rPr>
            </w:pPr>
          </w:p>
        </w:tc>
        <w:tc>
          <w:tcPr>
            <w:tcW w:w="5670" w:type="dxa"/>
            <w:tcBorders>
              <w:left w:val="nil"/>
            </w:tcBorders>
          </w:tcPr>
          <w:p w:rsidR="006F0100" w:rsidRPr="00B81CB7" w:rsidRDefault="006F0100" w:rsidP="00581CAA">
            <w:pPr>
              <w:pStyle w:val="Tabletext"/>
              <w:spacing w:before="120" w:line="260" w:lineRule="exact"/>
              <w:rPr>
                <w:rFonts w:cs="Arial"/>
                <w:sz w:val="18"/>
                <w:szCs w:val="18"/>
              </w:rPr>
            </w:pPr>
            <w:r w:rsidRPr="00B81CB7">
              <w:rPr>
                <w:rFonts w:cs="Arial"/>
                <w:sz w:val="18"/>
                <w:szCs w:val="18"/>
              </w:rPr>
              <w:t>&lt;</w:t>
            </w:r>
            <w:hyperlink r:id="rId58" w:history="1">
              <w:r w:rsidRPr="00B81CB7">
                <w:rPr>
                  <w:rStyle w:val="Hyperlink"/>
                  <w:rFonts w:ascii="Arial" w:hAnsi="Arial" w:cs="Arial"/>
                  <w:sz w:val="18"/>
                  <w:szCs w:val="18"/>
                </w:rPr>
                <w:t>https://icils.acer.org/</w:t>
              </w:r>
            </w:hyperlink>
            <w:r w:rsidRPr="00B81CB7">
              <w:rPr>
                <w:rFonts w:cs="Arial"/>
                <w:sz w:val="18"/>
                <w:szCs w:val="18"/>
              </w:rPr>
              <w:t>&gt;</w:t>
            </w:r>
          </w:p>
          <w:p w:rsidR="006F0100" w:rsidRPr="00F80E5A" w:rsidRDefault="006F0100" w:rsidP="00581CAA">
            <w:pPr>
              <w:pStyle w:val="Tabletext"/>
              <w:spacing w:before="120" w:line="260" w:lineRule="exact"/>
              <w:rPr>
                <w:sz w:val="18"/>
                <w:szCs w:val="18"/>
              </w:rPr>
            </w:pPr>
            <w:r w:rsidRPr="00F80E5A">
              <w:rPr>
                <w:sz w:val="18"/>
                <w:szCs w:val="18"/>
              </w:rPr>
              <w:t>ICILS is an international assessment of computer and information literacy, conducted in Year 8 or its national equivalent. It includes student, teacher and school-level questionnaires to develop information on the context in which this literacy is developed.</w:t>
            </w:r>
          </w:p>
          <w:p w:rsidR="006F0100" w:rsidRPr="00F80E5A" w:rsidRDefault="006F0100" w:rsidP="00581CAA">
            <w:pPr>
              <w:pStyle w:val="Tabletext"/>
              <w:spacing w:before="120" w:line="260" w:lineRule="exact"/>
              <w:rPr>
                <w:sz w:val="18"/>
                <w:szCs w:val="18"/>
                <w:shd w:val="clear" w:color="auto" w:fill="FFFFFF"/>
              </w:rPr>
            </w:pPr>
            <w:r w:rsidRPr="00F80E5A">
              <w:rPr>
                <w:sz w:val="18"/>
                <w:szCs w:val="18"/>
              </w:rPr>
              <w:t>In 2013 close to 60 000 students were involved in ICILS, across over 3300 schools and 21 different educational systems.</w:t>
            </w:r>
          </w:p>
        </w:tc>
      </w:tr>
    </w:tbl>
    <w:p w:rsidR="005E0A45" w:rsidRDefault="005E0A45">
      <w:r>
        <w:br w:type="page"/>
      </w:r>
    </w:p>
    <w:tbl>
      <w:tblPr>
        <w:tblStyle w:val="TableGrid"/>
        <w:tblpPr w:leftFromText="180" w:rightFromText="180" w:vertAnchor="text" w:horzAnchor="margin" w:tblpX="-1795" w:tblpY="154"/>
        <w:tblW w:w="9606" w:type="dxa"/>
        <w:tblBorders>
          <w:left w:val="none" w:sz="0" w:space="0" w:color="auto"/>
          <w:right w:val="none" w:sz="0" w:space="0" w:color="auto"/>
        </w:tblBorders>
        <w:tblLayout w:type="fixed"/>
        <w:tblLook w:val="04A0" w:firstRow="1" w:lastRow="0" w:firstColumn="1" w:lastColumn="0" w:noHBand="0" w:noVBand="1"/>
      </w:tblPr>
      <w:tblGrid>
        <w:gridCol w:w="3936"/>
        <w:gridCol w:w="5670"/>
      </w:tblGrid>
      <w:tr w:rsidR="006F0100" w:rsidRPr="00F80E5A" w:rsidTr="00AC4948">
        <w:tc>
          <w:tcPr>
            <w:tcW w:w="3936" w:type="dxa"/>
            <w:tcBorders>
              <w:right w:val="nil"/>
            </w:tcBorders>
          </w:tcPr>
          <w:p w:rsidR="006F0100" w:rsidRPr="00F80E5A" w:rsidRDefault="006F0100" w:rsidP="00581CAA">
            <w:pPr>
              <w:pStyle w:val="Tabletext"/>
              <w:spacing w:before="120" w:line="260" w:lineRule="exact"/>
              <w:rPr>
                <w:sz w:val="18"/>
                <w:szCs w:val="18"/>
              </w:rPr>
            </w:pPr>
            <w:r w:rsidRPr="00F80E5A">
              <w:rPr>
                <w:sz w:val="18"/>
                <w:szCs w:val="18"/>
              </w:rPr>
              <w:lastRenderedPageBreak/>
              <w:t>Internet Vacancy Index</w:t>
            </w:r>
          </w:p>
          <w:p w:rsidR="006F0100" w:rsidRPr="00F80E5A" w:rsidRDefault="006F0100" w:rsidP="00581CAA">
            <w:pPr>
              <w:pStyle w:val="Tabletext"/>
              <w:spacing w:before="120" w:line="260" w:lineRule="exact"/>
              <w:rPr>
                <w:sz w:val="18"/>
                <w:szCs w:val="18"/>
                <w:shd w:val="clear" w:color="auto" w:fill="FFFFFF"/>
              </w:rPr>
            </w:pPr>
          </w:p>
        </w:tc>
        <w:tc>
          <w:tcPr>
            <w:tcW w:w="5670" w:type="dxa"/>
            <w:tcBorders>
              <w:left w:val="nil"/>
            </w:tcBorders>
          </w:tcPr>
          <w:p w:rsidR="006F0100" w:rsidRPr="00D936E0" w:rsidRDefault="006F0100" w:rsidP="00581CAA">
            <w:pPr>
              <w:pStyle w:val="Tabletext"/>
              <w:spacing w:before="120" w:line="260" w:lineRule="exact"/>
              <w:rPr>
                <w:rFonts w:cs="Arial"/>
                <w:sz w:val="18"/>
                <w:szCs w:val="18"/>
              </w:rPr>
            </w:pPr>
            <w:r w:rsidRPr="00D936E0">
              <w:rPr>
                <w:rFonts w:cs="Arial"/>
                <w:sz w:val="18"/>
                <w:szCs w:val="18"/>
              </w:rPr>
              <w:t>&lt;</w:t>
            </w:r>
            <w:hyperlink r:id="rId59" w:history="1">
              <w:r w:rsidRPr="00D936E0">
                <w:rPr>
                  <w:rStyle w:val="Hyperlink"/>
                  <w:rFonts w:ascii="Arial" w:hAnsi="Arial" w:cs="Arial"/>
                  <w:sz w:val="18"/>
                  <w:szCs w:val="18"/>
                </w:rPr>
                <w:t>https://data.gov.au/dataset/internet-vacancy-index</w:t>
              </w:r>
            </w:hyperlink>
            <w:r w:rsidRPr="00D936E0">
              <w:rPr>
                <w:rFonts w:cs="Arial"/>
                <w:sz w:val="18"/>
                <w:szCs w:val="18"/>
              </w:rPr>
              <w:t>&gt;</w:t>
            </w:r>
          </w:p>
          <w:p w:rsidR="006F0100" w:rsidRPr="00F80E5A" w:rsidRDefault="006F0100" w:rsidP="00581CAA">
            <w:pPr>
              <w:pStyle w:val="Tabletext"/>
              <w:spacing w:before="120" w:line="260" w:lineRule="exact"/>
              <w:rPr>
                <w:sz w:val="18"/>
                <w:szCs w:val="18"/>
                <w:shd w:val="clear" w:color="auto" w:fill="FFFFFF"/>
              </w:rPr>
            </w:pPr>
            <w:r w:rsidRPr="00F80E5A">
              <w:rPr>
                <w:rFonts w:cs="Helvetica"/>
                <w:sz w:val="18"/>
                <w:szCs w:val="18"/>
                <w:shd w:val="clear" w:color="auto" w:fill="FFFFFF"/>
              </w:rPr>
              <w:t>This index is based on a count of online job advertisements newly lodged on three main job boards (SEEK, CareerOne and Australian JobSearch) during the month. The output includes a time series of vacancies at various levels, including at national, state and regional levels and at an occupational level.</w:t>
            </w:r>
          </w:p>
        </w:tc>
      </w:tr>
      <w:tr w:rsidR="006F0100" w:rsidRPr="00F80E5A" w:rsidTr="00AC4948">
        <w:tc>
          <w:tcPr>
            <w:tcW w:w="3936" w:type="dxa"/>
            <w:tcBorders>
              <w:bottom w:val="single" w:sz="4" w:space="0" w:color="000000" w:themeColor="text1"/>
              <w:right w:val="nil"/>
            </w:tcBorders>
          </w:tcPr>
          <w:p w:rsidR="006F0100" w:rsidRPr="00F80E5A" w:rsidRDefault="006F0100" w:rsidP="00581CAA">
            <w:pPr>
              <w:pStyle w:val="Tabletext"/>
              <w:spacing w:before="120" w:line="260" w:lineRule="exact"/>
              <w:rPr>
                <w:sz w:val="18"/>
                <w:szCs w:val="18"/>
              </w:rPr>
            </w:pPr>
            <w:r w:rsidRPr="00F80E5A">
              <w:rPr>
                <w:sz w:val="18"/>
                <w:szCs w:val="18"/>
              </w:rPr>
              <w:t xml:space="preserve">Longitudinal Dataset for the Investment Approach </w:t>
            </w:r>
            <w:r w:rsidR="00D936E0">
              <w:rPr>
                <w:sz w:val="18"/>
                <w:szCs w:val="18"/>
              </w:rPr>
              <w:t>(</w:t>
            </w:r>
            <w:r w:rsidR="00D936E0" w:rsidRPr="00F80E5A">
              <w:rPr>
                <w:sz w:val="18"/>
                <w:szCs w:val="18"/>
              </w:rPr>
              <w:t>JASON</w:t>
            </w:r>
            <w:r w:rsidR="00D936E0">
              <w:rPr>
                <w:sz w:val="18"/>
                <w:szCs w:val="18"/>
              </w:rPr>
              <w:t>)</w:t>
            </w:r>
          </w:p>
          <w:p w:rsidR="006F0100" w:rsidRPr="00F80E5A" w:rsidRDefault="006F0100" w:rsidP="00581CAA">
            <w:pPr>
              <w:pStyle w:val="Tabletext"/>
              <w:spacing w:before="120" w:line="260" w:lineRule="exact"/>
              <w:rPr>
                <w:sz w:val="18"/>
                <w:szCs w:val="18"/>
              </w:rPr>
            </w:pPr>
          </w:p>
        </w:tc>
        <w:tc>
          <w:tcPr>
            <w:tcW w:w="5670" w:type="dxa"/>
            <w:tcBorders>
              <w:left w:val="nil"/>
              <w:bottom w:val="single" w:sz="4" w:space="0" w:color="000000" w:themeColor="text1"/>
            </w:tcBorders>
          </w:tcPr>
          <w:p w:rsidR="006F0100" w:rsidRPr="00D936E0" w:rsidRDefault="006F0100" w:rsidP="00581CAA">
            <w:pPr>
              <w:pStyle w:val="Tabletext"/>
              <w:spacing w:before="120" w:line="260" w:lineRule="exact"/>
              <w:rPr>
                <w:rFonts w:cs="Arial"/>
                <w:sz w:val="18"/>
                <w:szCs w:val="18"/>
              </w:rPr>
            </w:pPr>
            <w:r w:rsidRPr="00D936E0">
              <w:rPr>
                <w:rFonts w:cs="Arial"/>
                <w:sz w:val="18"/>
                <w:szCs w:val="18"/>
              </w:rPr>
              <w:t>&lt;</w:t>
            </w:r>
            <w:hyperlink r:id="rId60" w:history="1">
              <w:r w:rsidRPr="00D936E0">
                <w:rPr>
                  <w:rStyle w:val="Hyperlink"/>
                  <w:rFonts w:ascii="Arial" w:hAnsi="Arial" w:cs="Arial"/>
                  <w:sz w:val="18"/>
                  <w:szCs w:val="18"/>
                </w:rPr>
                <w:t>http://www.aihw.gov.au/data/priority-investment-approach-dataset/</w:t>
              </w:r>
            </w:hyperlink>
            <w:r w:rsidRPr="00D936E0">
              <w:rPr>
                <w:rFonts w:cs="Arial"/>
                <w:sz w:val="18"/>
                <w:szCs w:val="18"/>
              </w:rPr>
              <w:t>&gt;</w:t>
            </w:r>
          </w:p>
          <w:p w:rsidR="006F0100" w:rsidRPr="00F80E5A" w:rsidRDefault="006F0100" w:rsidP="00581CAA">
            <w:pPr>
              <w:pStyle w:val="Tabletext"/>
              <w:spacing w:before="120" w:line="260" w:lineRule="exact"/>
              <w:rPr>
                <w:sz w:val="18"/>
                <w:szCs w:val="18"/>
              </w:rPr>
            </w:pPr>
            <w:r w:rsidRPr="00F80E5A">
              <w:rPr>
                <w:sz w:val="18"/>
                <w:szCs w:val="18"/>
              </w:rPr>
              <w:t xml:space="preserve">JASON is a longitudinal quarterly dataset managed by the Australian Department of Social Service and contains data on individuals receiving government payments such as pensions, ABSTUDY, family tax benefit, youth allowance and concession cards. </w:t>
            </w:r>
          </w:p>
        </w:tc>
      </w:tr>
      <w:tr w:rsidR="006F0100" w:rsidRPr="00F80E5A" w:rsidTr="00AC4948">
        <w:tc>
          <w:tcPr>
            <w:tcW w:w="3936" w:type="dxa"/>
            <w:tcBorders>
              <w:bottom w:val="nil"/>
              <w:right w:val="nil"/>
            </w:tcBorders>
          </w:tcPr>
          <w:p w:rsidR="006F0100" w:rsidRPr="00F80E5A" w:rsidRDefault="006F0100" w:rsidP="00581CAA">
            <w:pPr>
              <w:pStyle w:val="Tabletext"/>
              <w:spacing w:before="120" w:line="260" w:lineRule="exact"/>
              <w:rPr>
                <w:sz w:val="18"/>
                <w:szCs w:val="18"/>
              </w:rPr>
            </w:pPr>
            <w:r w:rsidRPr="00F80E5A">
              <w:rPr>
                <w:sz w:val="18"/>
                <w:szCs w:val="18"/>
              </w:rPr>
              <w:t>Longitudinal Survey of Australian Children — ‘Growing up in Australia’</w:t>
            </w:r>
            <w:r w:rsidR="00D936E0" w:rsidRPr="00F80E5A">
              <w:rPr>
                <w:sz w:val="18"/>
                <w:szCs w:val="18"/>
              </w:rPr>
              <w:t xml:space="preserve"> </w:t>
            </w:r>
            <w:r w:rsidR="00D936E0">
              <w:rPr>
                <w:sz w:val="18"/>
                <w:szCs w:val="18"/>
              </w:rPr>
              <w:t>(LSAC)</w:t>
            </w:r>
          </w:p>
          <w:p w:rsidR="006F0100" w:rsidRPr="00F80E5A" w:rsidRDefault="006F0100" w:rsidP="00581CAA">
            <w:pPr>
              <w:pStyle w:val="Tabletext"/>
              <w:spacing w:before="120" w:line="260" w:lineRule="exact"/>
              <w:rPr>
                <w:sz w:val="18"/>
                <w:szCs w:val="18"/>
              </w:rPr>
            </w:pPr>
          </w:p>
        </w:tc>
        <w:tc>
          <w:tcPr>
            <w:tcW w:w="5670" w:type="dxa"/>
            <w:tcBorders>
              <w:left w:val="nil"/>
              <w:bottom w:val="nil"/>
            </w:tcBorders>
          </w:tcPr>
          <w:p w:rsidR="006F0100" w:rsidRPr="00D936E0" w:rsidRDefault="00885513" w:rsidP="00581CAA">
            <w:pPr>
              <w:pStyle w:val="Tabletext"/>
              <w:spacing w:before="120" w:line="260" w:lineRule="exact"/>
              <w:rPr>
                <w:rFonts w:cs="Arial"/>
                <w:sz w:val="18"/>
                <w:szCs w:val="18"/>
              </w:rPr>
            </w:pPr>
            <w:hyperlink r:id="rId61" w:history="1">
              <w:r w:rsidR="006F0100" w:rsidRPr="00D936E0">
                <w:rPr>
                  <w:rStyle w:val="Hyperlink"/>
                  <w:rFonts w:ascii="Arial" w:hAnsi="Arial" w:cs="Arial"/>
                  <w:sz w:val="18"/>
                  <w:szCs w:val="18"/>
                </w:rPr>
                <w:t>&lt;http://growingupinaustralia.gov.au/</w:t>
              </w:r>
            </w:hyperlink>
            <w:r w:rsidR="006F0100" w:rsidRPr="00D936E0">
              <w:rPr>
                <w:rFonts w:cs="Arial"/>
                <w:sz w:val="18"/>
                <w:szCs w:val="18"/>
              </w:rPr>
              <w:t>&gt;</w:t>
            </w:r>
          </w:p>
          <w:p w:rsidR="006F0100" w:rsidRPr="00F80E5A" w:rsidRDefault="009F5E0A" w:rsidP="00581CAA">
            <w:pPr>
              <w:pStyle w:val="Tabletext"/>
              <w:spacing w:before="120" w:line="260" w:lineRule="exact"/>
              <w:rPr>
                <w:rStyle w:val="apple-converted-space"/>
                <w:rFonts w:cs="Helvetica"/>
                <w:sz w:val="18"/>
                <w:szCs w:val="18"/>
                <w:shd w:val="clear" w:color="auto" w:fill="FFFFFF"/>
              </w:rPr>
            </w:pPr>
            <w:r>
              <w:rPr>
                <w:rFonts w:cs="Helvetica"/>
                <w:sz w:val="18"/>
                <w:szCs w:val="18"/>
                <w:shd w:val="clear" w:color="auto" w:fill="FFFFFF"/>
              </w:rPr>
              <w:t>LSAC</w:t>
            </w:r>
            <w:r w:rsidR="006F0100" w:rsidRPr="00F80E5A">
              <w:rPr>
                <w:rFonts w:cs="Helvetica"/>
                <w:sz w:val="18"/>
                <w:szCs w:val="18"/>
                <w:shd w:val="clear" w:color="auto" w:fill="FFFFFF"/>
              </w:rPr>
              <w:t xml:space="preserve"> follows the development of 10 000 children and families from all parts of Australia. The study commenced in 2004 with two cohorts: families with children aged four to five years and those with children aged from birth to one year.</w:t>
            </w:r>
            <w:r w:rsidR="006F0100" w:rsidRPr="00F80E5A">
              <w:rPr>
                <w:rStyle w:val="apple-converted-space"/>
                <w:rFonts w:cs="Helvetica"/>
                <w:sz w:val="18"/>
                <w:szCs w:val="18"/>
                <w:shd w:val="clear" w:color="auto" w:fill="FFFFFF"/>
              </w:rPr>
              <w:t> </w:t>
            </w:r>
          </w:p>
          <w:p w:rsidR="006F0100" w:rsidRPr="00F80E5A" w:rsidRDefault="006F0100" w:rsidP="00581CAA">
            <w:pPr>
              <w:pStyle w:val="Tabletext"/>
              <w:spacing w:before="120" w:line="260" w:lineRule="exact"/>
              <w:rPr>
                <w:sz w:val="18"/>
                <w:szCs w:val="18"/>
              </w:rPr>
            </w:pPr>
            <w:r w:rsidRPr="00F80E5A">
              <w:rPr>
                <w:rStyle w:val="apple-converted-space"/>
                <w:rFonts w:cs="Helvetica"/>
                <w:sz w:val="18"/>
                <w:szCs w:val="18"/>
                <w:shd w:val="clear" w:color="auto" w:fill="FFFFFF"/>
              </w:rPr>
              <w:t xml:space="preserve">It is </w:t>
            </w:r>
            <w:r w:rsidRPr="00F80E5A">
              <w:rPr>
                <w:rFonts w:cs="Helvetica"/>
                <w:sz w:val="18"/>
                <w:szCs w:val="18"/>
                <w:shd w:val="clear" w:color="auto" w:fill="FFFFFF"/>
              </w:rPr>
              <w:t>investigating the contribution of children's social, economic and cultural environments to their adjustment and wellbeing. A major aim is to identify policy opportunities for improving support for children and their families and for early intervention and prevention strategies.</w:t>
            </w:r>
          </w:p>
        </w:tc>
      </w:tr>
    </w:tbl>
    <w:tbl>
      <w:tblPr>
        <w:tblStyle w:val="TableGrid"/>
        <w:tblW w:w="9414" w:type="dxa"/>
        <w:tblInd w:w="-1735" w:type="dxa"/>
        <w:tblBorders>
          <w:left w:val="none" w:sz="0" w:space="0" w:color="auto"/>
          <w:right w:val="none" w:sz="0" w:space="0" w:color="auto"/>
        </w:tblBorders>
        <w:tblLayout w:type="fixed"/>
        <w:tblLook w:val="04A0" w:firstRow="1" w:lastRow="0" w:firstColumn="1" w:lastColumn="0" w:noHBand="0" w:noVBand="1"/>
      </w:tblPr>
      <w:tblGrid>
        <w:gridCol w:w="3828"/>
        <w:gridCol w:w="5586"/>
      </w:tblGrid>
      <w:tr w:rsidR="006F0100" w:rsidRPr="00695563" w:rsidTr="00AC4948">
        <w:tc>
          <w:tcPr>
            <w:tcW w:w="3828" w:type="dxa"/>
            <w:tcBorders>
              <w:right w:val="nil"/>
            </w:tcBorders>
          </w:tcPr>
          <w:p w:rsidR="006F0100" w:rsidRPr="00695563" w:rsidRDefault="006F0100" w:rsidP="00443C53">
            <w:pPr>
              <w:pStyle w:val="Tabletext"/>
              <w:spacing w:after="120" w:line="260" w:lineRule="exact"/>
              <w:rPr>
                <w:rFonts w:cs="Arial"/>
                <w:sz w:val="18"/>
                <w:szCs w:val="18"/>
              </w:rPr>
            </w:pPr>
            <w:r w:rsidRPr="00695563">
              <w:rPr>
                <w:rFonts w:cs="Arial"/>
                <w:sz w:val="18"/>
                <w:szCs w:val="18"/>
                <w:shd w:val="clear" w:color="auto" w:fill="FFFFFF"/>
              </w:rPr>
              <w:t xml:space="preserve">Longitudinal Surveys of Australian Youth </w:t>
            </w:r>
            <w:r w:rsidR="00695563" w:rsidRPr="00695563">
              <w:rPr>
                <w:rFonts w:cs="Arial"/>
                <w:sz w:val="18"/>
                <w:szCs w:val="18"/>
                <w:shd w:val="clear" w:color="auto" w:fill="FFFFFF"/>
              </w:rPr>
              <w:t xml:space="preserve"> </w:t>
            </w:r>
            <w:r w:rsidR="00695563">
              <w:rPr>
                <w:rFonts w:cs="Arial"/>
                <w:sz w:val="18"/>
                <w:szCs w:val="18"/>
                <w:shd w:val="clear" w:color="auto" w:fill="FFFFFF"/>
              </w:rPr>
              <w:t>(LSAY)</w:t>
            </w:r>
          </w:p>
        </w:tc>
        <w:tc>
          <w:tcPr>
            <w:tcW w:w="5586" w:type="dxa"/>
            <w:tcBorders>
              <w:left w:val="nil"/>
              <w:bottom w:val="single" w:sz="4" w:space="0" w:color="auto"/>
            </w:tcBorders>
          </w:tcPr>
          <w:p w:rsidR="006F0100" w:rsidRPr="00695563" w:rsidRDefault="00885513" w:rsidP="00443C53">
            <w:pPr>
              <w:pStyle w:val="Tabletext"/>
              <w:spacing w:after="120" w:line="260" w:lineRule="exact"/>
              <w:rPr>
                <w:rFonts w:cs="Arial"/>
                <w:sz w:val="18"/>
                <w:szCs w:val="18"/>
                <w:shd w:val="clear" w:color="auto" w:fill="FFFFFF"/>
              </w:rPr>
            </w:pPr>
            <w:hyperlink r:id="rId62" w:history="1">
              <w:r w:rsidR="006F0100" w:rsidRPr="00695563">
                <w:rPr>
                  <w:rStyle w:val="Hyperlink"/>
                  <w:rFonts w:ascii="Arial" w:hAnsi="Arial" w:cs="Arial"/>
                  <w:sz w:val="18"/>
                  <w:szCs w:val="18"/>
                  <w:shd w:val="clear" w:color="auto" w:fill="FFFFFF"/>
                </w:rPr>
                <w:t>&lt;http://www.lsay.edu.au/index.html</w:t>
              </w:r>
            </w:hyperlink>
            <w:r w:rsidR="006F0100" w:rsidRPr="00695563">
              <w:rPr>
                <w:rFonts w:cs="Arial"/>
                <w:sz w:val="18"/>
                <w:szCs w:val="18"/>
              </w:rPr>
              <w:t>&gt;</w:t>
            </w:r>
          </w:p>
          <w:p w:rsidR="006F0100" w:rsidRPr="00695563" w:rsidRDefault="006F0100" w:rsidP="00443C53">
            <w:pPr>
              <w:pStyle w:val="Tabletext"/>
              <w:spacing w:after="120" w:line="260" w:lineRule="exact"/>
              <w:rPr>
                <w:rFonts w:cs="Arial"/>
                <w:sz w:val="18"/>
                <w:szCs w:val="18"/>
                <w:shd w:val="clear" w:color="auto" w:fill="FFFFFF"/>
              </w:rPr>
            </w:pPr>
            <w:r w:rsidRPr="00695563">
              <w:rPr>
                <w:rFonts w:cs="Arial"/>
                <w:sz w:val="18"/>
                <w:szCs w:val="18"/>
                <w:shd w:val="clear" w:color="auto" w:fill="FFFFFF"/>
              </w:rPr>
              <w:t>LSAY tracks young people as they move from school into further study, work and other destinations, providing a rich source of information to help better understand young people and their transitions from school to post-school destinations, as well as exploring social outcomes, such as wellbeing.</w:t>
            </w:r>
          </w:p>
          <w:p w:rsidR="006F0100" w:rsidRPr="00695563" w:rsidRDefault="006F0100" w:rsidP="00443C53">
            <w:pPr>
              <w:pStyle w:val="Tabletext"/>
              <w:spacing w:after="120" w:line="260" w:lineRule="exact"/>
              <w:rPr>
                <w:rFonts w:cs="Arial"/>
                <w:sz w:val="18"/>
                <w:szCs w:val="18"/>
              </w:rPr>
            </w:pPr>
            <w:r w:rsidRPr="00695563">
              <w:rPr>
                <w:rFonts w:cs="Arial"/>
                <w:sz w:val="18"/>
                <w:szCs w:val="18"/>
                <w:shd w:val="clear" w:color="auto" w:fill="FFFFFF"/>
              </w:rPr>
              <w:t>Information collected as part of LSAY covers a wide range of school and post-school topics, including: student achievement, student aspirations, school retention, social background, attitudes to school, work experiences and what students are doing when they leave school. This includes vocational and higher education, employment, job-seeking activity, and satisfaction with various aspects of their lives.</w:t>
            </w:r>
          </w:p>
        </w:tc>
      </w:tr>
    </w:tbl>
    <w:p w:rsidR="00AC4948" w:rsidRDefault="00AC4948" w:rsidP="00443C53">
      <w:pPr>
        <w:pStyle w:val="Tabletext"/>
        <w:spacing w:after="120" w:line="260" w:lineRule="exact"/>
        <w:rPr>
          <w:sz w:val="18"/>
          <w:szCs w:val="18"/>
        </w:rPr>
        <w:sectPr w:rsidR="00AC4948" w:rsidSect="00443C53">
          <w:type w:val="continuous"/>
          <w:pgSz w:w="11907" w:h="16840" w:code="9"/>
          <w:pgMar w:top="1276" w:right="2835" w:bottom="992" w:left="709" w:header="709" w:footer="161" w:gutter="0"/>
          <w:cols w:space="708"/>
          <w:docGrid w:linePitch="360"/>
        </w:sectPr>
      </w:pPr>
    </w:p>
    <w:tbl>
      <w:tblPr>
        <w:tblStyle w:val="TableGrid"/>
        <w:tblW w:w="9414" w:type="dxa"/>
        <w:tblInd w:w="-1735" w:type="dxa"/>
        <w:tblBorders>
          <w:left w:val="none" w:sz="0" w:space="0" w:color="auto"/>
          <w:right w:val="none" w:sz="0" w:space="0" w:color="auto"/>
        </w:tblBorders>
        <w:tblLayout w:type="fixed"/>
        <w:tblLook w:val="04A0" w:firstRow="1" w:lastRow="0" w:firstColumn="1" w:lastColumn="0" w:noHBand="0" w:noVBand="1"/>
      </w:tblPr>
      <w:tblGrid>
        <w:gridCol w:w="3828"/>
        <w:gridCol w:w="5586"/>
      </w:tblGrid>
      <w:tr w:rsidR="006F0100" w:rsidTr="00AC4948">
        <w:tc>
          <w:tcPr>
            <w:tcW w:w="3828" w:type="dxa"/>
            <w:tcBorders>
              <w:top w:val="nil"/>
              <w:right w:val="nil"/>
            </w:tcBorders>
          </w:tcPr>
          <w:p w:rsidR="006F0100" w:rsidRPr="00695563" w:rsidRDefault="006F0100" w:rsidP="00443C53">
            <w:pPr>
              <w:pStyle w:val="Tabletext"/>
              <w:spacing w:after="120" w:line="260" w:lineRule="exact"/>
              <w:rPr>
                <w:sz w:val="18"/>
                <w:szCs w:val="18"/>
              </w:rPr>
            </w:pPr>
            <w:r w:rsidRPr="00695563">
              <w:rPr>
                <w:sz w:val="18"/>
                <w:szCs w:val="18"/>
              </w:rPr>
              <w:lastRenderedPageBreak/>
              <w:t xml:space="preserve">Longitudinal Study of Indigenous Children — ‘Footprints in Time’ </w:t>
            </w:r>
            <w:r w:rsidR="00695563">
              <w:rPr>
                <w:sz w:val="18"/>
                <w:szCs w:val="18"/>
              </w:rPr>
              <w:t>(LSIC)</w:t>
            </w:r>
          </w:p>
        </w:tc>
        <w:tc>
          <w:tcPr>
            <w:tcW w:w="5586" w:type="dxa"/>
            <w:tcBorders>
              <w:top w:val="nil"/>
              <w:left w:val="nil"/>
              <w:bottom w:val="single" w:sz="4" w:space="0" w:color="auto"/>
            </w:tcBorders>
          </w:tcPr>
          <w:p w:rsidR="006F0100" w:rsidRPr="00695563" w:rsidRDefault="00885513" w:rsidP="00443C53">
            <w:pPr>
              <w:pStyle w:val="Tabletext"/>
              <w:spacing w:after="120" w:line="260" w:lineRule="exact"/>
              <w:rPr>
                <w:rFonts w:cs="Arial"/>
                <w:sz w:val="18"/>
                <w:szCs w:val="18"/>
              </w:rPr>
            </w:pPr>
            <w:hyperlink r:id="rId63" w:history="1">
              <w:r w:rsidR="006F0100" w:rsidRPr="00695563">
                <w:rPr>
                  <w:rStyle w:val="Hyperlink"/>
                  <w:rFonts w:ascii="Arial" w:hAnsi="Arial" w:cs="Arial"/>
                  <w:sz w:val="18"/>
                  <w:szCs w:val="18"/>
                </w:rPr>
                <w:t>&lt;https://www.dss.gov.au/about-the-department/publications-articles/research-publications/longitudinal-data-initiatives/footprints-in-time-the-longitudinal-study-of-indigenous-children-lsic</w:t>
              </w:r>
            </w:hyperlink>
            <w:r w:rsidR="006F0100" w:rsidRPr="00695563">
              <w:rPr>
                <w:rFonts w:cs="Arial"/>
                <w:sz w:val="18"/>
                <w:szCs w:val="18"/>
              </w:rPr>
              <w:t>&gt;</w:t>
            </w:r>
          </w:p>
          <w:p w:rsidR="006F0100" w:rsidRPr="00695563" w:rsidRDefault="006F0100" w:rsidP="00443C53">
            <w:pPr>
              <w:pStyle w:val="Tabletext"/>
              <w:spacing w:after="120" w:line="260" w:lineRule="exact"/>
              <w:rPr>
                <w:rFonts w:cs="Arial"/>
                <w:sz w:val="18"/>
                <w:szCs w:val="18"/>
              </w:rPr>
            </w:pPr>
            <w:r w:rsidRPr="00695563">
              <w:rPr>
                <w:rFonts w:cs="Arial"/>
                <w:sz w:val="18"/>
                <w:szCs w:val="18"/>
              </w:rPr>
              <w:t>LSIC covers a wide variety of topics on children’s health, learning and development, their family and community. Children and their parents are interviewed yearly, with approximately 1680 families participating in the initial wave.</w:t>
            </w:r>
          </w:p>
          <w:p w:rsidR="006F0100" w:rsidRPr="00443C53" w:rsidRDefault="006F0100" w:rsidP="00443C53">
            <w:pPr>
              <w:pStyle w:val="Tabletext"/>
              <w:spacing w:after="120" w:line="260" w:lineRule="exact"/>
              <w:rPr>
                <w:rFonts w:cs="Arial"/>
                <w:sz w:val="18"/>
                <w:szCs w:val="18"/>
              </w:rPr>
            </w:pPr>
            <w:r w:rsidRPr="00695563">
              <w:rPr>
                <w:rFonts w:cs="Arial"/>
                <w:sz w:val="18"/>
                <w:szCs w:val="18"/>
              </w:rPr>
              <w:t>The study includes two groups of Aboriginal and/or Torres Strait Islander children who were aged six to 18 months (B cohort) and three-and-a-half to five years (K cohort) when the study began in 2008.</w:t>
            </w:r>
          </w:p>
        </w:tc>
      </w:tr>
    </w:tbl>
    <w:p w:rsidR="00AC4948" w:rsidRDefault="00AC4948" w:rsidP="00443C53">
      <w:pPr>
        <w:pStyle w:val="Tabletext"/>
        <w:spacing w:after="120" w:line="260" w:lineRule="exact"/>
        <w:rPr>
          <w:rFonts w:ascii="Trebuchet MS" w:hAnsi="Trebuchet MS"/>
          <w:sz w:val="19"/>
          <w:lang w:val="en-GB"/>
        </w:rPr>
        <w:sectPr w:rsidR="00AC4948" w:rsidSect="00443C53">
          <w:type w:val="continuous"/>
          <w:pgSz w:w="11907" w:h="16840" w:code="9"/>
          <w:pgMar w:top="1276" w:right="2835" w:bottom="992" w:left="709" w:header="709" w:footer="161" w:gutter="0"/>
          <w:cols w:space="708"/>
          <w:docGrid w:linePitch="360"/>
        </w:sectPr>
      </w:pPr>
    </w:p>
    <w:tbl>
      <w:tblPr>
        <w:tblStyle w:val="TableGrid"/>
        <w:tblW w:w="9696" w:type="dxa"/>
        <w:tblInd w:w="392" w:type="dxa"/>
        <w:tblBorders>
          <w:left w:val="none" w:sz="0" w:space="0" w:color="auto"/>
          <w:right w:val="none" w:sz="0" w:space="0" w:color="auto"/>
        </w:tblBorders>
        <w:tblLayout w:type="fixed"/>
        <w:tblLook w:val="04A0" w:firstRow="1" w:lastRow="0" w:firstColumn="1" w:lastColumn="0" w:noHBand="0" w:noVBand="1"/>
      </w:tblPr>
      <w:tblGrid>
        <w:gridCol w:w="4111"/>
        <w:gridCol w:w="5585"/>
      </w:tblGrid>
      <w:tr w:rsidR="00443C53" w:rsidRPr="009A08A0" w:rsidTr="00AC4948">
        <w:tc>
          <w:tcPr>
            <w:tcW w:w="4111" w:type="dxa"/>
            <w:tcBorders>
              <w:top w:val="single" w:sz="4" w:space="0" w:color="auto"/>
              <w:right w:val="nil"/>
            </w:tcBorders>
          </w:tcPr>
          <w:p w:rsidR="00443C53" w:rsidRPr="009A08A0" w:rsidRDefault="00AC4948" w:rsidP="00443C53">
            <w:pPr>
              <w:pStyle w:val="Tabletext"/>
              <w:spacing w:after="120" w:line="260" w:lineRule="exact"/>
              <w:rPr>
                <w:rFonts w:cs="Arial"/>
                <w:sz w:val="18"/>
                <w:szCs w:val="18"/>
                <w:shd w:val="clear" w:color="auto" w:fill="FFFFFF"/>
              </w:rPr>
            </w:pPr>
            <w:r>
              <w:rPr>
                <w:rFonts w:ascii="Trebuchet MS" w:hAnsi="Trebuchet MS"/>
                <w:sz w:val="19"/>
                <w:lang w:val="en-GB"/>
              </w:rPr>
              <w:lastRenderedPageBreak/>
              <w:br w:type="page"/>
            </w:r>
            <w:r w:rsidR="008F5D69">
              <w:rPr>
                <w:rFonts w:ascii="Trebuchet MS" w:hAnsi="Trebuchet MS"/>
                <w:sz w:val="19"/>
                <w:lang w:val="en-GB"/>
              </w:rPr>
              <w:br w:type="page"/>
            </w:r>
            <w:r w:rsidR="00443C53" w:rsidRPr="009A08A0">
              <w:rPr>
                <w:rFonts w:cs="Arial"/>
                <w:sz w:val="18"/>
                <w:szCs w:val="18"/>
                <w:shd w:val="clear" w:color="auto" w:fill="FFFFFF"/>
              </w:rPr>
              <w:t>Multi-Agency Data Integration Projec</w:t>
            </w:r>
            <w:r w:rsidR="00443C53">
              <w:rPr>
                <w:rFonts w:cs="Arial"/>
                <w:sz w:val="18"/>
                <w:szCs w:val="18"/>
                <w:shd w:val="clear" w:color="auto" w:fill="FFFFFF"/>
              </w:rPr>
              <w:t>t (MADIP)</w:t>
            </w:r>
          </w:p>
        </w:tc>
        <w:tc>
          <w:tcPr>
            <w:tcW w:w="5585" w:type="dxa"/>
            <w:tcBorders>
              <w:top w:val="single" w:sz="4" w:space="0" w:color="auto"/>
              <w:left w:val="nil"/>
            </w:tcBorders>
          </w:tcPr>
          <w:p w:rsidR="00443C53" w:rsidRPr="009A08A0" w:rsidRDefault="00885513" w:rsidP="00443C53">
            <w:pPr>
              <w:pStyle w:val="Tabletext"/>
              <w:spacing w:after="120" w:line="260" w:lineRule="exact"/>
              <w:rPr>
                <w:rFonts w:cs="Arial"/>
                <w:sz w:val="18"/>
                <w:szCs w:val="18"/>
                <w:shd w:val="clear" w:color="auto" w:fill="FFFFFF"/>
              </w:rPr>
            </w:pPr>
            <w:hyperlink r:id="rId64" w:history="1">
              <w:r w:rsidR="00443C53" w:rsidRPr="009A08A0">
                <w:rPr>
                  <w:rStyle w:val="Hyperlink"/>
                  <w:rFonts w:ascii="Arial" w:hAnsi="Arial" w:cs="Arial"/>
                  <w:sz w:val="18"/>
                  <w:szCs w:val="18"/>
                  <w:shd w:val="clear" w:color="auto" w:fill="FFFFFF"/>
                </w:rPr>
                <w:t>&lt;http://www.abs.gov.au/websitedbs/d3310114.nsf/home/statistical+data+integration+-+madip</w:t>
              </w:r>
            </w:hyperlink>
            <w:r w:rsidR="00443C53" w:rsidRPr="009A08A0">
              <w:rPr>
                <w:rFonts w:cs="Arial"/>
                <w:sz w:val="18"/>
                <w:szCs w:val="18"/>
              </w:rPr>
              <w:t>&gt;</w:t>
            </w:r>
          </w:p>
          <w:p w:rsidR="00443C53" w:rsidRPr="009A08A0" w:rsidRDefault="00443C53" w:rsidP="00443C53">
            <w:pPr>
              <w:pStyle w:val="Tabletext"/>
              <w:spacing w:after="120" w:line="260" w:lineRule="exact"/>
              <w:rPr>
                <w:rFonts w:cs="Arial"/>
                <w:sz w:val="18"/>
                <w:szCs w:val="18"/>
                <w:shd w:val="clear" w:color="auto" w:fill="FFFFFF"/>
              </w:rPr>
            </w:pPr>
            <w:r w:rsidRPr="009A08A0">
              <w:rPr>
                <w:rFonts w:cs="Arial"/>
                <w:sz w:val="18"/>
                <w:szCs w:val="18"/>
                <w:shd w:val="clear" w:color="auto" w:fill="FFFFFF"/>
              </w:rPr>
              <w:t>Currently in the evaluation stage, the MADIP brings important national datasets together to look at patterns and trends to help agencies and analysts address complex policy and service delivery questions facing Australia.</w:t>
            </w:r>
          </w:p>
          <w:p w:rsidR="00443C53" w:rsidRPr="009A08A0" w:rsidRDefault="00443C53" w:rsidP="00443C53">
            <w:pPr>
              <w:pStyle w:val="Tabletext"/>
              <w:spacing w:after="120" w:line="260" w:lineRule="exact"/>
              <w:rPr>
                <w:rFonts w:cs="Arial"/>
                <w:sz w:val="18"/>
                <w:szCs w:val="18"/>
              </w:rPr>
            </w:pPr>
            <w:r w:rsidRPr="009A08A0">
              <w:rPr>
                <w:rFonts w:cs="Arial"/>
                <w:sz w:val="18"/>
                <w:szCs w:val="18"/>
                <w:shd w:val="clear" w:color="auto" w:fill="FFFFFF"/>
              </w:rPr>
              <w:t>The MADIP combines existing data on Medicare benefit claims, government payments, and income tax with the 2011 Census to create a linked dataset that provides a high-quality snapshot of Australia in 2011. </w:t>
            </w:r>
          </w:p>
        </w:tc>
      </w:tr>
      <w:tr w:rsidR="006F0100" w:rsidRPr="009A08A0" w:rsidTr="00AC4948">
        <w:tc>
          <w:tcPr>
            <w:tcW w:w="4111" w:type="dxa"/>
            <w:tcBorders>
              <w:top w:val="single" w:sz="4" w:space="0" w:color="auto"/>
              <w:right w:val="nil"/>
            </w:tcBorders>
          </w:tcPr>
          <w:p w:rsidR="006F0100" w:rsidRPr="009A08A0" w:rsidRDefault="006F0100" w:rsidP="00443C53">
            <w:pPr>
              <w:pStyle w:val="Tabletext"/>
              <w:spacing w:after="120" w:line="260" w:lineRule="exact"/>
              <w:rPr>
                <w:rFonts w:cs="Arial"/>
                <w:sz w:val="18"/>
                <w:szCs w:val="18"/>
                <w:shd w:val="clear" w:color="auto" w:fill="FFFFFF"/>
              </w:rPr>
            </w:pPr>
            <w:r w:rsidRPr="009A08A0">
              <w:rPr>
                <w:rFonts w:cs="Arial"/>
                <w:sz w:val="18"/>
                <w:szCs w:val="18"/>
                <w:shd w:val="clear" w:color="auto" w:fill="FFFFFF"/>
              </w:rPr>
              <w:t>My School</w:t>
            </w:r>
          </w:p>
        </w:tc>
        <w:tc>
          <w:tcPr>
            <w:tcW w:w="5585" w:type="dxa"/>
            <w:tcBorders>
              <w:top w:val="single" w:sz="4" w:space="0" w:color="auto"/>
              <w:left w:val="nil"/>
            </w:tcBorders>
          </w:tcPr>
          <w:p w:rsidR="006F0100" w:rsidRPr="009A08A0" w:rsidRDefault="00885513" w:rsidP="00443C53">
            <w:pPr>
              <w:pStyle w:val="Tabletext"/>
              <w:spacing w:after="120" w:line="260" w:lineRule="exact"/>
              <w:rPr>
                <w:rFonts w:cs="Arial"/>
                <w:sz w:val="18"/>
                <w:szCs w:val="18"/>
                <w:shd w:val="clear" w:color="auto" w:fill="FFFFFF"/>
              </w:rPr>
            </w:pPr>
            <w:hyperlink r:id="rId65" w:history="1">
              <w:r w:rsidR="006F0100" w:rsidRPr="009A08A0">
                <w:rPr>
                  <w:rStyle w:val="Hyperlink"/>
                  <w:rFonts w:ascii="Arial" w:hAnsi="Arial" w:cs="Arial"/>
                  <w:sz w:val="18"/>
                  <w:szCs w:val="18"/>
                  <w:shd w:val="clear" w:color="auto" w:fill="FFFFFF"/>
                </w:rPr>
                <w:t>&lt;https://www.myschool.edu.au/</w:t>
              </w:r>
            </w:hyperlink>
            <w:r w:rsidR="006F0100" w:rsidRPr="009A08A0">
              <w:rPr>
                <w:rFonts w:cs="Arial"/>
                <w:sz w:val="18"/>
                <w:szCs w:val="18"/>
              </w:rPr>
              <w:t>&gt;</w:t>
            </w:r>
          </w:p>
          <w:p w:rsidR="006F0100" w:rsidRPr="009A08A0" w:rsidRDefault="006F0100" w:rsidP="00443C53">
            <w:pPr>
              <w:pStyle w:val="Tabletext"/>
              <w:spacing w:after="120" w:line="260" w:lineRule="exact"/>
              <w:rPr>
                <w:rFonts w:cs="Arial"/>
                <w:sz w:val="18"/>
                <w:szCs w:val="18"/>
                <w:shd w:val="clear" w:color="auto" w:fill="FFFFFF"/>
              </w:rPr>
            </w:pPr>
            <w:r w:rsidRPr="009A08A0">
              <w:rPr>
                <w:rFonts w:cs="Arial"/>
                <w:sz w:val="18"/>
                <w:szCs w:val="18"/>
                <w:shd w:val="clear" w:color="auto" w:fill="FFFFFF"/>
              </w:rPr>
              <w:t xml:space="preserve">My School collects information such as performance data, financial information, population data and NAPLAN results on Australian schools. It also holds enrolment numbers and attendance rates. </w:t>
            </w:r>
          </w:p>
          <w:p w:rsidR="006F0100" w:rsidRPr="009A08A0" w:rsidRDefault="006F0100" w:rsidP="00443C53">
            <w:pPr>
              <w:pStyle w:val="Tabletext"/>
              <w:spacing w:after="120" w:line="260" w:lineRule="exact"/>
              <w:rPr>
                <w:rFonts w:cs="Arial"/>
                <w:sz w:val="18"/>
                <w:szCs w:val="18"/>
              </w:rPr>
            </w:pPr>
            <w:r w:rsidRPr="009A08A0">
              <w:rPr>
                <w:rFonts w:cs="Arial"/>
                <w:sz w:val="18"/>
                <w:szCs w:val="18"/>
                <w:shd w:val="clear" w:color="auto" w:fill="FFFFFF"/>
              </w:rPr>
              <w:t>My School is managed by the Australian Curriculum, Assessment and Reporting Authority (ACARA).</w:t>
            </w:r>
          </w:p>
        </w:tc>
      </w:tr>
      <w:tr w:rsidR="006F0100" w:rsidRPr="009A08A0" w:rsidTr="00AC4948">
        <w:tc>
          <w:tcPr>
            <w:tcW w:w="4111" w:type="dxa"/>
            <w:tcBorders>
              <w:right w:val="nil"/>
            </w:tcBorders>
          </w:tcPr>
          <w:p w:rsidR="006F0100" w:rsidRPr="009A08A0" w:rsidRDefault="006F0100" w:rsidP="00443C53">
            <w:pPr>
              <w:pStyle w:val="Tabletext"/>
              <w:spacing w:after="120" w:line="260" w:lineRule="exact"/>
              <w:rPr>
                <w:rFonts w:cs="Arial"/>
                <w:sz w:val="18"/>
                <w:szCs w:val="18"/>
                <w:lang w:eastAsia="en-GB"/>
              </w:rPr>
            </w:pPr>
            <w:r w:rsidRPr="009A08A0">
              <w:rPr>
                <w:rFonts w:cs="Arial"/>
                <w:sz w:val="18"/>
                <w:szCs w:val="18"/>
                <w:lang w:eastAsia="en-GB"/>
              </w:rPr>
              <w:t>National Assessment Program</w:t>
            </w:r>
            <w:r w:rsidR="00443C53">
              <w:rPr>
                <w:rFonts w:cs="Arial"/>
                <w:sz w:val="18"/>
                <w:szCs w:val="18"/>
                <w:lang w:eastAsia="en-GB"/>
              </w:rPr>
              <w:t xml:space="preserve"> (NAP)</w:t>
            </w:r>
          </w:p>
          <w:p w:rsidR="006F0100" w:rsidRPr="009A08A0" w:rsidRDefault="006F0100" w:rsidP="00443C53">
            <w:pPr>
              <w:pStyle w:val="Tabletext"/>
              <w:spacing w:after="120" w:line="260" w:lineRule="exact"/>
              <w:rPr>
                <w:rFonts w:cs="Arial"/>
                <w:sz w:val="18"/>
                <w:szCs w:val="18"/>
                <w:shd w:val="clear" w:color="auto" w:fill="FFFFFF"/>
              </w:rPr>
            </w:pPr>
          </w:p>
        </w:tc>
        <w:tc>
          <w:tcPr>
            <w:tcW w:w="5585" w:type="dxa"/>
            <w:tcBorders>
              <w:left w:val="nil"/>
            </w:tcBorders>
          </w:tcPr>
          <w:p w:rsidR="006F0100" w:rsidRPr="009A08A0" w:rsidRDefault="00885513" w:rsidP="00443C53">
            <w:pPr>
              <w:pStyle w:val="Tabletext"/>
              <w:spacing w:after="120" w:line="260" w:lineRule="exact"/>
              <w:rPr>
                <w:rStyle w:val="Hyperlink"/>
                <w:rFonts w:ascii="Arial" w:hAnsi="Arial" w:cs="Arial"/>
                <w:sz w:val="18"/>
                <w:szCs w:val="18"/>
                <w:lang w:eastAsia="en-GB"/>
              </w:rPr>
            </w:pPr>
            <w:hyperlink r:id="rId66" w:history="1">
              <w:r w:rsidR="006F0100" w:rsidRPr="009A08A0">
                <w:rPr>
                  <w:rStyle w:val="Hyperlink"/>
                  <w:rFonts w:ascii="Arial" w:hAnsi="Arial" w:cs="Arial"/>
                  <w:sz w:val="18"/>
                  <w:szCs w:val="18"/>
                  <w:shd w:val="clear" w:color="auto" w:fill="FFFFFF"/>
                </w:rPr>
                <w:t>&lt;https://www.nap.edu.au/</w:t>
              </w:r>
            </w:hyperlink>
            <w:r w:rsidR="006F0100" w:rsidRPr="009A08A0">
              <w:rPr>
                <w:rFonts w:cs="Arial"/>
                <w:sz w:val="18"/>
                <w:szCs w:val="18"/>
              </w:rPr>
              <w:t>&gt;</w:t>
            </w:r>
          </w:p>
          <w:p w:rsidR="006F0100" w:rsidRPr="009A08A0" w:rsidRDefault="006F0100" w:rsidP="00443C53">
            <w:pPr>
              <w:pStyle w:val="Tabletext"/>
              <w:spacing w:after="120" w:line="260" w:lineRule="exact"/>
              <w:rPr>
                <w:rStyle w:val="Hyperlink"/>
                <w:rFonts w:ascii="Arial" w:hAnsi="Arial" w:cs="Arial"/>
                <w:sz w:val="18"/>
                <w:szCs w:val="18"/>
                <w:shd w:val="clear" w:color="auto" w:fill="FFFFFF"/>
              </w:rPr>
            </w:pPr>
            <w:r w:rsidRPr="009A08A0">
              <w:rPr>
                <w:rStyle w:val="Hyperlink"/>
                <w:rFonts w:ascii="Arial" w:hAnsi="Arial" w:cs="Arial"/>
                <w:sz w:val="18"/>
                <w:szCs w:val="18"/>
                <w:shd w:val="clear" w:color="auto" w:fill="FFFFFF"/>
              </w:rPr>
              <w:t>The NAP is aimed at measuring the educational outcomes of young Australians. It is run by the Education Council and, as well as administering the NAPLAN, it conducts occasional sample assessments in areas such as</w:t>
            </w:r>
            <w:r w:rsidR="00412B4E" w:rsidRPr="009A08A0">
              <w:rPr>
                <w:rStyle w:val="Hyperlink"/>
                <w:rFonts w:ascii="Arial" w:hAnsi="Arial" w:cs="Arial"/>
                <w:sz w:val="18"/>
                <w:szCs w:val="18"/>
                <w:shd w:val="clear" w:color="auto" w:fill="FFFFFF"/>
              </w:rPr>
              <w:t xml:space="preserve"> Information and Communication Technology (</w:t>
            </w:r>
            <w:r w:rsidRPr="009A08A0">
              <w:rPr>
                <w:rStyle w:val="Hyperlink"/>
                <w:rFonts w:ascii="Arial" w:hAnsi="Arial" w:cs="Arial"/>
                <w:sz w:val="18"/>
                <w:szCs w:val="18"/>
                <w:shd w:val="clear" w:color="auto" w:fill="FFFFFF"/>
              </w:rPr>
              <w:t>ICT</w:t>
            </w:r>
            <w:r w:rsidR="00412B4E" w:rsidRPr="009A08A0">
              <w:rPr>
                <w:rStyle w:val="Hyperlink"/>
                <w:rFonts w:ascii="Arial" w:hAnsi="Arial" w:cs="Arial"/>
                <w:sz w:val="18"/>
                <w:szCs w:val="18"/>
                <w:shd w:val="clear" w:color="auto" w:fill="FFFFFF"/>
              </w:rPr>
              <w:t>)</w:t>
            </w:r>
            <w:r w:rsidRPr="009A08A0">
              <w:rPr>
                <w:rStyle w:val="Hyperlink"/>
                <w:rFonts w:ascii="Arial" w:hAnsi="Arial" w:cs="Arial"/>
                <w:sz w:val="18"/>
                <w:szCs w:val="18"/>
                <w:shd w:val="clear" w:color="auto" w:fill="FFFFFF"/>
              </w:rPr>
              <w:t xml:space="preserve"> literacy. </w:t>
            </w:r>
          </w:p>
          <w:p w:rsidR="00763DDD" w:rsidRPr="009A08A0" w:rsidRDefault="00763DDD" w:rsidP="00443C53">
            <w:pPr>
              <w:pStyle w:val="Tabletext"/>
              <w:spacing w:after="120" w:line="260" w:lineRule="exact"/>
              <w:rPr>
                <w:rFonts w:cs="Arial"/>
                <w:sz w:val="18"/>
                <w:szCs w:val="18"/>
              </w:rPr>
            </w:pPr>
            <w:r w:rsidRPr="009A08A0">
              <w:rPr>
                <w:rFonts w:cs="Arial"/>
                <w:sz w:val="18"/>
                <w:szCs w:val="18"/>
              </w:rPr>
              <w:t>A small sample of randomly selected schools participates in NAP sample assessments, which occur annually on a rolling basis. In 2013, civics and citizenship was tested and, in 2014, ICT literacy was tested. Science literacy was tested in 2015. NAP encompasses three assessments:</w:t>
            </w:r>
          </w:p>
          <w:p w:rsidR="00763DDD" w:rsidRPr="009A08A0" w:rsidRDefault="00763DDD" w:rsidP="00443C53">
            <w:pPr>
              <w:pStyle w:val="Tabletext"/>
              <w:tabs>
                <w:tab w:val="left" w:pos="459"/>
              </w:tabs>
              <w:spacing w:after="120" w:line="260" w:lineRule="exact"/>
              <w:ind w:left="459" w:hanging="425"/>
              <w:rPr>
                <w:rFonts w:cs="Arial"/>
                <w:sz w:val="18"/>
                <w:szCs w:val="18"/>
              </w:rPr>
            </w:pPr>
            <w:r w:rsidRPr="009A08A0">
              <w:rPr>
                <w:rFonts w:cs="Arial"/>
                <w:sz w:val="18"/>
                <w:szCs w:val="18"/>
              </w:rPr>
              <w:t>a.</w:t>
            </w:r>
            <w:r w:rsidRPr="009A08A0">
              <w:rPr>
                <w:rFonts w:cs="Arial"/>
                <w:sz w:val="18"/>
                <w:szCs w:val="18"/>
              </w:rPr>
              <w:tab/>
              <w:t>the National Assessment Program - Literacy and Numeracy (NAPLAN)</w:t>
            </w:r>
          </w:p>
          <w:p w:rsidR="00763DDD" w:rsidRPr="009A08A0" w:rsidRDefault="00763DDD" w:rsidP="00443C53">
            <w:pPr>
              <w:pStyle w:val="Tabletext"/>
              <w:tabs>
                <w:tab w:val="left" w:pos="459"/>
              </w:tabs>
              <w:spacing w:after="120" w:line="260" w:lineRule="exact"/>
              <w:ind w:left="459" w:hanging="425"/>
              <w:rPr>
                <w:rFonts w:cs="Arial"/>
                <w:sz w:val="18"/>
                <w:szCs w:val="18"/>
              </w:rPr>
            </w:pPr>
            <w:r w:rsidRPr="009A08A0">
              <w:rPr>
                <w:rFonts w:cs="Arial"/>
                <w:sz w:val="18"/>
                <w:szCs w:val="18"/>
              </w:rPr>
              <w:t>b.</w:t>
            </w:r>
            <w:r w:rsidRPr="009A08A0">
              <w:rPr>
                <w:rFonts w:cs="Arial"/>
                <w:sz w:val="18"/>
                <w:szCs w:val="18"/>
              </w:rPr>
              <w:tab/>
              <w:t>three-yearly sample assessments in science literacy, civics and citizenship, and information and communication technology (ICT) literacy</w:t>
            </w:r>
          </w:p>
          <w:p w:rsidR="006F0100" w:rsidRPr="009A08A0" w:rsidRDefault="00763DDD" w:rsidP="00443C53">
            <w:pPr>
              <w:pStyle w:val="Tabletext"/>
              <w:tabs>
                <w:tab w:val="left" w:pos="459"/>
              </w:tabs>
              <w:spacing w:after="120" w:line="260" w:lineRule="exact"/>
              <w:ind w:left="459" w:hanging="425"/>
              <w:rPr>
                <w:rFonts w:cs="Arial"/>
                <w:sz w:val="18"/>
                <w:szCs w:val="18"/>
              </w:rPr>
            </w:pPr>
            <w:r w:rsidRPr="009A08A0">
              <w:rPr>
                <w:rFonts w:cs="Arial"/>
                <w:sz w:val="18"/>
                <w:szCs w:val="18"/>
              </w:rPr>
              <w:t>c.</w:t>
            </w:r>
            <w:r w:rsidRPr="009A08A0">
              <w:rPr>
                <w:rFonts w:cs="Arial"/>
                <w:sz w:val="18"/>
                <w:szCs w:val="18"/>
              </w:rPr>
              <w:tab/>
              <w:t>participation in international sample assessments.</w:t>
            </w:r>
          </w:p>
        </w:tc>
      </w:tr>
      <w:tr w:rsidR="006F0100" w:rsidRPr="009A08A0" w:rsidTr="00AC4948">
        <w:tc>
          <w:tcPr>
            <w:tcW w:w="4111" w:type="dxa"/>
            <w:tcBorders>
              <w:right w:val="nil"/>
            </w:tcBorders>
          </w:tcPr>
          <w:p w:rsidR="006F0100" w:rsidRPr="009A08A0" w:rsidRDefault="006F0100" w:rsidP="00443C53">
            <w:pPr>
              <w:pStyle w:val="Tabletext"/>
              <w:spacing w:after="120" w:line="260" w:lineRule="exact"/>
              <w:rPr>
                <w:rFonts w:cs="Arial"/>
                <w:sz w:val="18"/>
                <w:szCs w:val="18"/>
                <w:shd w:val="clear" w:color="auto" w:fill="FFFFFF"/>
              </w:rPr>
            </w:pPr>
            <w:r w:rsidRPr="009A08A0">
              <w:rPr>
                <w:rFonts w:cs="Arial"/>
                <w:sz w:val="18"/>
                <w:szCs w:val="18"/>
                <w:shd w:val="clear" w:color="auto" w:fill="FFFFFF"/>
              </w:rPr>
              <w:t xml:space="preserve">National Assessment Program — Literacy and Numeracy </w:t>
            </w:r>
            <w:r w:rsidR="00443C53">
              <w:rPr>
                <w:rFonts w:cs="Arial"/>
                <w:sz w:val="18"/>
                <w:szCs w:val="18"/>
                <w:shd w:val="clear" w:color="auto" w:fill="FFFFFF"/>
              </w:rPr>
              <w:t>(NAPLAN)</w:t>
            </w:r>
          </w:p>
          <w:p w:rsidR="006F0100" w:rsidRPr="009A08A0" w:rsidRDefault="006F0100" w:rsidP="00443C53">
            <w:pPr>
              <w:pStyle w:val="Tabletext"/>
              <w:spacing w:after="120" w:line="260" w:lineRule="exact"/>
              <w:rPr>
                <w:rFonts w:cs="Arial"/>
                <w:sz w:val="18"/>
                <w:szCs w:val="18"/>
                <w:shd w:val="clear" w:color="auto" w:fill="FFFFFF"/>
              </w:rPr>
            </w:pPr>
          </w:p>
        </w:tc>
        <w:tc>
          <w:tcPr>
            <w:tcW w:w="5585" w:type="dxa"/>
            <w:tcBorders>
              <w:left w:val="nil"/>
            </w:tcBorders>
          </w:tcPr>
          <w:p w:rsidR="006F0100" w:rsidRPr="009A08A0" w:rsidRDefault="00443C53" w:rsidP="00443C53">
            <w:pPr>
              <w:pStyle w:val="Tabletext"/>
              <w:spacing w:after="120" w:line="260" w:lineRule="exact"/>
              <w:rPr>
                <w:rFonts w:cs="Arial"/>
                <w:sz w:val="18"/>
                <w:szCs w:val="18"/>
                <w:shd w:val="clear" w:color="auto" w:fill="FFFFFF"/>
              </w:rPr>
            </w:pPr>
            <w:r>
              <w:rPr>
                <w:rFonts w:cs="Arial"/>
                <w:sz w:val="18"/>
                <w:szCs w:val="18"/>
              </w:rPr>
              <w:t>&lt;</w:t>
            </w:r>
            <w:r w:rsidR="00763DDD" w:rsidRPr="009A08A0">
              <w:rPr>
                <w:rFonts w:cs="Arial"/>
                <w:sz w:val="18"/>
                <w:szCs w:val="18"/>
              </w:rPr>
              <w:t>www.nap.edu.au/naplan&gt;</w:t>
            </w:r>
          </w:p>
          <w:p w:rsidR="00426FC4" w:rsidRPr="009A08A0" w:rsidRDefault="006F0100" w:rsidP="00443C53">
            <w:pPr>
              <w:pStyle w:val="Tabletext"/>
              <w:spacing w:after="120" w:line="260" w:lineRule="exact"/>
              <w:rPr>
                <w:rFonts w:cs="Arial"/>
                <w:sz w:val="18"/>
                <w:szCs w:val="18"/>
              </w:rPr>
            </w:pPr>
            <w:r w:rsidRPr="009A08A0">
              <w:rPr>
                <w:rFonts w:cs="Arial"/>
                <w:sz w:val="18"/>
                <w:szCs w:val="18"/>
                <w:shd w:val="clear" w:color="auto" w:fill="FFFFFF"/>
              </w:rPr>
              <w:t>NAPLAN</w:t>
            </w:r>
            <w:r w:rsidRPr="009A08A0">
              <w:rPr>
                <w:rStyle w:val="apple-converted-space"/>
                <w:rFonts w:cs="Arial"/>
                <w:sz w:val="18"/>
                <w:szCs w:val="18"/>
                <w:shd w:val="clear" w:color="auto" w:fill="FFFFFF"/>
              </w:rPr>
              <w:t> </w:t>
            </w:r>
            <w:r w:rsidRPr="009A08A0">
              <w:rPr>
                <w:rFonts w:cs="Arial"/>
                <w:sz w:val="18"/>
                <w:szCs w:val="18"/>
                <w:shd w:val="clear" w:color="auto" w:fill="FFFFFF"/>
              </w:rPr>
              <w:t>is an annual assessment for all students in Years 3, 5, 7 and 9. It tests the types of skills that are essential for every child to progress through school and life. The tests cover skills in reading, writing, spelling, grammar and punctuation, and numeracy.</w:t>
            </w:r>
            <w:r w:rsidRPr="009A08A0">
              <w:rPr>
                <w:rStyle w:val="apple-converted-space"/>
                <w:rFonts w:cs="Arial"/>
                <w:sz w:val="18"/>
                <w:szCs w:val="18"/>
                <w:shd w:val="clear" w:color="auto" w:fill="FFFFFF"/>
              </w:rPr>
              <w:t> </w:t>
            </w:r>
          </w:p>
        </w:tc>
      </w:tr>
      <w:tr w:rsidR="006F0100" w:rsidRPr="009A08A0" w:rsidTr="00AC4948">
        <w:tc>
          <w:tcPr>
            <w:tcW w:w="4111" w:type="dxa"/>
            <w:tcBorders>
              <w:right w:val="nil"/>
            </w:tcBorders>
          </w:tcPr>
          <w:p w:rsidR="006F0100" w:rsidRPr="009A08A0" w:rsidRDefault="006F0100" w:rsidP="00443C53">
            <w:pPr>
              <w:pStyle w:val="Tabletext"/>
              <w:spacing w:after="120" w:line="260" w:lineRule="exact"/>
              <w:rPr>
                <w:rFonts w:cs="Arial"/>
                <w:color w:val="000000"/>
                <w:sz w:val="18"/>
                <w:szCs w:val="18"/>
                <w:lang w:val="en-US" w:eastAsia="en-GB"/>
              </w:rPr>
            </w:pPr>
            <w:r w:rsidRPr="009A08A0">
              <w:rPr>
                <w:rFonts w:cs="Arial"/>
                <w:color w:val="000000"/>
                <w:sz w:val="18"/>
                <w:szCs w:val="18"/>
                <w:lang w:val="en-US" w:eastAsia="en-GB"/>
              </w:rPr>
              <w:t>National Apprentice and Trainee Collection</w:t>
            </w:r>
          </w:p>
          <w:p w:rsidR="006F0100" w:rsidRPr="009A08A0" w:rsidRDefault="006F0100" w:rsidP="00443C53">
            <w:pPr>
              <w:pStyle w:val="Tabletext"/>
              <w:spacing w:after="120" w:line="260" w:lineRule="exact"/>
              <w:rPr>
                <w:rFonts w:cs="Arial"/>
                <w:sz w:val="18"/>
                <w:szCs w:val="18"/>
                <w:shd w:val="clear" w:color="auto" w:fill="FFFFFF"/>
              </w:rPr>
            </w:pPr>
          </w:p>
        </w:tc>
        <w:tc>
          <w:tcPr>
            <w:tcW w:w="5585" w:type="dxa"/>
            <w:tcBorders>
              <w:left w:val="nil"/>
            </w:tcBorders>
          </w:tcPr>
          <w:p w:rsidR="006F0100" w:rsidRPr="009A08A0" w:rsidRDefault="00885513" w:rsidP="00443C53">
            <w:pPr>
              <w:pStyle w:val="Tabletext"/>
              <w:spacing w:after="120" w:line="260" w:lineRule="exact"/>
              <w:rPr>
                <w:rFonts w:cs="Arial"/>
                <w:sz w:val="18"/>
                <w:szCs w:val="18"/>
                <w:lang w:eastAsia="en-GB"/>
              </w:rPr>
            </w:pPr>
            <w:hyperlink r:id="rId67" w:history="1">
              <w:r w:rsidR="00412B4E" w:rsidRPr="009A08A0">
                <w:rPr>
                  <w:rStyle w:val="Hyperlink"/>
                  <w:rFonts w:ascii="Arial" w:hAnsi="Arial" w:cs="Arial"/>
                  <w:sz w:val="18"/>
                  <w:szCs w:val="18"/>
                  <w:lang w:eastAsia="en-GB"/>
                </w:rPr>
                <w:t>&lt;https://www.ncver.edu.au/data/</w:t>
              </w:r>
              <w:r w:rsidR="00412B4E" w:rsidRPr="009A08A0">
                <w:rPr>
                  <w:rStyle w:val="Hyperlink"/>
                  <w:rFonts w:ascii="Arial" w:hAnsi="Arial" w:cs="Arial"/>
                  <w:sz w:val="18"/>
                  <w:szCs w:val="18"/>
                  <w:lang w:eastAsia="en-GB"/>
                </w:rPr>
                <w:br/>
                <w:t>collection/apprentices-and-trainees-collection</w:t>
              </w:r>
            </w:hyperlink>
            <w:r w:rsidR="006F0100" w:rsidRPr="009A08A0">
              <w:rPr>
                <w:rFonts w:cs="Arial"/>
                <w:sz w:val="18"/>
                <w:szCs w:val="18"/>
              </w:rPr>
              <w:t>&gt;</w:t>
            </w:r>
          </w:p>
          <w:p w:rsidR="006F0100" w:rsidRPr="009A08A0" w:rsidRDefault="006F0100" w:rsidP="00443C53">
            <w:pPr>
              <w:pStyle w:val="Tabletext"/>
              <w:spacing w:after="120" w:line="260" w:lineRule="exact"/>
              <w:rPr>
                <w:rFonts w:cs="Arial"/>
                <w:sz w:val="18"/>
                <w:szCs w:val="18"/>
                <w:lang w:eastAsia="en-GB"/>
              </w:rPr>
            </w:pPr>
            <w:r w:rsidRPr="009A08A0">
              <w:rPr>
                <w:rFonts w:cs="Arial"/>
                <w:sz w:val="18"/>
                <w:szCs w:val="18"/>
                <w:lang w:eastAsia="en-GB"/>
              </w:rPr>
              <w:t>The National Apprentice and Trainee Collection holds information such as commencements, training rate and duration of training for all apprentices and trainees employed under training contracts. Data are collected via submission from state training authorities, through data contained on the appren</w:t>
            </w:r>
            <w:r w:rsidR="00443C53">
              <w:rPr>
                <w:rFonts w:cs="Arial"/>
                <w:sz w:val="18"/>
                <w:szCs w:val="18"/>
                <w:lang w:eastAsia="en-GB"/>
              </w:rPr>
              <w:t>ticeship/traineeship contract.</w:t>
            </w:r>
          </w:p>
        </w:tc>
      </w:tr>
    </w:tbl>
    <w:p w:rsidR="00443C53" w:rsidRDefault="00443C53">
      <w:r>
        <w:br w:type="page"/>
      </w:r>
    </w:p>
    <w:tbl>
      <w:tblPr>
        <w:tblStyle w:val="TableGrid"/>
        <w:tblW w:w="11944" w:type="dxa"/>
        <w:tblInd w:w="-2019" w:type="dxa"/>
        <w:tblBorders>
          <w:left w:val="none" w:sz="0" w:space="0" w:color="auto"/>
          <w:right w:val="none" w:sz="0" w:space="0" w:color="auto"/>
        </w:tblBorders>
        <w:tblLayout w:type="fixed"/>
        <w:tblLook w:val="04A0" w:firstRow="1" w:lastRow="0" w:firstColumn="1" w:lastColumn="0" w:noHBand="0" w:noVBand="1"/>
      </w:tblPr>
      <w:tblGrid>
        <w:gridCol w:w="2127"/>
        <w:gridCol w:w="1985"/>
        <w:gridCol w:w="81"/>
        <w:gridCol w:w="2046"/>
        <w:gridCol w:w="3539"/>
        <w:gridCol w:w="39"/>
        <w:gridCol w:w="2127"/>
      </w:tblGrid>
      <w:tr w:rsidR="005E0A45" w:rsidRPr="00443C53" w:rsidTr="00AC4948">
        <w:trPr>
          <w:gridAfter w:val="1"/>
          <w:wAfter w:w="2127" w:type="dxa"/>
        </w:trPr>
        <w:tc>
          <w:tcPr>
            <w:tcW w:w="4112" w:type="dxa"/>
            <w:gridSpan w:val="2"/>
            <w:tcBorders>
              <w:right w:val="nil"/>
            </w:tcBorders>
          </w:tcPr>
          <w:p w:rsidR="005E0A45" w:rsidRPr="00443C53" w:rsidRDefault="005E0A45" w:rsidP="009F5E0A">
            <w:pPr>
              <w:pStyle w:val="Tabletext"/>
              <w:spacing w:after="120" w:line="260" w:lineRule="exact"/>
              <w:rPr>
                <w:rFonts w:cs="Arial"/>
                <w:sz w:val="18"/>
                <w:szCs w:val="18"/>
                <w:shd w:val="clear" w:color="auto" w:fill="FFFFFF"/>
              </w:rPr>
            </w:pPr>
            <w:r w:rsidRPr="00443C53">
              <w:rPr>
                <w:rFonts w:cs="Arial"/>
                <w:sz w:val="18"/>
                <w:szCs w:val="18"/>
              </w:rPr>
              <w:lastRenderedPageBreak/>
              <w:t>National Disability Insurance Scheme</w:t>
            </w:r>
            <w:r>
              <w:rPr>
                <w:rFonts w:cs="Arial"/>
                <w:sz w:val="18"/>
                <w:szCs w:val="18"/>
              </w:rPr>
              <w:t xml:space="preserve"> (NDIS)</w:t>
            </w:r>
            <w:r w:rsidRPr="00443C53">
              <w:rPr>
                <w:rFonts w:cs="Arial"/>
                <w:sz w:val="18"/>
                <w:szCs w:val="18"/>
              </w:rPr>
              <w:t xml:space="preserve"> </w:t>
            </w:r>
            <w:r w:rsidRPr="00443C53">
              <w:rPr>
                <w:rFonts w:cs="Arial"/>
                <w:sz w:val="18"/>
                <w:szCs w:val="18"/>
              </w:rPr>
              <w:br/>
            </w:r>
          </w:p>
        </w:tc>
        <w:tc>
          <w:tcPr>
            <w:tcW w:w="5705" w:type="dxa"/>
            <w:gridSpan w:val="4"/>
            <w:tcBorders>
              <w:left w:val="nil"/>
            </w:tcBorders>
          </w:tcPr>
          <w:p w:rsidR="005E0A45" w:rsidRPr="00443C53" w:rsidRDefault="00885513" w:rsidP="009F5E0A">
            <w:pPr>
              <w:pStyle w:val="Tabletext"/>
              <w:spacing w:after="120" w:line="260" w:lineRule="exact"/>
              <w:rPr>
                <w:rFonts w:cs="Arial"/>
                <w:sz w:val="18"/>
                <w:szCs w:val="18"/>
              </w:rPr>
            </w:pPr>
            <w:hyperlink r:id="rId68" w:history="1">
              <w:r w:rsidR="005E0A45" w:rsidRPr="00443C53">
                <w:rPr>
                  <w:rStyle w:val="Hyperlink"/>
                  <w:rFonts w:ascii="Arial" w:hAnsi="Arial" w:cs="Arial"/>
                  <w:sz w:val="18"/>
                  <w:szCs w:val="18"/>
                </w:rPr>
                <w:t>&lt;https://www.ndis.gov.au</w:t>
              </w:r>
            </w:hyperlink>
            <w:r w:rsidR="005E0A45" w:rsidRPr="00443C53">
              <w:rPr>
                <w:rFonts w:cs="Arial"/>
                <w:sz w:val="18"/>
                <w:szCs w:val="18"/>
              </w:rPr>
              <w:t>&gt;</w:t>
            </w:r>
          </w:p>
          <w:p w:rsidR="005E0A45" w:rsidRPr="00443C53" w:rsidRDefault="005E0A45" w:rsidP="009F5E0A">
            <w:pPr>
              <w:pStyle w:val="Tabletext"/>
              <w:spacing w:after="120" w:line="260" w:lineRule="exact"/>
              <w:rPr>
                <w:rFonts w:cs="Arial"/>
                <w:sz w:val="18"/>
                <w:szCs w:val="18"/>
              </w:rPr>
            </w:pPr>
            <w:r w:rsidRPr="00443C53">
              <w:rPr>
                <w:rFonts w:cs="Arial"/>
                <w:sz w:val="18"/>
                <w:szCs w:val="18"/>
              </w:rPr>
              <w:t>The NDIS provides support to people with a disability, assisting them to access services and supports and funding these where appropriate. It stores records on all current and former clients, which, if de-identified, could be used for research.</w:t>
            </w:r>
          </w:p>
        </w:tc>
      </w:tr>
      <w:tr w:rsidR="006F0100" w:rsidRPr="00443C53" w:rsidTr="00AC4948">
        <w:trPr>
          <w:gridAfter w:val="1"/>
          <w:wAfter w:w="2127" w:type="dxa"/>
        </w:trPr>
        <w:tc>
          <w:tcPr>
            <w:tcW w:w="4112" w:type="dxa"/>
            <w:gridSpan w:val="2"/>
            <w:tcBorders>
              <w:bottom w:val="single" w:sz="4" w:space="0" w:color="auto"/>
              <w:right w:val="nil"/>
            </w:tcBorders>
          </w:tcPr>
          <w:p w:rsidR="006F0100" w:rsidRPr="00443C53" w:rsidRDefault="006F0100" w:rsidP="00443C53">
            <w:pPr>
              <w:pStyle w:val="Tabletext"/>
              <w:spacing w:after="120" w:line="260" w:lineRule="exact"/>
              <w:rPr>
                <w:rFonts w:cs="Arial"/>
                <w:sz w:val="18"/>
                <w:szCs w:val="18"/>
              </w:rPr>
            </w:pPr>
            <w:r w:rsidRPr="00443C53">
              <w:rPr>
                <w:rFonts w:cs="Arial"/>
                <w:sz w:val="18"/>
                <w:szCs w:val="18"/>
              </w:rPr>
              <w:t xml:space="preserve">National School Statistics Collection </w:t>
            </w:r>
            <w:r w:rsidR="00443C53">
              <w:rPr>
                <w:rFonts w:cs="Arial"/>
                <w:sz w:val="18"/>
                <w:szCs w:val="18"/>
              </w:rPr>
              <w:t>(NSSC)</w:t>
            </w:r>
          </w:p>
          <w:p w:rsidR="006F0100" w:rsidRPr="00443C53" w:rsidRDefault="006F0100" w:rsidP="00443C53">
            <w:pPr>
              <w:pStyle w:val="Tabletext"/>
              <w:spacing w:after="120" w:line="260" w:lineRule="exact"/>
              <w:rPr>
                <w:rFonts w:cs="Arial"/>
                <w:sz w:val="18"/>
                <w:szCs w:val="18"/>
                <w:shd w:val="clear" w:color="auto" w:fill="FFFFFF"/>
              </w:rPr>
            </w:pPr>
          </w:p>
        </w:tc>
        <w:tc>
          <w:tcPr>
            <w:tcW w:w="5705" w:type="dxa"/>
            <w:gridSpan w:val="4"/>
            <w:tcBorders>
              <w:left w:val="nil"/>
              <w:bottom w:val="single" w:sz="4" w:space="0" w:color="auto"/>
            </w:tcBorders>
          </w:tcPr>
          <w:p w:rsidR="006F0100" w:rsidRPr="00443C53" w:rsidRDefault="00885513" w:rsidP="00443C53">
            <w:pPr>
              <w:pStyle w:val="Tabletext"/>
              <w:spacing w:after="120" w:line="260" w:lineRule="exact"/>
              <w:rPr>
                <w:rFonts w:cs="Arial"/>
                <w:sz w:val="18"/>
                <w:szCs w:val="18"/>
              </w:rPr>
            </w:pPr>
            <w:hyperlink r:id="rId69" w:history="1">
              <w:r w:rsidR="005E0A45" w:rsidRPr="00F55BD9">
                <w:rPr>
                  <w:rStyle w:val="Hyperlink"/>
                  <w:rFonts w:ascii="Arial" w:hAnsi="Arial" w:cs="Arial"/>
                  <w:sz w:val="18"/>
                  <w:szCs w:val="18"/>
                </w:rPr>
                <w:t>&lt;http://www.abs.gov.au/ausstats/abs@.nsf/products/6F7111FCBD0121C0CA256BD00027255B?OpenDocument</w:t>
              </w:r>
            </w:hyperlink>
            <w:r w:rsidR="006F0100" w:rsidRPr="00443C53">
              <w:rPr>
                <w:rFonts w:cs="Arial"/>
                <w:sz w:val="18"/>
                <w:szCs w:val="18"/>
              </w:rPr>
              <w:t>&gt;</w:t>
            </w:r>
          </w:p>
          <w:p w:rsidR="006F0100" w:rsidRPr="00443C53" w:rsidRDefault="006F0100" w:rsidP="00443C53">
            <w:pPr>
              <w:pStyle w:val="Tabletext"/>
              <w:spacing w:after="120" w:line="260" w:lineRule="exact"/>
              <w:rPr>
                <w:rFonts w:cs="Arial"/>
                <w:sz w:val="18"/>
                <w:szCs w:val="18"/>
              </w:rPr>
            </w:pPr>
            <w:r w:rsidRPr="00443C53">
              <w:rPr>
                <w:rFonts w:cs="Arial"/>
                <w:sz w:val="18"/>
                <w:szCs w:val="18"/>
              </w:rPr>
              <w:t xml:space="preserve">The </w:t>
            </w:r>
            <w:r w:rsidR="00B03947" w:rsidRPr="00443C53">
              <w:rPr>
                <w:rFonts w:cs="Arial"/>
                <w:sz w:val="18"/>
                <w:szCs w:val="18"/>
              </w:rPr>
              <w:t>N</w:t>
            </w:r>
            <w:r w:rsidRPr="00443C53">
              <w:rPr>
                <w:rFonts w:cs="Arial"/>
                <w:sz w:val="18"/>
                <w:szCs w:val="18"/>
              </w:rPr>
              <w:t xml:space="preserve">SSC is an annual </w:t>
            </w:r>
            <w:r w:rsidR="00606035" w:rsidRPr="00443C53">
              <w:rPr>
                <w:rFonts w:cs="Arial"/>
                <w:sz w:val="18"/>
                <w:szCs w:val="18"/>
              </w:rPr>
              <w:t>Census</w:t>
            </w:r>
            <w:r w:rsidRPr="00443C53">
              <w:rPr>
                <w:rFonts w:cs="Arial"/>
                <w:sz w:val="18"/>
                <w:szCs w:val="18"/>
              </w:rPr>
              <w:t xml:space="preserve"> conducted in cooperation with state, territory and Commonwealth education authorities and the ABS. It collects data on issues relating to schools, students and staff in primary and secondary schools in Australia. </w:t>
            </w:r>
          </w:p>
        </w:tc>
      </w:tr>
      <w:tr w:rsidR="008F5D69" w:rsidRPr="00443C53" w:rsidTr="00AC4948">
        <w:tblPrEx>
          <w:tblBorders>
            <w:left w:val="single" w:sz="4" w:space="0" w:color="000000" w:themeColor="text1"/>
            <w:right w:val="single" w:sz="4" w:space="0" w:color="000000" w:themeColor="text1"/>
          </w:tblBorders>
        </w:tblPrEx>
        <w:trPr>
          <w:gridAfter w:val="1"/>
          <w:wAfter w:w="2127" w:type="dxa"/>
        </w:trPr>
        <w:tc>
          <w:tcPr>
            <w:tcW w:w="4112" w:type="dxa"/>
            <w:gridSpan w:val="2"/>
            <w:tcBorders>
              <w:top w:val="single" w:sz="4" w:space="0" w:color="auto"/>
              <w:left w:val="nil"/>
              <w:bottom w:val="single" w:sz="4" w:space="0" w:color="auto"/>
              <w:right w:val="nil"/>
            </w:tcBorders>
          </w:tcPr>
          <w:p w:rsidR="008F5D69" w:rsidRPr="00443C53" w:rsidRDefault="008F5D69" w:rsidP="009F5E0A">
            <w:pPr>
              <w:pStyle w:val="Tabletext"/>
              <w:spacing w:after="120" w:line="260" w:lineRule="exact"/>
              <w:rPr>
                <w:rFonts w:cs="Arial"/>
                <w:sz w:val="18"/>
                <w:szCs w:val="18"/>
              </w:rPr>
            </w:pPr>
            <w:r w:rsidRPr="00443C53">
              <w:rPr>
                <w:rFonts w:cs="Arial"/>
                <w:sz w:val="18"/>
                <w:szCs w:val="18"/>
              </w:rPr>
              <w:t>National Student Outcomes Survey</w:t>
            </w:r>
          </w:p>
          <w:p w:rsidR="008F5D69" w:rsidRPr="00443C53" w:rsidRDefault="008F5D69" w:rsidP="009F5E0A">
            <w:pPr>
              <w:pStyle w:val="Tabletext"/>
              <w:spacing w:after="120" w:line="260" w:lineRule="exact"/>
              <w:rPr>
                <w:rFonts w:cs="Arial"/>
                <w:sz w:val="18"/>
                <w:szCs w:val="18"/>
                <w:shd w:val="clear" w:color="auto" w:fill="FFFFFF"/>
              </w:rPr>
            </w:pPr>
          </w:p>
        </w:tc>
        <w:tc>
          <w:tcPr>
            <w:tcW w:w="5705" w:type="dxa"/>
            <w:gridSpan w:val="4"/>
            <w:tcBorders>
              <w:top w:val="single" w:sz="4" w:space="0" w:color="auto"/>
              <w:left w:val="nil"/>
              <w:bottom w:val="single" w:sz="4" w:space="0" w:color="auto"/>
              <w:right w:val="nil"/>
            </w:tcBorders>
          </w:tcPr>
          <w:p w:rsidR="008F5D69" w:rsidRPr="00443C53" w:rsidRDefault="008F5D69" w:rsidP="009F5E0A">
            <w:pPr>
              <w:pStyle w:val="Tabletext"/>
              <w:spacing w:after="120" w:line="260" w:lineRule="exact"/>
              <w:rPr>
                <w:rFonts w:cs="Arial"/>
                <w:sz w:val="18"/>
                <w:szCs w:val="18"/>
              </w:rPr>
            </w:pPr>
            <w:r w:rsidRPr="00443C53">
              <w:rPr>
                <w:rFonts w:cs="Arial"/>
                <w:sz w:val="18"/>
                <w:szCs w:val="18"/>
              </w:rPr>
              <w:t>&lt;https://www.ncver.edu.au/data/collection/student-outcomes&gt;</w:t>
            </w:r>
          </w:p>
          <w:p w:rsidR="008F5D69" w:rsidRPr="00443C53" w:rsidRDefault="008F5D69" w:rsidP="009F5E0A">
            <w:pPr>
              <w:pStyle w:val="Tabletext"/>
              <w:spacing w:after="120" w:line="260" w:lineRule="exact"/>
              <w:rPr>
                <w:rFonts w:cs="Arial"/>
                <w:sz w:val="18"/>
                <w:szCs w:val="18"/>
              </w:rPr>
            </w:pPr>
            <w:r w:rsidRPr="00443C53">
              <w:rPr>
                <w:rFonts w:cs="Arial"/>
                <w:sz w:val="18"/>
                <w:szCs w:val="18"/>
                <w:lang w:val="en-GB"/>
              </w:rPr>
              <w:t>The National Student Outcomes Survey collects information on VET students’ reasons for training, their employment outcomes, satisfaction with training, and further study outcomes.</w:t>
            </w:r>
            <w:r w:rsidRPr="00443C53">
              <w:rPr>
                <w:rFonts w:cs="Arial"/>
                <w:sz w:val="18"/>
                <w:szCs w:val="18"/>
              </w:rPr>
              <w:t xml:space="preserve"> </w:t>
            </w:r>
            <w:r w:rsidRPr="00443C53">
              <w:rPr>
                <w:rFonts w:cs="Arial"/>
                <w:sz w:val="18"/>
                <w:szCs w:val="18"/>
                <w:lang w:eastAsia="en-GB"/>
              </w:rPr>
              <w:t>Students included in the survey are those who completed their training in the previous calendar year and have an Australian address as their usual address.</w:t>
            </w:r>
          </w:p>
          <w:p w:rsidR="008F5D69" w:rsidRPr="00443C53" w:rsidRDefault="008F5D69" w:rsidP="009F5E0A">
            <w:pPr>
              <w:pStyle w:val="Tabletext"/>
              <w:spacing w:after="120" w:line="260" w:lineRule="exact"/>
              <w:rPr>
                <w:rFonts w:cs="Arial"/>
                <w:sz w:val="18"/>
                <w:szCs w:val="18"/>
              </w:rPr>
            </w:pPr>
            <w:r w:rsidRPr="00443C53">
              <w:rPr>
                <w:rFonts w:cs="Arial"/>
                <w:sz w:val="18"/>
                <w:szCs w:val="18"/>
                <w:lang w:eastAsia="en-GB"/>
              </w:rPr>
              <w:t>Since 1999, the survey has collected information on the outcomes of</w:t>
            </w:r>
            <w:r w:rsidRPr="00443C53">
              <w:rPr>
                <w:rFonts w:cs="Arial"/>
                <w:bCs/>
                <w:sz w:val="18"/>
                <w:szCs w:val="18"/>
                <w:lang w:eastAsia="en-GB"/>
              </w:rPr>
              <w:t> government-funded VET students</w:t>
            </w:r>
            <w:r w:rsidRPr="00443C53">
              <w:rPr>
                <w:rFonts w:cs="Arial"/>
                <w:sz w:val="18"/>
                <w:szCs w:val="18"/>
                <w:lang w:eastAsia="en-GB"/>
              </w:rPr>
              <w:t>, broadly defined as all activity delivered by government providers and government-funded activity delivered by community education and private training providers. In 2016, the scope of the survey was expanded to report on the outcomes of all graduates — referred to as</w:t>
            </w:r>
            <w:r w:rsidRPr="00443C53">
              <w:rPr>
                <w:rFonts w:cs="Arial"/>
                <w:bCs/>
                <w:sz w:val="18"/>
                <w:szCs w:val="18"/>
                <w:lang w:eastAsia="en-GB"/>
              </w:rPr>
              <w:t> total VET graduates </w:t>
            </w:r>
            <w:r w:rsidRPr="00443C53">
              <w:rPr>
                <w:rFonts w:cs="Arial"/>
                <w:sz w:val="18"/>
                <w:szCs w:val="18"/>
                <w:lang w:eastAsia="en-GB"/>
              </w:rPr>
              <w:t>— that is, those graduates whose training was Commonwealth or state-funded, as well as fee-for-service graduates (those who paid for the training or whose employer paid for the training).</w:t>
            </w:r>
          </w:p>
        </w:tc>
      </w:tr>
      <w:tr w:rsidR="005E0A45" w:rsidRPr="009A08A0" w:rsidTr="00AC4948">
        <w:tblPrEx>
          <w:tblBorders>
            <w:left w:val="single" w:sz="4" w:space="0" w:color="000000" w:themeColor="text1"/>
            <w:right w:val="single" w:sz="4" w:space="0" w:color="000000" w:themeColor="text1"/>
          </w:tblBorders>
        </w:tblPrEx>
        <w:trPr>
          <w:gridAfter w:val="2"/>
          <w:wAfter w:w="2166" w:type="dxa"/>
        </w:trPr>
        <w:tc>
          <w:tcPr>
            <w:tcW w:w="4193" w:type="dxa"/>
            <w:gridSpan w:val="3"/>
            <w:tcBorders>
              <w:top w:val="nil"/>
              <w:left w:val="nil"/>
              <w:bottom w:val="single" w:sz="4" w:space="0" w:color="auto"/>
              <w:right w:val="nil"/>
            </w:tcBorders>
          </w:tcPr>
          <w:p w:rsidR="005E0A45" w:rsidRPr="009A08A0" w:rsidRDefault="005E0A45" w:rsidP="009F5E0A">
            <w:pPr>
              <w:pStyle w:val="Tabletext"/>
              <w:spacing w:after="120" w:line="260" w:lineRule="exact"/>
              <w:rPr>
                <w:rFonts w:cs="Arial"/>
                <w:color w:val="000000"/>
                <w:sz w:val="18"/>
                <w:szCs w:val="18"/>
                <w:lang w:val="en-US" w:eastAsia="en-GB"/>
              </w:rPr>
            </w:pPr>
            <w:r w:rsidRPr="009A08A0">
              <w:rPr>
                <w:rFonts w:cs="Arial"/>
                <w:color w:val="000000"/>
                <w:sz w:val="18"/>
                <w:szCs w:val="18"/>
                <w:lang w:val="en-US" w:eastAsia="en-GB"/>
              </w:rPr>
              <w:t>National VET Finance Collection</w:t>
            </w:r>
          </w:p>
          <w:p w:rsidR="005E0A45" w:rsidRPr="009A08A0" w:rsidRDefault="005E0A45" w:rsidP="009F5E0A">
            <w:pPr>
              <w:pStyle w:val="Tabletext"/>
              <w:spacing w:after="120" w:line="260" w:lineRule="exact"/>
              <w:rPr>
                <w:rFonts w:cs="Arial"/>
                <w:color w:val="333333"/>
                <w:sz w:val="18"/>
                <w:szCs w:val="18"/>
                <w:shd w:val="clear" w:color="auto" w:fill="FFFFFF"/>
              </w:rPr>
            </w:pPr>
          </w:p>
        </w:tc>
        <w:tc>
          <w:tcPr>
            <w:tcW w:w="5585" w:type="dxa"/>
            <w:gridSpan w:val="2"/>
            <w:tcBorders>
              <w:top w:val="nil"/>
              <w:left w:val="nil"/>
              <w:bottom w:val="single" w:sz="4" w:space="0" w:color="auto"/>
              <w:right w:val="nil"/>
            </w:tcBorders>
          </w:tcPr>
          <w:p w:rsidR="005E0A45" w:rsidRPr="009A08A0" w:rsidRDefault="00885513" w:rsidP="009F5E0A">
            <w:pPr>
              <w:pStyle w:val="Tabletext"/>
              <w:spacing w:after="120" w:line="260" w:lineRule="exact"/>
              <w:rPr>
                <w:rFonts w:cs="Arial"/>
                <w:sz w:val="18"/>
                <w:szCs w:val="18"/>
                <w:lang w:eastAsia="en-GB"/>
              </w:rPr>
            </w:pPr>
            <w:hyperlink r:id="rId70" w:history="1">
              <w:r w:rsidR="005E0A45" w:rsidRPr="00F55BD9">
                <w:rPr>
                  <w:rStyle w:val="Hyperlink"/>
                  <w:rFonts w:ascii="Arial" w:hAnsi="Arial" w:cs="Arial"/>
                  <w:sz w:val="18"/>
                  <w:szCs w:val="18"/>
                  <w:lang w:eastAsia="en-GB"/>
                </w:rPr>
                <w:t>&lt;https://www.ncver.edu.au/data/collection/vet-finance</w:t>
              </w:r>
            </w:hyperlink>
            <w:r w:rsidR="005E0A45" w:rsidRPr="009A08A0">
              <w:rPr>
                <w:rFonts w:cs="Arial"/>
                <w:sz w:val="18"/>
                <w:szCs w:val="18"/>
              </w:rPr>
              <w:t>&gt;</w:t>
            </w:r>
          </w:p>
          <w:p w:rsidR="005E0A45" w:rsidRPr="009A08A0" w:rsidRDefault="005E0A45" w:rsidP="009F5E0A">
            <w:pPr>
              <w:pStyle w:val="Tabletext"/>
              <w:spacing w:after="120" w:line="260" w:lineRule="exact"/>
              <w:rPr>
                <w:rFonts w:cs="Arial"/>
                <w:sz w:val="18"/>
                <w:szCs w:val="18"/>
                <w:lang w:eastAsia="en-GB"/>
              </w:rPr>
            </w:pPr>
            <w:r w:rsidRPr="009A08A0">
              <w:rPr>
                <w:rFonts w:cs="Arial"/>
                <w:sz w:val="18"/>
                <w:szCs w:val="18"/>
                <w:lang w:eastAsia="en-GB"/>
              </w:rPr>
              <w:t xml:space="preserve">The National VET Finance Collection holds data such as revenues, expenditures, VET student loans, assets and liabilities in Australia’s public VET system. </w:t>
            </w:r>
          </w:p>
        </w:tc>
      </w:tr>
      <w:tr w:rsidR="005E0A45" w:rsidRPr="009A08A0" w:rsidTr="00AC4948">
        <w:tblPrEx>
          <w:tblBorders>
            <w:left w:val="single" w:sz="4" w:space="0" w:color="000000" w:themeColor="text1"/>
            <w:right w:val="single" w:sz="4" w:space="0" w:color="000000" w:themeColor="text1"/>
          </w:tblBorders>
        </w:tblPrEx>
        <w:trPr>
          <w:gridAfter w:val="2"/>
          <w:wAfter w:w="2166" w:type="dxa"/>
        </w:trPr>
        <w:tc>
          <w:tcPr>
            <w:tcW w:w="4193" w:type="dxa"/>
            <w:gridSpan w:val="3"/>
            <w:tcBorders>
              <w:top w:val="single" w:sz="4" w:space="0" w:color="auto"/>
              <w:left w:val="nil"/>
              <w:bottom w:val="single" w:sz="4" w:space="0" w:color="auto"/>
              <w:right w:val="nil"/>
            </w:tcBorders>
          </w:tcPr>
          <w:p w:rsidR="005E0A45" w:rsidRPr="009A08A0" w:rsidRDefault="005E0A45" w:rsidP="009F5E0A">
            <w:pPr>
              <w:pStyle w:val="Tabletext"/>
              <w:spacing w:after="120" w:line="260" w:lineRule="exact"/>
              <w:rPr>
                <w:rFonts w:cs="Arial"/>
                <w:sz w:val="18"/>
                <w:szCs w:val="18"/>
              </w:rPr>
            </w:pPr>
            <w:r w:rsidRPr="009A08A0">
              <w:rPr>
                <w:rFonts w:cs="Arial"/>
                <w:sz w:val="18"/>
                <w:szCs w:val="18"/>
              </w:rPr>
              <w:t xml:space="preserve">National VET in Schools Collection </w:t>
            </w:r>
          </w:p>
          <w:p w:rsidR="005E0A45" w:rsidRPr="009A08A0" w:rsidRDefault="005E0A45" w:rsidP="009F5E0A">
            <w:pPr>
              <w:pStyle w:val="Tabletext"/>
              <w:spacing w:after="120" w:line="260" w:lineRule="exact"/>
              <w:rPr>
                <w:rFonts w:cs="Arial"/>
                <w:color w:val="333333"/>
                <w:sz w:val="18"/>
                <w:szCs w:val="18"/>
                <w:shd w:val="clear" w:color="auto" w:fill="FFFFFF"/>
              </w:rPr>
            </w:pPr>
          </w:p>
        </w:tc>
        <w:tc>
          <w:tcPr>
            <w:tcW w:w="5585" w:type="dxa"/>
            <w:gridSpan w:val="2"/>
            <w:tcBorders>
              <w:top w:val="single" w:sz="4" w:space="0" w:color="auto"/>
              <w:left w:val="nil"/>
              <w:bottom w:val="single" w:sz="4" w:space="0" w:color="auto"/>
              <w:right w:val="nil"/>
            </w:tcBorders>
          </w:tcPr>
          <w:p w:rsidR="005E0A45" w:rsidRPr="009A08A0" w:rsidRDefault="005E0A45" w:rsidP="009F5E0A">
            <w:pPr>
              <w:pStyle w:val="Tabletext"/>
              <w:spacing w:after="120" w:line="260" w:lineRule="exact"/>
              <w:rPr>
                <w:rFonts w:cs="Arial"/>
                <w:bCs/>
                <w:kern w:val="32"/>
                <w:sz w:val="18"/>
                <w:szCs w:val="18"/>
                <w:lang w:val="en-GB" w:eastAsia="en-AU"/>
              </w:rPr>
            </w:pPr>
            <w:r w:rsidRPr="009A08A0">
              <w:rPr>
                <w:rFonts w:cs="Arial"/>
                <w:bCs/>
                <w:kern w:val="32"/>
                <w:sz w:val="18"/>
                <w:szCs w:val="18"/>
                <w:lang w:val="en-GB" w:eastAsia="en-AU"/>
              </w:rPr>
              <w:t>&lt;https://www.ncver.edu.au/data/collection/vet-in-schools</w:t>
            </w:r>
            <w:r w:rsidRPr="009A08A0">
              <w:rPr>
                <w:rFonts w:cs="Arial"/>
                <w:sz w:val="18"/>
                <w:szCs w:val="18"/>
              </w:rPr>
              <w:t>&gt;</w:t>
            </w:r>
          </w:p>
          <w:p w:rsidR="005E0A45" w:rsidRPr="009A08A0" w:rsidRDefault="005E0A45" w:rsidP="009F5E0A">
            <w:pPr>
              <w:pStyle w:val="Tabletext"/>
              <w:spacing w:after="120" w:line="260" w:lineRule="exact"/>
              <w:rPr>
                <w:rFonts w:cs="Arial"/>
                <w:sz w:val="18"/>
                <w:szCs w:val="18"/>
                <w:lang w:eastAsia="en-GB"/>
              </w:rPr>
            </w:pPr>
            <w:r w:rsidRPr="009A08A0">
              <w:rPr>
                <w:rFonts w:cs="Arial"/>
                <w:color w:val="000000"/>
                <w:sz w:val="18"/>
                <w:szCs w:val="18"/>
                <w:lang w:eastAsia="en-GB"/>
              </w:rPr>
              <w:t xml:space="preserve">This </w:t>
            </w:r>
            <w:r>
              <w:rPr>
                <w:rFonts w:cs="Arial"/>
                <w:color w:val="000000"/>
                <w:sz w:val="18"/>
                <w:szCs w:val="18"/>
                <w:lang w:eastAsia="en-GB"/>
              </w:rPr>
              <w:t>National VET in Schools C</w:t>
            </w:r>
            <w:r w:rsidRPr="009A08A0">
              <w:rPr>
                <w:rFonts w:cs="Arial"/>
                <w:color w:val="000000"/>
                <w:sz w:val="18"/>
                <w:szCs w:val="18"/>
                <w:lang w:eastAsia="en-GB"/>
              </w:rPr>
              <w:t>ollection provides data for vocational education and training undertaken by school students as part of their senior secondary certificate of education (SSCE) where the training is nationally recognised or delivered by schools or other training providers. Information on participation, students, courses and qualifications, and subjects relating to VET in Schools students of all ages is included.</w:t>
            </w:r>
          </w:p>
        </w:tc>
      </w:tr>
      <w:tr w:rsidR="005E0A45" w:rsidRPr="00443C53" w:rsidTr="00AC4948">
        <w:tblPrEx>
          <w:tblBorders>
            <w:left w:val="single" w:sz="4" w:space="0" w:color="000000" w:themeColor="text1"/>
            <w:right w:val="single" w:sz="4" w:space="0" w:color="000000" w:themeColor="text1"/>
          </w:tblBorders>
        </w:tblPrEx>
        <w:trPr>
          <w:gridAfter w:val="1"/>
          <w:wAfter w:w="2127" w:type="dxa"/>
        </w:trPr>
        <w:tc>
          <w:tcPr>
            <w:tcW w:w="4112" w:type="dxa"/>
            <w:gridSpan w:val="2"/>
            <w:tcBorders>
              <w:top w:val="nil"/>
              <w:left w:val="nil"/>
              <w:bottom w:val="single" w:sz="4" w:space="0" w:color="auto"/>
              <w:right w:val="nil"/>
            </w:tcBorders>
          </w:tcPr>
          <w:p w:rsidR="005E0A45" w:rsidRPr="00443C53" w:rsidRDefault="005E0A45" w:rsidP="009F5E0A">
            <w:pPr>
              <w:pStyle w:val="Tabletext"/>
              <w:spacing w:after="120" w:line="260" w:lineRule="exact"/>
              <w:rPr>
                <w:rFonts w:cs="Arial"/>
                <w:sz w:val="18"/>
                <w:szCs w:val="18"/>
                <w:lang w:eastAsia="en-GB"/>
              </w:rPr>
            </w:pPr>
            <w:r w:rsidRPr="00443C53">
              <w:rPr>
                <w:rFonts w:cs="Arial"/>
                <w:sz w:val="18"/>
                <w:szCs w:val="18"/>
                <w:lang w:eastAsia="en-GB"/>
              </w:rPr>
              <w:t>National VET Provider Collection</w:t>
            </w:r>
          </w:p>
          <w:p w:rsidR="005E0A45" w:rsidRPr="00443C53" w:rsidRDefault="005E0A45" w:rsidP="009F5E0A">
            <w:pPr>
              <w:pStyle w:val="Tabletext"/>
              <w:spacing w:after="120" w:line="260" w:lineRule="exact"/>
              <w:rPr>
                <w:rFonts w:cs="Arial"/>
                <w:color w:val="333333"/>
                <w:sz w:val="18"/>
                <w:szCs w:val="18"/>
                <w:shd w:val="clear" w:color="auto" w:fill="FFFFFF"/>
              </w:rPr>
            </w:pPr>
          </w:p>
        </w:tc>
        <w:tc>
          <w:tcPr>
            <w:tcW w:w="5705" w:type="dxa"/>
            <w:gridSpan w:val="4"/>
            <w:tcBorders>
              <w:top w:val="nil"/>
              <w:left w:val="nil"/>
              <w:bottom w:val="single" w:sz="4" w:space="0" w:color="auto"/>
              <w:right w:val="nil"/>
            </w:tcBorders>
          </w:tcPr>
          <w:p w:rsidR="005E0A45" w:rsidRDefault="00885513" w:rsidP="009F5E0A">
            <w:pPr>
              <w:pStyle w:val="Tabletext"/>
              <w:spacing w:after="120" w:line="260" w:lineRule="exact"/>
              <w:rPr>
                <w:rFonts w:cs="Arial"/>
                <w:sz w:val="18"/>
                <w:szCs w:val="18"/>
              </w:rPr>
            </w:pPr>
            <w:hyperlink r:id="rId71" w:history="1">
              <w:r w:rsidR="005E0A45" w:rsidRPr="00F55BD9">
                <w:rPr>
                  <w:rStyle w:val="Hyperlink"/>
                  <w:rFonts w:ascii="Arial" w:hAnsi="Arial" w:cs="Arial"/>
                  <w:sz w:val="18"/>
                  <w:szCs w:val="18"/>
                </w:rPr>
                <w:t>&lt;https://www.ncver.edu.au/data/data/total-vet-activity</w:t>
              </w:r>
            </w:hyperlink>
            <w:r w:rsidR="005E0A45" w:rsidRPr="00443C53">
              <w:rPr>
                <w:rFonts w:cs="Arial"/>
                <w:sz w:val="18"/>
                <w:szCs w:val="18"/>
              </w:rPr>
              <w:t>&gt;</w:t>
            </w:r>
          </w:p>
          <w:p w:rsidR="005E0A45" w:rsidRPr="00443C53" w:rsidRDefault="005E0A45" w:rsidP="009F5E0A">
            <w:pPr>
              <w:pStyle w:val="Tabletext"/>
              <w:spacing w:after="120" w:line="260" w:lineRule="exact"/>
              <w:rPr>
                <w:rFonts w:cs="Arial"/>
                <w:sz w:val="18"/>
                <w:szCs w:val="18"/>
              </w:rPr>
            </w:pPr>
            <w:r w:rsidRPr="00443C53">
              <w:rPr>
                <w:rFonts w:cs="Arial"/>
                <w:sz w:val="18"/>
                <w:szCs w:val="18"/>
                <w:lang w:val="en-GB"/>
              </w:rPr>
              <w:t>The National VET Provider Collection data provide an estimate of the extent and nature of the vocational education and training delivered by Australian training providers. This picture of training activity has included since 2014 information</w:t>
            </w:r>
            <w:r w:rsidRPr="00443C53">
              <w:rPr>
                <w:rStyle w:val="CommentReference"/>
                <w:rFonts w:cs="Arial"/>
                <w:lang w:eastAsia="en-AU"/>
              </w:rPr>
              <w:t xml:space="preserve"> </w:t>
            </w:r>
            <w:r w:rsidRPr="00443C53">
              <w:rPr>
                <w:rFonts w:cs="Arial"/>
                <w:sz w:val="18"/>
                <w:szCs w:val="18"/>
                <w:lang w:val="en-GB"/>
              </w:rPr>
              <w:t>from all types of providers and not only those in receipt of Commonwealth or state funding. Information is provided on the number of training providers, students, enrolments in programs, enrolments in subjects, hours of delivery and program completions.</w:t>
            </w:r>
          </w:p>
        </w:tc>
      </w:tr>
      <w:tr w:rsidR="002568C6" w:rsidRPr="00443C53" w:rsidTr="004A6D09">
        <w:trPr>
          <w:gridBefore w:val="1"/>
          <w:wBefore w:w="2127" w:type="dxa"/>
        </w:trPr>
        <w:tc>
          <w:tcPr>
            <w:tcW w:w="4112" w:type="dxa"/>
            <w:gridSpan w:val="3"/>
            <w:tcBorders>
              <w:right w:val="nil"/>
            </w:tcBorders>
          </w:tcPr>
          <w:p w:rsidR="002568C6" w:rsidRPr="00443C53" w:rsidRDefault="002568C6" w:rsidP="004A6D09">
            <w:pPr>
              <w:pStyle w:val="Tabletext"/>
              <w:spacing w:after="120" w:line="260" w:lineRule="exact"/>
              <w:rPr>
                <w:rFonts w:cs="Arial"/>
                <w:sz w:val="18"/>
                <w:szCs w:val="18"/>
              </w:rPr>
            </w:pPr>
            <w:r w:rsidRPr="00443C53">
              <w:rPr>
                <w:rFonts w:cs="Arial"/>
                <w:sz w:val="18"/>
                <w:szCs w:val="18"/>
              </w:rPr>
              <w:lastRenderedPageBreak/>
              <w:t xml:space="preserve">Progress in International Reading Literacy Study </w:t>
            </w:r>
            <w:r>
              <w:rPr>
                <w:rFonts w:cs="Arial"/>
                <w:sz w:val="18"/>
                <w:szCs w:val="18"/>
              </w:rPr>
              <w:t>(PIRLS)</w:t>
            </w:r>
          </w:p>
          <w:p w:rsidR="002568C6" w:rsidRPr="00443C53" w:rsidRDefault="002568C6" w:rsidP="004A6D09">
            <w:pPr>
              <w:pStyle w:val="Tabletext"/>
              <w:spacing w:after="120" w:line="260" w:lineRule="exact"/>
              <w:rPr>
                <w:rFonts w:cs="Arial"/>
                <w:sz w:val="18"/>
                <w:szCs w:val="18"/>
              </w:rPr>
            </w:pPr>
          </w:p>
        </w:tc>
        <w:tc>
          <w:tcPr>
            <w:tcW w:w="5705" w:type="dxa"/>
            <w:gridSpan w:val="3"/>
            <w:tcBorders>
              <w:left w:val="nil"/>
            </w:tcBorders>
          </w:tcPr>
          <w:p w:rsidR="002568C6" w:rsidRPr="00443C53" w:rsidRDefault="00885513" w:rsidP="004A6D09">
            <w:pPr>
              <w:pStyle w:val="Tabletext"/>
              <w:spacing w:after="120" w:line="260" w:lineRule="exact"/>
              <w:rPr>
                <w:rFonts w:cs="Arial"/>
                <w:sz w:val="18"/>
                <w:szCs w:val="18"/>
              </w:rPr>
            </w:pPr>
            <w:hyperlink r:id="rId72" w:history="1">
              <w:r w:rsidR="002568C6" w:rsidRPr="00443C53">
                <w:rPr>
                  <w:rStyle w:val="Hyperlink"/>
                  <w:rFonts w:ascii="Arial" w:hAnsi="Arial" w:cs="Arial"/>
                  <w:sz w:val="18"/>
                  <w:szCs w:val="18"/>
                </w:rPr>
                <w:t>&lt;https://timssandpirls.bc.edu/</w:t>
              </w:r>
            </w:hyperlink>
            <w:r w:rsidR="002568C6" w:rsidRPr="00443C53">
              <w:rPr>
                <w:rFonts w:cs="Arial"/>
                <w:sz w:val="18"/>
                <w:szCs w:val="18"/>
              </w:rPr>
              <w:t>&gt;</w:t>
            </w:r>
          </w:p>
          <w:p w:rsidR="002568C6" w:rsidRPr="00443C53" w:rsidRDefault="002568C6" w:rsidP="004A6D09">
            <w:pPr>
              <w:pStyle w:val="Tabletext"/>
              <w:spacing w:after="120" w:line="260" w:lineRule="exact"/>
              <w:rPr>
                <w:rFonts w:cs="Arial"/>
                <w:sz w:val="18"/>
                <w:szCs w:val="18"/>
              </w:rPr>
            </w:pPr>
            <w:r w:rsidRPr="00443C53">
              <w:rPr>
                <w:rFonts w:cs="Arial"/>
                <w:sz w:val="18"/>
                <w:szCs w:val="18"/>
              </w:rPr>
              <w:t>PIRLS is an international assessment of reading literacy, administered in Year 4 in participating countries every five years. PIRLS covered 50 countries in the 2016 sample, with 14 covered by the sister project, ePIRLS, which assesses literacy in an online context.</w:t>
            </w:r>
          </w:p>
        </w:tc>
      </w:tr>
      <w:tr w:rsidR="005E0A45" w:rsidRPr="00443C53" w:rsidTr="00AC4948">
        <w:trPr>
          <w:gridBefore w:val="1"/>
          <w:wBefore w:w="2127" w:type="dxa"/>
        </w:trPr>
        <w:tc>
          <w:tcPr>
            <w:tcW w:w="4112" w:type="dxa"/>
            <w:gridSpan w:val="3"/>
            <w:tcBorders>
              <w:right w:val="nil"/>
            </w:tcBorders>
          </w:tcPr>
          <w:p w:rsidR="005E0A45" w:rsidRPr="00443C53" w:rsidRDefault="005E0A45" w:rsidP="009F5E0A">
            <w:pPr>
              <w:pStyle w:val="Tabletext"/>
              <w:spacing w:after="120" w:line="260" w:lineRule="exact"/>
              <w:rPr>
                <w:rFonts w:cs="Arial"/>
                <w:sz w:val="18"/>
                <w:szCs w:val="18"/>
              </w:rPr>
            </w:pPr>
            <w:r w:rsidRPr="00443C53">
              <w:rPr>
                <w:rFonts w:cs="Arial"/>
                <w:sz w:val="18"/>
                <w:szCs w:val="18"/>
              </w:rPr>
              <w:t>Programme for the International Assessment of Adult Competencies</w:t>
            </w:r>
            <w:r>
              <w:rPr>
                <w:rFonts w:cs="Arial"/>
                <w:sz w:val="18"/>
                <w:szCs w:val="18"/>
              </w:rPr>
              <w:t xml:space="preserve"> (PIAAC)</w:t>
            </w:r>
          </w:p>
          <w:p w:rsidR="005E0A45" w:rsidRPr="00443C53" w:rsidRDefault="005E0A45" w:rsidP="009F5E0A">
            <w:pPr>
              <w:pStyle w:val="Tabletext"/>
              <w:spacing w:after="120" w:line="260" w:lineRule="exact"/>
              <w:rPr>
                <w:rFonts w:cs="Arial"/>
                <w:color w:val="333333"/>
                <w:sz w:val="18"/>
                <w:szCs w:val="18"/>
                <w:shd w:val="clear" w:color="auto" w:fill="FFFFFF"/>
              </w:rPr>
            </w:pPr>
          </w:p>
        </w:tc>
        <w:tc>
          <w:tcPr>
            <w:tcW w:w="5705" w:type="dxa"/>
            <w:gridSpan w:val="3"/>
            <w:tcBorders>
              <w:left w:val="nil"/>
            </w:tcBorders>
          </w:tcPr>
          <w:p w:rsidR="005E0A45" w:rsidRPr="00443C53" w:rsidRDefault="00885513" w:rsidP="009F5E0A">
            <w:pPr>
              <w:pStyle w:val="Tabletext"/>
              <w:spacing w:after="120" w:line="260" w:lineRule="exact"/>
              <w:rPr>
                <w:rFonts w:cs="Arial"/>
                <w:sz w:val="18"/>
                <w:szCs w:val="18"/>
              </w:rPr>
            </w:pPr>
            <w:hyperlink r:id="rId73" w:history="1">
              <w:r w:rsidR="005E0A45" w:rsidRPr="00443C53">
                <w:rPr>
                  <w:rStyle w:val="Hyperlink"/>
                  <w:rFonts w:ascii="Arial" w:hAnsi="Arial" w:cs="Arial"/>
                  <w:sz w:val="18"/>
                  <w:szCs w:val="18"/>
                </w:rPr>
                <w:t>&lt;https://www.oecd.org/skills/piaac/</w:t>
              </w:r>
            </w:hyperlink>
            <w:r w:rsidR="005E0A45" w:rsidRPr="00443C53">
              <w:rPr>
                <w:rFonts w:cs="Arial"/>
                <w:sz w:val="18"/>
                <w:szCs w:val="18"/>
              </w:rPr>
              <w:t>&gt;</w:t>
            </w:r>
          </w:p>
          <w:p w:rsidR="005E0A45" w:rsidRPr="00443C53" w:rsidRDefault="005E0A45" w:rsidP="009F5E0A">
            <w:pPr>
              <w:pStyle w:val="Tabletext"/>
              <w:spacing w:after="120" w:line="260" w:lineRule="exact"/>
              <w:rPr>
                <w:rFonts w:cs="Arial"/>
                <w:sz w:val="18"/>
                <w:szCs w:val="18"/>
                <w:lang w:eastAsia="en-GB"/>
              </w:rPr>
            </w:pPr>
            <w:r w:rsidRPr="00443C53">
              <w:rPr>
                <w:rFonts w:cs="Arial"/>
                <w:sz w:val="18"/>
                <w:szCs w:val="18"/>
              </w:rPr>
              <w:t>PIAAC is a body for the administration of the Survey of Adult Skills, an international survey of information processing skills in those aged over 16 years. The survey is conducted in over 40 countries through face-to-face, computerised and pen-and-paper interviews and questionnaires.</w:t>
            </w:r>
          </w:p>
        </w:tc>
      </w:tr>
      <w:tr w:rsidR="005E0A45" w:rsidRPr="00443C53" w:rsidTr="00AC4948">
        <w:trPr>
          <w:gridBefore w:val="1"/>
          <w:wBefore w:w="2127" w:type="dxa"/>
        </w:trPr>
        <w:tc>
          <w:tcPr>
            <w:tcW w:w="4112" w:type="dxa"/>
            <w:gridSpan w:val="3"/>
            <w:tcBorders>
              <w:right w:val="nil"/>
            </w:tcBorders>
          </w:tcPr>
          <w:p w:rsidR="005E0A45" w:rsidRPr="00443C53" w:rsidRDefault="005E0A45" w:rsidP="00443C53">
            <w:pPr>
              <w:pStyle w:val="Tabletext"/>
              <w:spacing w:after="120" w:line="260" w:lineRule="exact"/>
              <w:rPr>
                <w:rFonts w:cs="Arial"/>
                <w:sz w:val="18"/>
                <w:szCs w:val="18"/>
              </w:rPr>
            </w:pPr>
            <w:r w:rsidRPr="00443C53">
              <w:rPr>
                <w:rFonts w:cs="Arial"/>
                <w:sz w:val="18"/>
                <w:szCs w:val="18"/>
              </w:rPr>
              <w:t xml:space="preserve">Programme for International Student Assessment </w:t>
            </w:r>
            <w:r>
              <w:rPr>
                <w:rFonts w:cs="Arial"/>
                <w:sz w:val="18"/>
                <w:szCs w:val="18"/>
              </w:rPr>
              <w:t>(PISA)</w:t>
            </w:r>
          </w:p>
          <w:p w:rsidR="005E0A45" w:rsidRPr="00443C53" w:rsidRDefault="005E0A45" w:rsidP="00443C53">
            <w:pPr>
              <w:pStyle w:val="Tabletext"/>
              <w:spacing w:after="120" w:line="260" w:lineRule="exact"/>
              <w:rPr>
                <w:rFonts w:cs="Arial"/>
                <w:color w:val="333333"/>
                <w:sz w:val="18"/>
                <w:szCs w:val="18"/>
                <w:shd w:val="clear" w:color="auto" w:fill="FFFFFF"/>
              </w:rPr>
            </w:pPr>
          </w:p>
        </w:tc>
        <w:tc>
          <w:tcPr>
            <w:tcW w:w="5705" w:type="dxa"/>
            <w:gridSpan w:val="3"/>
            <w:tcBorders>
              <w:left w:val="nil"/>
            </w:tcBorders>
          </w:tcPr>
          <w:p w:rsidR="005E0A45" w:rsidRPr="00443C53" w:rsidRDefault="00885513" w:rsidP="00443C53">
            <w:pPr>
              <w:pStyle w:val="Tabletext"/>
              <w:spacing w:after="120" w:line="260" w:lineRule="exact"/>
              <w:rPr>
                <w:rFonts w:cs="Arial"/>
                <w:sz w:val="18"/>
                <w:szCs w:val="18"/>
              </w:rPr>
            </w:pPr>
            <w:hyperlink r:id="rId74" w:history="1">
              <w:r w:rsidR="005E0A45" w:rsidRPr="00443C53">
                <w:rPr>
                  <w:rStyle w:val="Hyperlink"/>
                  <w:rFonts w:ascii="Arial" w:hAnsi="Arial" w:cs="Arial"/>
                  <w:sz w:val="18"/>
                  <w:szCs w:val="18"/>
                </w:rPr>
                <w:t>&lt;https://www.oecd.org/pisa/</w:t>
              </w:r>
            </w:hyperlink>
            <w:r w:rsidR="005E0A45" w:rsidRPr="00443C53">
              <w:rPr>
                <w:rFonts w:cs="Arial"/>
                <w:sz w:val="18"/>
                <w:szCs w:val="18"/>
              </w:rPr>
              <w:t>&gt;</w:t>
            </w:r>
          </w:p>
          <w:p w:rsidR="005E0A45" w:rsidRPr="00443C53" w:rsidRDefault="005E0A45" w:rsidP="00443C53">
            <w:pPr>
              <w:pStyle w:val="Tabletext"/>
              <w:spacing w:after="120" w:line="260" w:lineRule="exact"/>
              <w:rPr>
                <w:rFonts w:cs="Arial"/>
                <w:sz w:val="18"/>
                <w:szCs w:val="18"/>
                <w:lang w:eastAsia="en-GB"/>
              </w:rPr>
            </w:pPr>
            <w:r w:rsidRPr="00443C53">
              <w:rPr>
                <w:rFonts w:cs="Arial"/>
                <w:sz w:val="18"/>
                <w:szCs w:val="18"/>
              </w:rPr>
              <w:t xml:space="preserve">PISA is an international survey-based evaluation of education systems, conducted through standardised testing of 15-year-old students of participating countries. </w:t>
            </w:r>
          </w:p>
        </w:tc>
      </w:tr>
      <w:tr w:rsidR="005E0A45" w:rsidRPr="00443C53" w:rsidTr="00AC4948">
        <w:trPr>
          <w:gridBefore w:val="1"/>
          <w:wBefore w:w="2127" w:type="dxa"/>
        </w:trPr>
        <w:tc>
          <w:tcPr>
            <w:tcW w:w="4112" w:type="dxa"/>
            <w:gridSpan w:val="3"/>
            <w:tcBorders>
              <w:right w:val="nil"/>
            </w:tcBorders>
          </w:tcPr>
          <w:p w:rsidR="005E0A45" w:rsidRPr="00443C53" w:rsidRDefault="005E0A45" w:rsidP="00443C53">
            <w:pPr>
              <w:pStyle w:val="Tabletext"/>
              <w:spacing w:after="120" w:line="260" w:lineRule="exact"/>
              <w:rPr>
                <w:rFonts w:cs="Arial"/>
                <w:sz w:val="18"/>
                <w:szCs w:val="18"/>
              </w:rPr>
            </w:pPr>
            <w:r w:rsidRPr="00443C53">
              <w:rPr>
                <w:rFonts w:cs="Arial"/>
                <w:sz w:val="18"/>
                <w:szCs w:val="18"/>
              </w:rPr>
              <w:t xml:space="preserve">Quality Indicators for Learning and Teaching </w:t>
            </w:r>
            <w:r>
              <w:rPr>
                <w:rFonts w:cs="Arial"/>
                <w:sz w:val="18"/>
                <w:szCs w:val="18"/>
              </w:rPr>
              <w:t>(</w:t>
            </w:r>
            <w:r w:rsidRPr="00443C53">
              <w:rPr>
                <w:rFonts w:cs="Arial"/>
                <w:sz w:val="18"/>
                <w:szCs w:val="18"/>
              </w:rPr>
              <w:t>QILT</w:t>
            </w:r>
            <w:r>
              <w:rPr>
                <w:rFonts w:cs="Arial"/>
                <w:sz w:val="18"/>
                <w:szCs w:val="18"/>
              </w:rPr>
              <w:t>)</w:t>
            </w:r>
          </w:p>
          <w:p w:rsidR="005E0A45" w:rsidRPr="00443C53" w:rsidRDefault="005E0A45" w:rsidP="00443C53">
            <w:pPr>
              <w:pStyle w:val="Tabletext"/>
              <w:spacing w:after="120" w:line="260" w:lineRule="exact"/>
              <w:rPr>
                <w:rFonts w:cs="Arial"/>
                <w:sz w:val="18"/>
                <w:szCs w:val="18"/>
              </w:rPr>
            </w:pPr>
          </w:p>
        </w:tc>
        <w:tc>
          <w:tcPr>
            <w:tcW w:w="5705" w:type="dxa"/>
            <w:gridSpan w:val="3"/>
            <w:tcBorders>
              <w:left w:val="nil"/>
            </w:tcBorders>
          </w:tcPr>
          <w:p w:rsidR="005E0A45" w:rsidRPr="00443C53" w:rsidRDefault="00885513" w:rsidP="00443C53">
            <w:pPr>
              <w:pStyle w:val="Tabletext"/>
              <w:spacing w:after="120" w:line="260" w:lineRule="exact"/>
              <w:rPr>
                <w:rFonts w:cs="Arial"/>
                <w:sz w:val="18"/>
                <w:szCs w:val="18"/>
              </w:rPr>
            </w:pPr>
            <w:hyperlink r:id="rId75" w:history="1">
              <w:r w:rsidR="005E0A45" w:rsidRPr="00443C53">
                <w:rPr>
                  <w:rStyle w:val="Hyperlink"/>
                  <w:rFonts w:ascii="Arial" w:hAnsi="Arial" w:cs="Arial"/>
                  <w:sz w:val="18"/>
                  <w:szCs w:val="18"/>
                </w:rPr>
                <w:t>&lt;https://www.qilt.edu.au</w:t>
              </w:r>
            </w:hyperlink>
            <w:r w:rsidR="005E0A45" w:rsidRPr="00443C53">
              <w:rPr>
                <w:rFonts w:cs="Arial"/>
                <w:sz w:val="18"/>
                <w:szCs w:val="18"/>
              </w:rPr>
              <w:t>&gt;</w:t>
            </w:r>
          </w:p>
          <w:p w:rsidR="005E0A45" w:rsidRPr="00443C53" w:rsidRDefault="005E0A45" w:rsidP="00443C53">
            <w:pPr>
              <w:pStyle w:val="Tabletext"/>
              <w:spacing w:after="120" w:line="260" w:lineRule="exact"/>
              <w:rPr>
                <w:rFonts w:cs="Arial"/>
                <w:sz w:val="18"/>
                <w:szCs w:val="18"/>
              </w:rPr>
            </w:pPr>
            <w:r w:rsidRPr="00443C53">
              <w:rPr>
                <w:rFonts w:cs="Arial"/>
                <w:sz w:val="18"/>
                <w:szCs w:val="18"/>
              </w:rPr>
              <w:t>QILT collects data from Australian higher education teaching institution surveys of students, and is maintained by the Australian Government. The data are available to students through the QILT website and to researchers upon request to the Social Research Centre.</w:t>
            </w:r>
          </w:p>
        </w:tc>
      </w:tr>
      <w:tr w:rsidR="005E0A45" w:rsidRPr="00443C53" w:rsidTr="00AC4948">
        <w:trPr>
          <w:gridBefore w:val="1"/>
          <w:wBefore w:w="2127" w:type="dxa"/>
        </w:trPr>
        <w:tc>
          <w:tcPr>
            <w:tcW w:w="4112" w:type="dxa"/>
            <w:gridSpan w:val="3"/>
            <w:tcBorders>
              <w:right w:val="nil"/>
            </w:tcBorders>
          </w:tcPr>
          <w:p w:rsidR="005E0A45" w:rsidRPr="00443C53" w:rsidRDefault="005E0A45" w:rsidP="00443C53">
            <w:pPr>
              <w:pStyle w:val="Tabletext"/>
              <w:spacing w:after="120" w:line="260" w:lineRule="exact"/>
              <w:rPr>
                <w:rFonts w:cs="Arial"/>
                <w:sz w:val="18"/>
                <w:szCs w:val="18"/>
              </w:rPr>
            </w:pPr>
            <w:r w:rsidRPr="00443C53">
              <w:rPr>
                <w:rFonts w:cs="Arial"/>
                <w:sz w:val="18"/>
                <w:szCs w:val="18"/>
              </w:rPr>
              <w:t>SA</w:t>
            </w:r>
            <w:r>
              <w:rPr>
                <w:rFonts w:cs="Arial"/>
                <w:sz w:val="18"/>
                <w:szCs w:val="18"/>
              </w:rPr>
              <w:t>–</w:t>
            </w:r>
            <w:r w:rsidRPr="00443C53">
              <w:rPr>
                <w:rFonts w:cs="Arial"/>
                <w:sz w:val="18"/>
                <w:szCs w:val="18"/>
              </w:rPr>
              <w:t>NT Data Link</w:t>
            </w:r>
          </w:p>
          <w:p w:rsidR="005E0A45" w:rsidRPr="00443C53" w:rsidRDefault="005E0A45" w:rsidP="00443C53">
            <w:pPr>
              <w:pStyle w:val="Tabletext"/>
              <w:spacing w:after="120" w:line="260" w:lineRule="exact"/>
              <w:rPr>
                <w:rFonts w:cs="Arial"/>
                <w:sz w:val="18"/>
                <w:szCs w:val="18"/>
              </w:rPr>
            </w:pPr>
          </w:p>
        </w:tc>
        <w:tc>
          <w:tcPr>
            <w:tcW w:w="5705" w:type="dxa"/>
            <w:gridSpan w:val="3"/>
            <w:tcBorders>
              <w:left w:val="nil"/>
            </w:tcBorders>
          </w:tcPr>
          <w:p w:rsidR="005E0A45" w:rsidRPr="00443C53" w:rsidRDefault="00885513" w:rsidP="00443C53">
            <w:pPr>
              <w:pStyle w:val="Tabletext"/>
              <w:spacing w:after="120" w:line="260" w:lineRule="exact"/>
              <w:rPr>
                <w:rFonts w:cs="Arial"/>
                <w:sz w:val="18"/>
                <w:szCs w:val="18"/>
              </w:rPr>
            </w:pPr>
            <w:hyperlink r:id="rId76" w:history="1">
              <w:r w:rsidR="005E0A45" w:rsidRPr="00443C53">
                <w:rPr>
                  <w:rStyle w:val="Hyperlink"/>
                  <w:rFonts w:ascii="Arial" w:hAnsi="Arial" w:cs="Arial"/>
                  <w:sz w:val="18"/>
                  <w:szCs w:val="18"/>
                </w:rPr>
                <w:t>&lt;https://www.santdatalink.org.au/</w:t>
              </w:r>
            </w:hyperlink>
            <w:r w:rsidR="005E0A45" w:rsidRPr="00443C53">
              <w:rPr>
                <w:rFonts w:cs="Arial"/>
                <w:sz w:val="18"/>
                <w:szCs w:val="18"/>
              </w:rPr>
              <w:t>&gt;</w:t>
            </w:r>
          </w:p>
          <w:p w:rsidR="005E0A45" w:rsidRPr="00443C53" w:rsidRDefault="005E0A45" w:rsidP="00443C53">
            <w:pPr>
              <w:pStyle w:val="Tabletext"/>
              <w:spacing w:after="120" w:line="260" w:lineRule="exact"/>
              <w:rPr>
                <w:rFonts w:cs="Arial"/>
                <w:sz w:val="18"/>
                <w:szCs w:val="18"/>
              </w:rPr>
            </w:pPr>
            <w:r w:rsidRPr="00443C53">
              <w:rPr>
                <w:rFonts w:cs="Arial"/>
                <w:sz w:val="18"/>
                <w:szCs w:val="18"/>
              </w:rPr>
              <w:t>SA</w:t>
            </w:r>
            <w:r w:rsidR="002568C6">
              <w:rPr>
                <w:rFonts w:cs="Arial"/>
                <w:sz w:val="18"/>
                <w:szCs w:val="18"/>
              </w:rPr>
              <w:t>–</w:t>
            </w:r>
            <w:r w:rsidRPr="00443C53">
              <w:rPr>
                <w:rFonts w:cs="Arial"/>
                <w:sz w:val="18"/>
                <w:szCs w:val="18"/>
              </w:rPr>
              <w:t>NT DataLink supports population-based data-linkage research in South Australia and the Northern Territory by providing access to information from government agencies and other relevant participating organisations in the form of linked administrative and clinical datasets.</w:t>
            </w:r>
          </w:p>
          <w:p w:rsidR="005E0A45" w:rsidRPr="00443C53" w:rsidRDefault="005E0A45" w:rsidP="00443C53">
            <w:pPr>
              <w:pStyle w:val="Tabletext"/>
              <w:spacing w:after="120" w:line="260" w:lineRule="exact"/>
              <w:rPr>
                <w:rFonts w:cs="Arial"/>
                <w:sz w:val="18"/>
                <w:szCs w:val="18"/>
              </w:rPr>
            </w:pPr>
            <w:r w:rsidRPr="00443C53">
              <w:rPr>
                <w:rFonts w:cs="Arial"/>
                <w:sz w:val="18"/>
                <w:szCs w:val="18"/>
              </w:rPr>
              <w:t>Relevant to the case studies outlined, the SA</w:t>
            </w:r>
            <w:r w:rsidR="002568C6">
              <w:rPr>
                <w:rFonts w:cs="Arial"/>
                <w:sz w:val="18"/>
                <w:szCs w:val="18"/>
              </w:rPr>
              <w:t>–</w:t>
            </w:r>
            <w:r w:rsidRPr="00443C53">
              <w:rPr>
                <w:rFonts w:cs="Arial"/>
                <w:sz w:val="18"/>
                <w:szCs w:val="18"/>
              </w:rPr>
              <w:t>NT Data Link includes:</w:t>
            </w:r>
          </w:p>
          <w:p w:rsidR="005E0A45" w:rsidRPr="00443C53" w:rsidRDefault="005E0A45" w:rsidP="00443C53">
            <w:pPr>
              <w:pStyle w:val="Tabletext"/>
              <w:spacing w:after="120" w:line="260" w:lineRule="exact"/>
              <w:rPr>
                <w:rFonts w:cs="Arial"/>
                <w:i/>
                <w:sz w:val="18"/>
                <w:szCs w:val="18"/>
              </w:rPr>
            </w:pPr>
            <w:r w:rsidRPr="00443C53">
              <w:rPr>
                <w:rFonts w:cs="Arial"/>
                <w:i/>
                <w:sz w:val="18"/>
                <w:szCs w:val="18"/>
                <w:lang w:val="en-GB"/>
              </w:rPr>
              <w:t>South Australian Perinatal Statistics Collection</w:t>
            </w:r>
          </w:p>
          <w:p w:rsidR="005E0A45" w:rsidRPr="00443C53" w:rsidRDefault="005E0A45" w:rsidP="00443C53">
            <w:pPr>
              <w:pStyle w:val="Tabletext"/>
              <w:spacing w:after="120" w:line="260" w:lineRule="exact"/>
              <w:rPr>
                <w:rFonts w:cs="Arial"/>
                <w:sz w:val="18"/>
                <w:szCs w:val="18"/>
              </w:rPr>
            </w:pPr>
            <w:r w:rsidRPr="00443C53">
              <w:rPr>
                <w:rFonts w:cs="Arial"/>
                <w:sz w:val="18"/>
                <w:szCs w:val="18"/>
              </w:rPr>
              <w:t>&lt;http://www.sahealth.sa.gov.au/wps/wcm/connect/public+content/sa+health+internet/about+us/health+statistics/pregnancy+outcome+statistics&gt;</w:t>
            </w:r>
          </w:p>
          <w:p w:rsidR="005E0A45" w:rsidRPr="00443C53" w:rsidRDefault="005E0A45" w:rsidP="00443C53">
            <w:pPr>
              <w:pStyle w:val="Tabletext"/>
              <w:spacing w:after="120" w:line="260" w:lineRule="exact"/>
              <w:rPr>
                <w:rFonts w:cs="Arial"/>
                <w:sz w:val="18"/>
                <w:szCs w:val="18"/>
              </w:rPr>
            </w:pPr>
            <w:r w:rsidRPr="00443C53">
              <w:rPr>
                <w:rFonts w:cs="Arial"/>
                <w:sz w:val="18"/>
                <w:szCs w:val="18"/>
              </w:rPr>
              <w:t>This collection of data relates to the health and wellbeing of mother and child, and is mandatory in South Australia via the Supplemental Birth Record, collected by the Perinatal Outcomes Unit of the South Australian Department of Health. It is made available to researchers through the SA</w:t>
            </w:r>
            <w:r w:rsidR="002568C6">
              <w:rPr>
                <w:rFonts w:cs="Arial"/>
                <w:sz w:val="18"/>
                <w:szCs w:val="18"/>
              </w:rPr>
              <w:t>–</w:t>
            </w:r>
            <w:r w:rsidRPr="00443C53">
              <w:rPr>
                <w:rFonts w:cs="Arial"/>
                <w:sz w:val="18"/>
                <w:szCs w:val="18"/>
              </w:rPr>
              <w:t>NT DataLink.</w:t>
            </w:r>
          </w:p>
          <w:p w:rsidR="005E0A45" w:rsidRPr="00443C53" w:rsidRDefault="005E0A45" w:rsidP="00443C53">
            <w:pPr>
              <w:pStyle w:val="Tabletext"/>
              <w:spacing w:after="120" w:line="260" w:lineRule="exact"/>
              <w:rPr>
                <w:rFonts w:cs="Arial"/>
                <w:i/>
                <w:sz w:val="18"/>
                <w:szCs w:val="18"/>
              </w:rPr>
            </w:pPr>
            <w:r w:rsidRPr="00443C53">
              <w:rPr>
                <w:rFonts w:cs="Arial"/>
                <w:i/>
                <w:sz w:val="18"/>
                <w:szCs w:val="18"/>
              </w:rPr>
              <w:t>South Australian School Enrolment Census</w:t>
            </w:r>
          </w:p>
          <w:p w:rsidR="005E0A45" w:rsidRPr="00443C53" w:rsidRDefault="005E0A45" w:rsidP="00443C53">
            <w:pPr>
              <w:pStyle w:val="Tabletext"/>
              <w:spacing w:after="120" w:line="260" w:lineRule="exact"/>
              <w:rPr>
                <w:rFonts w:cs="Arial"/>
                <w:sz w:val="18"/>
                <w:szCs w:val="18"/>
              </w:rPr>
            </w:pPr>
            <w:r w:rsidRPr="00443C53">
              <w:rPr>
                <w:rFonts w:cs="Arial"/>
                <w:sz w:val="18"/>
                <w:szCs w:val="18"/>
              </w:rPr>
              <w:t>This Census collects data on all students enrolled in government schools and participating in education programs in South Australia.</w:t>
            </w:r>
          </w:p>
        </w:tc>
      </w:tr>
    </w:tbl>
    <w:p w:rsidR="00581CAA" w:rsidRDefault="00581CAA">
      <w:r>
        <w:br w:type="page"/>
      </w:r>
    </w:p>
    <w:tbl>
      <w:tblPr>
        <w:tblStyle w:val="TableGrid"/>
        <w:tblW w:w="9817" w:type="dxa"/>
        <w:tblInd w:w="-2019" w:type="dxa"/>
        <w:tblBorders>
          <w:left w:val="none" w:sz="0" w:space="0" w:color="auto"/>
          <w:right w:val="none" w:sz="0" w:space="0" w:color="auto"/>
        </w:tblBorders>
        <w:tblLayout w:type="fixed"/>
        <w:tblLook w:val="04A0" w:firstRow="1" w:lastRow="0" w:firstColumn="1" w:lastColumn="0" w:noHBand="0" w:noVBand="1"/>
      </w:tblPr>
      <w:tblGrid>
        <w:gridCol w:w="4112"/>
        <w:gridCol w:w="5705"/>
      </w:tblGrid>
      <w:tr w:rsidR="005E0A45" w:rsidRPr="00443C53" w:rsidTr="00AC4948">
        <w:tc>
          <w:tcPr>
            <w:tcW w:w="4112" w:type="dxa"/>
            <w:tcBorders>
              <w:right w:val="nil"/>
            </w:tcBorders>
          </w:tcPr>
          <w:p w:rsidR="005E0A45" w:rsidRPr="00443C53" w:rsidRDefault="005E0A45" w:rsidP="00443C53">
            <w:pPr>
              <w:pStyle w:val="Tabletext"/>
              <w:spacing w:after="120" w:line="260" w:lineRule="exact"/>
              <w:rPr>
                <w:rFonts w:cs="Arial"/>
                <w:sz w:val="18"/>
                <w:szCs w:val="18"/>
              </w:rPr>
            </w:pPr>
            <w:r w:rsidRPr="00443C53">
              <w:rPr>
                <w:rFonts w:cs="Arial"/>
                <w:sz w:val="18"/>
                <w:szCs w:val="18"/>
              </w:rPr>
              <w:lastRenderedPageBreak/>
              <w:t xml:space="preserve">Survey of Employer Use and Views of the VET System </w:t>
            </w:r>
          </w:p>
          <w:p w:rsidR="005E0A45" w:rsidRPr="00443C53" w:rsidRDefault="005E0A45" w:rsidP="00443C53">
            <w:pPr>
              <w:pStyle w:val="Tabletext"/>
              <w:spacing w:after="120" w:line="260" w:lineRule="exact"/>
              <w:rPr>
                <w:rFonts w:cs="Arial"/>
                <w:sz w:val="18"/>
                <w:szCs w:val="18"/>
              </w:rPr>
            </w:pPr>
          </w:p>
        </w:tc>
        <w:tc>
          <w:tcPr>
            <w:tcW w:w="5705" w:type="dxa"/>
            <w:tcBorders>
              <w:left w:val="nil"/>
            </w:tcBorders>
          </w:tcPr>
          <w:p w:rsidR="005E0A45" w:rsidRPr="00443C53" w:rsidRDefault="005E0A45" w:rsidP="00443C53">
            <w:pPr>
              <w:pStyle w:val="Tabletext"/>
              <w:spacing w:after="120" w:line="260" w:lineRule="exact"/>
              <w:rPr>
                <w:rFonts w:cs="Arial"/>
                <w:sz w:val="18"/>
                <w:szCs w:val="18"/>
              </w:rPr>
            </w:pPr>
            <w:r w:rsidRPr="00443C53">
              <w:rPr>
                <w:rFonts w:cs="Arial"/>
                <w:sz w:val="18"/>
                <w:szCs w:val="18"/>
              </w:rPr>
              <w:t>&lt;https://www.ncver.edu.au/data/collection/employers-use-and-views-of-the-vet-system&gt;</w:t>
            </w:r>
          </w:p>
          <w:p w:rsidR="005E0A45" w:rsidRPr="00443C53" w:rsidRDefault="005E0A45" w:rsidP="00443C53">
            <w:pPr>
              <w:pStyle w:val="Tabletext"/>
              <w:spacing w:after="120" w:line="260" w:lineRule="exact"/>
              <w:rPr>
                <w:rFonts w:cs="Arial"/>
                <w:sz w:val="18"/>
                <w:szCs w:val="18"/>
                <w:lang w:val="en-GB"/>
              </w:rPr>
            </w:pPr>
            <w:r w:rsidRPr="00443C53">
              <w:rPr>
                <w:rFonts w:cs="Arial"/>
                <w:sz w:val="18"/>
                <w:szCs w:val="18"/>
                <w:lang w:val="en-GB"/>
              </w:rPr>
              <w:t xml:space="preserve">This survey collects information about employers’ use and views of the vocational education and training system and the various ways in which employers use the VET system to meet their skill needs. </w:t>
            </w:r>
          </w:p>
          <w:p w:rsidR="005E0A45" w:rsidRPr="00443C53" w:rsidRDefault="005E0A45" w:rsidP="00443C53">
            <w:pPr>
              <w:pStyle w:val="Tabletext"/>
              <w:spacing w:after="120" w:line="260" w:lineRule="exact"/>
              <w:rPr>
                <w:rFonts w:cs="Arial"/>
                <w:sz w:val="18"/>
                <w:szCs w:val="18"/>
              </w:rPr>
            </w:pPr>
            <w:r w:rsidRPr="00443C53">
              <w:rPr>
                <w:rFonts w:cs="Arial"/>
                <w:sz w:val="18"/>
                <w:szCs w:val="18"/>
                <w:lang w:val="en-GB"/>
              </w:rPr>
              <w:t>The information collected is designed to measure the awareness, engagement and satisfaction of employers with the VET system.</w:t>
            </w:r>
          </w:p>
        </w:tc>
      </w:tr>
      <w:tr w:rsidR="006F0100" w:rsidRPr="00443C53" w:rsidTr="00AC4948">
        <w:tc>
          <w:tcPr>
            <w:tcW w:w="4112" w:type="dxa"/>
            <w:tcBorders>
              <w:right w:val="nil"/>
            </w:tcBorders>
          </w:tcPr>
          <w:p w:rsidR="006F0100" w:rsidRPr="00443C53" w:rsidRDefault="006F0100" w:rsidP="00443C53">
            <w:pPr>
              <w:pStyle w:val="Tabletext"/>
              <w:spacing w:after="120" w:line="260" w:lineRule="exact"/>
              <w:rPr>
                <w:rFonts w:cs="Arial"/>
                <w:sz w:val="18"/>
                <w:szCs w:val="18"/>
              </w:rPr>
            </w:pPr>
            <w:r w:rsidRPr="00443C53">
              <w:rPr>
                <w:rFonts w:cs="Arial"/>
                <w:sz w:val="18"/>
                <w:szCs w:val="18"/>
              </w:rPr>
              <w:t xml:space="preserve">Teaching and Learning International Survey </w:t>
            </w:r>
            <w:r w:rsidR="008F5D69">
              <w:rPr>
                <w:rFonts w:cs="Arial"/>
                <w:sz w:val="18"/>
                <w:szCs w:val="18"/>
              </w:rPr>
              <w:t>(TALIS)</w:t>
            </w:r>
          </w:p>
          <w:p w:rsidR="006F0100" w:rsidRPr="00443C53" w:rsidRDefault="006F0100" w:rsidP="00443C53">
            <w:pPr>
              <w:pStyle w:val="Tabletext"/>
              <w:spacing w:after="120" w:line="260" w:lineRule="exact"/>
              <w:rPr>
                <w:rFonts w:cs="Arial"/>
                <w:color w:val="333333"/>
                <w:sz w:val="18"/>
                <w:szCs w:val="18"/>
                <w:shd w:val="clear" w:color="auto" w:fill="FFFFFF"/>
              </w:rPr>
            </w:pPr>
          </w:p>
        </w:tc>
        <w:tc>
          <w:tcPr>
            <w:tcW w:w="5705" w:type="dxa"/>
            <w:tcBorders>
              <w:left w:val="nil"/>
            </w:tcBorders>
          </w:tcPr>
          <w:p w:rsidR="006F0100" w:rsidRPr="00443C53" w:rsidRDefault="00885513" w:rsidP="00443C53">
            <w:pPr>
              <w:pStyle w:val="Tabletext"/>
              <w:spacing w:after="120" w:line="260" w:lineRule="exact"/>
              <w:rPr>
                <w:rFonts w:cs="Arial"/>
                <w:sz w:val="18"/>
                <w:szCs w:val="18"/>
              </w:rPr>
            </w:pPr>
            <w:hyperlink r:id="rId77" w:history="1">
              <w:r w:rsidR="006F0100" w:rsidRPr="00443C53">
                <w:rPr>
                  <w:rStyle w:val="Hyperlink"/>
                  <w:rFonts w:ascii="Arial" w:hAnsi="Arial" w:cs="Arial"/>
                  <w:sz w:val="18"/>
                  <w:szCs w:val="18"/>
                </w:rPr>
                <w:t>&lt;https://www.oecd.org/edu/school/talis.htm</w:t>
              </w:r>
            </w:hyperlink>
            <w:r w:rsidR="006F0100" w:rsidRPr="00443C53">
              <w:rPr>
                <w:rFonts w:cs="Arial"/>
                <w:sz w:val="18"/>
                <w:szCs w:val="18"/>
              </w:rPr>
              <w:t>&gt;</w:t>
            </w:r>
          </w:p>
          <w:p w:rsidR="006F0100" w:rsidRPr="00443C53" w:rsidRDefault="006F0100" w:rsidP="008F5D69">
            <w:pPr>
              <w:pStyle w:val="Tabletext"/>
              <w:spacing w:after="120" w:line="260" w:lineRule="exact"/>
              <w:rPr>
                <w:rFonts w:cs="Arial"/>
                <w:sz w:val="18"/>
                <w:szCs w:val="18"/>
                <w:lang w:eastAsia="en-GB"/>
              </w:rPr>
            </w:pPr>
            <w:r w:rsidRPr="00443C53">
              <w:rPr>
                <w:rFonts w:cs="Arial"/>
                <w:sz w:val="18"/>
                <w:szCs w:val="18"/>
              </w:rPr>
              <w:t>TALIS is an international survey of teachers and school leaders and collects information in the areas of: l</w:t>
            </w:r>
            <w:r w:rsidRPr="00443C53">
              <w:rPr>
                <w:rFonts w:cs="Arial"/>
                <w:sz w:val="18"/>
                <w:szCs w:val="18"/>
                <w:lang w:val="en-GB"/>
              </w:rPr>
              <w:t>earning environment; appraisal and feedback; teaching practices and classroom environment; development and support; school leadership; self-efficacy; and job satisfaction. In 2013, 34 countries and over five million teachers were surveyed.</w:t>
            </w:r>
          </w:p>
        </w:tc>
      </w:tr>
      <w:tr w:rsidR="002568C6" w:rsidRPr="00443C53" w:rsidTr="008956ED">
        <w:tc>
          <w:tcPr>
            <w:tcW w:w="4112" w:type="dxa"/>
            <w:tcBorders>
              <w:right w:val="nil"/>
            </w:tcBorders>
          </w:tcPr>
          <w:p w:rsidR="002568C6" w:rsidRPr="00443C53" w:rsidRDefault="002568C6" w:rsidP="008956ED">
            <w:pPr>
              <w:pStyle w:val="Tabletext"/>
              <w:spacing w:after="120" w:line="260" w:lineRule="exact"/>
              <w:rPr>
                <w:rFonts w:cs="Arial"/>
                <w:sz w:val="18"/>
                <w:szCs w:val="18"/>
                <w:lang w:val="en-GB"/>
              </w:rPr>
            </w:pPr>
            <w:r w:rsidRPr="00443C53">
              <w:rPr>
                <w:rFonts w:cs="Arial"/>
                <w:sz w:val="18"/>
                <w:szCs w:val="18"/>
                <w:lang w:val="en-GB"/>
              </w:rPr>
              <w:t xml:space="preserve">Training and Youth Internet Management System </w:t>
            </w:r>
            <w:r>
              <w:rPr>
                <w:rFonts w:cs="Arial"/>
                <w:sz w:val="18"/>
                <w:szCs w:val="18"/>
                <w:lang w:val="en-GB"/>
              </w:rPr>
              <w:t>(TYIMS)</w:t>
            </w:r>
          </w:p>
          <w:p w:rsidR="002568C6" w:rsidRPr="00443C53" w:rsidRDefault="002568C6" w:rsidP="008956ED">
            <w:pPr>
              <w:pStyle w:val="Tabletext"/>
              <w:spacing w:after="120" w:line="260" w:lineRule="exact"/>
              <w:rPr>
                <w:rFonts w:cs="Arial"/>
                <w:sz w:val="18"/>
                <w:szCs w:val="18"/>
              </w:rPr>
            </w:pPr>
          </w:p>
        </w:tc>
        <w:tc>
          <w:tcPr>
            <w:tcW w:w="5705" w:type="dxa"/>
            <w:tcBorders>
              <w:left w:val="nil"/>
            </w:tcBorders>
          </w:tcPr>
          <w:p w:rsidR="002568C6" w:rsidRPr="00443C53" w:rsidRDefault="002568C6" w:rsidP="008956ED">
            <w:pPr>
              <w:pStyle w:val="Tabletext"/>
              <w:spacing w:after="120" w:line="260" w:lineRule="exact"/>
              <w:rPr>
                <w:rFonts w:cs="Arial"/>
                <w:sz w:val="18"/>
                <w:szCs w:val="18"/>
              </w:rPr>
            </w:pPr>
            <w:r w:rsidRPr="00443C53">
              <w:rPr>
                <w:rFonts w:cs="Arial"/>
                <w:sz w:val="18"/>
                <w:szCs w:val="18"/>
              </w:rPr>
              <w:t>&lt;</w:t>
            </w:r>
            <w:hyperlink r:id="rId78" w:history="1">
              <w:r w:rsidRPr="00443C53">
                <w:rPr>
                  <w:rStyle w:val="Hyperlink"/>
                  <w:rFonts w:ascii="Arial" w:hAnsi="Arial" w:cs="Arial"/>
                  <w:sz w:val="18"/>
                  <w:szCs w:val="18"/>
                  <w:lang w:val="en-GB"/>
                </w:rPr>
                <w:t>https://tyims.education.gov.au</w:t>
              </w:r>
            </w:hyperlink>
            <w:r w:rsidRPr="00443C53">
              <w:rPr>
                <w:rFonts w:cs="Arial"/>
                <w:color w:val="1F497D"/>
                <w:sz w:val="18"/>
                <w:szCs w:val="18"/>
                <w:lang w:val="en-GB"/>
              </w:rPr>
              <w:t>&gt;</w:t>
            </w:r>
          </w:p>
          <w:p w:rsidR="002568C6" w:rsidRPr="00443C53" w:rsidRDefault="002568C6" w:rsidP="008956ED">
            <w:pPr>
              <w:pStyle w:val="Tabletext"/>
              <w:spacing w:after="120" w:line="260" w:lineRule="exact"/>
              <w:rPr>
                <w:rFonts w:cs="Arial"/>
                <w:sz w:val="18"/>
                <w:szCs w:val="18"/>
              </w:rPr>
            </w:pPr>
            <w:r w:rsidRPr="00443C53">
              <w:rPr>
                <w:rFonts w:cs="Arial"/>
                <w:sz w:val="18"/>
                <w:szCs w:val="18"/>
              </w:rPr>
              <w:t>TYIMS was previously the Australian Government’s system for the administration of Australian Apprenticeships, including the processing and payment of incentive claims and storage of contracts of employment. It is in the process of being replaced by the Australian Apprentice Management System.</w:t>
            </w:r>
          </w:p>
          <w:p w:rsidR="002568C6" w:rsidRPr="00443C53" w:rsidRDefault="002568C6" w:rsidP="008956ED">
            <w:pPr>
              <w:pStyle w:val="Tabletext"/>
              <w:spacing w:after="120" w:line="260" w:lineRule="exact"/>
              <w:rPr>
                <w:rFonts w:cs="Arial"/>
                <w:sz w:val="18"/>
                <w:szCs w:val="18"/>
              </w:rPr>
            </w:pPr>
            <w:r w:rsidRPr="00443C53">
              <w:rPr>
                <w:rFonts w:cs="Arial"/>
                <w:sz w:val="18"/>
                <w:szCs w:val="18"/>
              </w:rPr>
              <w:t>(See Australian Apprentice Management System.)</w:t>
            </w:r>
          </w:p>
        </w:tc>
      </w:tr>
      <w:tr w:rsidR="006F0100" w:rsidRPr="00443C53" w:rsidTr="00AC4948">
        <w:tc>
          <w:tcPr>
            <w:tcW w:w="4112" w:type="dxa"/>
            <w:tcBorders>
              <w:right w:val="nil"/>
            </w:tcBorders>
          </w:tcPr>
          <w:p w:rsidR="006F0100" w:rsidRPr="00443C53" w:rsidRDefault="006F0100" w:rsidP="00443C53">
            <w:pPr>
              <w:pStyle w:val="Tabletext"/>
              <w:spacing w:after="120" w:line="260" w:lineRule="exact"/>
              <w:rPr>
                <w:rFonts w:cs="Arial"/>
                <w:sz w:val="18"/>
                <w:szCs w:val="18"/>
              </w:rPr>
            </w:pPr>
            <w:r w:rsidRPr="00443C53">
              <w:rPr>
                <w:rFonts w:cs="Arial"/>
                <w:sz w:val="18"/>
                <w:szCs w:val="18"/>
              </w:rPr>
              <w:t xml:space="preserve">Trends in International Mathematics and Science Study </w:t>
            </w:r>
            <w:r w:rsidR="008F5D69">
              <w:rPr>
                <w:rFonts w:cs="Arial"/>
                <w:sz w:val="18"/>
                <w:szCs w:val="18"/>
              </w:rPr>
              <w:t>(TIMSS)</w:t>
            </w:r>
          </w:p>
          <w:p w:rsidR="006F0100" w:rsidRPr="00443C53" w:rsidRDefault="006F0100" w:rsidP="00443C53">
            <w:pPr>
              <w:pStyle w:val="Tabletext"/>
              <w:spacing w:after="120" w:line="260" w:lineRule="exact"/>
              <w:rPr>
                <w:rFonts w:cs="Arial"/>
                <w:sz w:val="18"/>
                <w:szCs w:val="18"/>
              </w:rPr>
            </w:pPr>
          </w:p>
        </w:tc>
        <w:tc>
          <w:tcPr>
            <w:tcW w:w="5705" w:type="dxa"/>
            <w:tcBorders>
              <w:left w:val="nil"/>
            </w:tcBorders>
          </w:tcPr>
          <w:p w:rsidR="006F0100" w:rsidRPr="00443C53" w:rsidRDefault="00885513" w:rsidP="00443C53">
            <w:pPr>
              <w:pStyle w:val="Tabletext"/>
              <w:spacing w:after="120" w:line="260" w:lineRule="exact"/>
              <w:rPr>
                <w:rFonts w:cs="Arial"/>
                <w:sz w:val="18"/>
                <w:szCs w:val="18"/>
              </w:rPr>
            </w:pPr>
            <w:hyperlink r:id="rId79" w:history="1">
              <w:r w:rsidR="006F0100" w:rsidRPr="00443C53">
                <w:rPr>
                  <w:rStyle w:val="Hyperlink"/>
                  <w:rFonts w:ascii="Arial" w:hAnsi="Arial" w:cs="Arial"/>
                  <w:sz w:val="18"/>
                  <w:szCs w:val="18"/>
                </w:rPr>
                <w:t>&lt;https://timssandpirls.bc.edu</w:t>
              </w:r>
            </w:hyperlink>
            <w:r w:rsidR="006F0100" w:rsidRPr="00443C53">
              <w:rPr>
                <w:rFonts w:cs="Arial"/>
                <w:sz w:val="18"/>
                <w:szCs w:val="18"/>
              </w:rPr>
              <w:t>&gt;</w:t>
            </w:r>
          </w:p>
          <w:p w:rsidR="006F0100" w:rsidRPr="00443C53" w:rsidRDefault="006F0100" w:rsidP="008F5D69">
            <w:pPr>
              <w:pStyle w:val="Tabletext"/>
              <w:spacing w:after="120" w:line="260" w:lineRule="exact"/>
              <w:rPr>
                <w:rFonts w:cs="Arial"/>
                <w:sz w:val="18"/>
                <w:szCs w:val="18"/>
              </w:rPr>
            </w:pPr>
            <w:r w:rsidRPr="00443C53">
              <w:rPr>
                <w:rFonts w:cs="Arial"/>
                <w:sz w:val="18"/>
                <w:szCs w:val="18"/>
              </w:rPr>
              <w:t>TIMSS is an international assessment of maths and science skills, conducted amongst Year 4 and Year 8 students every four years. In 2015, 57 countries participated, with more than 580 000 students assessed.</w:t>
            </w:r>
          </w:p>
        </w:tc>
      </w:tr>
    </w:tbl>
    <w:p w:rsidR="001D2221" w:rsidRDefault="001D2221" w:rsidP="000A2393">
      <w:pPr>
        <w:pStyle w:val="ListBullet"/>
      </w:pPr>
    </w:p>
    <w:p w:rsidR="002539C3" w:rsidRDefault="002539C3" w:rsidP="000A2393">
      <w:pPr>
        <w:pStyle w:val="ListBullet"/>
        <w:ind w:left="360"/>
        <w:sectPr w:rsidR="002539C3" w:rsidSect="00AC4948">
          <w:pgSz w:w="11907" w:h="16840" w:code="9"/>
          <w:pgMar w:top="1276" w:right="2835" w:bottom="992" w:left="709" w:header="709" w:footer="161" w:gutter="0"/>
          <w:cols w:space="708"/>
          <w:docGrid w:linePitch="360"/>
        </w:sectPr>
      </w:pPr>
    </w:p>
    <w:p w:rsidR="00AC4948" w:rsidRDefault="00AC4948" w:rsidP="000A2393">
      <w:pPr>
        <w:pStyle w:val="ListBullet"/>
        <w:ind w:left="360"/>
        <w:sectPr w:rsidR="00AC4948" w:rsidSect="00AA58E0">
          <w:footerReference w:type="even" r:id="rId80"/>
          <w:footerReference w:type="default" r:id="rId81"/>
          <w:pgSz w:w="11907" w:h="16840" w:code="9"/>
          <w:pgMar w:top="1276" w:right="2835" w:bottom="992" w:left="1134" w:header="709" w:footer="161" w:gutter="0"/>
          <w:cols w:space="708"/>
          <w:docGrid w:linePitch="360"/>
        </w:sectPr>
      </w:pPr>
    </w:p>
    <w:p w:rsidR="001D2221" w:rsidRDefault="001D2221" w:rsidP="000A2393">
      <w:pPr>
        <w:pStyle w:val="ListBullet"/>
        <w:ind w:left="360"/>
      </w:pPr>
    </w:p>
    <w:p w:rsidR="001D2221" w:rsidRPr="00483E62" w:rsidRDefault="001D2221" w:rsidP="00483E62">
      <w:pPr>
        <w:pStyle w:val="ListBullet"/>
      </w:pPr>
    </w:p>
    <w:p w:rsidR="001D2221" w:rsidRDefault="001D2221" w:rsidP="000A2393">
      <w:pPr>
        <w:pStyle w:val="ListBullet"/>
      </w:pPr>
    </w:p>
    <w:p w:rsidR="001D2221" w:rsidRDefault="001D2221" w:rsidP="000A2393">
      <w:pPr>
        <w:pStyle w:val="ListBullet"/>
      </w:pPr>
    </w:p>
    <w:p w:rsidR="001D2221" w:rsidRDefault="001D2221" w:rsidP="000A2393">
      <w:pPr>
        <w:spacing w:before="0" w:line="240" w:lineRule="auto"/>
        <w:rPr>
          <w:rFonts w:ascii="Calibri" w:hAnsi="Calibri"/>
          <w:color w:val="000000"/>
          <w:sz w:val="22"/>
          <w:szCs w:val="22"/>
          <w:lang w:eastAsia="en-GB"/>
        </w:rPr>
      </w:pPr>
    </w:p>
    <w:p w:rsidR="001D2221" w:rsidRDefault="001D2221" w:rsidP="000A2393">
      <w:pPr>
        <w:pStyle w:val="Dotpoint1"/>
        <w:numPr>
          <w:ilvl w:val="0"/>
          <w:numId w:val="0"/>
        </w:numPr>
        <w:ind w:left="360" w:hanging="360"/>
        <w:rPr>
          <w:lang w:val="en-GB"/>
        </w:rPr>
      </w:pPr>
    </w:p>
    <w:p w:rsidR="001D2221" w:rsidRDefault="001D2221" w:rsidP="000A2393">
      <w:pPr>
        <w:pStyle w:val="Dotpoint1"/>
        <w:numPr>
          <w:ilvl w:val="0"/>
          <w:numId w:val="0"/>
        </w:numPr>
      </w:pPr>
    </w:p>
    <w:p w:rsidR="001D2221" w:rsidRDefault="001D2221" w:rsidP="000A2393">
      <w:pPr>
        <w:spacing w:before="0" w:line="240" w:lineRule="auto"/>
        <w:rPr>
          <w:rFonts w:ascii="Calibri" w:hAnsi="Calibri"/>
          <w:color w:val="000000"/>
          <w:sz w:val="22"/>
          <w:szCs w:val="22"/>
          <w:lang w:eastAsia="en-GB"/>
        </w:rPr>
      </w:pPr>
    </w:p>
    <w:p w:rsidR="001D2221" w:rsidRDefault="001D2221" w:rsidP="000A2393">
      <w:pPr>
        <w:pStyle w:val="Dotpoint1"/>
        <w:numPr>
          <w:ilvl w:val="0"/>
          <w:numId w:val="0"/>
        </w:numPr>
        <w:ind w:left="360"/>
      </w:pPr>
    </w:p>
    <w:p w:rsidR="001D2221" w:rsidRDefault="001D2221" w:rsidP="000A2393">
      <w:pPr>
        <w:pStyle w:val="Dotpoint1"/>
        <w:numPr>
          <w:ilvl w:val="0"/>
          <w:numId w:val="0"/>
        </w:numPr>
        <w:ind w:left="360"/>
      </w:pPr>
    </w:p>
    <w:p w:rsidR="001D2221" w:rsidRDefault="001D2221" w:rsidP="000A2393">
      <w:pPr>
        <w:pStyle w:val="Dotpoint1"/>
        <w:numPr>
          <w:ilvl w:val="0"/>
          <w:numId w:val="0"/>
        </w:numPr>
        <w:ind w:left="360"/>
      </w:pPr>
    </w:p>
    <w:p w:rsidR="001D2221" w:rsidRDefault="001D2221" w:rsidP="000A2393">
      <w:pPr>
        <w:pStyle w:val="Dotpoint1"/>
        <w:numPr>
          <w:ilvl w:val="0"/>
          <w:numId w:val="0"/>
        </w:numPr>
        <w:ind w:left="360"/>
      </w:pPr>
    </w:p>
    <w:p w:rsidR="001D2221" w:rsidRDefault="001D2221" w:rsidP="000A2393">
      <w:pPr>
        <w:pStyle w:val="Dotpoint1"/>
        <w:numPr>
          <w:ilvl w:val="0"/>
          <w:numId w:val="0"/>
        </w:numPr>
        <w:ind w:left="360"/>
      </w:pPr>
    </w:p>
    <w:p w:rsidR="001D2221" w:rsidRDefault="001D2221" w:rsidP="000A2393">
      <w:pPr>
        <w:pStyle w:val="Dotpoint1"/>
        <w:numPr>
          <w:ilvl w:val="0"/>
          <w:numId w:val="0"/>
        </w:numPr>
        <w:ind w:left="360"/>
      </w:pPr>
    </w:p>
    <w:p w:rsidR="001D2221" w:rsidRDefault="001D2221" w:rsidP="000A2393">
      <w:pPr>
        <w:pStyle w:val="Dotpoint1"/>
        <w:numPr>
          <w:ilvl w:val="0"/>
          <w:numId w:val="0"/>
        </w:numPr>
        <w:ind w:left="360"/>
      </w:pPr>
    </w:p>
    <w:p w:rsidR="001D2221" w:rsidRDefault="001D2221" w:rsidP="000A2393">
      <w:pPr>
        <w:pStyle w:val="Dotpoint1"/>
        <w:numPr>
          <w:ilvl w:val="0"/>
          <w:numId w:val="0"/>
        </w:numPr>
        <w:ind w:left="360"/>
      </w:pPr>
    </w:p>
    <w:p w:rsidR="001D2221" w:rsidRDefault="001D2221" w:rsidP="000A2393">
      <w:pPr>
        <w:pStyle w:val="Dotpoint1"/>
        <w:numPr>
          <w:ilvl w:val="0"/>
          <w:numId w:val="0"/>
        </w:numPr>
      </w:pPr>
    </w:p>
    <w:p w:rsidR="001D2221" w:rsidRDefault="001D2221" w:rsidP="000A2393">
      <w:pPr>
        <w:pStyle w:val="Dotpoint1"/>
        <w:numPr>
          <w:ilvl w:val="0"/>
          <w:numId w:val="0"/>
        </w:numPr>
      </w:pPr>
    </w:p>
    <w:p w:rsidR="00EC5FEC" w:rsidRDefault="002539C3">
      <w:bookmarkStart w:id="75" w:name="_GoBack"/>
      <w:bookmarkEnd w:id="17"/>
      <w:bookmarkEnd w:id="36"/>
      <w:bookmarkEnd w:id="37"/>
      <w:bookmarkEnd w:id="38"/>
      <w:bookmarkEnd w:id="39"/>
      <w:bookmarkEnd w:id="75"/>
      <w:r w:rsidRPr="009C5668">
        <w:rPr>
          <w:noProof/>
          <w:lang w:val="en-AU" w:eastAsia="en-AU"/>
        </w:rPr>
        <w:drawing>
          <wp:anchor distT="0" distB="0" distL="114300" distR="114300" simplePos="0" relativeHeight="251736064" behindDoc="0" locked="0" layoutInCell="1" allowOverlap="1" wp14:anchorId="423ACC74" wp14:editId="64C267F0">
            <wp:simplePos x="0" y="0"/>
            <wp:positionH relativeFrom="column">
              <wp:posOffset>3199130</wp:posOffset>
            </wp:positionH>
            <wp:positionV relativeFrom="paragraph">
              <wp:posOffset>3290570</wp:posOffset>
            </wp:positionV>
            <wp:extent cx="2276475" cy="486410"/>
            <wp:effectExtent l="0" t="0" r="9525" b="8890"/>
            <wp:wrapNone/>
            <wp:docPr id="34" name="Picture 34"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9C5668">
        <w:rPr>
          <w:noProof/>
          <w:lang w:val="en-AU" w:eastAsia="en-AU"/>
        </w:rPr>
        <mc:AlternateContent>
          <mc:Choice Requires="wps">
            <w:drawing>
              <wp:anchor distT="0" distB="0" distL="114300" distR="114300" simplePos="0" relativeHeight="251740160" behindDoc="1" locked="0" layoutInCell="1" allowOverlap="1" wp14:anchorId="111A4E50" wp14:editId="393B0AA9">
                <wp:simplePos x="0" y="0"/>
                <wp:positionH relativeFrom="column">
                  <wp:posOffset>426720</wp:posOffset>
                </wp:positionH>
                <wp:positionV relativeFrom="paragraph">
                  <wp:posOffset>3714750</wp:posOffset>
                </wp:positionV>
                <wp:extent cx="5143500" cy="16383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txbx>
                        <w:txbxContent>
                          <w:p w:rsidR="009F5E0A" w:rsidRPr="006E0B9E" w:rsidRDefault="009F5E0A" w:rsidP="009C5668">
                            <w:pPr>
                              <w:jc w:val="right"/>
                              <w:rPr>
                                <w:rFonts w:ascii="Arial" w:hAnsi="Arial" w:cs="Arial"/>
                                <w:b/>
                              </w:rPr>
                            </w:pPr>
                            <w:r w:rsidRPr="006E0B9E">
                              <w:rPr>
                                <w:rFonts w:ascii="Arial" w:hAnsi="Arial" w:cs="Arial"/>
                                <w:b/>
                              </w:rPr>
                              <w:t>National Centre for Vocational Education Research</w:t>
                            </w:r>
                          </w:p>
                          <w:p w:rsidR="009F5E0A" w:rsidRPr="006E0B9E" w:rsidRDefault="009F5E0A" w:rsidP="009C5668">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9F5E0A" w:rsidRPr="009C5668" w:rsidRDefault="009F5E0A" w:rsidP="009C5668">
                            <w:pPr>
                              <w:pStyle w:val="Imprint"/>
                              <w:tabs>
                                <w:tab w:val="left" w:pos="3402"/>
                              </w:tabs>
                              <w:jc w:val="right"/>
                              <w:rPr>
                                <w:rFonts w:ascii="Arial" w:hAnsi="Arial" w:cs="Arial"/>
                                <w:szCs w:val="16"/>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83" w:history="1">
                              <w:r w:rsidRPr="009C5668">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 xml:space="preserve">://www.ncver.edu.au&gt;  </w:t>
                            </w:r>
                            <w:r w:rsidRPr="009C5668">
                              <w:rPr>
                                <w:rFonts w:ascii="Arial" w:hAnsi="Arial" w:cs="Arial"/>
                                <w:szCs w:val="16"/>
                              </w:rPr>
                              <w:t>&lt;</w:t>
                            </w:r>
                            <w:hyperlink r:id="rId84" w:history="1">
                              <w:r w:rsidRPr="009C5668">
                                <w:rPr>
                                  <w:rStyle w:val="Hyperlink"/>
                                  <w:rFonts w:ascii="Arial" w:hAnsi="Arial" w:cs="Arial"/>
                                  <w:sz w:val="16"/>
                                  <w:szCs w:val="16"/>
                                </w:rPr>
                                <w:t>https://www.lsay.edu.au</w:t>
                              </w:r>
                            </w:hyperlink>
                            <w:r w:rsidRPr="009C5668">
                              <w:rPr>
                                <w:rFonts w:ascii="Arial" w:hAnsi="Arial" w:cs="Arial"/>
                                <w:szCs w:val="16"/>
                              </w:rPr>
                              <w:t>&gt;</w:t>
                            </w:r>
                          </w:p>
                          <w:p w:rsidR="009F5E0A" w:rsidRPr="006E0B9E" w:rsidRDefault="009F5E0A" w:rsidP="009C5668">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9C5668">
                              <w:rPr>
                                <w:rFonts w:ascii="Arial" w:hAnsi="Arial" w:cs="Arial"/>
                                <w:szCs w:val="16"/>
                              </w:rPr>
                              <w:t>&lt;</w:t>
                            </w:r>
                            <w:hyperlink r:id="rId85" w:history="1">
                              <w:r w:rsidRPr="009C5668">
                                <w:rPr>
                                  <w:rStyle w:val="Hyperlink"/>
                                  <w:rFonts w:ascii="Arial" w:hAnsi="Arial" w:cs="Arial"/>
                                  <w:sz w:val="16"/>
                                  <w:szCs w:val="16"/>
                                </w:rPr>
                                <w:t>https://twitter.com/ncver</w:t>
                              </w:r>
                            </w:hyperlink>
                            <w:r w:rsidRPr="009C5668">
                              <w:rPr>
                                <w:rFonts w:ascii="Arial" w:hAnsi="Arial" w:cs="Arial"/>
                                <w:szCs w:val="16"/>
                              </w:rPr>
                              <w:t>&gt;</w:t>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rsidR="009F5E0A" w:rsidRPr="009F3844" w:rsidRDefault="009F5E0A" w:rsidP="009C5668">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6" type="#_x0000_t202" style="position:absolute;margin-left:33.6pt;margin-top:292.5pt;width:405pt;height:129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" filled="f" stroked="f" strokeweight=".5pt">
                <v:textbox>
                  <w:txbxContent>
                    <w:p w:rsidR="009F5E0A" w:rsidRPr="006E0B9E" w:rsidRDefault="009F5E0A" w:rsidP="009C5668">
                      <w:pPr>
                        <w:jc w:val="right"/>
                        <w:rPr>
                          <w:rFonts w:ascii="Arial" w:hAnsi="Arial" w:cs="Arial"/>
                          <w:b/>
                        </w:rPr>
                      </w:pPr>
                      <w:r w:rsidRPr="006E0B9E">
                        <w:rPr>
                          <w:rFonts w:ascii="Arial" w:hAnsi="Arial" w:cs="Arial"/>
                          <w:b/>
                        </w:rPr>
                        <w:t>National Centre for Vocational Education Research</w:t>
                      </w:r>
                    </w:p>
                    <w:p w:rsidR="009F5E0A" w:rsidRPr="006E0B9E" w:rsidRDefault="009F5E0A" w:rsidP="009C5668">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9F5E0A" w:rsidRPr="009C5668" w:rsidRDefault="009F5E0A" w:rsidP="009C5668">
                      <w:pPr>
                        <w:pStyle w:val="Imprint"/>
                        <w:tabs>
                          <w:tab w:val="left" w:pos="3402"/>
                        </w:tabs>
                        <w:jc w:val="right"/>
                        <w:rPr>
                          <w:rFonts w:ascii="Arial" w:hAnsi="Arial" w:cs="Arial"/>
                          <w:szCs w:val="16"/>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86" w:history="1">
                        <w:r w:rsidRPr="009C5668">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 xml:space="preserve">://www.ncver.edu.au&gt;  </w:t>
                      </w:r>
                      <w:r w:rsidRPr="009C5668">
                        <w:rPr>
                          <w:rFonts w:ascii="Arial" w:hAnsi="Arial" w:cs="Arial"/>
                          <w:szCs w:val="16"/>
                        </w:rPr>
                        <w:t>&lt;</w:t>
                      </w:r>
                      <w:hyperlink r:id="rId87" w:history="1">
                        <w:r w:rsidRPr="009C5668">
                          <w:rPr>
                            <w:rStyle w:val="Hyperlink"/>
                            <w:rFonts w:ascii="Arial" w:hAnsi="Arial" w:cs="Arial"/>
                            <w:sz w:val="16"/>
                            <w:szCs w:val="16"/>
                          </w:rPr>
                          <w:t>https://www.lsay.edu.au</w:t>
                        </w:r>
                      </w:hyperlink>
                      <w:r w:rsidRPr="009C5668">
                        <w:rPr>
                          <w:rFonts w:ascii="Arial" w:hAnsi="Arial" w:cs="Arial"/>
                          <w:szCs w:val="16"/>
                        </w:rPr>
                        <w:t>&gt;</w:t>
                      </w:r>
                    </w:p>
                    <w:p w:rsidR="009F5E0A" w:rsidRPr="006E0B9E" w:rsidRDefault="009F5E0A" w:rsidP="009C5668">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9C5668">
                        <w:rPr>
                          <w:rFonts w:ascii="Arial" w:hAnsi="Arial" w:cs="Arial"/>
                          <w:szCs w:val="16"/>
                        </w:rPr>
                        <w:t>&lt;</w:t>
                      </w:r>
                      <w:hyperlink r:id="rId88" w:history="1">
                        <w:r w:rsidRPr="009C5668">
                          <w:rPr>
                            <w:rStyle w:val="Hyperlink"/>
                            <w:rFonts w:ascii="Arial" w:hAnsi="Arial" w:cs="Arial"/>
                            <w:sz w:val="16"/>
                            <w:szCs w:val="16"/>
                          </w:rPr>
                          <w:t>https://twitter.com/ncver</w:t>
                        </w:r>
                      </w:hyperlink>
                      <w:r w:rsidRPr="009C5668">
                        <w:rPr>
                          <w:rFonts w:ascii="Arial" w:hAnsi="Arial" w:cs="Arial"/>
                          <w:szCs w:val="16"/>
                        </w:rPr>
                        <w:t>&gt;</w:t>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rsidR="009F5E0A" w:rsidRPr="009F3844" w:rsidRDefault="009F5E0A" w:rsidP="009C5668">
                      <w:pPr>
                        <w:rPr>
                          <w:rFonts w:ascii="Arial" w:hAnsi="Arial" w:cs="Arial"/>
                          <w:sz w:val="16"/>
                          <w:szCs w:val="16"/>
                        </w:rPr>
                      </w:pPr>
                    </w:p>
                  </w:txbxContent>
                </v:textbox>
              </v:shape>
            </w:pict>
          </mc:Fallback>
        </mc:AlternateContent>
      </w:r>
      <w:r w:rsidRPr="002539C3">
        <w:rPr>
          <w:noProof/>
          <w:lang w:val="en-AU" w:eastAsia="en-AU"/>
        </w:rPr>
        <w:drawing>
          <wp:anchor distT="0" distB="0" distL="114300" distR="114300" simplePos="0" relativeHeight="251748352" behindDoc="0" locked="0" layoutInCell="1" allowOverlap="1" wp14:anchorId="2914C6B2" wp14:editId="1D175137">
            <wp:simplePos x="0" y="0"/>
            <wp:positionH relativeFrom="column">
              <wp:posOffset>3347720</wp:posOffset>
            </wp:positionH>
            <wp:positionV relativeFrom="paragraph">
              <wp:posOffset>4861560</wp:posOffset>
            </wp:positionV>
            <wp:extent cx="139700" cy="152400"/>
            <wp:effectExtent l="0" t="0" r="0" b="0"/>
            <wp:wrapNone/>
            <wp:docPr id="42" name="Picture 42"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PublicationComponents\logos\Social Media\InBug-16px_0.png"/>
                    <pic:cNvPicPr>
                      <a:picLocks noChangeAspect="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w="9525">
                      <a:noFill/>
                      <a:miter lim="800000"/>
                      <a:headEnd/>
                      <a:tailEnd/>
                    </a:ln>
                  </pic:spPr>
                </pic:pic>
              </a:graphicData>
            </a:graphic>
          </wp:anchor>
        </w:drawing>
      </w:r>
      <w:r w:rsidRPr="002539C3">
        <w:rPr>
          <w:noProof/>
          <w:lang w:val="en-AU" w:eastAsia="en-AU"/>
        </w:rPr>
        <w:drawing>
          <wp:anchor distT="0" distB="0" distL="114300" distR="114300" simplePos="0" relativeHeight="251747328" behindDoc="0" locked="0" layoutInCell="1" allowOverlap="1" wp14:anchorId="22936773" wp14:editId="0BF470A9">
            <wp:simplePos x="0" y="0"/>
            <wp:positionH relativeFrom="column">
              <wp:posOffset>1891665</wp:posOffset>
            </wp:positionH>
            <wp:positionV relativeFrom="paragraph">
              <wp:posOffset>4861560</wp:posOffset>
            </wp:positionV>
            <wp:extent cx="139700" cy="152400"/>
            <wp:effectExtent l="0" t="0" r="0" b="0"/>
            <wp:wrapNone/>
            <wp:docPr id="40"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P:\PublicationComponents\logos\Social Media\Twitter_blackbox.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750400" behindDoc="0" locked="0" layoutInCell="1" allowOverlap="1" wp14:anchorId="3B92BA9E" wp14:editId="070E1439">
            <wp:simplePos x="0" y="0"/>
            <wp:positionH relativeFrom="column">
              <wp:posOffset>-1755140</wp:posOffset>
            </wp:positionH>
            <wp:positionV relativeFrom="paragraph">
              <wp:posOffset>5037455</wp:posOffset>
            </wp:positionV>
            <wp:extent cx="7543800" cy="558800"/>
            <wp:effectExtent l="0" t="0" r="0" b="0"/>
            <wp:wrapNone/>
            <wp:docPr id="43" name="Picture 43"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PublicationDesigns\Rebranding2014\Final files\NCV2717_A4_Brochure_Cover\ColourBar_CorporateBlue.jpg"/>
                    <pic:cNvPicPr>
                      <a:picLocks noChangeAspect="1"/>
                    </pic:cNvPicPr>
                  </pic:nvPicPr>
                  <pic:blipFill rotWithShape="1">
                    <a:blip r:embed="rId43" cstate="print">
                      <a:extLst>
                        <a:ext uri="{28A0092B-C50C-407E-A947-70E740481C1C}">
                          <a14:useLocalDpi xmlns:a14="http://schemas.microsoft.com/office/drawing/2010/main" val="0"/>
                        </a:ext>
                      </a:extLst>
                    </a:blip>
                    <a:srcRect b="22369"/>
                    <a:stretch/>
                  </pic:blipFill>
                  <pic:spPr bwMode="auto">
                    <a:xfrm>
                      <a:off x="0" y="0"/>
                      <a:ext cx="7543800" cy="558800"/>
                    </a:xfrm>
                    <a:prstGeom prst="rect">
                      <a:avLst/>
                    </a:prstGeom>
                    <a:noFill/>
                    <a:ln>
                      <a:noFill/>
                    </a:ln>
                    <a:extLst>
                      <a:ext uri="{53640926-AAD7-44D8-BBD7-CCE9431645EC}">
                        <a14:shadowObscured xmlns:a14="http://schemas.microsoft.com/office/drawing/2010/main"/>
                      </a:ext>
                    </a:extLst>
                  </pic:spPr>
                </pic:pic>
              </a:graphicData>
            </a:graphic>
          </wp:anchor>
        </w:drawing>
      </w:r>
      <w:r w:rsidR="00412B4E" w:rsidRPr="009C5668">
        <w:rPr>
          <w:noProof/>
          <w:lang w:val="en-AU" w:eastAsia="en-AU"/>
        </w:rPr>
        <w:drawing>
          <wp:anchor distT="0" distB="0" distL="114300" distR="114300" simplePos="0" relativeHeight="251737088" behindDoc="0" locked="0" layoutInCell="1" allowOverlap="1" wp14:anchorId="422A737F" wp14:editId="719DB017">
            <wp:simplePos x="0" y="0"/>
            <wp:positionH relativeFrom="column">
              <wp:posOffset>-1718310</wp:posOffset>
            </wp:positionH>
            <wp:positionV relativeFrom="paragraph">
              <wp:posOffset>6364605</wp:posOffset>
            </wp:positionV>
            <wp:extent cx="7542530" cy="561975"/>
            <wp:effectExtent l="0" t="0" r="1270" b="9525"/>
            <wp:wrapNone/>
            <wp:docPr id="36" name="Picture 36"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9C5668" w:rsidRPr="009C5668">
        <w:rPr>
          <w:noProof/>
          <w:lang w:val="en-AU" w:eastAsia="en-AU"/>
        </w:rPr>
        <w:drawing>
          <wp:anchor distT="0" distB="0" distL="114300" distR="114300" simplePos="0" relativeHeight="251738112" behindDoc="0" locked="0" layoutInCell="1" allowOverlap="1" wp14:anchorId="49796435" wp14:editId="510616DA">
            <wp:simplePos x="0" y="0"/>
            <wp:positionH relativeFrom="column">
              <wp:posOffset>1973580</wp:posOffset>
            </wp:positionH>
            <wp:positionV relativeFrom="paragraph">
              <wp:posOffset>6189345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9C5668" w:rsidRPr="009C5668">
        <w:rPr>
          <w:noProof/>
          <w:lang w:val="en-AU" w:eastAsia="en-AU"/>
        </w:rPr>
        <w:drawing>
          <wp:anchor distT="0" distB="0" distL="114300" distR="114300" simplePos="0" relativeHeight="251739136" behindDoc="0" locked="0" layoutInCell="1" allowOverlap="1" wp14:anchorId="71A77B9D" wp14:editId="413E2EBF">
            <wp:simplePos x="0" y="0"/>
            <wp:positionH relativeFrom="column">
              <wp:posOffset>3400425</wp:posOffset>
            </wp:positionH>
            <wp:positionV relativeFrom="paragraph">
              <wp:posOffset>6186170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AE06C8" w:rsidRPr="00A93B7A">
        <w:rPr>
          <w:noProof/>
          <w:lang w:val="en-AU" w:eastAsia="en-AU"/>
        </w:rPr>
        <w:drawing>
          <wp:anchor distT="0" distB="0" distL="114300" distR="114300" simplePos="0" relativeHeight="251684864" behindDoc="0" locked="0" layoutInCell="1" allowOverlap="1" wp14:anchorId="099420D8" wp14:editId="12BCAE93">
            <wp:simplePos x="0" y="0"/>
            <wp:positionH relativeFrom="column">
              <wp:posOffset>1891665</wp:posOffset>
            </wp:positionH>
            <wp:positionV relativeFrom="paragraph">
              <wp:posOffset>9027160</wp:posOffset>
            </wp:positionV>
            <wp:extent cx="141605" cy="152400"/>
            <wp:effectExtent l="0" t="0" r="0" b="0"/>
            <wp:wrapNone/>
            <wp:docPr id="8"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AE06C8" w:rsidRPr="00A93B7A">
        <w:rPr>
          <w:noProof/>
          <w:lang w:val="en-AU" w:eastAsia="en-AU"/>
        </w:rPr>
        <w:drawing>
          <wp:anchor distT="0" distB="0" distL="114300" distR="114300" simplePos="0" relativeHeight="251685888" behindDoc="0" locked="0" layoutInCell="1" allowOverlap="1" wp14:anchorId="6B820867" wp14:editId="768950CC">
            <wp:simplePos x="0" y="0"/>
            <wp:positionH relativeFrom="column">
              <wp:posOffset>3322320</wp:posOffset>
            </wp:positionH>
            <wp:positionV relativeFrom="paragraph">
              <wp:posOffset>9030335</wp:posOffset>
            </wp:positionV>
            <wp:extent cx="139065" cy="152400"/>
            <wp:effectExtent l="0" t="0" r="0" b="0"/>
            <wp:wrapNone/>
            <wp:docPr id="9" name="Picture 9"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025E3A" w:rsidRPr="00A93B7A">
        <w:rPr>
          <w:noProof/>
          <w:lang w:val="en-AU" w:eastAsia="en-AU"/>
        </w:rPr>
        <w:drawing>
          <wp:anchor distT="0" distB="0" distL="114300" distR="114300" simplePos="0" relativeHeight="251682816" behindDoc="0" locked="0" layoutInCell="1" allowOverlap="1" wp14:anchorId="0CEDAC35" wp14:editId="14F417BE">
            <wp:simplePos x="0" y="0"/>
            <wp:positionH relativeFrom="column">
              <wp:posOffset>-1694815</wp:posOffset>
            </wp:positionH>
            <wp:positionV relativeFrom="paragraph">
              <wp:posOffset>9050020</wp:posOffset>
            </wp:positionV>
            <wp:extent cx="7542530" cy="561975"/>
            <wp:effectExtent l="0" t="0" r="1270" b="9525"/>
            <wp:wrapNone/>
            <wp:docPr id="6" name="Picture 6"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AC6AC2">
        <w:rPr>
          <w:noProof/>
          <w:lang w:val="en-AU" w:eastAsia="en-AU"/>
        </w:rPr>
        <mc:AlternateContent>
          <mc:Choice Requires="wps">
            <w:drawing>
              <wp:anchor distT="0" distB="0" distL="114300" distR="114300" simplePos="0" relativeHeight="251683840" behindDoc="0" locked="0" layoutInCell="1" allowOverlap="1" wp14:anchorId="733F871F" wp14:editId="672FABD1">
                <wp:simplePos x="0" y="0"/>
                <wp:positionH relativeFrom="column">
                  <wp:posOffset>429260</wp:posOffset>
                </wp:positionH>
                <wp:positionV relativeFrom="paragraph">
                  <wp:posOffset>7875270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E0A" w:rsidRPr="006E0B9E" w:rsidRDefault="009F5E0A" w:rsidP="00A93B7A">
                            <w:pPr>
                              <w:jc w:val="right"/>
                              <w:rPr>
                                <w:rFonts w:ascii="Arial" w:hAnsi="Arial" w:cs="Arial"/>
                                <w:b/>
                              </w:rPr>
                            </w:pPr>
                            <w:r w:rsidRPr="006E0B9E">
                              <w:rPr>
                                <w:rFonts w:ascii="Arial" w:hAnsi="Arial" w:cs="Arial"/>
                                <w:b/>
                              </w:rPr>
                              <w:t>National Centre for Vocational Education Research</w:t>
                            </w:r>
                          </w:p>
                          <w:p w:rsidR="009F5E0A" w:rsidRPr="006E0B9E" w:rsidRDefault="009F5E0A" w:rsidP="00A93B7A">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9F5E0A" w:rsidRPr="006E0B9E" w:rsidRDefault="009F5E0A" w:rsidP="00A93B7A">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90" w:history="1">
                              <w:r w:rsidRPr="00AE06C8">
                                <w:rPr>
                                  <w:rStyle w:val="Hyperlink"/>
                                  <w:rFonts w:ascii="Arial" w:hAnsi="Arial" w:cs="Arial"/>
                                  <w:sz w:val="16"/>
                                  <w:szCs w:val="16"/>
                                </w:rPr>
                                <w:t>ncver@ncver.edu.au</w:t>
                              </w:r>
                            </w:hyperlink>
                            <w:r w:rsidRPr="00AE06C8">
                              <w:rPr>
                                <w:rFonts w:ascii="Arial" w:hAnsi="Arial" w:cs="Arial"/>
                                <w:sz w:val="14"/>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 xml:space="preserve">://www.ncver.edu.au&gt;  </w:t>
                            </w:r>
                            <w:r w:rsidRPr="00AE06C8">
                              <w:rPr>
                                <w:rFonts w:ascii="Arial" w:hAnsi="Arial" w:cs="Arial"/>
                                <w:szCs w:val="16"/>
                              </w:rPr>
                              <w:t>&lt;</w:t>
                            </w:r>
                            <w:hyperlink r:id="rId91" w:history="1">
                              <w:r w:rsidRPr="00AE06C8">
                                <w:rPr>
                                  <w:rStyle w:val="Hyperlink"/>
                                  <w:rFonts w:ascii="Arial" w:hAnsi="Arial" w:cs="Arial"/>
                                  <w:sz w:val="16"/>
                                  <w:szCs w:val="16"/>
                                </w:rPr>
                                <w:t>https://www.lsay.edu.au</w:t>
                              </w:r>
                            </w:hyperlink>
                            <w:r w:rsidRPr="006C271D">
                              <w:rPr>
                                <w:rFonts w:ascii="Arial" w:hAnsi="Arial" w:cs="Arial"/>
                                <w:szCs w:val="16"/>
                              </w:rPr>
                              <w:t>&gt;</w:t>
                            </w:r>
                          </w:p>
                          <w:p w:rsidR="009F5E0A" w:rsidRPr="006E0B9E" w:rsidRDefault="009F5E0A" w:rsidP="00A93B7A">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AE06C8">
                              <w:rPr>
                                <w:rFonts w:ascii="Arial" w:hAnsi="Arial" w:cs="Arial"/>
                                <w:szCs w:val="16"/>
                              </w:rPr>
                              <w:t>&lt;</w:t>
                            </w:r>
                            <w:hyperlink r:id="rId92" w:history="1">
                              <w:r w:rsidRPr="00AE06C8">
                                <w:rPr>
                                  <w:rStyle w:val="Hyperlink"/>
                                  <w:rFonts w:ascii="Arial" w:hAnsi="Arial" w:cs="Arial"/>
                                  <w:sz w:val="16"/>
                                  <w:szCs w:val="16"/>
                                </w:rPr>
                                <w:t>https://twitter.com/ncver</w:t>
                              </w:r>
                            </w:hyperlink>
                            <w:r w:rsidRPr="00AE06C8">
                              <w:rPr>
                                <w:rFonts w:ascii="Arial" w:hAnsi="Arial" w:cs="Arial"/>
                                <w:szCs w:val="16"/>
                              </w:rPr>
                              <w:t xml:space="preserve">&gt; </w:t>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rsidR="009F5E0A" w:rsidRPr="009F3844" w:rsidRDefault="009F5E0A" w:rsidP="00A93B7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3.8pt;margin-top:620.1pt;width:40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" filled="f" stroked="f" strokeweight=".5pt">
                <v:path arrowok="t"/>
                <v:textbox>
                  <w:txbxContent>
                    <w:p w:rsidR="009F5E0A" w:rsidRPr="006E0B9E" w:rsidRDefault="009F5E0A" w:rsidP="00A93B7A">
                      <w:pPr>
                        <w:jc w:val="right"/>
                        <w:rPr>
                          <w:rFonts w:ascii="Arial" w:hAnsi="Arial" w:cs="Arial"/>
                          <w:b/>
                        </w:rPr>
                      </w:pPr>
                      <w:r w:rsidRPr="006E0B9E">
                        <w:rPr>
                          <w:rFonts w:ascii="Arial" w:hAnsi="Arial" w:cs="Arial"/>
                          <w:b/>
                        </w:rPr>
                        <w:t>National Centre for Vocational Education Research</w:t>
                      </w:r>
                    </w:p>
                    <w:p w:rsidR="009F5E0A" w:rsidRPr="006E0B9E" w:rsidRDefault="009F5E0A" w:rsidP="00A93B7A">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9F5E0A" w:rsidRPr="006E0B9E" w:rsidRDefault="009F5E0A" w:rsidP="00A93B7A">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93" w:history="1">
                        <w:r w:rsidRPr="00AE06C8">
                          <w:rPr>
                            <w:rStyle w:val="Hyperlink"/>
                            <w:rFonts w:ascii="Arial" w:hAnsi="Arial" w:cs="Arial"/>
                            <w:sz w:val="16"/>
                            <w:szCs w:val="16"/>
                          </w:rPr>
                          <w:t>ncver@ncver.edu.au</w:t>
                        </w:r>
                      </w:hyperlink>
                      <w:r w:rsidRPr="00AE06C8">
                        <w:rPr>
                          <w:rFonts w:ascii="Arial" w:hAnsi="Arial" w:cs="Arial"/>
                          <w:sz w:val="14"/>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 xml:space="preserve">://www.ncver.edu.au&gt;  </w:t>
                      </w:r>
                      <w:r w:rsidRPr="00AE06C8">
                        <w:rPr>
                          <w:rFonts w:ascii="Arial" w:hAnsi="Arial" w:cs="Arial"/>
                          <w:szCs w:val="16"/>
                        </w:rPr>
                        <w:t>&lt;</w:t>
                      </w:r>
                      <w:hyperlink r:id="rId94" w:history="1">
                        <w:r w:rsidRPr="00AE06C8">
                          <w:rPr>
                            <w:rStyle w:val="Hyperlink"/>
                            <w:rFonts w:ascii="Arial" w:hAnsi="Arial" w:cs="Arial"/>
                            <w:sz w:val="16"/>
                            <w:szCs w:val="16"/>
                          </w:rPr>
                          <w:t>https://www.lsay.edu.au</w:t>
                        </w:r>
                      </w:hyperlink>
                      <w:r w:rsidRPr="006C271D">
                        <w:rPr>
                          <w:rFonts w:ascii="Arial" w:hAnsi="Arial" w:cs="Arial"/>
                          <w:szCs w:val="16"/>
                        </w:rPr>
                        <w:t>&gt;</w:t>
                      </w:r>
                    </w:p>
                    <w:p w:rsidR="009F5E0A" w:rsidRPr="006E0B9E" w:rsidRDefault="009F5E0A" w:rsidP="00A93B7A">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AE06C8">
                        <w:rPr>
                          <w:rFonts w:ascii="Arial" w:hAnsi="Arial" w:cs="Arial"/>
                          <w:szCs w:val="16"/>
                        </w:rPr>
                        <w:t>&lt;</w:t>
                      </w:r>
                      <w:hyperlink r:id="rId95" w:history="1">
                        <w:r w:rsidRPr="00AE06C8">
                          <w:rPr>
                            <w:rStyle w:val="Hyperlink"/>
                            <w:rFonts w:ascii="Arial" w:hAnsi="Arial" w:cs="Arial"/>
                            <w:sz w:val="16"/>
                            <w:szCs w:val="16"/>
                          </w:rPr>
                          <w:t>https://twitter.com/ncver</w:t>
                        </w:r>
                      </w:hyperlink>
                      <w:r w:rsidRPr="00AE06C8">
                        <w:rPr>
                          <w:rFonts w:ascii="Arial" w:hAnsi="Arial" w:cs="Arial"/>
                          <w:szCs w:val="16"/>
                        </w:rPr>
                        <w:t xml:space="preserve">&gt; </w:t>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rsidR="009F5E0A" w:rsidRPr="009F3844" w:rsidRDefault="009F5E0A" w:rsidP="00A93B7A">
                      <w:pPr>
                        <w:rPr>
                          <w:rFonts w:ascii="Arial" w:hAnsi="Arial" w:cs="Arial"/>
                          <w:sz w:val="16"/>
                          <w:szCs w:val="16"/>
                        </w:rPr>
                      </w:pPr>
                    </w:p>
                  </w:txbxContent>
                </v:textbox>
              </v:shape>
            </w:pict>
          </mc:Fallback>
        </mc:AlternateContent>
      </w:r>
      <w:r w:rsidR="00A93B7A" w:rsidRPr="00A93B7A">
        <w:rPr>
          <w:noProof/>
          <w:lang w:val="en-AU" w:eastAsia="en-AU"/>
        </w:rPr>
        <w:drawing>
          <wp:anchor distT="0" distB="0" distL="114300" distR="114300" simplePos="0" relativeHeight="251681792" behindDoc="0" locked="0" layoutInCell="1" allowOverlap="1" wp14:anchorId="2ADF5EFF" wp14:editId="564C2FF5">
            <wp:simplePos x="0" y="0"/>
            <wp:positionH relativeFrom="column">
              <wp:posOffset>3251835</wp:posOffset>
            </wp:positionH>
            <wp:positionV relativeFrom="paragraph">
              <wp:posOffset>7195185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p>
    <w:sectPr w:rsidR="00EC5FEC" w:rsidSect="00AA58E0">
      <w:pgSz w:w="11907" w:h="16840" w:code="9"/>
      <w:pgMar w:top="1276" w:right="2835" w:bottom="992" w:left="1134" w:header="709" w:footer="1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E0A" w:rsidRDefault="009F5E0A" w:rsidP="001D2221">
      <w:pPr>
        <w:spacing w:before="0" w:line="240" w:lineRule="auto"/>
      </w:pPr>
      <w:r>
        <w:separator/>
      </w:r>
    </w:p>
  </w:endnote>
  <w:endnote w:type="continuationSeparator" w:id="0">
    <w:p w:rsidR="009F5E0A" w:rsidRDefault="009F5E0A" w:rsidP="001D222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C83D73" w:rsidRDefault="009F5E0A" w:rsidP="000A239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AC4948" w:rsidRDefault="009F5E0A" w:rsidP="00AC49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C83D73" w:rsidRDefault="009F5E0A" w:rsidP="000A23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4B031A" w:rsidRDefault="009F5E0A" w:rsidP="000A23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214ED0" w:rsidRDefault="009F5E0A" w:rsidP="000A239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4B031A" w:rsidRDefault="009F5E0A" w:rsidP="000A239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513938" w:rsidRDefault="009F5E0A" w:rsidP="00ED5120">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885513">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p w:rsidR="009F5E0A" w:rsidRPr="00ED5120" w:rsidRDefault="009F5E0A" w:rsidP="00ED512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606061" w:rsidRDefault="009F5E0A" w:rsidP="00ED5120">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885513">
      <w:rPr>
        <w:noProof/>
        <w:color w:val="000000" w:themeColor="text1"/>
      </w:rPr>
      <w:t>6</w:t>
    </w:r>
    <w:r w:rsidRPr="00606061">
      <w:rPr>
        <w:b w:val="0"/>
        <w:color w:val="000000" w:themeColor="text1"/>
      </w:rPr>
      <w:fldChar w:fldCharType="end"/>
    </w:r>
    <w:r w:rsidRPr="00606061">
      <w:rPr>
        <w:color w:val="000000" w:themeColor="text1"/>
      </w:rPr>
      <w:tab/>
    </w:r>
    <w:r>
      <w:rPr>
        <w:color w:val="000000" w:themeColor="text1"/>
      </w:rPr>
      <w:tab/>
      <w:t>Data linkage in VET research: opportunities, challenges and principles</w:t>
    </w:r>
  </w:p>
  <w:p w:rsidR="009F5E0A" w:rsidRPr="00ED5120" w:rsidRDefault="009F5E0A" w:rsidP="00ED512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606061" w:rsidRDefault="009F5E0A" w:rsidP="00ED5120">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885513">
      <w:rPr>
        <w:noProof/>
        <w:color w:val="000000" w:themeColor="text1"/>
      </w:rPr>
      <w:t>28</w:t>
    </w:r>
    <w:r w:rsidRPr="00606061">
      <w:rPr>
        <w:b w:val="0"/>
        <w:color w:val="000000" w:themeColor="text1"/>
      </w:rPr>
      <w:fldChar w:fldCharType="end"/>
    </w:r>
    <w:r w:rsidRPr="00606061">
      <w:rPr>
        <w:color w:val="000000" w:themeColor="text1"/>
      </w:rPr>
      <w:tab/>
    </w:r>
    <w:r>
      <w:rPr>
        <w:color w:val="000000" w:themeColor="text1"/>
      </w:rPr>
      <w:tab/>
      <w:t>Data linkage in VET research: opportunities, challenges and principles</w:t>
    </w:r>
  </w:p>
  <w:p w:rsidR="009F5E0A" w:rsidRPr="00ED5120" w:rsidRDefault="009F5E0A" w:rsidP="00ED512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606061" w:rsidRDefault="009F5E0A" w:rsidP="00ED5120">
    <w:pPr>
      <w:pStyle w:val="Footer"/>
      <w:tabs>
        <w:tab w:val="clear" w:pos="7655"/>
        <w:tab w:val="right" w:pos="7938"/>
        <w:tab w:val="right" w:pos="8789"/>
      </w:tabs>
      <w:ind w:hanging="1985"/>
      <w:rPr>
        <w:b w:val="0"/>
        <w:color w:val="000000" w:themeColor="text1"/>
      </w:rPr>
    </w:pPr>
    <w:r>
      <w:rPr>
        <w:color w:val="000000" w:themeColor="text1"/>
      </w:rPr>
      <w:tab/>
    </w:r>
  </w:p>
  <w:p w:rsidR="009F5E0A" w:rsidRPr="00ED5120" w:rsidRDefault="009F5E0A" w:rsidP="00ED51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E0A" w:rsidRDefault="009F5E0A" w:rsidP="001D2221">
      <w:pPr>
        <w:spacing w:before="0" w:line="240" w:lineRule="auto"/>
      </w:pPr>
      <w:r>
        <w:separator/>
      </w:r>
    </w:p>
  </w:footnote>
  <w:footnote w:type="continuationSeparator" w:id="0">
    <w:p w:rsidR="009F5E0A" w:rsidRDefault="009F5E0A" w:rsidP="001D2221">
      <w:pPr>
        <w:spacing w:before="0" w:line="240" w:lineRule="auto"/>
      </w:pPr>
      <w:r>
        <w:continuationSeparator/>
      </w:r>
    </w:p>
  </w:footnote>
  <w:footnote w:id="1">
    <w:p w:rsidR="009F5E0A" w:rsidRDefault="009F5E0A">
      <w:pPr>
        <w:pStyle w:val="FootnoteText"/>
      </w:pPr>
      <w:r w:rsidRPr="00ED5120">
        <w:rPr>
          <w:rFonts w:eastAsiaTheme="majorEastAsia"/>
        </w:rPr>
        <w:footnoteRef/>
      </w:r>
      <w:r>
        <w:t xml:space="preserve"> &lt;</w:t>
      </w:r>
      <w:r w:rsidRPr="00B16BF8">
        <w:t>http://www.phrn.org.au/</w:t>
      </w:r>
      <w:r>
        <w:t>&gt;.</w:t>
      </w:r>
    </w:p>
  </w:footnote>
  <w:footnote w:id="2">
    <w:p w:rsidR="009F5E0A" w:rsidRPr="00ED5120" w:rsidRDefault="009F5E0A" w:rsidP="00ED5120">
      <w:pPr>
        <w:pStyle w:val="FootnoteText"/>
      </w:pPr>
      <w:r w:rsidRPr="00ED5120">
        <w:footnoteRef/>
      </w:r>
      <w:r w:rsidRPr="00ED5120">
        <w:t xml:space="preserve"> </w:t>
      </w:r>
      <w:r>
        <w:tab/>
      </w:r>
      <w:r w:rsidRPr="00ED5120">
        <w:t>High-risk projects are defined by the National Statistical Service as those which have a post-mitigation ‘“high” risk of harm to data providers (including persons, families, households, or organisations that have contributed data) or a loss of public trust in the Australian Government or its institutions’ (National Statistical Service 2013).</w:t>
      </w:r>
    </w:p>
  </w:footnote>
  <w:footnote w:id="3">
    <w:p w:rsidR="009F5E0A" w:rsidRPr="00940432" w:rsidRDefault="009F5E0A" w:rsidP="00940432">
      <w:pPr>
        <w:pStyle w:val="FootnoteText"/>
      </w:pPr>
      <w:r w:rsidRPr="00940432">
        <w:rPr>
          <w:rStyle w:val="FootnoteReference"/>
          <w:rFonts w:eastAsiaTheme="majorEastAsia"/>
          <w:vertAlign w:val="baseline"/>
        </w:rPr>
        <w:footnoteRef/>
      </w:r>
      <w:r w:rsidRPr="00940432">
        <w:t xml:space="preserve"> </w:t>
      </w:r>
      <w:r>
        <w:tab/>
      </w:r>
      <w:r w:rsidRPr="00940432">
        <w:t>See &lt;</w:t>
      </w:r>
      <w:hyperlink r:id="rId1" w:history="1">
        <w:r w:rsidRPr="00940432">
          <w:rPr>
            <w:rStyle w:val="Hyperlink"/>
            <w:sz w:val="16"/>
          </w:rPr>
          <w:t>http://www.nss.gov.au/nss/home.NSF/pages/High+Level+Principles+for+Data+Integration+-+Content?OpenDocument</w:t>
        </w:r>
      </w:hyperlink>
      <w:r w:rsidRPr="00940432">
        <w:t>&gt; for full list of principles.</w:t>
      </w:r>
    </w:p>
  </w:footnote>
  <w:footnote w:id="4">
    <w:p w:rsidR="009F5E0A" w:rsidRPr="00940432" w:rsidRDefault="009F5E0A" w:rsidP="00940432">
      <w:pPr>
        <w:pStyle w:val="FootnoteText"/>
      </w:pPr>
      <w:r w:rsidRPr="00940432">
        <w:rPr>
          <w:rStyle w:val="FootnoteReference"/>
          <w:rFonts w:eastAsiaTheme="majorEastAsia"/>
          <w:vertAlign w:val="baseline"/>
        </w:rPr>
        <w:footnoteRef/>
      </w:r>
      <w:r w:rsidRPr="00940432">
        <w:t xml:space="preserve"> </w:t>
      </w:r>
      <w:r>
        <w:tab/>
      </w:r>
      <w:r w:rsidRPr="00940432">
        <w:t xml:space="preserve">See </w:t>
      </w:r>
      <w:r w:rsidRPr="00940432">
        <w:rPr>
          <w:rStyle w:val="TextChar"/>
          <w:sz w:val="16"/>
        </w:rPr>
        <w:t>&lt;</w:t>
      </w:r>
      <w:hyperlink r:id="rId2" w:history="1">
        <w:r w:rsidRPr="00940432">
          <w:rPr>
            <w:rStyle w:val="TextChar"/>
            <w:sz w:val="16"/>
          </w:rPr>
          <w:t>https://www.oaic.gov.au/agencies-and-organisations/advisory-guidelines/data-matching-guidelines-2014</w:t>
        </w:r>
      </w:hyperlink>
      <w:r w:rsidRPr="00940432">
        <w:rPr>
          <w:rStyle w:val="TextChar"/>
          <w:sz w:val="16"/>
        </w:rPr>
        <w:t>&gt;</w:t>
      </w:r>
      <w:r w:rsidRPr="00940432">
        <w:t xml:space="preserve"> for full list of guidelines.</w:t>
      </w:r>
    </w:p>
  </w:footnote>
  <w:footnote w:id="5">
    <w:p w:rsidR="009F5E0A" w:rsidRDefault="009F5E0A">
      <w:pPr>
        <w:pStyle w:val="FootnoteText"/>
      </w:pPr>
      <w:r w:rsidRPr="00A460A6">
        <w:rPr>
          <w:rFonts w:eastAsiaTheme="majorEastAsia"/>
        </w:rPr>
        <w:footnoteRef/>
      </w:r>
      <w:r>
        <w:t xml:space="preserve"> See &lt;</w:t>
      </w:r>
      <w:r w:rsidRPr="00FD7465">
        <w:t>https://www.santdatalink.org.au/</w:t>
      </w:r>
      <w:r>
        <w:t>&gt;.</w:t>
      </w:r>
    </w:p>
  </w:footnote>
  <w:footnote w:id="6">
    <w:p w:rsidR="009F5E0A" w:rsidRDefault="009F5E0A" w:rsidP="00746CB3">
      <w:pPr>
        <w:pStyle w:val="FootnoteText"/>
      </w:pPr>
      <w:r w:rsidRPr="00746CB3">
        <w:rPr>
          <w:rStyle w:val="FootnoteReference"/>
          <w:vertAlign w:val="baseline"/>
        </w:rPr>
        <w:footnoteRef/>
      </w:r>
      <w:r w:rsidRPr="00746CB3">
        <w:t xml:space="preserve"> </w:t>
      </w:r>
      <w:r>
        <w:t>See &lt;</w:t>
      </w:r>
      <w:r w:rsidRPr="00D66C03">
        <w:t>http://www.nss.gov.au/nss/home.NSF/pages/Data%20Integration%20Find%20A%20Project</w:t>
      </w:r>
      <w:r>
        <w:t>&gt;</w:t>
      </w:r>
    </w:p>
  </w:footnote>
  <w:footnote w:id="7">
    <w:p w:rsidR="009F5E0A" w:rsidRPr="00EC2865" w:rsidRDefault="009F5E0A" w:rsidP="001A39F4">
      <w:pPr>
        <w:pStyle w:val="FootnoteText"/>
        <w:rPr>
          <w:rFonts w:ascii="Arial" w:hAnsi="Arial" w:cs="Arial"/>
        </w:rPr>
      </w:pPr>
      <w:r w:rsidRPr="001A39F4">
        <w:rPr>
          <w:rStyle w:val="FootnoteReference"/>
          <w:rFonts w:cs="Arial"/>
          <w:vertAlign w:val="baseline"/>
        </w:rPr>
        <w:footnoteRef/>
      </w:r>
      <w:r w:rsidRPr="00EC2865">
        <w:rPr>
          <w:rFonts w:ascii="Arial" w:hAnsi="Arial" w:cs="Arial"/>
        </w:rPr>
        <w:t xml:space="preserve"> </w:t>
      </w:r>
      <w:r>
        <w:rPr>
          <w:rFonts w:ascii="Arial" w:hAnsi="Arial" w:cs="Arial"/>
        </w:rPr>
        <w:t>&lt;</w:t>
      </w:r>
      <w:r w:rsidRPr="00EC2865">
        <w:rPr>
          <w:rFonts w:ascii="Arial" w:hAnsi="Arial" w:cs="Arial"/>
        </w:rPr>
        <w:t>http://www.abs.gov.au/websitedbs/D3310114.nsf/home/Statistical+Data+Integration+-+MADIP</w:t>
      </w:r>
      <w:r>
        <w:rPr>
          <w:rFonts w:ascii="Arial" w:hAnsi="Arial" w:cs="Arial"/>
        </w:rP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Default="009F5E0A" w:rsidP="000A2393">
    <w:pPr>
      <w:tabs>
        <w:tab w:val="left" w:pos="5972"/>
      </w:tabs>
    </w:pPr>
    <w:r w:rsidRPr="00214ED0">
      <w:rPr>
        <w:noProof/>
        <w:lang w:val="en-AU" w:eastAsia="en-AU"/>
      </w:rPr>
      <w:drawing>
        <wp:anchor distT="0" distB="0" distL="114300" distR="114300" simplePos="0" relativeHeight="251659264" behindDoc="1" locked="0" layoutInCell="1" allowOverlap="1" wp14:anchorId="3D41F227" wp14:editId="25F3A3A7">
          <wp:simplePos x="0" y="0"/>
          <wp:positionH relativeFrom="column">
            <wp:posOffset>34925</wp:posOffset>
          </wp:positionH>
          <wp:positionV relativeFrom="paragraph">
            <wp:posOffset>8621</wp:posOffset>
          </wp:positionV>
          <wp:extent cx="5930153" cy="101167"/>
          <wp:effectExtent l="0" t="0" r="0" b="0"/>
          <wp:wrapNone/>
          <wp:docPr id="39" name="Picture 3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0A" w:rsidRPr="00D66D9A" w:rsidRDefault="009F5E0A" w:rsidP="000A23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FFFFFF89"/>
    <w:multiLevelType w:val="singleLevel"/>
    <w:tmpl w:val="F9EEA72C"/>
    <w:lvl w:ilvl="0">
      <w:start w:val="1"/>
      <w:numFmt w:val="bullet"/>
      <w:lvlText w:val=""/>
      <w:lvlJc w:val="left"/>
      <w:pPr>
        <w:ind w:left="360" w:hanging="360"/>
      </w:pPr>
      <w:rPr>
        <w:rFonts w:ascii="Wingdings" w:hAnsi="Wingdings" w:hint="default"/>
      </w:rPr>
    </w:lvl>
  </w:abstractNum>
  <w:abstractNum w:abstractNumId="10">
    <w:nsid w:val="049A44A1"/>
    <w:multiLevelType w:val="hybridMultilevel"/>
    <w:tmpl w:val="3D6831F6"/>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B61475C"/>
    <w:multiLevelType w:val="hybridMultilevel"/>
    <w:tmpl w:val="D59AF60E"/>
    <w:lvl w:ilvl="0" w:tplc="0C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0FC11EC3"/>
    <w:multiLevelType w:val="hybridMultilevel"/>
    <w:tmpl w:val="9D8A65EE"/>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2185598"/>
    <w:multiLevelType w:val="hybridMultilevel"/>
    <w:tmpl w:val="F63CF4A6"/>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3500583"/>
    <w:multiLevelType w:val="hybridMultilevel"/>
    <w:tmpl w:val="30D240C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5A508A5"/>
    <w:multiLevelType w:val="hybridMultilevel"/>
    <w:tmpl w:val="85AEC81C"/>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6A73CE8"/>
    <w:multiLevelType w:val="hybridMultilevel"/>
    <w:tmpl w:val="A7E6CD84"/>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6F85AE9"/>
    <w:multiLevelType w:val="hybridMultilevel"/>
    <w:tmpl w:val="C5E43BB0"/>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79F6895"/>
    <w:multiLevelType w:val="hybridMultilevel"/>
    <w:tmpl w:val="C0A0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87A23A2"/>
    <w:multiLevelType w:val="hybridMultilevel"/>
    <w:tmpl w:val="38FC712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CC30FAA"/>
    <w:multiLevelType w:val="hybridMultilevel"/>
    <w:tmpl w:val="576427E4"/>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EAA1FE6"/>
    <w:multiLevelType w:val="hybridMultilevel"/>
    <w:tmpl w:val="BFACCA54"/>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F6A5855"/>
    <w:multiLevelType w:val="hybridMultilevel"/>
    <w:tmpl w:val="ED08F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1626306"/>
    <w:multiLevelType w:val="hybridMultilevel"/>
    <w:tmpl w:val="72524B1E"/>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6524C7E"/>
    <w:multiLevelType w:val="hybridMultilevel"/>
    <w:tmpl w:val="73C25D66"/>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9DD50C8"/>
    <w:multiLevelType w:val="hybridMultilevel"/>
    <w:tmpl w:val="BAB89F40"/>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34613696"/>
    <w:multiLevelType w:val="hybridMultilevel"/>
    <w:tmpl w:val="E98EA870"/>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63D7D33"/>
    <w:multiLevelType w:val="hybridMultilevel"/>
    <w:tmpl w:val="C4D0D5C0"/>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382F25BB"/>
    <w:multiLevelType w:val="hybridMultilevel"/>
    <w:tmpl w:val="9CAAC83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9715B08"/>
    <w:multiLevelType w:val="hybridMultilevel"/>
    <w:tmpl w:val="81066968"/>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BDD4C13"/>
    <w:multiLevelType w:val="hybridMultilevel"/>
    <w:tmpl w:val="AD98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CD75433"/>
    <w:multiLevelType w:val="hybridMultilevel"/>
    <w:tmpl w:val="FD427944"/>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E8377F2"/>
    <w:multiLevelType w:val="hybridMultilevel"/>
    <w:tmpl w:val="95020D1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E8C31A2"/>
    <w:multiLevelType w:val="hybridMultilevel"/>
    <w:tmpl w:val="171AC1A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3F7301A"/>
    <w:multiLevelType w:val="hybridMultilevel"/>
    <w:tmpl w:val="2506A53A"/>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6DF2628"/>
    <w:multiLevelType w:val="hybridMultilevel"/>
    <w:tmpl w:val="9E34A9E0"/>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B82110F"/>
    <w:multiLevelType w:val="hybridMultilevel"/>
    <w:tmpl w:val="F61ACAB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07E2EE6"/>
    <w:multiLevelType w:val="hybridMultilevel"/>
    <w:tmpl w:val="F7B0D37A"/>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12E2009"/>
    <w:multiLevelType w:val="hybridMultilevel"/>
    <w:tmpl w:val="6AF6D53E"/>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2FE1953"/>
    <w:multiLevelType w:val="hybridMultilevel"/>
    <w:tmpl w:val="81F899A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610A02C5"/>
    <w:multiLevelType w:val="hybridMultilevel"/>
    <w:tmpl w:val="96D034EA"/>
    <w:lvl w:ilvl="0" w:tplc="3BFC9C38">
      <w:start w:val="1"/>
      <w:numFmt w:val="bullet"/>
      <w:pStyle w:val="Dotpoint2"/>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nsid w:val="6586100E"/>
    <w:multiLevelType w:val="hybridMultilevel"/>
    <w:tmpl w:val="4C7A7248"/>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E6568BB"/>
    <w:multiLevelType w:val="hybridMultilevel"/>
    <w:tmpl w:val="A23C5062"/>
    <w:lvl w:ilvl="0" w:tplc="E3E6AA5C">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FB303E0"/>
    <w:multiLevelType w:val="hybridMultilevel"/>
    <w:tmpl w:val="C10688A6"/>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2CA1277"/>
    <w:multiLevelType w:val="hybridMultilevel"/>
    <w:tmpl w:val="145C93A0"/>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5300633"/>
    <w:multiLevelType w:val="hybridMultilevel"/>
    <w:tmpl w:val="06600B5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782459B6"/>
    <w:multiLevelType w:val="hybridMultilevel"/>
    <w:tmpl w:val="AD8E92EE"/>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86C0BE7"/>
    <w:multiLevelType w:val="hybridMultilevel"/>
    <w:tmpl w:val="CB30650E"/>
    <w:lvl w:ilvl="0" w:tplc="7CA8D724">
      <w:numFmt w:val="bullet"/>
      <w:lvlText w:val=""/>
      <w:lvlJc w:val="left"/>
      <w:pPr>
        <w:ind w:left="720" w:hanging="360"/>
      </w:pPr>
      <w:rPr>
        <w:rFonts w:ascii="Symbol" w:eastAsia="Calibri" w:hAnsi="Symbol"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A474958"/>
    <w:multiLevelType w:val="hybridMultilevel"/>
    <w:tmpl w:val="FCDE94EC"/>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7D02773C"/>
    <w:multiLevelType w:val="hybridMultilevel"/>
    <w:tmpl w:val="1B4CAD88"/>
    <w:lvl w:ilvl="0" w:tplc="D500DEC8">
      <w:start w:val="1"/>
      <w:numFmt w:val="decimal"/>
      <w:pStyle w:val="ListParagraph"/>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7EAC5F4E"/>
    <w:multiLevelType w:val="hybridMultilevel"/>
    <w:tmpl w:val="0F2E9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43"/>
  </w:num>
  <w:num w:numId="3">
    <w:abstractNumId w:val="29"/>
  </w:num>
  <w:num w:numId="4">
    <w:abstractNumId w:val="42"/>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52"/>
  </w:num>
  <w:num w:numId="16">
    <w:abstractNumId w:val="9"/>
  </w:num>
  <w:num w:numId="17">
    <w:abstractNumId w:val="37"/>
  </w:num>
  <w:num w:numId="18">
    <w:abstractNumId w:val="12"/>
  </w:num>
  <w:num w:numId="19">
    <w:abstractNumId w:val="47"/>
  </w:num>
  <w:num w:numId="20">
    <w:abstractNumId w:val="17"/>
  </w:num>
  <w:num w:numId="21">
    <w:abstractNumId w:val="10"/>
  </w:num>
  <w:num w:numId="22">
    <w:abstractNumId w:val="38"/>
  </w:num>
  <w:num w:numId="23">
    <w:abstractNumId w:val="31"/>
  </w:num>
  <w:num w:numId="24">
    <w:abstractNumId w:val="15"/>
  </w:num>
  <w:num w:numId="25">
    <w:abstractNumId w:val="25"/>
  </w:num>
  <w:num w:numId="26">
    <w:abstractNumId w:val="46"/>
  </w:num>
  <w:num w:numId="27">
    <w:abstractNumId w:val="48"/>
  </w:num>
  <w:num w:numId="28">
    <w:abstractNumId w:val="14"/>
  </w:num>
  <w:num w:numId="29">
    <w:abstractNumId w:val="34"/>
  </w:num>
  <w:num w:numId="30">
    <w:abstractNumId w:val="30"/>
  </w:num>
  <w:num w:numId="31">
    <w:abstractNumId w:val="23"/>
  </w:num>
  <w:num w:numId="32">
    <w:abstractNumId w:val="35"/>
  </w:num>
  <w:num w:numId="33">
    <w:abstractNumId w:val="24"/>
  </w:num>
  <w:num w:numId="34">
    <w:abstractNumId w:val="40"/>
  </w:num>
  <w:num w:numId="35">
    <w:abstractNumId w:val="13"/>
  </w:num>
  <w:num w:numId="36">
    <w:abstractNumId w:val="39"/>
  </w:num>
  <w:num w:numId="37">
    <w:abstractNumId w:val="20"/>
  </w:num>
  <w:num w:numId="38">
    <w:abstractNumId w:val="36"/>
  </w:num>
  <w:num w:numId="39">
    <w:abstractNumId w:val="49"/>
  </w:num>
  <w:num w:numId="40">
    <w:abstractNumId w:val="41"/>
  </w:num>
  <w:num w:numId="41">
    <w:abstractNumId w:val="11"/>
  </w:num>
  <w:num w:numId="42">
    <w:abstractNumId w:val="22"/>
  </w:num>
  <w:num w:numId="43">
    <w:abstractNumId w:val="27"/>
  </w:num>
  <w:num w:numId="44">
    <w:abstractNumId w:val="28"/>
  </w:num>
  <w:num w:numId="45">
    <w:abstractNumId w:val="32"/>
  </w:num>
  <w:num w:numId="46">
    <w:abstractNumId w:val="21"/>
  </w:num>
  <w:num w:numId="47">
    <w:abstractNumId w:val="51"/>
  </w:num>
  <w:num w:numId="48">
    <w:abstractNumId w:val="33"/>
  </w:num>
  <w:num w:numId="49">
    <w:abstractNumId w:val="44"/>
  </w:num>
  <w:num w:numId="50">
    <w:abstractNumId w:val="19"/>
  </w:num>
  <w:num w:numId="51">
    <w:abstractNumId w:val="16"/>
  </w:num>
  <w:num w:numId="52">
    <w:abstractNumId w:val="18"/>
  </w:num>
  <w:num w:numId="53">
    <w:abstractNumId w:val="50"/>
  </w:num>
  <w:num w:numId="54">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D2221"/>
    <w:rsid w:val="00004318"/>
    <w:rsid w:val="00016993"/>
    <w:rsid w:val="000212F8"/>
    <w:rsid w:val="00025E3A"/>
    <w:rsid w:val="0003217E"/>
    <w:rsid w:val="00042BCB"/>
    <w:rsid w:val="00043114"/>
    <w:rsid w:val="00067C8B"/>
    <w:rsid w:val="00075A9E"/>
    <w:rsid w:val="00076C47"/>
    <w:rsid w:val="00085167"/>
    <w:rsid w:val="0009199E"/>
    <w:rsid w:val="0009560D"/>
    <w:rsid w:val="000A2393"/>
    <w:rsid w:val="000A36F6"/>
    <w:rsid w:val="000A41F3"/>
    <w:rsid w:val="000B2B53"/>
    <w:rsid w:val="000B49ED"/>
    <w:rsid w:val="000D6E37"/>
    <w:rsid w:val="000F23CD"/>
    <w:rsid w:val="000F4E1E"/>
    <w:rsid w:val="000F76C2"/>
    <w:rsid w:val="00115159"/>
    <w:rsid w:val="001224DC"/>
    <w:rsid w:val="00131394"/>
    <w:rsid w:val="0014139D"/>
    <w:rsid w:val="001631B0"/>
    <w:rsid w:val="00166AFB"/>
    <w:rsid w:val="0016749F"/>
    <w:rsid w:val="00172821"/>
    <w:rsid w:val="001740A5"/>
    <w:rsid w:val="00184AA6"/>
    <w:rsid w:val="001A39F4"/>
    <w:rsid w:val="001B00AF"/>
    <w:rsid w:val="001B0B8F"/>
    <w:rsid w:val="001B31B6"/>
    <w:rsid w:val="001B71D4"/>
    <w:rsid w:val="001C4046"/>
    <w:rsid w:val="001D2221"/>
    <w:rsid w:val="00203C7F"/>
    <w:rsid w:val="00205BDC"/>
    <w:rsid w:val="00234DED"/>
    <w:rsid w:val="002378D0"/>
    <w:rsid w:val="0024428C"/>
    <w:rsid w:val="002539C3"/>
    <w:rsid w:val="002568C6"/>
    <w:rsid w:val="002575E5"/>
    <w:rsid w:val="002719C8"/>
    <w:rsid w:val="00293BF8"/>
    <w:rsid w:val="002D29C3"/>
    <w:rsid w:val="002E4F36"/>
    <w:rsid w:val="00302DFB"/>
    <w:rsid w:val="00313541"/>
    <w:rsid w:val="00344DCC"/>
    <w:rsid w:val="0036258D"/>
    <w:rsid w:val="00387B45"/>
    <w:rsid w:val="00391D0A"/>
    <w:rsid w:val="003940A2"/>
    <w:rsid w:val="003A16C3"/>
    <w:rsid w:val="003C73AA"/>
    <w:rsid w:val="003E3E73"/>
    <w:rsid w:val="00412B4E"/>
    <w:rsid w:val="00426FC4"/>
    <w:rsid w:val="00443C53"/>
    <w:rsid w:val="0044703E"/>
    <w:rsid w:val="00447457"/>
    <w:rsid w:val="00447F4B"/>
    <w:rsid w:val="004645A7"/>
    <w:rsid w:val="00476B35"/>
    <w:rsid w:val="004839B3"/>
    <w:rsid w:val="00483E62"/>
    <w:rsid w:val="00494CC8"/>
    <w:rsid w:val="004955D9"/>
    <w:rsid w:val="004B203B"/>
    <w:rsid w:val="004C05F2"/>
    <w:rsid w:val="004C39EE"/>
    <w:rsid w:val="004D2496"/>
    <w:rsid w:val="004D3607"/>
    <w:rsid w:val="004D4E5D"/>
    <w:rsid w:val="004E1A7A"/>
    <w:rsid w:val="004E4BEF"/>
    <w:rsid w:val="004E58E1"/>
    <w:rsid w:val="0053082E"/>
    <w:rsid w:val="005513A2"/>
    <w:rsid w:val="00562F18"/>
    <w:rsid w:val="005764FA"/>
    <w:rsid w:val="00581CAA"/>
    <w:rsid w:val="005A74B8"/>
    <w:rsid w:val="005C1238"/>
    <w:rsid w:val="005E0A45"/>
    <w:rsid w:val="005E5EFA"/>
    <w:rsid w:val="005E628B"/>
    <w:rsid w:val="005E743F"/>
    <w:rsid w:val="00606035"/>
    <w:rsid w:val="006139CE"/>
    <w:rsid w:val="00625D1A"/>
    <w:rsid w:val="00630245"/>
    <w:rsid w:val="006446ED"/>
    <w:rsid w:val="006554B0"/>
    <w:rsid w:val="00660084"/>
    <w:rsid w:val="00663657"/>
    <w:rsid w:val="0066763C"/>
    <w:rsid w:val="00680059"/>
    <w:rsid w:val="00686F4A"/>
    <w:rsid w:val="006935C9"/>
    <w:rsid w:val="00695563"/>
    <w:rsid w:val="006B6CDF"/>
    <w:rsid w:val="006C0464"/>
    <w:rsid w:val="006C38E1"/>
    <w:rsid w:val="006D3D82"/>
    <w:rsid w:val="006D5A98"/>
    <w:rsid w:val="006E3298"/>
    <w:rsid w:val="006F0100"/>
    <w:rsid w:val="007167FD"/>
    <w:rsid w:val="007267B9"/>
    <w:rsid w:val="00746CB3"/>
    <w:rsid w:val="00762C7E"/>
    <w:rsid w:val="00763DDD"/>
    <w:rsid w:val="00777DA1"/>
    <w:rsid w:val="00794C46"/>
    <w:rsid w:val="00796506"/>
    <w:rsid w:val="007C422B"/>
    <w:rsid w:val="007D4700"/>
    <w:rsid w:val="007D7439"/>
    <w:rsid w:val="008203BC"/>
    <w:rsid w:val="00823C68"/>
    <w:rsid w:val="0082771C"/>
    <w:rsid w:val="008303EE"/>
    <w:rsid w:val="00832FE8"/>
    <w:rsid w:val="00835D5A"/>
    <w:rsid w:val="00851BB2"/>
    <w:rsid w:val="008544DB"/>
    <w:rsid w:val="00864C07"/>
    <w:rsid w:val="00885513"/>
    <w:rsid w:val="00894B66"/>
    <w:rsid w:val="008A1EA1"/>
    <w:rsid w:val="008B0F70"/>
    <w:rsid w:val="008C460F"/>
    <w:rsid w:val="008C6992"/>
    <w:rsid w:val="008D6198"/>
    <w:rsid w:val="008F165A"/>
    <w:rsid w:val="008F4CB2"/>
    <w:rsid w:val="008F5D69"/>
    <w:rsid w:val="00903BF4"/>
    <w:rsid w:val="00910C80"/>
    <w:rsid w:val="0092248B"/>
    <w:rsid w:val="00930129"/>
    <w:rsid w:val="00932C6D"/>
    <w:rsid w:val="00940432"/>
    <w:rsid w:val="009663FB"/>
    <w:rsid w:val="00975AD6"/>
    <w:rsid w:val="009815E9"/>
    <w:rsid w:val="00983EAA"/>
    <w:rsid w:val="009A08A0"/>
    <w:rsid w:val="009C5668"/>
    <w:rsid w:val="009E73E2"/>
    <w:rsid w:val="009F512D"/>
    <w:rsid w:val="009F5E0A"/>
    <w:rsid w:val="00A27C53"/>
    <w:rsid w:val="00A31A59"/>
    <w:rsid w:val="00A460A6"/>
    <w:rsid w:val="00A53EE9"/>
    <w:rsid w:val="00A70922"/>
    <w:rsid w:val="00A93B7A"/>
    <w:rsid w:val="00AA261C"/>
    <w:rsid w:val="00AA58E0"/>
    <w:rsid w:val="00AB3BA3"/>
    <w:rsid w:val="00AC3FD8"/>
    <w:rsid w:val="00AC4948"/>
    <w:rsid w:val="00AC6AC2"/>
    <w:rsid w:val="00AE06C8"/>
    <w:rsid w:val="00AF4C69"/>
    <w:rsid w:val="00B03947"/>
    <w:rsid w:val="00B21AA7"/>
    <w:rsid w:val="00B62343"/>
    <w:rsid w:val="00B73651"/>
    <w:rsid w:val="00B81CB7"/>
    <w:rsid w:val="00BA51E7"/>
    <w:rsid w:val="00BB125B"/>
    <w:rsid w:val="00BD093A"/>
    <w:rsid w:val="00C25844"/>
    <w:rsid w:val="00C26E3A"/>
    <w:rsid w:val="00C33EDF"/>
    <w:rsid w:val="00C34538"/>
    <w:rsid w:val="00C45D46"/>
    <w:rsid w:val="00C5039C"/>
    <w:rsid w:val="00C54889"/>
    <w:rsid w:val="00C71632"/>
    <w:rsid w:val="00C83DA9"/>
    <w:rsid w:val="00C90DE5"/>
    <w:rsid w:val="00CB2024"/>
    <w:rsid w:val="00CB5207"/>
    <w:rsid w:val="00D02CDF"/>
    <w:rsid w:val="00D66C03"/>
    <w:rsid w:val="00D87C1D"/>
    <w:rsid w:val="00D936E0"/>
    <w:rsid w:val="00DB19F4"/>
    <w:rsid w:val="00DB48B6"/>
    <w:rsid w:val="00DC5E47"/>
    <w:rsid w:val="00DD3D99"/>
    <w:rsid w:val="00DD4059"/>
    <w:rsid w:val="00DE050C"/>
    <w:rsid w:val="00DF611A"/>
    <w:rsid w:val="00E15CE3"/>
    <w:rsid w:val="00E30273"/>
    <w:rsid w:val="00E51539"/>
    <w:rsid w:val="00E61539"/>
    <w:rsid w:val="00E76261"/>
    <w:rsid w:val="00E933D4"/>
    <w:rsid w:val="00EB5B9B"/>
    <w:rsid w:val="00EB5F2E"/>
    <w:rsid w:val="00EC5FEC"/>
    <w:rsid w:val="00ED3148"/>
    <w:rsid w:val="00ED5120"/>
    <w:rsid w:val="00ED717A"/>
    <w:rsid w:val="00F349FE"/>
    <w:rsid w:val="00F42D39"/>
    <w:rsid w:val="00F51CE8"/>
    <w:rsid w:val="00F70E28"/>
    <w:rsid w:val="00F71204"/>
    <w:rsid w:val="00F80E5A"/>
    <w:rsid w:val="00FA4418"/>
    <w:rsid w:val="00FB1FC0"/>
    <w:rsid w:val="00FC0F45"/>
    <w:rsid w:val="00FC3321"/>
    <w:rsid w:val="00FD08BE"/>
    <w:rsid w:val="00FF106C"/>
    <w:rsid w:val="00FF2355"/>
    <w:rsid w:val="00FF4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2221"/>
    <w:pPr>
      <w:spacing w:before="160" w:after="0" w:line="260" w:lineRule="exact"/>
    </w:pPr>
    <w:rPr>
      <w:rFonts w:ascii="Trebuchet MS" w:eastAsia="Times New Roman" w:hAnsi="Trebuchet MS" w:cs="Times New Roman"/>
      <w:sz w:val="19"/>
      <w:szCs w:val="20"/>
    </w:rPr>
  </w:style>
  <w:style w:type="paragraph" w:styleId="Heading1">
    <w:name w:val="heading 1"/>
    <w:next w:val="Text"/>
    <w:link w:val="Heading1Char"/>
    <w:qFormat/>
    <w:rsid w:val="001D2221"/>
    <w:pPr>
      <w:keepNext/>
      <w:spacing w:after="360" w:line="240" w:lineRule="auto"/>
      <w:outlineLvl w:val="0"/>
    </w:pPr>
    <w:rPr>
      <w:rFonts w:ascii="Arial" w:eastAsia="Times New Roman" w:hAnsi="Arial" w:cs="Tahoma"/>
      <w:color w:val="000000"/>
      <w:kern w:val="28"/>
      <w:sz w:val="48"/>
      <w:szCs w:val="56"/>
      <w:lang w:val="en-AU"/>
    </w:rPr>
  </w:style>
  <w:style w:type="paragraph" w:styleId="Heading2">
    <w:name w:val="heading 2"/>
    <w:next w:val="Text"/>
    <w:link w:val="Heading2Char"/>
    <w:qFormat/>
    <w:rsid w:val="001D2221"/>
    <w:pPr>
      <w:keepNext/>
      <w:spacing w:before="360" w:after="0" w:line="240" w:lineRule="auto"/>
      <w:ind w:right="-1"/>
      <w:outlineLvl w:val="1"/>
    </w:pPr>
    <w:rPr>
      <w:rFonts w:ascii="Arial" w:eastAsia="Times New Roman" w:hAnsi="Arial" w:cs="Tahoma"/>
      <w:sz w:val="28"/>
      <w:szCs w:val="20"/>
      <w:lang w:val="en-AU"/>
    </w:rPr>
  </w:style>
  <w:style w:type="paragraph" w:styleId="Heading3">
    <w:name w:val="heading 3"/>
    <w:next w:val="Text"/>
    <w:link w:val="Heading3Char"/>
    <w:qFormat/>
    <w:rsid w:val="001D2221"/>
    <w:pPr>
      <w:spacing w:before="280" w:after="0" w:line="240" w:lineRule="auto"/>
      <w:outlineLvl w:val="2"/>
    </w:pPr>
    <w:rPr>
      <w:rFonts w:ascii="Arial" w:eastAsia="Times New Roman" w:hAnsi="Arial" w:cs="Tahoma"/>
      <w:color w:val="000000"/>
      <w:sz w:val="24"/>
      <w:szCs w:val="20"/>
      <w:lang w:val="en-AU"/>
    </w:rPr>
  </w:style>
  <w:style w:type="paragraph" w:styleId="Heading4">
    <w:name w:val="heading 4"/>
    <w:next w:val="Text"/>
    <w:link w:val="Heading4Char"/>
    <w:qFormat/>
    <w:rsid w:val="00E61539"/>
    <w:pPr>
      <w:spacing w:before="280" w:after="0" w:line="240" w:lineRule="auto"/>
      <w:outlineLvl w:val="3"/>
    </w:pPr>
    <w:rPr>
      <w:rFonts w:ascii="Arial" w:eastAsia="Times New Roman" w:hAnsi="Arial" w:cs="Times New Roman"/>
      <w:i/>
      <w:szCs w:val="20"/>
      <w:lang w:val="en-AU"/>
    </w:rPr>
  </w:style>
  <w:style w:type="paragraph" w:styleId="Heading5">
    <w:name w:val="heading 5"/>
    <w:basedOn w:val="Normal"/>
    <w:next w:val="Normal"/>
    <w:link w:val="Heading5Char"/>
    <w:qFormat/>
    <w:rsid w:val="001D2221"/>
    <w:pPr>
      <w:keepNext/>
      <w:outlineLvl w:val="4"/>
    </w:pPr>
    <w:rPr>
      <w:rFonts w:ascii="Tahoma" w:hAnsi="Tahoma"/>
      <w:b/>
    </w:rPr>
  </w:style>
  <w:style w:type="paragraph" w:styleId="Heading6">
    <w:name w:val="heading 6"/>
    <w:basedOn w:val="Normal"/>
    <w:next w:val="Normal"/>
    <w:link w:val="Heading6Char"/>
    <w:qFormat/>
    <w:rsid w:val="001D2221"/>
    <w:pPr>
      <w:keepNext/>
      <w:ind w:left="2977"/>
      <w:outlineLvl w:val="5"/>
    </w:pPr>
    <w:rPr>
      <w:rFonts w:ascii="Tahoma" w:hAnsi="Tahoma"/>
      <w:sz w:val="20"/>
    </w:rPr>
  </w:style>
  <w:style w:type="paragraph" w:styleId="Heading7">
    <w:name w:val="heading 7"/>
    <w:basedOn w:val="Normal"/>
    <w:next w:val="Normal"/>
    <w:link w:val="Heading7Char"/>
    <w:qFormat/>
    <w:rsid w:val="001D2221"/>
    <w:pPr>
      <w:keepNext/>
      <w:jc w:val="center"/>
      <w:outlineLvl w:val="6"/>
    </w:pPr>
    <w:rPr>
      <w:rFonts w:ascii="Tahoma" w:hAnsi="Tahoma"/>
      <w:spacing w:val="20"/>
      <w:sz w:val="20"/>
    </w:rPr>
  </w:style>
  <w:style w:type="paragraph" w:styleId="Heading8">
    <w:name w:val="heading 8"/>
    <w:basedOn w:val="Normal"/>
    <w:next w:val="Normal"/>
    <w:link w:val="Heading8Char"/>
    <w:qFormat/>
    <w:rsid w:val="001D2221"/>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1D222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2221"/>
    <w:rPr>
      <w:rFonts w:ascii="Arial" w:eastAsia="Times New Roman" w:hAnsi="Arial" w:cs="Tahoma"/>
      <w:color w:val="000000"/>
      <w:kern w:val="28"/>
      <w:sz w:val="48"/>
      <w:szCs w:val="56"/>
      <w:lang w:val="en-AU"/>
    </w:rPr>
  </w:style>
  <w:style w:type="character" w:customStyle="1" w:styleId="Heading2Char">
    <w:name w:val="Heading 2 Char"/>
    <w:basedOn w:val="DefaultParagraphFont"/>
    <w:link w:val="Heading2"/>
    <w:rsid w:val="001D2221"/>
    <w:rPr>
      <w:rFonts w:ascii="Arial" w:eastAsia="Times New Roman" w:hAnsi="Arial" w:cs="Tahoma"/>
      <w:sz w:val="28"/>
      <w:szCs w:val="20"/>
      <w:lang w:val="en-AU"/>
    </w:rPr>
  </w:style>
  <w:style w:type="character" w:customStyle="1" w:styleId="Heading3Char">
    <w:name w:val="Heading 3 Char"/>
    <w:basedOn w:val="DefaultParagraphFont"/>
    <w:link w:val="Heading3"/>
    <w:rsid w:val="001D2221"/>
    <w:rPr>
      <w:rFonts w:ascii="Arial" w:eastAsia="Times New Roman" w:hAnsi="Arial" w:cs="Tahoma"/>
      <w:color w:val="000000"/>
      <w:sz w:val="24"/>
      <w:szCs w:val="20"/>
      <w:lang w:val="en-AU"/>
    </w:rPr>
  </w:style>
  <w:style w:type="character" w:customStyle="1" w:styleId="Heading4Char">
    <w:name w:val="Heading 4 Char"/>
    <w:basedOn w:val="DefaultParagraphFont"/>
    <w:link w:val="Heading4"/>
    <w:rsid w:val="00E61539"/>
    <w:rPr>
      <w:rFonts w:ascii="Arial" w:eastAsia="Times New Roman" w:hAnsi="Arial" w:cs="Times New Roman"/>
      <w:i/>
      <w:szCs w:val="20"/>
      <w:lang w:val="en-AU"/>
    </w:rPr>
  </w:style>
  <w:style w:type="character" w:customStyle="1" w:styleId="Heading5Char">
    <w:name w:val="Heading 5 Char"/>
    <w:basedOn w:val="DefaultParagraphFont"/>
    <w:link w:val="Heading5"/>
    <w:rsid w:val="001D2221"/>
    <w:rPr>
      <w:rFonts w:ascii="Tahoma" w:eastAsia="Times New Roman" w:hAnsi="Tahoma" w:cs="Times New Roman"/>
      <w:b/>
      <w:sz w:val="19"/>
      <w:szCs w:val="20"/>
    </w:rPr>
  </w:style>
  <w:style w:type="character" w:customStyle="1" w:styleId="Heading6Char">
    <w:name w:val="Heading 6 Char"/>
    <w:basedOn w:val="DefaultParagraphFont"/>
    <w:link w:val="Heading6"/>
    <w:rsid w:val="001D2221"/>
    <w:rPr>
      <w:rFonts w:ascii="Tahoma" w:eastAsia="Times New Roman" w:hAnsi="Tahoma" w:cs="Times New Roman"/>
      <w:sz w:val="20"/>
      <w:szCs w:val="20"/>
    </w:rPr>
  </w:style>
  <w:style w:type="character" w:customStyle="1" w:styleId="Heading7Char">
    <w:name w:val="Heading 7 Char"/>
    <w:basedOn w:val="DefaultParagraphFont"/>
    <w:link w:val="Heading7"/>
    <w:rsid w:val="001D2221"/>
    <w:rPr>
      <w:rFonts w:ascii="Tahoma" w:eastAsia="Times New Roman" w:hAnsi="Tahoma" w:cs="Times New Roman"/>
      <w:spacing w:val="20"/>
      <w:sz w:val="20"/>
      <w:szCs w:val="20"/>
    </w:rPr>
  </w:style>
  <w:style w:type="character" w:customStyle="1" w:styleId="Heading8Char">
    <w:name w:val="Heading 8 Char"/>
    <w:basedOn w:val="DefaultParagraphFont"/>
    <w:link w:val="Heading8"/>
    <w:rsid w:val="001D2221"/>
    <w:rPr>
      <w:rFonts w:ascii="Tahoma" w:eastAsia="Times New Roman" w:hAnsi="Tahoma" w:cs="Times New Roman"/>
      <w:color w:val="C0C0C0"/>
      <w:spacing w:val="60"/>
      <w:sz w:val="20"/>
      <w:szCs w:val="20"/>
    </w:rPr>
  </w:style>
  <w:style w:type="character" w:customStyle="1" w:styleId="Heading9Char">
    <w:name w:val="Heading 9 Char"/>
    <w:basedOn w:val="DefaultParagraphFont"/>
    <w:link w:val="Heading9"/>
    <w:uiPriority w:val="9"/>
    <w:semiHidden/>
    <w:rsid w:val="001D2221"/>
    <w:rPr>
      <w:rFonts w:asciiTheme="majorHAnsi" w:eastAsiaTheme="majorEastAsia" w:hAnsiTheme="majorHAnsi" w:cstheme="majorBidi"/>
      <w:i/>
      <w:iCs/>
      <w:color w:val="404040" w:themeColor="text1" w:themeTint="BF"/>
      <w:sz w:val="20"/>
      <w:szCs w:val="20"/>
    </w:rPr>
  </w:style>
  <w:style w:type="paragraph" w:customStyle="1" w:styleId="Text">
    <w:name w:val="Text"/>
    <w:link w:val="TextChar"/>
    <w:qFormat/>
    <w:rsid w:val="001D2221"/>
    <w:pPr>
      <w:spacing w:before="160" w:after="0" w:line="300" w:lineRule="exact"/>
    </w:pPr>
    <w:rPr>
      <w:rFonts w:ascii="Trebuchet MS" w:eastAsia="Times New Roman" w:hAnsi="Trebuchet MS" w:cs="Times New Roman"/>
      <w:sz w:val="19"/>
      <w:szCs w:val="20"/>
      <w:lang w:val="en-AU"/>
    </w:rPr>
  </w:style>
  <w:style w:type="character" w:customStyle="1" w:styleId="TextChar">
    <w:name w:val="Text Char"/>
    <w:basedOn w:val="DefaultParagraphFont"/>
    <w:link w:val="Text"/>
    <w:rsid w:val="001D2221"/>
    <w:rPr>
      <w:rFonts w:ascii="Trebuchet MS" w:eastAsia="Times New Roman" w:hAnsi="Trebuchet MS" w:cs="Times New Roman"/>
      <w:sz w:val="19"/>
      <w:szCs w:val="20"/>
      <w:lang w:val="en-AU"/>
    </w:rPr>
  </w:style>
  <w:style w:type="character" w:styleId="PageNumber">
    <w:name w:val="page number"/>
    <w:basedOn w:val="DefaultParagraphFont"/>
    <w:rsid w:val="001D2221"/>
    <w:rPr>
      <w:rFonts w:ascii="Tahoma" w:hAnsi="Tahoma"/>
      <w:sz w:val="18"/>
    </w:rPr>
  </w:style>
  <w:style w:type="paragraph" w:styleId="Footer">
    <w:name w:val="footer"/>
    <w:basedOn w:val="Normal"/>
    <w:link w:val="FooterChar"/>
    <w:rsid w:val="001D2221"/>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1D2221"/>
    <w:rPr>
      <w:rFonts w:ascii="Arial" w:eastAsia="Times New Roman" w:hAnsi="Arial" w:cs="Arial"/>
      <w:b/>
      <w:sz w:val="17"/>
      <w:szCs w:val="17"/>
    </w:rPr>
  </w:style>
  <w:style w:type="paragraph" w:styleId="TOC1">
    <w:name w:val="toc 1"/>
    <w:uiPriority w:val="39"/>
    <w:rsid w:val="001D2221"/>
    <w:pPr>
      <w:tabs>
        <w:tab w:val="right" w:pos="6804"/>
      </w:tabs>
      <w:spacing w:before="120" w:after="0" w:line="300" w:lineRule="exact"/>
      <w:ind w:right="1984"/>
    </w:pPr>
    <w:rPr>
      <w:rFonts w:ascii="Trebuchet MS" w:eastAsia="Times New Roman" w:hAnsi="Trebuchet MS" w:cs="Times New Roman"/>
      <w:noProof/>
      <w:color w:val="000000"/>
      <w:sz w:val="19"/>
      <w:szCs w:val="19"/>
      <w:lang w:val="en-AU"/>
    </w:rPr>
  </w:style>
  <w:style w:type="paragraph" w:styleId="TOC2">
    <w:name w:val="toc 2"/>
    <w:basedOn w:val="Normal"/>
    <w:next w:val="Normal"/>
    <w:uiPriority w:val="39"/>
    <w:rsid w:val="001D2221"/>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1D222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D2221"/>
    <w:rPr>
      <w:rFonts w:ascii="Trebuchet MS" w:eastAsia="Times New Roman" w:hAnsi="Trebuchet MS" w:cs="Times New Roman"/>
      <w:sz w:val="19"/>
      <w:szCs w:val="20"/>
    </w:rPr>
  </w:style>
  <w:style w:type="paragraph" w:customStyle="1" w:styleId="Tabletext">
    <w:name w:val="Table text"/>
    <w:next w:val="Text"/>
    <w:rsid w:val="00E61539"/>
    <w:pPr>
      <w:spacing w:before="40" w:after="40" w:line="240" w:lineRule="auto"/>
    </w:pPr>
    <w:rPr>
      <w:rFonts w:ascii="Arial" w:eastAsia="Times New Roman" w:hAnsi="Arial" w:cs="Times New Roman"/>
      <w:sz w:val="16"/>
      <w:szCs w:val="20"/>
      <w:lang w:val="en-AU"/>
    </w:rPr>
  </w:style>
  <w:style w:type="paragraph" w:customStyle="1" w:styleId="Tablehead1">
    <w:name w:val="Tablehead1"/>
    <w:rsid w:val="001D2221"/>
    <w:pPr>
      <w:spacing w:before="80" w:after="80" w:line="240" w:lineRule="auto"/>
    </w:pPr>
    <w:rPr>
      <w:rFonts w:ascii="Arial" w:eastAsia="Times New Roman" w:hAnsi="Arial" w:cs="Times New Roman"/>
      <w:b/>
      <w:sz w:val="17"/>
      <w:szCs w:val="20"/>
      <w:lang w:val="en-AU"/>
    </w:rPr>
  </w:style>
  <w:style w:type="paragraph" w:styleId="Quote">
    <w:name w:val="Quote"/>
    <w:basedOn w:val="Text"/>
    <w:link w:val="QuoteChar"/>
    <w:qFormat/>
    <w:rsid w:val="001D2221"/>
    <w:pPr>
      <w:tabs>
        <w:tab w:val="right" w:pos="7853"/>
      </w:tabs>
      <w:spacing w:before="80"/>
      <w:ind w:left="567" w:right="652"/>
    </w:pPr>
    <w:rPr>
      <w:sz w:val="17"/>
    </w:rPr>
  </w:style>
  <w:style w:type="character" w:customStyle="1" w:styleId="QuoteChar">
    <w:name w:val="Quote Char"/>
    <w:basedOn w:val="DefaultParagraphFont"/>
    <w:link w:val="Quote"/>
    <w:rsid w:val="001D2221"/>
    <w:rPr>
      <w:rFonts w:ascii="Trebuchet MS" w:eastAsia="Times New Roman" w:hAnsi="Trebuchet MS" w:cs="Times New Roman"/>
      <w:sz w:val="17"/>
      <w:szCs w:val="20"/>
      <w:lang w:val="en-AU"/>
    </w:rPr>
  </w:style>
  <w:style w:type="paragraph" w:customStyle="1" w:styleId="References">
    <w:name w:val="References"/>
    <w:rsid w:val="001D2221"/>
    <w:pPr>
      <w:spacing w:before="80" w:after="0" w:line="240" w:lineRule="auto"/>
      <w:ind w:left="284" w:right="-369" w:hanging="284"/>
    </w:pPr>
    <w:rPr>
      <w:rFonts w:ascii="Trebuchet MS" w:eastAsia="Times New Roman" w:hAnsi="Trebuchet MS" w:cs="Times New Roman"/>
      <w:sz w:val="18"/>
      <w:szCs w:val="20"/>
      <w:lang w:val="en-AU"/>
    </w:rPr>
  </w:style>
  <w:style w:type="paragraph" w:customStyle="1" w:styleId="Tablehead2">
    <w:name w:val="Tablehead2"/>
    <w:basedOn w:val="Tablehead1"/>
    <w:rsid w:val="001D2221"/>
    <w:pPr>
      <w:tabs>
        <w:tab w:val="left" w:pos="992"/>
      </w:tabs>
      <w:spacing w:before="20" w:after="20"/>
    </w:pPr>
    <w:rPr>
      <w:rFonts w:ascii="Tahoma" w:hAnsi="Tahoma"/>
      <w:b w:val="0"/>
    </w:rPr>
  </w:style>
  <w:style w:type="paragraph" w:customStyle="1" w:styleId="Tablehead3">
    <w:name w:val="Tablehead3"/>
    <w:basedOn w:val="Tablehead2"/>
    <w:rsid w:val="001D2221"/>
    <w:rPr>
      <w:i/>
    </w:rPr>
  </w:style>
  <w:style w:type="paragraph" w:styleId="TableofFigures">
    <w:name w:val="table of figures"/>
    <w:basedOn w:val="TOC1"/>
    <w:next w:val="Normal"/>
    <w:uiPriority w:val="99"/>
    <w:rsid w:val="001D2221"/>
    <w:pPr>
      <w:tabs>
        <w:tab w:val="left" w:pos="284"/>
      </w:tabs>
      <w:spacing w:before="80"/>
    </w:pPr>
  </w:style>
  <w:style w:type="paragraph" w:customStyle="1" w:styleId="Imprint">
    <w:name w:val="Imprint"/>
    <w:basedOn w:val="Normal"/>
    <w:rsid w:val="001D2221"/>
    <w:pPr>
      <w:spacing w:line="260" w:lineRule="atLeast"/>
    </w:pPr>
    <w:rPr>
      <w:sz w:val="16"/>
    </w:rPr>
  </w:style>
  <w:style w:type="paragraph" w:customStyle="1" w:styleId="Figuretitle">
    <w:name w:val="Figuretitle"/>
    <w:basedOn w:val="Normal"/>
    <w:rsid w:val="001D2221"/>
    <w:pPr>
      <w:spacing w:before="360" w:after="80" w:line="240" w:lineRule="auto"/>
      <w:ind w:left="851" w:hanging="851"/>
    </w:pPr>
    <w:rPr>
      <w:rFonts w:ascii="Arial" w:hAnsi="Arial"/>
      <w:b/>
      <w:sz w:val="17"/>
    </w:rPr>
  </w:style>
  <w:style w:type="paragraph" w:customStyle="1" w:styleId="Dotpoint1">
    <w:name w:val="Dotpoint1"/>
    <w:rsid w:val="001D2221"/>
    <w:pPr>
      <w:numPr>
        <w:numId w:val="1"/>
      </w:numPr>
      <w:tabs>
        <w:tab w:val="left" w:pos="284"/>
      </w:tabs>
      <w:spacing w:before="120" w:after="0" w:line="300" w:lineRule="exact"/>
    </w:pPr>
    <w:rPr>
      <w:rFonts w:ascii="Trebuchet MS" w:eastAsia="Times New Roman" w:hAnsi="Trebuchet MS" w:cs="Times New Roman"/>
      <w:color w:val="000000"/>
      <w:sz w:val="19"/>
      <w:szCs w:val="20"/>
      <w:lang w:val="en-AU"/>
    </w:rPr>
  </w:style>
  <w:style w:type="paragraph" w:customStyle="1" w:styleId="Dotpoint2">
    <w:name w:val="Dotpoint2"/>
    <w:basedOn w:val="Dotpoint1"/>
    <w:rsid w:val="001D2221"/>
    <w:pPr>
      <w:numPr>
        <w:numId w:val="2"/>
      </w:numPr>
      <w:tabs>
        <w:tab w:val="clear" w:pos="284"/>
        <w:tab w:val="left" w:pos="567"/>
      </w:tabs>
      <w:ind w:left="568" w:hanging="284"/>
    </w:pPr>
  </w:style>
  <w:style w:type="paragraph" w:customStyle="1" w:styleId="NumberedListContinuing">
    <w:name w:val="NumberedListContinuing"/>
    <w:basedOn w:val="Dotpoint1"/>
    <w:rsid w:val="001D2221"/>
    <w:pPr>
      <w:numPr>
        <w:numId w:val="4"/>
      </w:numPr>
      <w:tabs>
        <w:tab w:val="clear" w:pos="284"/>
      </w:tabs>
    </w:pPr>
    <w:rPr>
      <w:lang w:eastAsia="en-AU"/>
    </w:rPr>
  </w:style>
  <w:style w:type="paragraph" w:customStyle="1" w:styleId="Source">
    <w:name w:val="Source"/>
    <w:rsid w:val="001D2221"/>
    <w:pPr>
      <w:spacing w:before="40" w:after="0" w:line="240" w:lineRule="auto"/>
      <w:ind w:left="567" w:hanging="567"/>
    </w:pPr>
    <w:rPr>
      <w:rFonts w:ascii="Arial" w:eastAsia="Times New Roman" w:hAnsi="Arial" w:cs="Times New Roman"/>
      <w:sz w:val="15"/>
      <w:szCs w:val="20"/>
      <w:lang w:val="en-AU"/>
    </w:rPr>
  </w:style>
  <w:style w:type="paragraph" w:styleId="FootnoteText">
    <w:name w:val="footnote text"/>
    <w:basedOn w:val="Text"/>
    <w:link w:val="FootnoteTextChar"/>
    <w:uiPriority w:val="99"/>
    <w:rsid w:val="001D2221"/>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1D2221"/>
    <w:rPr>
      <w:rFonts w:ascii="Trebuchet MS" w:eastAsia="Times New Roman" w:hAnsi="Trebuchet MS" w:cs="Times New Roman"/>
      <w:sz w:val="16"/>
      <w:szCs w:val="20"/>
      <w:lang w:val="en-AU"/>
    </w:rPr>
  </w:style>
  <w:style w:type="paragraph" w:styleId="NormalWeb">
    <w:name w:val="Normal (Web)"/>
    <w:basedOn w:val="Normal"/>
    <w:uiPriority w:val="99"/>
    <w:rsid w:val="001D2221"/>
    <w:pPr>
      <w:spacing w:before="100" w:beforeAutospacing="1" w:after="240"/>
    </w:pPr>
    <w:rPr>
      <w:sz w:val="18"/>
      <w:szCs w:val="18"/>
    </w:rPr>
  </w:style>
  <w:style w:type="paragraph" w:customStyle="1" w:styleId="Titlepage">
    <w:name w:val="Title page"/>
    <w:basedOn w:val="Heading1"/>
    <w:qFormat/>
    <w:rsid w:val="001D2221"/>
    <w:pPr>
      <w:ind w:left="567"/>
    </w:pPr>
    <w:rPr>
      <w:rFonts w:cs="Arial"/>
      <w:sz w:val="55"/>
      <w:szCs w:val="55"/>
    </w:rPr>
  </w:style>
  <w:style w:type="paragraph" w:styleId="TOC3">
    <w:name w:val="toc 3"/>
    <w:basedOn w:val="TOC2"/>
    <w:next w:val="Normal"/>
    <w:autoRedefine/>
    <w:semiHidden/>
    <w:unhideWhenUsed/>
    <w:rsid w:val="001D2221"/>
    <w:pPr>
      <w:ind w:left="440"/>
    </w:pPr>
  </w:style>
  <w:style w:type="paragraph" w:styleId="TOC4">
    <w:name w:val="toc 4"/>
    <w:basedOn w:val="TOC3"/>
    <w:next w:val="Normal"/>
    <w:autoRedefine/>
    <w:semiHidden/>
    <w:unhideWhenUsed/>
    <w:rsid w:val="001D2221"/>
    <w:pPr>
      <w:ind w:left="660"/>
    </w:pPr>
  </w:style>
  <w:style w:type="paragraph" w:styleId="BalloonText">
    <w:name w:val="Balloon Text"/>
    <w:basedOn w:val="Normal"/>
    <w:link w:val="BalloonTextChar"/>
    <w:uiPriority w:val="99"/>
    <w:semiHidden/>
    <w:rsid w:val="001D222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221"/>
    <w:rPr>
      <w:rFonts w:ascii="Tahoma" w:eastAsia="Times New Roman" w:hAnsi="Tahoma" w:cs="Tahoma"/>
      <w:sz w:val="16"/>
      <w:szCs w:val="16"/>
    </w:rPr>
  </w:style>
  <w:style w:type="table" w:styleId="TableGrid">
    <w:name w:val="Table Grid"/>
    <w:basedOn w:val="TableNormal"/>
    <w:uiPriority w:val="59"/>
    <w:rsid w:val="001D2221"/>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1D2221"/>
    <w:rPr>
      <w:rFonts w:ascii="Trebuchet MS" w:hAnsi="Trebuchet MS"/>
      <w:color w:val="auto"/>
      <w:sz w:val="19"/>
      <w:u w:val="none"/>
    </w:rPr>
  </w:style>
  <w:style w:type="character" w:styleId="PlaceholderText">
    <w:name w:val="Placeholder Text"/>
    <w:basedOn w:val="DefaultParagraphFont"/>
    <w:uiPriority w:val="99"/>
    <w:semiHidden/>
    <w:rsid w:val="001D2221"/>
    <w:rPr>
      <w:color w:val="808080"/>
    </w:rPr>
  </w:style>
  <w:style w:type="paragraph" w:customStyle="1" w:styleId="Tabletitle">
    <w:name w:val="Tabletitle"/>
    <w:next w:val="Text"/>
    <w:rsid w:val="004B203B"/>
    <w:pPr>
      <w:spacing w:before="360" w:after="80" w:line="240" w:lineRule="auto"/>
      <w:ind w:left="851" w:hanging="851"/>
    </w:pPr>
    <w:rPr>
      <w:rFonts w:ascii="Arial" w:eastAsia="Times New Roman" w:hAnsi="Arial" w:cs="Times New Roman"/>
      <w:b/>
      <w:sz w:val="17"/>
      <w:szCs w:val="20"/>
      <w:lang w:val="en-AU"/>
    </w:rPr>
  </w:style>
  <w:style w:type="paragraph" w:customStyle="1" w:styleId="PublicationTitle">
    <w:name w:val="Publication Title"/>
    <w:qFormat/>
    <w:rsid w:val="001D2221"/>
    <w:pPr>
      <w:spacing w:before="3200" w:after="840" w:line="240" w:lineRule="auto"/>
      <w:ind w:left="1701"/>
    </w:pPr>
    <w:rPr>
      <w:rFonts w:ascii="Tahoma" w:eastAsia="Times New Roman" w:hAnsi="Tahoma" w:cs="Tahoma"/>
      <w:color w:val="000000"/>
      <w:kern w:val="28"/>
      <w:sz w:val="56"/>
      <w:szCs w:val="56"/>
      <w:lang w:val="en-AU"/>
    </w:rPr>
  </w:style>
  <w:style w:type="paragraph" w:customStyle="1" w:styleId="Authors">
    <w:name w:val="Authors"/>
    <w:qFormat/>
    <w:rsid w:val="001D2221"/>
    <w:pPr>
      <w:spacing w:after="0" w:line="240" w:lineRule="auto"/>
      <w:ind w:left="1701" w:right="-1"/>
    </w:pPr>
    <w:rPr>
      <w:rFonts w:ascii="Tahoma" w:eastAsia="Times New Roman" w:hAnsi="Tahoma" w:cs="Tahoma"/>
      <w:sz w:val="28"/>
      <w:szCs w:val="20"/>
      <w:lang w:val="en-AU"/>
    </w:rPr>
  </w:style>
  <w:style w:type="paragraph" w:customStyle="1" w:styleId="Contents">
    <w:name w:val="Contents"/>
    <w:qFormat/>
    <w:rsid w:val="001D2221"/>
    <w:pPr>
      <w:spacing w:after="1200" w:line="240" w:lineRule="auto"/>
    </w:pPr>
    <w:rPr>
      <w:rFonts w:ascii="Arial" w:eastAsia="Times New Roman" w:hAnsi="Arial" w:cs="Arial"/>
      <w:color w:val="000000"/>
      <w:kern w:val="28"/>
      <w:sz w:val="48"/>
      <w:szCs w:val="48"/>
      <w:lang w:val="en-AU"/>
    </w:rPr>
  </w:style>
  <w:style w:type="paragraph" w:customStyle="1" w:styleId="Abouttheresearchpubtitle">
    <w:name w:val="About the research pub title"/>
    <w:qFormat/>
    <w:rsid w:val="001D2221"/>
    <w:pPr>
      <w:spacing w:before="360" w:after="0" w:line="240" w:lineRule="auto"/>
    </w:pPr>
    <w:rPr>
      <w:rFonts w:ascii="Tahoma" w:eastAsia="Times New Roman" w:hAnsi="Tahoma" w:cs="Tahoma"/>
      <w:i/>
      <w:sz w:val="28"/>
      <w:szCs w:val="20"/>
      <w:lang w:val="en-AU"/>
    </w:rPr>
  </w:style>
  <w:style w:type="paragraph" w:customStyle="1" w:styleId="Abouttheresearch">
    <w:name w:val="About the research"/>
    <w:uiPriority w:val="1"/>
    <w:qFormat/>
    <w:rsid w:val="001D2221"/>
    <w:pPr>
      <w:spacing w:after="0" w:line="240" w:lineRule="auto"/>
    </w:pPr>
    <w:rPr>
      <w:rFonts w:ascii="Tahoma" w:eastAsia="Times New Roman" w:hAnsi="Tahoma" w:cs="Tahoma"/>
      <w:color w:val="000000"/>
      <w:kern w:val="28"/>
      <w:sz w:val="56"/>
      <w:szCs w:val="56"/>
      <w:lang w:val="en-AU"/>
    </w:rPr>
  </w:style>
  <w:style w:type="paragraph" w:customStyle="1" w:styleId="Keymessages">
    <w:name w:val="Key messages"/>
    <w:uiPriority w:val="1"/>
    <w:qFormat/>
    <w:rsid w:val="00AC3FD8"/>
    <w:pPr>
      <w:spacing w:before="360" w:after="0" w:line="240" w:lineRule="auto"/>
    </w:pPr>
    <w:rPr>
      <w:rFonts w:ascii="Arial" w:eastAsia="Times New Roman" w:hAnsi="Arial" w:cs="Tahoma"/>
      <w:sz w:val="28"/>
      <w:szCs w:val="20"/>
      <w:lang w:val="en-AU"/>
    </w:rPr>
  </w:style>
  <w:style w:type="paragraph" w:customStyle="1" w:styleId="Organisation">
    <w:name w:val="Organisation"/>
    <w:basedOn w:val="Authors"/>
    <w:uiPriority w:val="1"/>
    <w:qFormat/>
    <w:rsid w:val="001D2221"/>
    <w:pPr>
      <w:spacing w:before="120"/>
      <w:ind w:right="0"/>
    </w:pPr>
    <w:rPr>
      <w:sz w:val="24"/>
    </w:rPr>
  </w:style>
  <w:style w:type="paragraph" w:customStyle="1" w:styleId="Heading20">
    <w:name w:val="Heading2"/>
    <w:basedOn w:val="Heading3"/>
    <w:rsid w:val="001D2221"/>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1D2221"/>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1D2221"/>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1D2221"/>
    <w:rPr>
      <w:b/>
      <w:bCs/>
    </w:rPr>
  </w:style>
  <w:style w:type="character" w:customStyle="1" w:styleId="CommentSubjectChar">
    <w:name w:val="Comment Subject Char"/>
    <w:basedOn w:val="CommentTextChar"/>
    <w:link w:val="CommentSubject"/>
    <w:uiPriority w:val="99"/>
    <w:semiHidden/>
    <w:rsid w:val="001D2221"/>
    <w:rPr>
      <w:rFonts w:ascii="Times New Roman" w:eastAsia="Times New Roman" w:hAnsi="Times New Roman" w:cs="Times New Roman"/>
      <w:b/>
      <w:bCs/>
      <w:sz w:val="20"/>
      <w:szCs w:val="20"/>
      <w:lang w:eastAsia="en-AU"/>
    </w:rPr>
  </w:style>
  <w:style w:type="character" w:styleId="FollowedHyperlink">
    <w:name w:val="FollowedHyperlink"/>
    <w:uiPriority w:val="99"/>
    <w:rsid w:val="001D2221"/>
    <w:rPr>
      <w:color w:val="800080"/>
      <w:u w:val="single"/>
    </w:rPr>
  </w:style>
  <w:style w:type="character" w:styleId="Strong">
    <w:name w:val="Strong"/>
    <w:uiPriority w:val="22"/>
    <w:qFormat/>
    <w:rsid w:val="001D2221"/>
    <w:rPr>
      <w:b/>
      <w:bCs/>
    </w:rPr>
  </w:style>
  <w:style w:type="paragraph" w:styleId="Title">
    <w:name w:val="Title"/>
    <w:basedOn w:val="Normal"/>
    <w:link w:val="TitleChar"/>
    <w:uiPriority w:val="10"/>
    <w:qFormat/>
    <w:rsid w:val="001D2221"/>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2221"/>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rsid w:val="001D2221"/>
    <w:pPr>
      <w:spacing w:after="0" w:line="240" w:lineRule="auto"/>
    </w:pPr>
    <w:rPr>
      <w:rFonts w:ascii="Times New Roman" w:eastAsia="Times New Roman" w:hAnsi="Times New Roman" w:cs="Times New Roman"/>
      <w:szCs w:val="20"/>
      <w:lang w:val="en-AU" w:eastAsia="en-AU"/>
    </w:rPr>
  </w:style>
  <w:style w:type="paragraph" w:customStyle="1" w:styleId="TableFont">
    <w:name w:val="TableFont"/>
    <w:basedOn w:val="Normal"/>
    <w:link w:val="TableFontChar"/>
    <w:uiPriority w:val="99"/>
    <w:rsid w:val="001D2221"/>
    <w:pPr>
      <w:spacing w:before="40" w:after="40" w:line="240" w:lineRule="auto"/>
    </w:pPr>
    <w:rPr>
      <w:rFonts w:ascii="Arial" w:hAnsi="Arial" w:cs="Arial"/>
      <w:color w:val="000000"/>
      <w:sz w:val="18"/>
    </w:rPr>
  </w:style>
  <w:style w:type="character" w:customStyle="1" w:styleId="TableFontChar">
    <w:name w:val="TableFont Char"/>
    <w:basedOn w:val="DefaultParagraphFont"/>
    <w:link w:val="TableFont"/>
    <w:uiPriority w:val="99"/>
    <w:rsid w:val="001D2221"/>
    <w:rPr>
      <w:rFonts w:ascii="Arial" w:eastAsia="Times New Roman" w:hAnsi="Arial" w:cs="Arial"/>
      <w:color w:val="000000"/>
      <w:sz w:val="18"/>
      <w:szCs w:val="20"/>
    </w:rPr>
  </w:style>
  <w:style w:type="paragraph" w:customStyle="1" w:styleId="BulletList">
    <w:name w:val="BulletList"/>
    <w:basedOn w:val="Normal"/>
    <w:rsid w:val="001D2221"/>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1D2221"/>
    <w:rPr>
      <w:rFonts w:ascii="Verdana" w:hAnsi="Verdana"/>
      <w:sz w:val="19"/>
      <w:szCs w:val="19"/>
    </w:rPr>
  </w:style>
  <w:style w:type="paragraph" w:customStyle="1" w:styleId="NumericalList">
    <w:name w:val="Numerical List"/>
    <w:basedOn w:val="Text"/>
    <w:rsid w:val="001D2221"/>
    <w:pPr>
      <w:tabs>
        <w:tab w:val="left" w:pos="404"/>
      </w:tabs>
      <w:spacing w:before="0" w:line="240" w:lineRule="auto"/>
      <w:ind w:left="389" w:hanging="389"/>
    </w:pPr>
    <w:rPr>
      <w:rFonts w:ascii="Verdana" w:hAnsi="Verdana" w:cs="Arial"/>
      <w:lang w:eastAsia="en-AU"/>
    </w:rPr>
  </w:style>
  <w:style w:type="paragraph" w:customStyle="1" w:styleId="Default">
    <w:name w:val="Default"/>
    <w:rsid w:val="001D2221"/>
    <w:pPr>
      <w:autoSpaceDE w:val="0"/>
      <w:autoSpaceDN w:val="0"/>
      <w:adjustRightInd w:val="0"/>
      <w:spacing w:after="0" w:line="240" w:lineRule="auto"/>
    </w:pPr>
    <w:rPr>
      <w:rFonts w:ascii="Garamond" w:eastAsia="Calibri" w:hAnsi="Garamond" w:cs="Garamond"/>
      <w:color w:val="000000"/>
      <w:sz w:val="24"/>
      <w:szCs w:val="24"/>
      <w:lang w:val="en-AU"/>
    </w:rPr>
  </w:style>
  <w:style w:type="character" w:styleId="Emphasis">
    <w:name w:val="Emphasis"/>
    <w:basedOn w:val="DefaultParagraphFont"/>
    <w:uiPriority w:val="20"/>
    <w:qFormat/>
    <w:rsid w:val="001D2221"/>
    <w:rPr>
      <w:i/>
      <w:iCs/>
    </w:rPr>
  </w:style>
  <w:style w:type="paragraph" w:customStyle="1" w:styleId="Reference">
    <w:name w:val="Reference"/>
    <w:basedOn w:val="Text"/>
    <w:rsid w:val="001D2221"/>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1D2221"/>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1D222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1D2221"/>
    <w:rPr>
      <w:sz w:val="18"/>
      <w:szCs w:val="18"/>
    </w:rPr>
  </w:style>
  <w:style w:type="paragraph" w:styleId="Bibliography">
    <w:name w:val="Bibliography"/>
    <w:basedOn w:val="Normal"/>
    <w:next w:val="Normal"/>
    <w:uiPriority w:val="37"/>
    <w:semiHidden/>
    <w:rsid w:val="001D2221"/>
  </w:style>
  <w:style w:type="paragraph" w:styleId="BlockText">
    <w:name w:val="Block Text"/>
    <w:basedOn w:val="Normal"/>
    <w:uiPriority w:val="99"/>
    <w:semiHidden/>
    <w:rsid w:val="001D222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1D2221"/>
    <w:pPr>
      <w:spacing w:after="120"/>
    </w:pPr>
    <w:rPr>
      <w:sz w:val="16"/>
      <w:szCs w:val="16"/>
    </w:rPr>
  </w:style>
  <w:style w:type="character" w:customStyle="1" w:styleId="BodyText3Char">
    <w:name w:val="Body Text 3 Char"/>
    <w:basedOn w:val="DefaultParagraphFont"/>
    <w:link w:val="BodyText3"/>
    <w:uiPriority w:val="99"/>
    <w:semiHidden/>
    <w:rsid w:val="001D2221"/>
    <w:rPr>
      <w:rFonts w:ascii="Trebuchet MS" w:eastAsia="Times New Roman" w:hAnsi="Trebuchet MS" w:cs="Times New Roman"/>
      <w:sz w:val="16"/>
      <w:szCs w:val="16"/>
    </w:rPr>
  </w:style>
  <w:style w:type="paragraph" w:styleId="BodyText">
    <w:name w:val="Body Text"/>
    <w:basedOn w:val="Normal"/>
    <w:link w:val="BodyTextChar"/>
    <w:uiPriority w:val="99"/>
    <w:semiHidden/>
    <w:unhideWhenUsed/>
    <w:rsid w:val="001D2221"/>
    <w:pPr>
      <w:spacing w:after="120"/>
    </w:pPr>
  </w:style>
  <w:style w:type="character" w:customStyle="1" w:styleId="BodyTextChar">
    <w:name w:val="Body Text Char"/>
    <w:basedOn w:val="DefaultParagraphFont"/>
    <w:link w:val="BodyText"/>
    <w:uiPriority w:val="99"/>
    <w:semiHidden/>
    <w:rsid w:val="001D2221"/>
    <w:rPr>
      <w:rFonts w:ascii="Trebuchet MS" w:eastAsia="Times New Roman" w:hAnsi="Trebuchet MS" w:cs="Times New Roman"/>
      <w:sz w:val="19"/>
      <w:szCs w:val="20"/>
    </w:rPr>
  </w:style>
  <w:style w:type="paragraph" w:styleId="BodyTextFirstIndent">
    <w:name w:val="Body Text First Indent"/>
    <w:basedOn w:val="Normal"/>
    <w:link w:val="BodyTextFirstIndentChar"/>
    <w:uiPriority w:val="99"/>
    <w:semiHidden/>
    <w:rsid w:val="001D2221"/>
    <w:pPr>
      <w:ind w:firstLine="360"/>
    </w:pPr>
    <w:rPr>
      <w:b/>
    </w:rPr>
  </w:style>
  <w:style w:type="character" w:customStyle="1" w:styleId="BodyTextFirstIndentChar">
    <w:name w:val="Body Text First Indent Char"/>
    <w:basedOn w:val="DefaultParagraphFont"/>
    <w:link w:val="BodyTextFirstIndent"/>
    <w:uiPriority w:val="99"/>
    <w:semiHidden/>
    <w:rsid w:val="001D2221"/>
    <w:rPr>
      <w:rFonts w:ascii="Trebuchet MS" w:eastAsia="Times New Roman" w:hAnsi="Trebuchet MS" w:cs="Times New Roman"/>
      <w:b/>
      <w:sz w:val="19"/>
      <w:szCs w:val="20"/>
    </w:rPr>
  </w:style>
  <w:style w:type="paragraph" w:styleId="BodyTextIndent">
    <w:name w:val="Body Text Indent"/>
    <w:basedOn w:val="Normal"/>
    <w:link w:val="BodyTextIndentChar"/>
    <w:uiPriority w:val="99"/>
    <w:semiHidden/>
    <w:unhideWhenUsed/>
    <w:rsid w:val="001D2221"/>
    <w:pPr>
      <w:spacing w:after="120"/>
      <w:ind w:left="283"/>
    </w:pPr>
  </w:style>
  <w:style w:type="character" w:customStyle="1" w:styleId="BodyTextIndentChar">
    <w:name w:val="Body Text Indent Char"/>
    <w:basedOn w:val="DefaultParagraphFont"/>
    <w:link w:val="BodyTextIndent"/>
    <w:uiPriority w:val="99"/>
    <w:semiHidden/>
    <w:rsid w:val="001D2221"/>
    <w:rPr>
      <w:rFonts w:ascii="Trebuchet MS" w:eastAsia="Times New Roman" w:hAnsi="Trebuchet MS" w:cs="Times New Roman"/>
      <w:sz w:val="19"/>
      <w:szCs w:val="20"/>
    </w:rPr>
  </w:style>
  <w:style w:type="paragraph" w:styleId="BodyTextFirstIndent2">
    <w:name w:val="Body Text First Indent 2"/>
    <w:basedOn w:val="Normal"/>
    <w:link w:val="BodyTextFirstIndent2Char"/>
    <w:uiPriority w:val="99"/>
    <w:semiHidden/>
    <w:rsid w:val="001D2221"/>
    <w:pPr>
      <w:ind w:left="360" w:firstLine="360"/>
    </w:pPr>
  </w:style>
  <w:style w:type="character" w:customStyle="1" w:styleId="BodyTextFirstIndent2Char">
    <w:name w:val="Body Text First Indent 2 Char"/>
    <w:basedOn w:val="DefaultParagraphFont"/>
    <w:link w:val="BodyTextFirstIndent2"/>
    <w:uiPriority w:val="99"/>
    <w:semiHidden/>
    <w:rsid w:val="001D2221"/>
    <w:rPr>
      <w:rFonts w:ascii="Trebuchet MS" w:eastAsia="Times New Roman" w:hAnsi="Trebuchet MS" w:cs="Times New Roman"/>
      <w:sz w:val="19"/>
      <w:szCs w:val="20"/>
    </w:rPr>
  </w:style>
  <w:style w:type="paragraph" w:styleId="BodyTextIndent2">
    <w:name w:val="Body Text Indent 2"/>
    <w:basedOn w:val="Normal"/>
    <w:link w:val="BodyTextIndent2Char"/>
    <w:uiPriority w:val="99"/>
    <w:semiHidden/>
    <w:rsid w:val="001D2221"/>
    <w:pPr>
      <w:spacing w:after="120" w:line="480" w:lineRule="auto"/>
      <w:ind w:left="283"/>
    </w:pPr>
  </w:style>
  <w:style w:type="character" w:customStyle="1" w:styleId="BodyTextIndent2Char">
    <w:name w:val="Body Text Indent 2 Char"/>
    <w:basedOn w:val="DefaultParagraphFont"/>
    <w:link w:val="BodyTextIndent2"/>
    <w:uiPriority w:val="99"/>
    <w:semiHidden/>
    <w:rsid w:val="001D2221"/>
    <w:rPr>
      <w:rFonts w:ascii="Trebuchet MS" w:eastAsia="Times New Roman" w:hAnsi="Trebuchet MS" w:cs="Times New Roman"/>
      <w:sz w:val="19"/>
      <w:szCs w:val="20"/>
    </w:rPr>
  </w:style>
  <w:style w:type="paragraph" w:styleId="BodyTextIndent3">
    <w:name w:val="Body Text Indent 3"/>
    <w:basedOn w:val="Normal"/>
    <w:link w:val="BodyTextIndent3Char"/>
    <w:uiPriority w:val="99"/>
    <w:semiHidden/>
    <w:rsid w:val="001D222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2221"/>
    <w:rPr>
      <w:rFonts w:ascii="Trebuchet MS" w:eastAsia="Times New Roman" w:hAnsi="Trebuchet MS" w:cs="Times New Roman"/>
      <w:sz w:val="16"/>
      <w:szCs w:val="16"/>
    </w:rPr>
  </w:style>
  <w:style w:type="paragraph" w:styleId="Closing">
    <w:name w:val="Closing"/>
    <w:basedOn w:val="Normal"/>
    <w:link w:val="ClosingChar"/>
    <w:uiPriority w:val="99"/>
    <w:semiHidden/>
    <w:rsid w:val="001D2221"/>
    <w:pPr>
      <w:spacing w:before="0" w:line="240" w:lineRule="auto"/>
      <w:ind w:left="4252"/>
    </w:pPr>
  </w:style>
  <w:style w:type="character" w:customStyle="1" w:styleId="ClosingChar">
    <w:name w:val="Closing Char"/>
    <w:basedOn w:val="DefaultParagraphFont"/>
    <w:link w:val="Closing"/>
    <w:uiPriority w:val="99"/>
    <w:semiHidden/>
    <w:rsid w:val="001D2221"/>
    <w:rPr>
      <w:rFonts w:ascii="Trebuchet MS" w:eastAsia="Times New Roman" w:hAnsi="Trebuchet MS" w:cs="Times New Roman"/>
      <w:sz w:val="19"/>
      <w:szCs w:val="20"/>
    </w:rPr>
  </w:style>
  <w:style w:type="paragraph" w:styleId="Date">
    <w:name w:val="Date"/>
    <w:basedOn w:val="Normal"/>
    <w:next w:val="Normal"/>
    <w:link w:val="DateChar"/>
    <w:uiPriority w:val="99"/>
    <w:semiHidden/>
    <w:rsid w:val="001D2221"/>
  </w:style>
  <w:style w:type="character" w:customStyle="1" w:styleId="DateChar">
    <w:name w:val="Date Char"/>
    <w:basedOn w:val="DefaultParagraphFont"/>
    <w:link w:val="Date"/>
    <w:uiPriority w:val="99"/>
    <w:semiHidden/>
    <w:rsid w:val="001D2221"/>
    <w:rPr>
      <w:rFonts w:ascii="Trebuchet MS" w:eastAsia="Times New Roman" w:hAnsi="Trebuchet MS" w:cs="Times New Roman"/>
      <w:sz w:val="19"/>
      <w:szCs w:val="20"/>
    </w:rPr>
  </w:style>
  <w:style w:type="paragraph" w:styleId="DocumentMap">
    <w:name w:val="Document Map"/>
    <w:basedOn w:val="Normal"/>
    <w:link w:val="DocumentMapChar"/>
    <w:uiPriority w:val="99"/>
    <w:semiHidden/>
    <w:rsid w:val="001D2221"/>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D2221"/>
    <w:rPr>
      <w:rFonts w:ascii="Tahoma" w:eastAsia="Times New Roman" w:hAnsi="Tahoma" w:cs="Tahoma"/>
      <w:sz w:val="16"/>
      <w:szCs w:val="16"/>
    </w:rPr>
  </w:style>
  <w:style w:type="paragraph" w:styleId="E-mailSignature">
    <w:name w:val="E-mail Signature"/>
    <w:basedOn w:val="Normal"/>
    <w:link w:val="E-mailSignatureChar"/>
    <w:uiPriority w:val="99"/>
    <w:semiHidden/>
    <w:rsid w:val="001D2221"/>
    <w:pPr>
      <w:spacing w:before="0" w:line="240" w:lineRule="auto"/>
    </w:pPr>
  </w:style>
  <w:style w:type="character" w:customStyle="1" w:styleId="E-mailSignatureChar">
    <w:name w:val="E-mail Signature Char"/>
    <w:basedOn w:val="DefaultParagraphFont"/>
    <w:link w:val="E-mailSignature"/>
    <w:uiPriority w:val="99"/>
    <w:semiHidden/>
    <w:rsid w:val="001D2221"/>
    <w:rPr>
      <w:rFonts w:ascii="Trebuchet MS" w:eastAsia="Times New Roman" w:hAnsi="Trebuchet MS" w:cs="Times New Roman"/>
      <w:sz w:val="19"/>
      <w:szCs w:val="20"/>
    </w:rPr>
  </w:style>
  <w:style w:type="paragraph" w:styleId="EndnoteText">
    <w:name w:val="endnote text"/>
    <w:basedOn w:val="Normal"/>
    <w:link w:val="EndnoteTextChar"/>
    <w:uiPriority w:val="99"/>
    <w:semiHidden/>
    <w:rsid w:val="001D2221"/>
    <w:pPr>
      <w:spacing w:before="0" w:line="240" w:lineRule="auto"/>
    </w:pPr>
    <w:rPr>
      <w:sz w:val="20"/>
    </w:rPr>
  </w:style>
  <w:style w:type="character" w:customStyle="1" w:styleId="EndnoteTextChar">
    <w:name w:val="Endnote Text Char"/>
    <w:basedOn w:val="DefaultParagraphFont"/>
    <w:link w:val="EndnoteText"/>
    <w:uiPriority w:val="99"/>
    <w:semiHidden/>
    <w:rsid w:val="001D2221"/>
    <w:rPr>
      <w:rFonts w:ascii="Trebuchet MS" w:eastAsia="Times New Roman" w:hAnsi="Trebuchet MS" w:cs="Times New Roman"/>
      <w:sz w:val="20"/>
      <w:szCs w:val="20"/>
    </w:rPr>
  </w:style>
  <w:style w:type="paragraph" w:styleId="EnvelopeAddress">
    <w:name w:val="envelope address"/>
    <w:basedOn w:val="Normal"/>
    <w:uiPriority w:val="99"/>
    <w:semiHidden/>
    <w:rsid w:val="001D2221"/>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1D2221"/>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1D2221"/>
    <w:pPr>
      <w:spacing w:before="0" w:line="240" w:lineRule="auto"/>
    </w:pPr>
    <w:rPr>
      <w:i/>
      <w:iCs/>
    </w:rPr>
  </w:style>
  <w:style w:type="character" w:customStyle="1" w:styleId="HTMLAddressChar">
    <w:name w:val="HTML Address Char"/>
    <w:basedOn w:val="DefaultParagraphFont"/>
    <w:link w:val="HTMLAddress"/>
    <w:uiPriority w:val="99"/>
    <w:semiHidden/>
    <w:rsid w:val="001D2221"/>
    <w:rPr>
      <w:rFonts w:ascii="Trebuchet MS" w:eastAsia="Times New Roman" w:hAnsi="Trebuchet MS" w:cs="Times New Roman"/>
      <w:i/>
      <w:iCs/>
      <w:sz w:val="19"/>
      <w:szCs w:val="20"/>
    </w:rPr>
  </w:style>
  <w:style w:type="paragraph" w:styleId="HTMLPreformatted">
    <w:name w:val="HTML Preformatted"/>
    <w:basedOn w:val="Normal"/>
    <w:link w:val="HTMLPreformattedChar"/>
    <w:uiPriority w:val="99"/>
    <w:semiHidden/>
    <w:rsid w:val="001D2221"/>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D2221"/>
    <w:rPr>
      <w:rFonts w:ascii="Consolas" w:eastAsia="Times New Roman" w:hAnsi="Consolas" w:cs="Consolas"/>
      <w:sz w:val="20"/>
      <w:szCs w:val="20"/>
    </w:rPr>
  </w:style>
  <w:style w:type="paragraph" w:styleId="Index1">
    <w:name w:val="index 1"/>
    <w:basedOn w:val="Normal"/>
    <w:next w:val="Normal"/>
    <w:autoRedefine/>
    <w:uiPriority w:val="99"/>
    <w:semiHidden/>
    <w:rsid w:val="001D2221"/>
    <w:pPr>
      <w:spacing w:before="0" w:line="240" w:lineRule="auto"/>
      <w:ind w:left="190" w:hanging="190"/>
    </w:pPr>
  </w:style>
  <w:style w:type="paragraph" w:styleId="Index2">
    <w:name w:val="index 2"/>
    <w:basedOn w:val="Normal"/>
    <w:next w:val="Normal"/>
    <w:autoRedefine/>
    <w:uiPriority w:val="99"/>
    <w:semiHidden/>
    <w:rsid w:val="001D2221"/>
    <w:pPr>
      <w:spacing w:before="0" w:line="240" w:lineRule="auto"/>
      <w:ind w:left="380" w:hanging="190"/>
    </w:pPr>
  </w:style>
  <w:style w:type="paragraph" w:styleId="Index3">
    <w:name w:val="index 3"/>
    <w:basedOn w:val="Normal"/>
    <w:next w:val="Normal"/>
    <w:autoRedefine/>
    <w:uiPriority w:val="99"/>
    <w:semiHidden/>
    <w:rsid w:val="001D2221"/>
    <w:pPr>
      <w:spacing w:before="0" w:line="240" w:lineRule="auto"/>
      <w:ind w:left="570" w:hanging="190"/>
    </w:pPr>
  </w:style>
  <w:style w:type="paragraph" w:styleId="Index4">
    <w:name w:val="index 4"/>
    <w:basedOn w:val="Normal"/>
    <w:next w:val="Normal"/>
    <w:autoRedefine/>
    <w:uiPriority w:val="99"/>
    <w:semiHidden/>
    <w:rsid w:val="001D2221"/>
    <w:pPr>
      <w:spacing w:before="0" w:line="240" w:lineRule="auto"/>
      <w:ind w:left="760" w:hanging="190"/>
    </w:pPr>
  </w:style>
  <w:style w:type="paragraph" w:styleId="Index5">
    <w:name w:val="index 5"/>
    <w:basedOn w:val="Normal"/>
    <w:next w:val="Normal"/>
    <w:autoRedefine/>
    <w:uiPriority w:val="99"/>
    <w:semiHidden/>
    <w:rsid w:val="001D2221"/>
    <w:pPr>
      <w:spacing w:before="0" w:line="240" w:lineRule="auto"/>
      <w:ind w:left="950" w:hanging="190"/>
    </w:pPr>
  </w:style>
  <w:style w:type="paragraph" w:styleId="Index6">
    <w:name w:val="index 6"/>
    <w:basedOn w:val="Normal"/>
    <w:next w:val="Normal"/>
    <w:autoRedefine/>
    <w:uiPriority w:val="99"/>
    <w:semiHidden/>
    <w:rsid w:val="001D2221"/>
    <w:pPr>
      <w:spacing w:before="0" w:line="240" w:lineRule="auto"/>
      <w:ind w:left="1140" w:hanging="190"/>
    </w:pPr>
  </w:style>
  <w:style w:type="paragraph" w:styleId="Index7">
    <w:name w:val="index 7"/>
    <w:basedOn w:val="Normal"/>
    <w:next w:val="Normal"/>
    <w:autoRedefine/>
    <w:uiPriority w:val="99"/>
    <w:semiHidden/>
    <w:rsid w:val="001D2221"/>
    <w:pPr>
      <w:spacing w:before="0" w:line="240" w:lineRule="auto"/>
      <w:ind w:left="1330" w:hanging="190"/>
    </w:pPr>
  </w:style>
  <w:style w:type="paragraph" w:styleId="Index8">
    <w:name w:val="index 8"/>
    <w:basedOn w:val="Normal"/>
    <w:next w:val="Normal"/>
    <w:autoRedefine/>
    <w:uiPriority w:val="99"/>
    <w:semiHidden/>
    <w:rsid w:val="001D2221"/>
    <w:pPr>
      <w:spacing w:before="0" w:line="240" w:lineRule="auto"/>
      <w:ind w:left="1520" w:hanging="190"/>
    </w:pPr>
  </w:style>
  <w:style w:type="paragraph" w:styleId="Index9">
    <w:name w:val="index 9"/>
    <w:basedOn w:val="Normal"/>
    <w:next w:val="Normal"/>
    <w:autoRedefine/>
    <w:uiPriority w:val="99"/>
    <w:semiHidden/>
    <w:rsid w:val="001D2221"/>
    <w:pPr>
      <w:spacing w:before="0" w:line="240" w:lineRule="auto"/>
      <w:ind w:left="1710" w:hanging="190"/>
    </w:pPr>
  </w:style>
  <w:style w:type="paragraph" w:styleId="IndexHeading">
    <w:name w:val="index heading"/>
    <w:basedOn w:val="Normal"/>
    <w:next w:val="Index1"/>
    <w:uiPriority w:val="99"/>
    <w:semiHidden/>
    <w:rsid w:val="001D222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22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D2221"/>
    <w:rPr>
      <w:rFonts w:ascii="Trebuchet MS" w:eastAsia="Times New Roman" w:hAnsi="Trebuchet MS" w:cs="Times New Roman"/>
      <w:b/>
      <w:bCs/>
      <w:i/>
      <w:iCs/>
      <w:color w:val="4F81BD" w:themeColor="accent1"/>
      <w:sz w:val="19"/>
      <w:szCs w:val="20"/>
    </w:rPr>
  </w:style>
  <w:style w:type="paragraph" w:styleId="List">
    <w:name w:val="List"/>
    <w:basedOn w:val="Normal"/>
    <w:uiPriority w:val="99"/>
    <w:semiHidden/>
    <w:rsid w:val="001D2221"/>
    <w:pPr>
      <w:ind w:left="283" w:hanging="283"/>
      <w:contextualSpacing/>
    </w:pPr>
  </w:style>
  <w:style w:type="paragraph" w:styleId="List2">
    <w:name w:val="List 2"/>
    <w:basedOn w:val="Normal"/>
    <w:uiPriority w:val="99"/>
    <w:semiHidden/>
    <w:rsid w:val="001D2221"/>
    <w:pPr>
      <w:ind w:left="566" w:hanging="283"/>
      <w:contextualSpacing/>
    </w:pPr>
  </w:style>
  <w:style w:type="paragraph" w:styleId="List3">
    <w:name w:val="List 3"/>
    <w:basedOn w:val="Normal"/>
    <w:uiPriority w:val="99"/>
    <w:semiHidden/>
    <w:rsid w:val="001D2221"/>
    <w:pPr>
      <w:ind w:left="849" w:hanging="283"/>
      <w:contextualSpacing/>
    </w:pPr>
  </w:style>
  <w:style w:type="paragraph" w:styleId="List4">
    <w:name w:val="List 4"/>
    <w:basedOn w:val="Normal"/>
    <w:uiPriority w:val="99"/>
    <w:semiHidden/>
    <w:rsid w:val="001D2221"/>
    <w:pPr>
      <w:ind w:left="1132" w:hanging="283"/>
      <w:contextualSpacing/>
    </w:pPr>
  </w:style>
  <w:style w:type="paragraph" w:styleId="List5">
    <w:name w:val="List 5"/>
    <w:basedOn w:val="Normal"/>
    <w:uiPriority w:val="99"/>
    <w:semiHidden/>
    <w:rsid w:val="001D2221"/>
    <w:pPr>
      <w:ind w:left="1415" w:hanging="283"/>
      <w:contextualSpacing/>
    </w:pPr>
  </w:style>
  <w:style w:type="paragraph" w:styleId="ListBullet2">
    <w:name w:val="List Bullet 2"/>
    <w:basedOn w:val="Normal"/>
    <w:uiPriority w:val="99"/>
    <w:semiHidden/>
    <w:rsid w:val="001D2221"/>
    <w:pPr>
      <w:numPr>
        <w:numId w:val="5"/>
      </w:numPr>
      <w:contextualSpacing/>
    </w:pPr>
  </w:style>
  <w:style w:type="paragraph" w:styleId="ListBullet3">
    <w:name w:val="List Bullet 3"/>
    <w:basedOn w:val="Normal"/>
    <w:uiPriority w:val="99"/>
    <w:semiHidden/>
    <w:rsid w:val="001D2221"/>
    <w:pPr>
      <w:numPr>
        <w:numId w:val="6"/>
      </w:numPr>
      <w:contextualSpacing/>
    </w:pPr>
  </w:style>
  <w:style w:type="paragraph" w:styleId="ListBullet4">
    <w:name w:val="List Bullet 4"/>
    <w:basedOn w:val="Normal"/>
    <w:uiPriority w:val="99"/>
    <w:semiHidden/>
    <w:rsid w:val="001D2221"/>
    <w:pPr>
      <w:numPr>
        <w:numId w:val="7"/>
      </w:numPr>
      <w:contextualSpacing/>
    </w:pPr>
  </w:style>
  <w:style w:type="paragraph" w:styleId="ListBullet5">
    <w:name w:val="List Bullet 5"/>
    <w:basedOn w:val="Normal"/>
    <w:uiPriority w:val="99"/>
    <w:semiHidden/>
    <w:rsid w:val="001D2221"/>
    <w:pPr>
      <w:numPr>
        <w:numId w:val="8"/>
      </w:numPr>
      <w:contextualSpacing/>
    </w:pPr>
  </w:style>
  <w:style w:type="paragraph" w:styleId="ListContinue">
    <w:name w:val="List Continue"/>
    <w:basedOn w:val="Normal"/>
    <w:uiPriority w:val="99"/>
    <w:semiHidden/>
    <w:rsid w:val="001D2221"/>
    <w:pPr>
      <w:spacing w:after="120"/>
      <w:ind w:left="283"/>
      <w:contextualSpacing/>
    </w:pPr>
  </w:style>
  <w:style w:type="paragraph" w:styleId="ListContinue2">
    <w:name w:val="List Continue 2"/>
    <w:basedOn w:val="Normal"/>
    <w:uiPriority w:val="99"/>
    <w:semiHidden/>
    <w:rsid w:val="001D2221"/>
    <w:pPr>
      <w:spacing w:after="120"/>
      <w:ind w:left="566"/>
      <w:contextualSpacing/>
    </w:pPr>
  </w:style>
  <w:style w:type="paragraph" w:styleId="ListContinue3">
    <w:name w:val="List Continue 3"/>
    <w:basedOn w:val="Normal"/>
    <w:uiPriority w:val="99"/>
    <w:semiHidden/>
    <w:rsid w:val="001D2221"/>
    <w:pPr>
      <w:spacing w:after="120"/>
      <w:ind w:left="849"/>
      <w:contextualSpacing/>
    </w:pPr>
  </w:style>
  <w:style w:type="paragraph" w:styleId="ListContinue4">
    <w:name w:val="List Continue 4"/>
    <w:basedOn w:val="Normal"/>
    <w:uiPriority w:val="99"/>
    <w:semiHidden/>
    <w:rsid w:val="001D2221"/>
    <w:pPr>
      <w:spacing w:after="120"/>
      <w:ind w:left="1132"/>
      <w:contextualSpacing/>
    </w:pPr>
  </w:style>
  <w:style w:type="paragraph" w:styleId="ListContinue5">
    <w:name w:val="List Continue 5"/>
    <w:basedOn w:val="Normal"/>
    <w:uiPriority w:val="99"/>
    <w:semiHidden/>
    <w:rsid w:val="001D2221"/>
    <w:pPr>
      <w:spacing w:after="120"/>
      <w:ind w:left="1415"/>
      <w:contextualSpacing/>
    </w:pPr>
  </w:style>
  <w:style w:type="paragraph" w:styleId="ListNumber">
    <w:name w:val="List Number"/>
    <w:basedOn w:val="Normal"/>
    <w:uiPriority w:val="99"/>
    <w:semiHidden/>
    <w:rsid w:val="001D2221"/>
    <w:pPr>
      <w:numPr>
        <w:numId w:val="9"/>
      </w:numPr>
      <w:contextualSpacing/>
    </w:pPr>
  </w:style>
  <w:style w:type="paragraph" w:styleId="ListNumber2">
    <w:name w:val="List Number 2"/>
    <w:basedOn w:val="Normal"/>
    <w:uiPriority w:val="99"/>
    <w:semiHidden/>
    <w:rsid w:val="001D2221"/>
    <w:pPr>
      <w:numPr>
        <w:numId w:val="10"/>
      </w:numPr>
      <w:contextualSpacing/>
    </w:pPr>
  </w:style>
  <w:style w:type="paragraph" w:styleId="ListNumber3">
    <w:name w:val="List Number 3"/>
    <w:basedOn w:val="Normal"/>
    <w:uiPriority w:val="99"/>
    <w:semiHidden/>
    <w:rsid w:val="001D2221"/>
    <w:pPr>
      <w:numPr>
        <w:numId w:val="11"/>
      </w:numPr>
      <w:contextualSpacing/>
    </w:pPr>
  </w:style>
  <w:style w:type="paragraph" w:styleId="ListNumber4">
    <w:name w:val="List Number 4"/>
    <w:basedOn w:val="Normal"/>
    <w:uiPriority w:val="99"/>
    <w:semiHidden/>
    <w:rsid w:val="001D2221"/>
    <w:pPr>
      <w:numPr>
        <w:numId w:val="12"/>
      </w:numPr>
      <w:contextualSpacing/>
    </w:pPr>
  </w:style>
  <w:style w:type="paragraph" w:styleId="ListNumber5">
    <w:name w:val="List Number 5"/>
    <w:basedOn w:val="Normal"/>
    <w:uiPriority w:val="99"/>
    <w:semiHidden/>
    <w:rsid w:val="001D2221"/>
    <w:pPr>
      <w:numPr>
        <w:numId w:val="13"/>
      </w:numPr>
      <w:contextualSpacing/>
    </w:pPr>
  </w:style>
  <w:style w:type="paragraph" w:styleId="MacroText">
    <w:name w:val="macro"/>
    <w:link w:val="MacroTextChar"/>
    <w:uiPriority w:val="99"/>
    <w:semiHidden/>
    <w:rsid w:val="001D2221"/>
    <w:pPr>
      <w:tabs>
        <w:tab w:val="left" w:pos="480"/>
        <w:tab w:val="left" w:pos="960"/>
        <w:tab w:val="left" w:pos="1440"/>
        <w:tab w:val="left" w:pos="1920"/>
        <w:tab w:val="left" w:pos="2400"/>
        <w:tab w:val="left" w:pos="2880"/>
        <w:tab w:val="left" w:pos="3360"/>
        <w:tab w:val="left" w:pos="3840"/>
        <w:tab w:val="left" w:pos="4320"/>
      </w:tabs>
      <w:spacing w:before="160" w:after="0" w:line="260" w:lineRule="exact"/>
    </w:pPr>
    <w:rPr>
      <w:rFonts w:ascii="Consolas" w:eastAsia="Times New Roman" w:hAnsi="Consolas" w:cs="Consolas"/>
      <w:sz w:val="20"/>
      <w:szCs w:val="20"/>
      <w:lang w:val="en-AU"/>
    </w:rPr>
  </w:style>
  <w:style w:type="character" w:customStyle="1" w:styleId="MacroTextChar">
    <w:name w:val="Macro Text Char"/>
    <w:basedOn w:val="DefaultParagraphFont"/>
    <w:link w:val="MacroText"/>
    <w:uiPriority w:val="99"/>
    <w:semiHidden/>
    <w:rsid w:val="001D2221"/>
    <w:rPr>
      <w:rFonts w:ascii="Consolas" w:eastAsia="Times New Roman" w:hAnsi="Consolas" w:cs="Consolas"/>
      <w:sz w:val="20"/>
      <w:szCs w:val="20"/>
      <w:lang w:val="en-AU"/>
    </w:rPr>
  </w:style>
  <w:style w:type="paragraph" w:styleId="MessageHeader">
    <w:name w:val="Message Header"/>
    <w:basedOn w:val="Normal"/>
    <w:link w:val="MessageHeaderChar"/>
    <w:uiPriority w:val="99"/>
    <w:semiHidden/>
    <w:rsid w:val="001D222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2221"/>
    <w:rPr>
      <w:rFonts w:asciiTheme="majorHAnsi" w:eastAsiaTheme="majorEastAsia" w:hAnsiTheme="majorHAnsi" w:cstheme="majorBidi"/>
      <w:sz w:val="24"/>
      <w:szCs w:val="24"/>
      <w:shd w:val="pct20" w:color="auto" w:fill="auto"/>
    </w:rPr>
  </w:style>
  <w:style w:type="paragraph" w:styleId="NoSpacing">
    <w:name w:val="No Spacing"/>
    <w:uiPriority w:val="1"/>
    <w:qFormat/>
    <w:rsid w:val="001D2221"/>
    <w:pPr>
      <w:spacing w:after="0" w:line="240" w:lineRule="auto"/>
    </w:pPr>
    <w:rPr>
      <w:rFonts w:ascii="Trebuchet MS" w:eastAsia="Times New Roman" w:hAnsi="Trebuchet MS" w:cs="Times New Roman"/>
      <w:sz w:val="19"/>
      <w:szCs w:val="20"/>
      <w:lang w:val="en-AU"/>
    </w:rPr>
  </w:style>
  <w:style w:type="paragraph" w:styleId="NormalIndent">
    <w:name w:val="Normal Indent"/>
    <w:basedOn w:val="Normal"/>
    <w:uiPriority w:val="99"/>
    <w:semiHidden/>
    <w:rsid w:val="001D2221"/>
    <w:pPr>
      <w:ind w:left="720"/>
    </w:pPr>
  </w:style>
  <w:style w:type="paragraph" w:styleId="NoteHeading">
    <w:name w:val="Note Heading"/>
    <w:basedOn w:val="Normal"/>
    <w:next w:val="Normal"/>
    <w:link w:val="NoteHeadingChar"/>
    <w:uiPriority w:val="99"/>
    <w:semiHidden/>
    <w:rsid w:val="001D2221"/>
    <w:pPr>
      <w:spacing w:before="0" w:line="240" w:lineRule="auto"/>
    </w:pPr>
  </w:style>
  <w:style w:type="character" w:customStyle="1" w:styleId="NoteHeadingChar">
    <w:name w:val="Note Heading Char"/>
    <w:basedOn w:val="DefaultParagraphFont"/>
    <w:link w:val="NoteHeading"/>
    <w:uiPriority w:val="99"/>
    <w:semiHidden/>
    <w:rsid w:val="001D2221"/>
    <w:rPr>
      <w:rFonts w:ascii="Trebuchet MS" w:eastAsia="Times New Roman" w:hAnsi="Trebuchet MS" w:cs="Times New Roman"/>
      <w:sz w:val="19"/>
      <w:szCs w:val="20"/>
    </w:rPr>
  </w:style>
  <w:style w:type="paragraph" w:styleId="Salutation">
    <w:name w:val="Salutation"/>
    <w:basedOn w:val="Normal"/>
    <w:next w:val="Normal"/>
    <w:link w:val="SalutationChar"/>
    <w:uiPriority w:val="99"/>
    <w:semiHidden/>
    <w:rsid w:val="001D2221"/>
  </w:style>
  <w:style w:type="character" w:customStyle="1" w:styleId="SalutationChar">
    <w:name w:val="Salutation Char"/>
    <w:basedOn w:val="DefaultParagraphFont"/>
    <w:link w:val="Salutation"/>
    <w:uiPriority w:val="99"/>
    <w:semiHidden/>
    <w:rsid w:val="001D2221"/>
    <w:rPr>
      <w:rFonts w:ascii="Trebuchet MS" w:eastAsia="Times New Roman" w:hAnsi="Trebuchet MS" w:cs="Times New Roman"/>
      <w:sz w:val="19"/>
      <w:szCs w:val="20"/>
    </w:rPr>
  </w:style>
  <w:style w:type="paragraph" w:styleId="Signature">
    <w:name w:val="Signature"/>
    <w:basedOn w:val="Normal"/>
    <w:link w:val="SignatureChar"/>
    <w:uiPriority w:val="99"/>
    <w:semiHidden/>
    <w:rsid w:val="001D2221"/>
    <w:pPr>
      <w:spacing w:before="0" w:line="240" w:lineRule="auto"/>
      <w:ind w:left="4252"/>
    </w:pPr>
  </w:style>
  <w:style w:type="character" w:customStyle="1" w:styleId="SignatureChar">
    <w:name w:val="Signature Char"/>
    <w:basedOn w:val="DefaultParagraphFont"/>
    <w:link w:val="Signature"/>
    <w:uiPriority w:val="99"/>
    <w:semiHidden/>
    <w:rsid w:val="001D2221"/>
    <w:rPr>
      <w:rFonts w:ascii="Trebuchet MS" w:eastAsia="Times New Roman" w:hAnsi="Trebuchet MS" w:cs="Times New Roman"/>
      <w:sz w:val="19"/>
      <w:szCs w:val="20"/>
    </w:rPr>
  </w:style>
  <w:style w:type="paragraph" w:styleId="Subtitle">
    <w:name w:val="Subtitle"/>
    <w:basedOn w:val="Normal"/>
    <w:next w:val="Normal"/>
    <w:link w:val="SubtitleChar"/>
    <w:uiPriority w:val="11"/>
    <w:qFormat/>
    <w:rsid w:val="001D22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D222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rsid w:val="001D2221"/>
    <w:pPr>
      <w:ind w:left="190" w:hanging="190"/>
    </w:pPr>
  </w:style>
  <w:style w:type="paragraph" w:styleId="TOAHeading">
    <w:name w:val="toa heading"/>
    <w:basedOn w:val="Normal"/>
    <w:next w:val="Normal"/>
    <w:uiPriority w:val="99"/>
    <w:semiHidden/>
    <w:rsid w:val="001D2221"/>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1D2221"/>
    <w:pPr>
      <w:spacing w:after="100"/>
      <w:ind w:left="760"/>
    </w:pPr>
  </w:style>
  <w:style w:type="paragraph" w:styleId="TOC6">
    <w:name w:val="toc 6"/>
    <w:basedOn w:val="Normal"/>
    <w:next w:val="Normal"/>
    <w:autoRedefine/>
    <w:uiPriority w:val="39"/>
    <w:semiHidden/>
    <w:unhideWhenUsed/>
    <w:rsid w:val="001D2221"/>
    <w:pPr>
      <w:spacing w:after="100"/>
      <w:ind w:left="950"/>
    </w:pPr>
  </w:style>
  <w:style w:type="paragraph" w:styleId="TOC7">
    <w:name w:val="toc 7"/>
    <w:basedOn w:val="Normal"/>
    <w:next w:val="Normal"/>
    <w:autoRedefine/>
    <w:uiPriority w:val="39"/>
    <w:semiHidden/>
    <w:unhideWhenUsed/>
    <w:rsid w:val="001D2221"/>
    <w:pPr>
      <w:spacing w:after="100"/>
      <w:ind w:left="1140"/>
    </w:pPr>
  </w:style>
  <w:style w:type="paragraph" w:styleId="TOC8">
    <w:name w:val="toc 8"/>
    <w:basedOn w:val="Normal"/>
    <w:next w:val="Normal"/>
    <w:autoRedefine/>
    <w:uiPriority w:val="39"/>
    <w:semiHidden/>
    <w:unhideWhenUsed/>
    <w:rsid w:val="001D2221"/>
    <w:pPr>
      <w:spacing w:after="100"/>
      <w:ind w:left="1330"/>
    </w:pPr>
  </w:style>
  <w:style w:type="paragraph" w:styleId="TOC9">
    <w:name w:val="toc 9"/>
    <w:basedOn w:val="Normal"/>
    <w:next w:val="Normal"/>
    <w:autoRedefine/>
    <w:uiPriority w:val="39"/>
    <w:semiHidden/>
    <w:unhideWhenUsed/>
    <w:rsid w:val="001D2221"/>
    <w:pPr>
      <w:spacing w:after="100"/>
      <w:ind w:left="1520"/>
    </w:pPr>
  </w:style>
  <w:style w:type="paragraph" w:styleId="TOCHeading">
    <w:name w:val="TOC Heading"/>
    <w:basedOn w:val="Heading1"/>
    <w:next w:val="Normal"/>
    <w:uiPriority w:val="39"/>
    <w:semiHidden/>
    <w:unhideWhenUsed/>
    <w:qFormat/>
    <w:rsid w:val="001D2221"/>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1D2221"/>
    <w:pPr>
      <w:numPr>
        <w:numId w:val="14"/>
      </w:numPr>
      <w:spacing w:before="80" w:after="0" w:line="300" w:lineRule="exact"/>
    </w:pPr>
    <w:rPr>
      <w:rFonts w:ascii="Trebuchet MS" w:eastAsia="Times New Roman" w:hAnsi="Trebuchet MS" w:cs="Times New Roman"/>
      <w:sz w:val="19"/>
      <w:szCs w:val="20"/>
      <w:lang w:val="en-AU" w:eastAsia="en-AU"/>
    </w:rPr>
  </w:style>
  <w:style w:type="character" w:customStyle="1" w:styleId="apple-converted-space">
    <w:name w:val="apple-converted-space"/>
    <w:basedOn w:val="DefaultParagraphFont"/>
    <w:rsid w:val="001D2221"/>
  </w:style>
  <w:style w:type="character" w:styleId="FootnoteReference">
    <w:name w:val="footnote reference"/>
    <w:basedOn w:val="DefaultParagraphFont"/>
    <w:uiPriority w:val="99"/>
    <w:semiHidden/>
    <w:rsid w:val="001D2221"/>
    <w:rPr>
      <w:vertAlign w:val="superscript"/>
    </w:rPr>
  </w:style>
  <w:style w:type="paragraph" w:customStyle="1" w:styleId="text0">
    <w:name w:val="text"/>
    <w:basedOn w:val="Normal"/>
    <w:qFormat/>
    <w:rsid w:val="001D2221"/>
    <w:pPr>
      <w:keepNext/>
      <w:outlineLvl w:val="0"/>
    </w:pPr>
    <w:rPr>
      <w:rFonts w:cs="Arial"/>
      <w:bCs/>
      <w:kern w:val="32"/>
      <w:szCs w:val="72"/>
      <w:lang w:eastAsia="en-AU"/>
    </w:rPr>
  </w:style>
  <w:style w:type="paragraph" w:styleId="ListParagraph">
    <w:name w:val="List Paragraph"/>
    <w:basedOn w:val="Text"/>
    <w:uiPriority w:val="34"/>
    <w:qFormat/>
    <w:rsid w:val="001D2221"/>
    <w:pPr>
      <w:numPr>
        <w:numId w:val="15"/>
      </w:numPr>
      <w:ind w:right="-1"/>
    </w:pPr>
  </w:style>
  <w:style w:type="paragraph" w:styleId="ListBullet">
    <w:name w:val="List Bullet"/>
    <w:basedOn w:val="Normal"/>
    <w:semiHidden/>
    <w:rsid w:val="001D2221"/>
    <w:pPr>
      <w:contextualSpacing/>
    </w:pPr>
  </w:style>
  <w:style w:type="paragraph" w:styleId="Caption">
    <w:name w:val="caption"/>
    <w:basedOn w:val="Normal"/>
    <w:next w:val="Normal"/>
    <w:uiPriority w:val="35"/>
    <w:semiHidden/>
    <w:qFormat/>
    <w:rsid w:val="001D2221"/>
    <w:pPr>
      <w:spacing w:before="0" w:after="200" w:line="240" w:lineRule="auto"/>
    </w:pPr>
    <w:rPr>
      <w:b/>
      <w:bCs/>
      <w:color w:val="4F81BD" w:themeColor="accent1"/>
      <w:sz w:val="18"/>
      <w:szCs w:val="18"/>
    </w:rPr>
  </w:style>
  <w:style w:type="table" w:customStyle="1" w:styleId="LightShading1">
    <w:name w:val="Light Shading1"/>
    <w:basedOn w:val="TableNormal"/>
    <w:uiPriority w:val="60"/>
    <w:rsid w:val="001D2221"/>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asicParagraph">
    <w:name w:val="[Basic Paragraph]"/>
    <w:basedOn w:val="Normal"/>
    <w:uiPriority w:val="99"/>
    <w:rsid w:val="007167FD"/>
    <w:pPr>
      <w:autoSpaceDE w:val="0"/>
      <w:autoSpaceDN w:val="0"/>
      <w:adjustRightInd w:val="0"/>
      <w:spacing w:before="0" w:line="288" w:lineRule="auto"/>
      <w:textAlignment w:val="center"/>
    </w:pPr>
    <w:rPr>
      <w:rFonts w:ascii="Minion Pro" w:eastAsiaTheme="minorHAnsi" w:hAnsi="Minion Pro" w:cs="Minion Pro"/>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2221"/>
    <w:pPr>
      <w:spacing w:before="160" w:after="0" w:line="260" w:lineRule="exact"/>
    </w:pPr>
    <w:rPr>
      <w:rFonts w:ascii="Trebuchet MS" w:eastAsia="Times New Roman" w:hAnsi="Trebuchet MS" w:cs="Times New Roman"/>
      <w:sz w:val="19"/>
      <w:szCs w:val="20"/>
    </w:rPr>
  </w:style>
  <w:style w:type="paragraph" w:styleId="Heading1">
    <w:name w:val="heading 1"/>
    <w:next w:val="Text"/>
    <w:link w:val="Heading1Char"/>
    <w:qFormat/>
    <w:rsid w:val="001D2221"/>
    <w:pPr>
      <w:keepNext/>
      <w:spacing w:after="360" w:line="240" w:lineRule="auto"/>
      <w:outlineLvl w:val="0"/>
    </w:pPr>
    <w:rPr>
      <w:rFonts w:ascii="Arial" w:eastAsia="Times New Roman" w:hAnsi="Arial" w:cs="Tahoma"/>
      <w:color w:val="000000"/>
      <w:kern w:val="28"/>
      <w:sz w:val="48"/>
      <w:szCs w:val="56"/>
      <w:lang w:val="en-AU"/>
    </w:rPr>
  </w:style>
  <w:style w:type="paragraph" w:styleId="Heading2">
    <w:name w:val="heading 2"/>
    <w:next w:val="Text"/>
    <w:link w:val="Heading2Char"/>
    <w:qFormat/>
    <w:rsid w:val="001D2221"/>
    <w:pPr>
      <w:keepNext/>
      <w:spacing w:before="360" w:after="0" w:line="240" w:lineRule="auto"/>
      <w:ind w:right="-1"/>
      <w:outlineLvl w:val="1"/>
    </w:pPr>
    <w:rPr>
      <w:rFonts w:ascii="Arial" w:eastAsia="Times New Roman" w:hAnsi="Arial" w:cs="Tahoma"/>
      <w:sz w:val="28"/>
      <w:szCs w:val="20"/>
      <w:lang w:val="en-AU"/>
    </w:rPr>
  </w:style>
  <w:style w:type="paragraph" w:styleId="Heading3">
    <w:name w:val="heading 3"/>
    <w:next w:val="Text"/>
    <w:link w:val="Heading3Char"/>
    <w:qFormat/>
    <w:rsid w:val="001D2221"/>
    <w:pPr>
      <w:spacing w:before="280" w:after="0" w:line="240" w:lineRule="auto"/>
      <w:outlineLvl w:val="2"/>
    </w:pPr>
    <w:rPr>
      <w:rFonts w:ascii="Arial" w:eastAsia="Times New Roman" w:hAnsi="Arial" w:cs="Tahoma"/>
      <w:color w:val="000000"/>
      <w:sz w:val="24"/>
      <w:szCs w:val="20"/>
      <w:lang w:val="en-AU"/>
    </w:rPr>
  </w:style>
  <w:style w:type="paragraph" w:styleId="Heading4">
    <w:name w:val="heading 4"/>
    <w:next w:val="Text"/>
    <w:link w:val="Heading4Char"/>
    <w:qFormat/>
    <w:rsid w:val="00E61539"/>
    <w:pPr>
      <w:spacing w:before="280" w:after="0" w:line="240" w:lineRule="auto"/>
      <w:outlineLvl w:val="3"/>
    </w:pPr>
    <w:rPr>
      <w:rFonts w:ascii="Arial" w:eastAsia="Times New Roman" w:hAnsi="Arial" w:cs="Times New Roman"/>
      <w:i/>
      <w:szCs w:val="20"/>
      <w:lang w:val="en-AU"/>
    </w:rPr>
  </w:style>
  <w:style w:type="paragraph" w:styleId="Heading5">
    <w:name w:val="heading 5"/>
    <w:basedOn w:val="Normal"/>
    <w:next w:val="Normal"/>
    <w:link w:val="Heading5Char"/>
    <w:qFormat/>
    <w:rsid w:val="001D2221"/>
    <w:pPr>
      <w:keepNext/>
      <w:outlineLvl w:val="4"/>
    </w:pPr>
    <w:rPr>
      <w:rFonts w:ascii="Tahoma" w:hAnsi="Tahoma"/>
      <w:b/>
    </w:rPr>
  </w:style>
  <w:style w:type="paragraph" w:styleId="Heading6">
    <w:name w:val="heading 6"/>
    <w:basedOn w:val="Normal"/>
    <w:next w:val="Normal"/>
    <w:link w:val="Heading6Char"/>
    <w:qFormat/>
    <w:rsid w:val="001D2221"/>
    <w:pPr>
      <w:keepNext/>
      <w:ind w:left="2977"/>
      <w:outlineLvl w:val="5"/>
    </w:pPr>
    <w:rPr>
      <w:rFonts w:ascii="Tahoma" w:hAnsi="Tahoma"/>
      <w:sz w:val="20"/>
    </w:rPr>
  </w:style>
  <w:style w:type="paragraph" w:styleId="Heading7">
    <w:name w:val="heading 7"/>
    <w:basedOn w:val="Normal"/>
    <w:next w:val="Normal"/>
    <w:link w:val="Heading7Char"/>
    <w:qFormat/>
    <w:rsid w:val="001D2221"/>
    <w:pPr>
      <w:keepNext/>
      <w:jc w:val="center"/>
      <w:outlineLvl w:val="6"/>
    </w:pPr>
    <w:rPr>
      <w:rFonts w:ascii="Tahoma" w:hAnsi="Tahoma"/>
      <w:spacing w:val="20"/>
      <w:sz w:val="20"/>
    </w:rPr>
  </w:style>
  <w:style w:type="paragraph" w:styleId="Heading8">
    <w:name w:val="heading 8"/>
    <w:basedOn w:val="Normal"/>
    <w:next w:val="Normal"/>
    <w:link w:val="Heading8Char"/>
    <w:qFormat/>
    <w:rsid w:val="001D2221"/>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1D222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2221"/>
    <w:rPr>
      <w:rFonts w:ascii="Arial" w:eastAsia="Times New Roman" w:hAnsi="Arial" w:cs="Tahoma"/>
      <w:color w:val="000000"/>
      <w:kern w:val="28"/>
      <w:sz w:val="48"/>
      <w:szCs w:val="56"/>
      <w:lang w:val="en-AU"/>
    </w:rPr>
  </w:style>
  <w:style w:type="character" w:customStyle="1" w:styleId="Heading2Char">
    <w:name w:val="Heading 2 Char"/>
    <w:basedOn w:val="DefaultParagraphFont"/>
    <w:link w:val="Heading2"/>
    <w:rsid w:val="001D2221"/>
    <w:rPr>
      <w:rFonts w:ascii="Arial" w:eastAsia="Times New Roman" w:hAnsi="Arial" w:cs="Tahoma"/>
      <w:sz w:val="28"/>
      <w:szCs w:val="20"/>
      <w:lang w:val="en-AU"/>
    </w:rPr>
  </w:style>
  <w:style w:type="character" w:customStyle="1" w:styleId="Heading3Char">
    <w:name w:val="Heading 3 Char"/>
    <w:basedOn w:val="DefaultParagraphFont"/>
    <w:link w:val="Heading3"/>
    <w:rsid w:val="001D2221"/>
    <w:rPr>
      <w:rFonts w:ascii="Arial" w:eastAsia="Times New Roman" w:hAnsi="Arial" w:cs="Tahoma"/>
      <w:color w:val="000000"/>
      <w:sz w:val="24"/>
      <w:szCs w:val="20"/>
      <w:lang w:val="en-AU"/>
    </w:rPr>
  </w:style>
  <w:style w:type="character" w:customStyle="1" w:styleId="Heading4Char">
    <w:name w:val="Heading 4 Char"/>
    <w:basedOn w:val="DefaultParagraphFont"/>
    <w:link w:val="Heading4"/>
    <w:rsid w:val="00E61539"/>
    <w:rPr>
      <w:rFonts w:ascii="Arial" w:eastAsia="Times New Roman" w:hAnsi="Arial" w:cs="Times New Roman"/>
      <w:i/>
      <w:szCs w:val="20"/>
      <w:lang w:val="en-AU"/>
    </w:rPr>
  </w:style>
  <w:style w:type="character" w:customStyle="1" w:styleId="Heading5Char">
    <w:name w:val="Heading 5 Char"/>
    <w:basedOn w:val="DefaultParagraphFont"/>
    <w:link w:val="Heading5"/>
    <w:rsid w:val="001D2221"/>
    <w:rPr>
      <w:rFonts w:ascii="Tahoma" w:eastAsia="Times New Roman" w:hAnsi="Tahoma" w:cs="Times New Roman"/>
      <w:b/>
      <w:sz w:val="19"/>
      <w:szCs w:val="20"/>
    </w:rPr>
  </w:style>
  <w:style w:type="character" w:customStyle="1" w:styleId="Heading6Char">
    <w:name w:val="Heading 6 Char"/>
    <w:basedOn w:val="DefaultParagraphFont"/>
    <w:link w:val="Heading6"/>
    <w:rsid w:val="001D2221"/>
    <w:rPr>
      <w:rFonts w:ascii="Tahoma" w:eastAsia="Times New Roman" w:hAnsi="Tahoma" w:cs="Times New Roman"/>
      <w:sz w:val="20"/>
      <w:szCs w:val="20"/>
    </w:rPr>
  </w:style>
  <w:style w:type="character" w:customStyle="1" w:styleId="Heading7Char">
    <w:name w:val="Heading 7 Char"/>
    <w:basedOn w:val="DefaultParagraphFont"/>
    <w:link w:val="Heading7"/>
    <w:rsid w:val="001D2221"/>
    <w:rPr>
      <w:rFonts w:ascii="Tahoma" w:eastAsia="Times New Roman" w:hAnsi="Tahoma" w:cs="Times New Roman"/>
      <w:spacing w:val="20"/>
      <w:sz w:val="20"/>
      <w:szCs w:val="20"/>
    </w:rPr>
  </w:style>
  <w:style w:type="character" w:customStyle="1" w:styleId="Heading8Char">
    <w:name w:val="Heading 8 Char"/>
    <w:basedOn w:val="DefaultParagraphFont"/>
    <w:link w:val="Heading8"/>
    <w:rsid w:val="001D2221"/>
    <w:rPr>
      <w:rFonts w:ascii="Tahoma" w:eastAsia="Times New Roman" w:hAnsi="Tahoma" w:cs="Times New Roman"/>
      <w:color w:val="C0C0C0"/>
      <w:spacing w:val="60"/>
      <w:sz w:val="20"/>
      <w:szCs w:val="20"/>
    </w:rPr>
  </w:style>
  <w:style w:type="character" w:customStyle="1" w:styleId="Heading9Char">
    <w:name w:val="Heading 9 Char"/>
    <w:basedOn w:val="DefaultParagraphFont"/>
    <w:link w:val="Heading9"/>
    <w:uiPriority w:val="9"/>
    <w:semiHidden/>
    <w:rsid w:val="001D2221"/>
    <w:rPr>
      <w:rFonts w:asciiTheme="majorHAnsi" w:eastAsiaTheme="majorEastAsia" w:hAnsiTheme="majorHAnsi" w:cstheme="majorBidi"/>
      <w:i/>
      <w:iCs/>
      <w:color w:val="404040" w:themeColor="text1" w:themeTint="BF"/>
      <w:sz w:val="20"/>
      <w:szCs w:val="20"/>
    </w:rPr>
  </w:style>
  <w:style w:type="paragraph" w:customStyle="1" w:styleId="Text">
    <w:name w:val="Text"/>
    <w:link w:val="TextChar"/>
    <w:qFormat/>
    <w:rsid w:val="001D2221"/>
    <w:pPr>
      <w:spacing w:before="160" w:after="0" w:line="300" w:lineRule="exact"/>
    </w:pPr>
    <w:rPr>
      <w:rFonts w:ascii="Trebuchet MS" w:eastAsia="Times New Roman" w:hAnsi="Trebuchet MS" w:cs="Times New Roman"/>
      <w:sz w:val="19"/>
      <w:szCs w:val="20"/>
      <w:lang w:val="en-AU"/>
    </w:rPr>
  </w:style>
  <w:style w:type="character" w:customStyle="1" w:styleId="TextChar">
    <w:name w:val="Text Char"/>
    <w:basedOn w:val="DefaultParagraphFont"/>
    <w:link w:val="Text"/>
    <w:rsid w:val="001D2221"/>
    <w:rPr>
      <w:rFonts w:ascii="Trebuchet MS" w:eastAsia="Times New Roman" w:hAnsi="Trebuchet MS" w:cs="Times New Roman"/>
      <w:sz w:val="19"/>
      <w:szCs w:val="20"/>
      <w:lang w:val="en-AU"/>
    </w:rPr>
  </w:style>
  <w:style w:type="character" w:styleId="PageNumber">
    <w:name w:val="page number"/>
    <w:basedOn w:val="DefaultParagraphFont"/>
    <w:rsid w:val="001D2221"/>
    <w:rPr>
      <w:rFonts w:ascii="Tahoma" w:hAnsi="Tahoma"/>
      <w:sz w:val="18"/>
    </w:rPr>
  </w:style>
  <w:style w:type="paragraph" w:styleId="Footer">
    <w:name w:val="footer"/>
    <w:basedOn w:val="Normal"/>
    <w:link w:val="FooterChar"/>
    <w:rsid w:val="001D2221"/>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1D2221"/>
    <w:rPr>
      <w:rFonts w:ascii="Arial" w:eastAsia="Times New Roman" w:hAnsi="Arial" w:cs="Arial"/>
      <w:b/>
      <w:sz w:val="17"/>
      <w:szCs w:val="17"/>
    </w:rPr>
  </w:style>
  <w:style w:type="paragraph" w:styleId="TOC1">
    <w:name w:val="toc 1"/>
    <w:uiPriority w:val="39"/>
    <w:rsid w:val="001D2221"/>
    <w:pPr>
      <w:tabs>
        <w:tab w:val="right" w:pos="6804"/>
      </w:tabs>
      <w:spacing w:before="120" w:after="0" w:line="300" w:lineRule="exact"/>
      <w:ind w:right="1984"/>
    </w:pPr>
    <w:rPr>
      <w:rFonts w:ascii="Trebuchet MS" w:eastAsia="Times New Roman" w:hAnsi="Trebuchet MS" w:cs="Times New Roman"/>
      <w:noProof/>
      <w:color w:val="000000"/>
      <w:sz w:val="19"/>
      <w:szCs w:val="19"/>
      <w:lang w:val="en-AU"/>
    </w:rPr>
  </w:style>
  <w:style w:type="paragraph" w:styleId="TOC2">
    <w:name w:val="toc 2"/>
    <w:basedOn w:val="Normal"/>
    <w:next w:val="Normal"/>
    <w:uiPriority w:val="39"/>
    <w:rsid w:val="001D2221"/>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1D222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D2221"/>
    <w:rPr>
      <w:rFonts w:ascii="Trebuchet MS" w:eastAsia="Times New Roman" w:hAnsi="Trebuchet MS" w:cs="Times New Roman"/>
      <w:sz w:val="19"/>
      <w:szCs w:val="20"/>
    </w:rPr>
  </w:style>
  <w:style w:type="paragraph" w:customStyle="1" w:styleId="Tabletext">
    <w:name w:val="Table text"/>
    <w:next w:val="Text"/>
    <w:rsid w:val="00E61539"/>
    <w:pPr>
      <w:spacing w:before="40" w:after="40" w:line="240" w:lineRule="auto"/>
    </w:pPr>
    <w:rPr>
      <w:rFonts w:ascii="Arial" w:eastAsia="Times New Roman" w:hAnsi="Arial" w:cs="Times New Roman"/>
      <w:sz w:val="16"/>
      <w:szCs w:val="20"/>
      <w:lang w:val="en-AU"/>
    </w:rPr>
  </w:style>
  <w:style w:type="paragraph" w:customStyle="1" w:styleId="Tablehead1">
    <w:name w:val="Tablehead1"/>
    <w:rsid w:val="001D2221"/>
    <w:pPr>
      <w:spacing w:before="80" w:after="80" w:line="240" w:lineRule="auto"/>
    </w:pPr>
    <w:rPr>
      <w:rFonts w:ascii="Arial" w:eastAsia="Times New Roman" w:hAnsi="Arial" w:cs="Times New Roman"/>
      <w:b/>
      <w:sz w:val="17"/>
      <w:szCs w:val="20"/>
      <w:lang w:val="en-AU"/>
    </w:rPr>
  </w:style>
  <w:style w:type="paragraph" w:styleId="Quote">
    <w:name w:val="Quote"/>
    <w:basedOn w:val="Text"/>
    <w:link w:val="QuoteChar"/>
    <w:qFormat/>
    <w:rsid w:val="001D2221"/>
    <w:pPr>
      <w:tabs>
        <w:tab w:val="right" w:pos="7853"/>
      </w:tabs>
      <w:spacing w:before="80"/>
      <w:ind w:left="567" w:right="652"/>
    </w:pPr>
    <w:rPr>
      <w:sz w:val="17"/>
    </w:rPr>
  </w:style>
  <w:style w:type="character" w:customStyle="1" w:styleId="QuoteChar">
    <w:name w:val="Quote Char"/>
    <w:basedOn w:val="DefaultParagraphFont"/>
    <w:link w:val="Quote"/>
    <w:rsid w:val="001D2221"/>
    <w:rPr>
      <w:rFonts w:ascii="Trebuchet MS" w:eastAsia="Times New Roman" w:hAnsi="Trebuchet MS" w:cs="Times New Roman"/>
      <w:sz w:val="17"/>
      <w:szCs w:val="20"/>
      <w:lang w:val="en-AU"/>
    </w:rPr>
  </w:style>
  <w:style w:type="paragraph" w:customStyle="1" w:styleId="References">
    <w:name w:val="References"/>
    <w:rsid w:val="001D2221"/>
    <w:pPr>
      <w:spacing w:before="80" w:after="0" w:line="240" w:lineRule="auto"/>
      <w:ind w:left="284" w:right="-369" w:hanging="284"/>
    </w:pPr>
    <w:rPr>
      <w:rFonts w:ascii="Trebuchet MS" w:eastAsia="Times New Roman" w:hAnsi="Trebuchet MS" w:cs="Times New Roman"/>
      <w:sz w:val="18"/>
      <w:szCs w:val="20"/>
      <w:lang w:val="en-AU"/>
    </w:rPr>
  </w:style>
  <w:style w:type="paragraph" w:customStyle="1" w:styleId="Tablehead2">
    <w:name w:val="Tablehead2"/>
    <w:basedOn w:val="Tablehead1"/>
    <w:rsid w:val="001D2221"/>
    <w:pPr>
      <w:tabs>
        <w:tab w:val="left" w:pos="992"/>
      </w:tabs>
      <w:spacing w:before="20" w:after="20"/>
    </w:pPr>
    <w:rPr>
      <w:rFonts w:ascii="Tahoma" w:hAnsi="Tahoma"/>
      <w:b w:val="0"/>
    </w:rPr>
  </w:style>
  <w:style w:type="paragraph" w:customStyle="1" w:styleId="Tablehead3">
    <w:name w:val="Tablehead3"/>
    <w:basedOn w:val="Tablehead2"/>
    <w:rsid w:val="001D2221"/>
    <w:rPr>
      <w:i/>
    </w:rPr>
  </w:style>
  <w:style w:type="paragraph" w:styleId="TableofFigures">
    <w:name w:val="table of figures"/>
    <w:basedOn w:val="TOC1"/>
    <w:next w:val="Normal"/>
    <w:uiPriority w:val="99"/>
    <w:rsid w:val="001D2221"/>
    <w:pPr>
      <w:tabs>
        <w:tab w:val="left" w:pos="284"/>
      </w:tabs>
      <w:spacing w:before="80"/>
    </w:pPr>
  </w:style>
  <w:style w:type="paragraph" w:customStyle="1" w:styleId="Imprint">
    <w:name w:val="Imprint"/>
    <w:basedOn w:val="Normal"/>
    <w:rsid w:val="001D2221"/>
    <w:pPr>
      <w:spacing w:line="260" w:lineRule="atLeast"/>
    </w:pPr>
    <w:rPr>
      <w:sz w:val="16"/>
    </w:rPr>
  </w:style>
  <w:style w:type="paragraph" w:customStyle="1" w:styleId="Figuretitle">
    <w:name w:val="Figuretitle"/>
    <w:basedOn w:val="Normal"/>
    <w:rsid w:val="001D2221"/>
    <w:pPr>
      <w:spacing w:before="360" w:after="80" w:line="240" w:lineRule="auto"/>
      <w:ind w:left="851" w:hanging="851"/>
    </w:pPr>
    <w:rPr>
      <w:rFonts w:ascii="Arial" w:hAnsi="Arial"/>
      <w:b/>
      <w:sz w:val="17"/>
    </w:rPr>
  </w:style>
  <w:style w:type="paragraph" w:customStyle="1" w:styleId="Dotpoint1">
    <w:name w:val="Dotpoint1"/>
    <w:rsid w:val="001D2221"/>
    <w:pPr>
      <w:numPr>
        <w:numId w:val="1"/>
      </w:numPr>
      <w:tabs>
        <w:tab w:val="left" w:pos="284"/>
      </w:tabs>
      <w:spacing w:before="120" w:after="0" w:line="300" w:lineRule="exact"/>
    </w:pPr>
    <w:rPr>
      <w:rFonts w:ascii="Trebuchet MS" w:eastAsia="Times New Roman" w:hAnsi="Trebuchet MS" w:cs="Times New Roman"/>
      <w:color w:val="000000"/>
      <w:sz w:val="19"/>
      <w:szCs w:val="20"/>
      <w:lang w:val="en-AU"/>
    </w:rPr>
  </w:style>
  <w:style w:type="paragraph" w:customStyle="1" w:styleId="Dotpoint2">
    <w:name w:val="Dotpoint2"/>
    <w:basedOn w:val="Dotpoint1"/>
    <w:rsid w:val="001D2221"/>
    <w:pPr>
      <w:numPr>
        <w:numId w:val="2"/>
      </w:numPr>
      <w:tabs>
        <w:tab w:val="clear" w:pos="284"/>
        <w:tab w:val="left" w:pos="567"/>
      </w:tabs>
      <w:ind w:left="568" w:hanging="284"/>
    </w:pPr>
  </w:style>
  <w:style w:type="paragraph" w:customStyle="1" w:styleId="NumberedListContinuing">
    <w:name w:val="NumberedListContinuing"/>
    <w:basedOn w:val="Dotpoint1"/>
    <w:rsid w:val="001D2221"/>
    <w:pPr>
      <w:numPr>
        <w:numId w:val="4"/>
      </w:numPr>
      <w:tabs>
        <w:tab w:val="clear" w:pos="284"/>
      </w:tabs>
    </w:pPr>
    <w:rPr>
      <w:lang w:eastAsia="en-AU"/>
    </w:rPr>
  </w:style>
  <w:style w:type="paragraph" w:customStyle="1" w:styleId="Source">
    <w:name w:val="Source"/>
    <w:rsid w:val="001D2221"/>
    <w:pPr>
      <w:spacing w:before="40" w:after="0" w:line="240" w:lineRule="auto"/>
      <w:ind w:left="567" w:hanging="567"/>
    </w:pPr>
    <w:rPr>
      <w:rFonts w:ascii="Arial" w:eastAsia="Times New Roman" w:hAnsi="Arial" w:cs="Times New Roman"/>
      <w:sz w:val="15"/>
      <w:szCs w:val="20"/>
      <w:lang w:val="en-AU"/>
    </w:rPr>
  </w:style>
  <w:style w:type="paragraph" w:styleId="FootnoteText">
    <w:name w:val="footnote text"/>
    <w:basedOn w:val="Text"/>
    <w:link w:val="FootnoteTextChar"/>
    <w:uiPriority w:val="99"/>
    <w:rsid w:val="001D2221"/>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1D2221"/>
    <w:rPr>
      <w:rFonts w:ascii="Trebuchet MS" w:eastAsia="Times New Roman" w:hAnsi="Trebuchet MS" w:cs="Times New Roman"/>
      <w:sz w:val="16"/>
      <w:szCs w:val="20"/>
      <w:lang w:val="en-AU"/>
    </w:rPr>
  </w:style>
  <w:style w:type="paragraph" w:styleId="NormalWeb">
    <w:name w:val="Normal (Web)"/>
    <w:basedOn w:val="Normal"/>
    <w:uiPriority w:val="99"/>
    <w:rsid w:val="001D2221"/>
    <w:pPr>
      <w:spacing w:before="100" w:beforeAutospacing="1" w:after="240"/>
    </w:pPr>
    <w:rPr>
      <w:sz w:val="18"/>
      <w:szCs w:val="18"/>
    </w:rPr>
  </w:style>
  <w:style w:type="paragraph" w:customStyle="1" w:styleId="Titlepage">
    <w:name w:val="Title page"/>
    <w:basedOn w:val="Heading1"/>
    <w:qFormat/>
    <w:rsid w:val="001D2221"/>
    <w:pPr>
      <w:ind w:left="567"/>
    </w:pPr>
    <w:rPr>
      <w:rFonts w:cs="Arial"/>
      <w:sz w:val="55"/>
      <w:szCs w:val="55"/>
    </w:rPr>
  </w:style>
  <w:style w:type="paragraph" w:styleId="TOC3">
    <w:name w:val="toc 3"/>
    <w:basedOn w:val="TOC2"/>
    <w:next w:val="Normal"/>
    <w:autoRedefine/>
    <w:semiHidden/>
    <w:unhideWhenUsed/>
    <w:rsid w:val="001D2221"/>
    <w:pPr>
      <w:ind w:left="440"/>
    </w:pPr>
  </w:style>
  <w:style w:type="paragraph" w:styleId="TOC4">
    <w:name w:val="toc 4"/>
    <w:basedOn w:val="TOC3"/>
    <w:next w:val="Normal"/>
    <w:autoRedefine/>
    <w:semiHidden/>
    <w:unhideWhenUsed/>
    <w:rsid w:val="001D2221"/>
    <w:pPr>
      <w:ind w:left="660"/>
    </w:pPr>
  </w:style>
  <w:style w:type="paragraph" w:styleId="BalloonText">
    <w:name w:val="Balloon Text"/>
    <w:basedOn w:val="Normal"/>
    <w:link w:val="BalloonTextChar"/>
    <w:uiPriority w:val="99"/>
    <w:semiHidden/>
    <w:rsid w:val="001D222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221"/>
    <w:rPr>
      <w:rFonts w:ascii="Tahoma" w:eastAsia="Times New Roman" w:hAnsi="Tahoma" w:cs="Tahoma"/>
      <w:sz w:val="16"/>
      <w:szCs w:val="16"/>
    </w:rPr>
  </w:style>
  <w:style w:type="table" w:styleId="TableGrid">
    <w:name w:val="Table Grid"/>
    <w:basedOn w:val="TableNormal"/>
    <w:uiPriority w:val="59"/>
    <w:rsid w:val="001D2221"/>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1D2221"/>
    <w:rPr>
      <w:rFonts w:ascii="Trebuchet MS" w:hAnsi="Trebuchet MS"/>
      <w:color w:val="auto"/>
      <w:sz w:val="19"/>
      <w:u w:val="none"/>
    </w:rPr>
  </w:style>
  <w:style w:type="character" w:styleId="PlaceholderText">
    <w:name w:val="Placeholder Text"/>
    <w:basedOn w:val="DefaultParagraphFont"/>
    <w:uiPriority w:val="99"/>
    <w:semiHidden/>
    <w:rsid w:val="001D2221"/>
    <w:rPr>
      <w:color w:val="808080"/>
    </w:rPr>
  </w:style>
  <w:style w:type="paragraph" w:customStyle="1" w:styleId="Tabletitle">
    <w:name w:val="Tabletitle"/>
    <w:next w:val="Text"/>
    <w:rsid w:val="004B203B"/>
    <w:pPr>
      <w:spacing w:before="360" w:after="80" w:line="240" w:lineRule="auto"/>
      <w:ind w:left="851" w:hanging="851"/>
    </w:pPr>
    <w:rPr>
      <w:rFonts w:ascii="Arial" w:eastAsia="Times New Roman" w:hAnsi="Arial" w:cs="Times New Roman"/>
      <w:b/>
      <w:sz w:val="17"/>
      <w:szCs w:val="20"/>
      <w:lang w:val="en-AU"/>
    </w:rPr>
  </w:style>
  <w:style w:type="paragraph" w:customStyle="1" w:styleId="PublicationTitle">
    <w:name w:val="Publication Title"/>
    <w:qFormat/>
    <w:rsid w:val="001D2221"/>
    <w:pPr>
      <w:spacing w:before="3200" w:after="840" w:line="240" w:lineRule="auto"/>
      <w:ind w:left="1701"/>
    </w:pPr>
    <w:rPr>
      <w:rFonts w:ascii="Tahoma" w:eastAsia="Times New Roman" w:hAnsi="Tahoma" w:cs="Tahoma"/>
      <w:color w:val="000000"/>
      <w:kern w:val="28"/>
      <w:sz w:val="56"/>
      <w:szCs w:val="56"/>
      <w:lang w:val="en-AU"/>
    </w:rPr>
  </w:style>
  <w:style w:type="paragraph" w:customStyle="1" w:styleId="Authors">
    <w:name w:val="Authors"/>
    <w:qFormat/>
    <w:rsid w:val="001D2221"/>
    <w:pPr>
      <w:spacing w:after="0" w:line="240" w:lineRule="auto"/>
      <w:ind w:left="1701" w:right="-1"/>
    </w:pPr>
    <w:rPr>
      <w:rFonts w:ascii="Tahoma" w:eastAsia="Times New Roman" w:hAnsi="Tahoma" w:cs="Tahoma"/>
      <w:sz w:val="28"/>
      <w:szCs w:val="20"/>
      <w:lang w:val="en-AU"/>
    </w:rPr>
  </w:style>
  <w:style w:type="paragraph" w:customStyle="1" w:styleId="Contents">
    <w:name w:val="Contents"/>
    <w:qFormat/>
    <w:rsid w:val="001D2221"/>
    <w:pPr>
      <w:spacing w:after="1200" w:line="240" w:lineRule="auto"/>
    </w:pPr>
    <w:rPr>
      <w:rFonts w:ascii="Arial" w:eastAsia="Times New Roman" w:hAnsi="Arial" w:cs="Arial"/>
      <w:color w:val="000000"/>
      <w:kern w:val="28"/>
      <w:sz w:val="48"/>
      <w:szCs w:val="48"/>
      <w:lang w:val="en-AU"/>
    </w:rPr>
  </w:style>
  <w:style w:type="paragraph" w:customStyle="1" w:styleId="Abouttheresearchpubtitle">
    <w:name w:val="About the research pub title"/>
    <w:qFormat/>
    <w:rsid w:val="001D2221"/>
    <w:pPr>
      <w:spacing w:before="360" w:after="0" w:line="240" w:lineRule="auto"/>
    </w:pPr>
    <w:rPr>
      <w:rFonts w:ascii="Tahoma" w:eastAsia="Times New Roman" w:hAnsi="Tahoma" w:cs="Tahoma"/>
      <w:i/>
      <w:sz w:val="28"/>
      <w:szCs w:val="20"/>
      <w:lang w:val="en-AU"/>
    </w:rPr>
  </w:style>
  <w:style w:type="paragraph" w:customStyle="1" w:styleId="Abouttheresearch">
    <w:name w:val="About the research"/>
    <w:uiPriority w:val="1"/>
    <w:qFormat/>
    <w:rsid w:val="001D2221"/>
    <w:pPr>
      <w:spacing w:after="0" w:line="240" w:lineRule="auto"/>
    </w:pPr>
    <w:rPr>
      <w:rFonts w:ascii="Tahoma" w:eastAsia="Times New Roman" w:hAnsi="Tahoma" w:cs="Tahoma"/>
      <w:color w:val="000000"/>
      <w:kern w:val="28"/>
      <w:sz w:val="56"/>
      <w:szCs w:val="56"/>
      <w:lang w:val="en-AU"/>
    </w:rPr>
  </w:style>
  <w:style w:type="paragraph" w:customStyle="1" w:styleId="Keymessages">
    <w:name w:val="Key messages"/>
    <w:uiPriority w:val="1"/>
    <w:qFormat/>
    <w:rsid w:val="00AC3FD8"/>
    <w:pPr>
      <w:spacing w:before="360" w:after="0" w:line="240" w:lineRule="auto"/>
    </w:pPr>
    <w:rPr>
      <w:rFonts w:ascii="Arial" w:eastAsia="Times New Roman" w:hAnsi="Arial" w:cs="Tahoma"/>
      <w:sz w:val="28"/>
      <w:szCs w:val="20"/>
      <w:lang w:val="en-AU"/>
    </w:rPr>
  </w:style>
  <w:style w:type="paragraph" w:customStyle="1" w:styleId="Organisation">
    <w:name w:val="Organisation"/>
    <w:basedOn w:val="Authors"/>
    <w:uiPriority w:val="1"/>
    <w:qFormat/>
    <w:rsid w:val="001D2221"/>
    <w:pPr>
      <w:spacing w:before="120"/>
      <w:ind w:right="0"/>
    </w:pPr>
    <w:rPr>
      <w:sz w:val="24"/>
    </w:rPr>
  </w:style>
  <w:style w:type="paragraph" w:customStyle="1" w:styleId="Heading20">
    <w:name w:val="Heading2"/>
    <w:basedOn w:val="Heading3"/>
    <w:rsid w:val="001D2221"/>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1D2221"/>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1D2221"/>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1D2221"/>
    <w:rPr>
      <w:b/>
      <w:bCs/>
    </w:rPr>
  </w:style>
  <w:style w:type="character" w:customStyle="1" w:styleId="CommentSubjectChar">
    <w:name w:val="Comment Subject Char"/>
    <w:basedOn w:val="CommentTextChar"/>
    <w:link w:val="CommentSubject"/>
    <w:uiPriority w:val="99"/>
    <w:semiHidden/>
    <w:rsid w:val="001D2221"/>
    <w:rPr>
      <w:rFonts w:ascii="Times New Roman" w:eastAsia="Times New Roman" w:hAnsi="Times New Roman" w:cs="Times New Roman"/>
      <w:b/>
      <w:bCs/>
      <w:sz w:val="20"/>
      <w:szCs w:val="20"/>
      <w:lang w:eastAsia="en-AU"/>
    </w:rPr>
  </w:style>
  <w:style w:type="character" w:styleId="FollowedHyperlink">
    <w:name w:val="FollowedHyperlink"/>
    <w:uiPriority w:val="99"/>
    <w:rsid w:val="001D2221"/>
    <w:rPr>
      <w:color w:val="800080"/>
      <w:u w:val="single"/>
    </w:rPr>
  </w:style>
  <w:style w:type="character" w:styleId="Strong">
    <w:name w:val="Strong"/>
    <w:uiPriority w:val="22"/>
    <w:qFormat/>
    <w:rsid w:val="001D2221"/>
    <w:rPr>
      <w:b/>
      <w:bCs/>
    </w:rPr>
  </w:style>
  <w:style w:type="paragraph" w:styleId="Title">
    <w:name w:val="Title"/>
    <w:basedOn w:val="Normal"/>
    <w:link w:val="TitleChar"/>
    <w:uiPriority w:val="10"/>
    <w:qFormat/>
    <w:rsid w:val="001D2221"/>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2221"/>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rsid w:val="001D2221"/>
    <w:pPr>
      <w:spacing w:after="0" w:line="240" w:lineRule="auto"/>
    </w:pPr>
    <w:rPr>
      <w:rFonts w:ascii="Times New Roman" w:eastAsia="Times New Roman" w:hAnsi="Times New Roman" w:cs="Times New Roman"/>
      <w:szCs w:val="20"/>
      <w:lang w:val="en-AU" w:eastAsia="en-AU"/>
    </w:rPr>
  </w:style>
  <w:style w:type="paragraph" w:customStyle="1" w:styleId="TableFont">
    <w:name w:val="TableFont"/>
    <w:basedOn w:val="Normal"/>
    <w:link w:val="TableFontChar"/>
    <w:uiPriority w:val="99"/>
    <w:rsid w:val="001D2221"/>
    <w:pPr>
      <w:spacing w:before="40" w:after="40" w:line="240" w:lineRule="auto"/>
    </w:pPr>
    <w:rPr>
      <w:rFonts w:ascii="Arial" w:hAnsi="Arial" w:cs="Arial"/>
      <w:color w:val="000000"/>
      <w:sz w:val="18"/>
    </w:rPr>
  </w:style>
  <w:style w:type="character" w:customStyle="1" w:styleId="TableFontChar">
    <w:name w:val="TableFont Char"/>
    <w:basedOn w:val="DefaultParagraphFont"/>
    <w:link w:val="TableFont"/>
    <w:uiPriority w:val="99"/>
    <w:rsid w:val="001D2221"/>
    <w:rPr>
      <w:rFonts w:ascii="Arial" w:eastAsia="Times New Roman" w:hAnsi="Arial" w:cs="Arial"/>
      <w:color w:val="000000"/>
      <w:sz w:val="18"/>
      <w:szCs w:val="20"/>
    </w:rPr>
  </w:style>
  <w:style w:type="paragraph" w:customStyle="1" w:styleId="BulletList">
    <w:name w:val="BulletList"/>
    <w:basedOn w:val="Normal"/>
    <w:rsid w:val="001D2221"/>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1D2221"/>
    <w:rPr>
      <w:rFonts w:ascii="Verdana" w:hAnsi="Verdana"/>
      <w:sz w:val="19"/>
      <w:szCs w:val="19"/>
    </w:rPr>
  </w:style>
  <w:style w:type="paragraph" w:customStyle="1" w:styleId="NumericalList">
    <w:name w:val="Numerical List"/>
    <w:basedOn w:val="Text"/>
    <w:rsid w:val="001D2221"/>
    <w:pPr>
      <w:tabs>
        <w:tab w:val="left" w:pos="404"/>
      </w:tabs>
      <w:spacing w:before="0" w:line="240" w:lineRule="auto"/>
      <w:ind w:left="389" w:hanging="389"/>
    </w:pPr>
    <w:rPr>
      <w:rFonts w:ascii="Verdana" w:hAnsi="Verdana" w:cs="Arial"/>
      <w:lang w:eastAsia="en-AU"/>
    </w:rPr>
  </w:style>
  <w:style w:type="paragraph" w:customStyle="1" w:styleId="Default">
    <w:name w:val="Default"/>
    <w:rsid w:val="001D2221"/>
    <w:pPr>
      <w:autoSpaceDE w:val="0"/>
      <w:autoSpaceDN w:val="0"/>
      <w:adjustRightInd w:val="0"/>
      <w:spacing w:after="0" w:line="240" w:lineRule="auto"/>
    </w:pPr>
    <w:rPr>
      <w:rFonts w:ascii="Garamond" w:eastAsia="Calibri" w:hAnsi="Garamond" w:cs="Garamond"/>
      <w:color w:val="000000"/>
      <w:sz w:val="24"/>
      <w:szCs w:val="24"/>
      <w:lang w:val="en-AU"/>
    </w:rPr>
  </w:style>
  <w:style w:type="character" w:styleId="Emphasis">
    <w:name w:val="Emphasis"/>
    <w:basedOn w:val="DefaultParagraphFont"/>
    <w:uiPriority w:val="20"/>
    <w:qFormat/>
    <w:rsid w:val="001D2221"/>
    <w:rPr>
      <w:i/>
      <w:iCs/>
    </w:rPr>
  </w:style>
  <w:style w:type="paragraph" w:customStyle="1" w:styleId="Reference">
    <w:name w:val="Reference"/>
    <w:basedOn w:val="Text"/>
    <w:rsid w:val="001D2221"/>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1D2221"/>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1D222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1D2221"/>
    <w:rPr>
      <w:sz w:val="18"/>
      <w:szCs w:val="18"/>
    </w:rPr>
  </w:style>
  <w:style w:type="paragraph" w:styleId="Bibliography">
    <w:name w:val="Bibliography"/>
    <w:basedOn w:val="Normal"/>
    <w:next w:val="Normal"/>
    <w:uiPriority w:val="37"/>
    <w:semiHidden/>
    <w:rsid w:val="001D2221"/>
  </w:style>
  <w:style w:type="paragraph" w:styleId="BlockText">
    <w:name w:val="Block Text"/>
    <w:basedOn w:val="Normal"/>
    <w:uiPriority w:val="99"/>
    <w:semiHidden/>
    <w:rsid w:val="001D222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1D2221"/>
    <w:pPr>
      <w:spacing w:after="120"/>
    </w:pPr>
    <w:rPr>
      <w:sz w:val="16"/>
      <w:szCs w:val="16"/>
    </w:rPr>
  </w:style>
  <w:style w:type="character" w:customStyle="1" w:styleId="BodyText3Char">
    <w:name w:val="Body Text 3 Char"/>
    <w:basedOn w:val="DefaultParagraphFont"/>
    <w:link w:val="BodyText3"/>
    <w:uiPriority w:val="99"/>
    <w:semiHidden/>
    <w:rsid w:val="001D2221"/>
    <w:rPr>
      <w:rFonts w:ascii="Trebuchet MS" w:eastAsia="Times New Roman" w:hAnsi="Trebuchet MS" w:cs="Times New Roman"/>
      <w:sz w:val="16"/>
      <w:szCs w:val="16"/>
    </w:rPr>
  </w:style>
  <w:style w:type="paragraph" w:styleId="BodyText">
    <w:name w:val="Body Text"/>
    <w:basedOn w:val="Normal"/>
    <w:link w:val="BodyTextChar"/>
    <w:uiPriority w:val="99"/>
    <w:semiHidden/>
    <w:unhideWhenUsed/>
    <w:rsid w:val="001D2221"/>
    <w:pPr>
      <w:spacing w:after="120"/>
    </w:pPr>
  </w:style>
  <w:style w:type="character" w:customStyle="1" w:styleId="BodyTextChar">
    <w:name w:val="Body Text Char"/>
    <w:basedOn w:val="DefaultParagraphFont"/>
    <w:link w:val="BodyText"/>
    <w:uiPriority w:val="99"/>
    <w:semiHidden/>
    <w:rsid w:val="001D2221"/>
    <w:rPr>
      <w:rFonts w:ascii="Trebuchet MS" w:eastAsia="Times New Roman" w:hAnsi="Trebuchet MS" w:cs="Times New Roman"/>
      <w:sz w:val="19"/>
      <w:szCs w:val="20"/>
    </w:rPr>
  </w:style>
  <w:style w:type="paragraph" w:styleId="BodyTextFirstIndent">
    <w:name w:val="Body Text First Indent"/>
    <w:basedOn w:val="Normal"/>
    <w:link w:val="BodyTextFirstIndentChar"/>
    <w:uiPriority w:val="99"/>
    <w:semiHidden/>
    <w:rsid w:val="001D2221"/>
    <w:pPr>
      <w:ind w:firstLine="360"/>
    </w:pPr>
    <w:rPr>
      <w:b/>
    </w:rPr>
  </w:style>
  <w:style w:type="character" w:customStyle="1" w:styleId="BodyTextFirstIndentChar">
    <w:name w:val="Body Text First Indent Char"/>
    <w:basedOn w:val="DefaultParagraphFont"/>
    <w:link w:val="BodyTextFirstIndent"/>
    <w:uiPriority w:val="99"/>
    <w:semiHidden/>
    <w:rsid w:val="001D2221"/>
    <w:rPr>
      <w:rFonts w:ascii="Trebuchet MS" w:eastAsia="Times New Roman" w:hAnsi="Trebuchet MS" w:cs="Times New Roman"/>
      <w:b/>
      <w:sz w:val="19"/>
      <w:szCs w:val="20"/>
    </w:rPr>
  </w:style>
  <w:style w:type="paragraph" w:styleId="BodyTextIndent">
    <w:name w:val="Body Text Indent"/>
    <w:basedOn w:val="Normal"/>
    <w:link w:val="BodyTextIndentChar"/>
    <w:uiPriority w:val="99"/>
    <w:semiHidden/>
    <w:unhideWhenUsed/>
    <w:rsid w:val="001D2221"/>
    <w:pPr>
      <w:spacing w:after="120"/>
      <w:ind w:left="283"/>
    </w:pPr>
  </w:style>
  <w:style w:type="character" w:customStyle="1" w:styleId="BodyTextIndentChar">
    <w:name w:val="Body Text Indent Char"/>
    <w:basedOn w:val="DefaultParagraphFont"/>
    <w:link w:val="BodyTextIndent"/>
    <w:uiPriority w:val="99"/>
    <w:semiHidden/>
    <w:rsid w:val="001D2221"/>
    <w:rPr>
      <w:rFonts w:ascii="Trebuchet MS" w:eastAsia="Times New Roman" w:hAnsi="Trebuchet MS" w:cs="Times New Roman"/>
      <w:sz w:val="19"/>
      <w:szCs w:val="20"/>
    </w:rPr>
  </w:style>
  <w:style w:type="paragraph" w:styleId="BodyTextFirstIndent2">
    <w:name w:val="Body Text First Indent 2"/>
    <w:basedOn w:val="Normal"/>
    <w:link w:val="BodyTextFirstIndent2Char"/>
    <w:uiPriority w:val="99"/>
    <w:semiHidden/>
    <w:rsid w:val="001D2221"/>
    <w:pPr>
      <w:ind w:left="360" w:firstLine="360"/>
    </w:pPr>
  </w:style>
  <w:style w:type="character" w:customStyle="1" w:styleId="BodyTextFirstIndent2Char">
    <w:name w:val="Body Text First Indent 2 Char"/>
    <w:basedOn w:val="DefaultParagraphFont"/>
    <w:link w:val="BodyTextFirstIndent2"/>
    <w:uiPriority w:val="99"/>
    <w:semiHidden/>
    <w:rsid w:val="001D2221"/>
    <w:rPr>
      <w:rFonts w:ascii="Trebuchet MS" w:eastAsia="Times New Roman" w:hAnsi="Trebuchet MS" w:cs="Times New Roman"/>
      <w:sz w:val="19"/>
      <w:szCs w:val="20"/>
    </w:rPr>
  </w:style>
  <w:style w:type="paragraph" w:styleId="BodyTextIndent2">
    <w:name w:val="Body Text Indent 2"/>
    <w:basedOn w:val="Normal"/>
    <w:link w:val="BodyTextIndent2Char"/>
    <w:uiPriority w:val="99"/>
    <w:semiHidden/>
    <w:rsid w:val="001D2221"/>
    <w:pPr>
      <w:spacing w:after="120" w:line="480" w:lineRule="auto"/>
      <w:ind w:left="283"/>
    </w:pPr>
  </w:style>
  <w:style w:type="character" w:customStyle="1" w:styleId="BodyTextIndent2Char">
    <w:name w:val="Body Text Indent 2 Char"/>
    <w:basedOn w:val="DefaultParagraphFont"/>
    <w:link w:val="BodyTextIndent2"/>
    <w:uiPriority w:val="99"/>
    <w:semiHidden/>
    <w:rsid w:val="001D2221"/>
    <w:rPr>
      <w:rFonts w:ascii="Trebuchet MS" w:eastAsia="Times New Roman" w:hAnsi="Trebuchet MS" w:cs="Times New Roman"/>
      <w:sz w:val="19"/>
      <w:szCs w:val="20"/>
    </w:rPr>
  </w:style>
  <w:style w:type="paragraph" w:styleId="BodyTextIndent3">
    <w:name w:val="Body Text Indent 3"/>
    <w:basedOn w:val="Normal"/>
    <w:link w:val="BodyTextIndent3Char"/>
    <w:uiPriority w:val="99"/>
    <w:semiHidden/>
    <w:rsid w:val="001D222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2221"/>
    <w:rPr>
      <w:rFonts w:ascii="Trebuchet MS" w:eastAsia="Times New Roman" w:hAnsi="Trebuchet MS" w:cs="Times New Roman"/>
      <w:sz w:val="16"/>
      <w:szCs w:val="16"/>
    </w:rPr>
  </w:style>
  <w:style w:type="paragraph" w:styleId="Closing">
    <w:name w:val="Closing"/>
    <w:basedOn w:val="Normal"/>
    <w:link w:val="ClosingChar"/>
    <w:uiPriority w:val="99"/>
    <w:semiHidden/>
    <w:rsid w:val="001D2221"/>
    <w:pPr>
      <w:spacing w:before="0" w:line="240" w:lineRule="auto"/>
      <w:ind w:left="4252"/>
    </w:pPr>
  </w:style>
  <w:style w:type="character" w:customStyle="1" w:styleId="ClosingChar">
    <w:name w:val="Closing Char"/>
    <w:basedOn w:val="DefaultParagraphFont"/>
    <w:link w:val="Closing"/>
    <w:uiPriority w:val="99"/>
    <w:semiHidden/>
    <w:rsid w:val="001D2221"/>
    <w:rPr>
      <w:rFonts w:ascii="Trebuchet MS" w:eastAsia="Times New Roman" w:hAnsi="Trebuchet MS" w:cs="Times New Roman"/>
      <w:sz w:val="19"/>
      <w:szCs w:val="20"/>
    </w:rPr>
  </w:style>
  <w:style w:type="paragraph" w:styleId="Date">
    <w:name w:val="Date"/>
    <w:basedOn w:val="Normal"/>
    <w:next w:val="Normal"/>
    <w:link w:val="DateChar"/>
    <w:uiPriority w:val="99"/>
    <w:semiHidden/>
    <w:rsid w:val="001D2221"/>
  </w:style>
  <w:style w:type="character" w:customStyle="1" w:styleId="DateChar">
    <w:name w:val="Date Char"/>
    <w:basedOn w:val="DefaultParagraphFont"/>
    <w:link w:val="Date"/>
    <w:uiPriority w:val="99"/>
    <w:semiHidden/>
    <w:rsid w:val="001D2221"/>
    <w:rPr>
      <w:rFonts w:ascii="Trebuchet MS" w:eastAsia="Times New Roman" w:hAnsi="Trebuchet MS" w:cs="Times New Roman"/>
      <w:sz w:val="19"/>
      <w:szCs w:val="20"/>
    </w:rPr>
  </w:style>
  <w:style w:type="paragraph" w:styleId="DocumentMap">
    <w:name w:val="Document Map"/>
    <w:basedOn w:val="Normal"/>
    <w:link w:val="DocumentMapChar"/>
    <w:uiPriority w:val="99"/>
    <w:semiHidden/>
    <w:rsid w:val="001D2221"/>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D2221"/>
    <w:rPr>
      <w:rFonts w:ascii="Tahoma" w:eastAsia="Times New Roman" w:hAnsi="Tahoma" w:cs="Tahoma"/>
      <w:sz w:val="16"/>
      <w:szCs w:val="16"/>
    </w:rPr>
  </w:style>
  <w:style w:type="paragraph" w:styleId="E-mailSignature">
    <w:name w:val="E-mail Signature"/>
    <w:basedOn w:val="Normal"/>
    <w:link w:val="E-mailSignatureChar"/>
    <w:uiPriority w:val="99"/>
    <w:semiHidden/>
    <w:rsid w:val="001D2221"/>
    <w:pPr>
      <w:spacing w:before="0" w:line="240" w:lineRule="auto"/>
    </w:pPr>
  </w:style>
  <w:style w:type="character" w:customStyle="1" w:styleId="E-mailSignatureChar">
    <w:name w:val="E-mail Signature Char"/>
    <w:basedOn w:val="DefaultParagraphFont"/>
    <w:link w:val="E-mailSignature"/>
    <w:uiPriority w:val="99"/>
    <w:semiHidden/>
    <w:rsid w:val="001D2221"/>
    <w:rPr>
      <w:rFonts w:ascii="Trebuchet MS" w:eastAsia="Times New Roman" w:hAnsi="Trebuchet MS" w:cs="Times New Roman"/>
      <w:sz w:val="19"/>
      <w:szCs w:val="20"/>
    </w:rPr>
  </w:style>
  <w:style w:type="paragraph" w:styleId="EndnoteText">
    <w:name w:val="endnote text"/>
    <w:basedOn w:val="Normal"/>
    <w:link w:val="EndnoteTextChar"/>
    <w:uiPriority w:val="99"/>
    <w:semiHidden/>
    <w:rsid w:val="001D2221"/>
    <w:pPr>
      <w:spacing w:before="0" w:line="240" w:lineRule="auto"/>
    </w:pPr>
    <w:rPr>
      <w:sz w:val="20"/>
    </w:rPr>
  </w:style>
  <w:style w:type="character" w:customStyle="1" w:styleId="EndnoteTextChar">
    <w:name w:val="Endnote Text Char"/>
    <w:basedOn w:val="DefaultParagraphFont"/>
    <w:link w:val="EndnoteText"/>
    <w:uiPriority w:val="99"/>
    <w:semiHidden/>
    <w:rsid w:val="001D2221"/>
    <w:rPr>
      <w:rFonts w:ascii="Trebuchet MS" w:eastAsia="Times New Roman" w:hAnsi="Trebuchet MS" w:cs="Times New Roman"/>
      <w:sz w:val="20"/>
      <w:szCs w:val="20"/>
    </w:rPr>
  </w:style>
  <w:style w:type="paragraph" w:styleId="EnvelopeAddress">
    <w:name w:val="envelope address"/>
    <w:basedOn w:val="Normal"/>
    <w:uiPriority w:val="99"/>
    <w:semiHidden/>
    <w:rsid w:val="001D2221"/>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1D2221"/>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1D2221"/>
    <w:pPr>
      <w:spacing w:before="0" w:line="240" w:lineRule="auto"/>
    </w:pPr>
    <w:rPr>
      <w:i/>
      <w:iCs/>
    </w:rPr>
  </w:style>
  <w:style w:type="character" w:customStyle="1" w:styleId="HTMLAddressChar">
    <w:name w:val="HTML Address Char"/>
    <w:basedOn w:val="DefaultParagraphFont"/>
    <w:link w:val="HTMLAddress"/>
    <w:uiPriority w:val="99"/>
    <w:semiHidden/>
    <w:rsid w:val="001D2221"/>
    <w:rPr>
      <w:rFonts w:ascii="Trebuchet MS" w:eastAsia="Times New Roman" w:hAnsi="Trebuchet MS" w:cs="Times New Roman"/>
      <w:i/>
      <w:iCs/>
      <w:sz w:val="19"/>
      <w:szCs w:val="20"/>
    </w:rPr>
  </w:style>
  <w:style w:type="paragraph" w:styleId="HTMLPreformatted">
    <w:name w:val="HTML Preformatted"/>
    <w:basedOn w:val="Normal"/>
    <w:link w:val="HTMLPreformattedChar"/>
    <w:uiPriority w:val="99"/>
    <w:semiHidden/>
    <w:rsid w:val="001D2221"/>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D2221"/>
    <w:rPr>
      <w:rFonts w:ascii="Consolas" w:eastAsia="Times New Roman" w:hAnsi="Consolas" w:cs="Consolas"/>
      <w:sz w:val="20"/>
      <w:szCs w:val="20"/>
    </w:rPr>
  </w:style>
  <w:style w:type="paragraph" w:styleId="Index1">
    <w:name w:val="index 1"/>
    <w:basedOn w:val="Normal"/>
    <w:next w:val="Normal"/>
    <w:autoRedefine/>
    <w:uiPriority w:val="99"/>
    <w:semiHidden/>
    <w:rsid w:val="001D2221"/>
    <w:pPr>
      <w:spacing w:before="0" w:line="240" w:lineRule="auto"/>
      <w:ind w:left="190" w:hanging="190"/>
    </w:pPr>
  </w:style>
  <w:style w:type="paragraph" w:styleId="Index2">
    <w:name w:val="index 2"/>
    <w:basedOn w:val="Normal"/>
    <w:next w:val="Normal"/>
    <w:autoRedefine/>
    <w:uiPriority w:val="99"/>
    <w:semiHidden/>
    <w:rsid w:val="001D2221"/>
    <w:pPr>
      <w:spacing w:before="0" w:line="240" w:lineRule="auto"/>
      <w:ind w:left="380" w:hanging="190"/>
    </w:pPr>
  </w:style>
  <w:style w:type="paragraph" w:styleId="Index3">
    <w:name w:val="index 3"/>
    <w:basedOn w:val="Normal"/>
    <w:next w:val="Normal"/>
    <w:autoRedefine/>
    <w:uiPriority w:val="99"/>
    <w:semiHidden/>
    <w:rsid w:val="001D2221"/>
    <w:pPr>
      <w:spacing w:before="0" w:line="240" w:lineRule="auto"/>
      <w:ind w:left="570" w:hanging="190"/>
    </w:pPr>
  </w:style>
  <w:style w:type="paragraph" w:styleId="Index4">
    <w:name w:val="index 4"/>
    <w:basedOn w:val="Normal"/>
    <w:next w:val="Normal"/>
    <w:autoRedefine/>
    <w:uiPriority w:val="99"/>
    <w:semiHidden/>
    <w:rsid w:val="001D2221"/>
    <w:pPr>
      <w:spacing w:before="0" w:line="240" w:lineRule="auto"/>
      <w:ind w:left="760" w:hanging="190"/>
    </w:pPr>
  </w:style>
  <w:style w:type="paragraph" w:styleId="Index5">
    <w:name w:val="index 5"/>
    <w:basedOn w:val="Normal"/>
    <w:next w:val="Normal"/>
    <w:autoRedefine/>
    <w:uiPriority w:val="99"/>
    <w:semiHidden/>
    <w:rsid w:val="001D2221"/>
    <w:pPr>
      <w:spacing w:before="0" w:line="240" w:lineRule="auto"/>
      <w:ind w:left="950" w:hanging="190"/>
    </w:pPr>
  </w:style>
  <w:style w:type="paragraph" w:styleId="Index6">
    <w:name w:val="index 6"/>
    <w:basedOn w:val="Normal"/>
    <w:next w:val="Normal"/>
    <w:autoRedefine/>
    <w:uiPriority w:val="99"/>
    <w:semiHidden/>
    <w:rsid w:val="001D2221"/>
    <w:pPr>
      <w:spacing w:before="0" w:line="240" w:lineRule="auto"/>
      <w:ind w:left="1140" w:hanging="190"/>
    </w:pPr>
  </w:style>
  <w:style w:type="paragraph" w:styleId="Index7">
    <w:name w:val="index 7"/>
    <w:basedOn w:val="Normal"/>
    <w:next w:val="Normal"/>
    <w:autoRedefine/>
    <w:uiPriority w:val="99"/>
    <w:semiHidden/>
    <w:rsid w:val="001D2221"/>
    <w:pPr>
      <w:spacing w:before="0" w:line="240" w:lineRule="auto"/>
      <w:ind w:left="1330" w:hanging="190"/>
    </w:pPr>
  </w:style>
  <w:style w:type="paragraph" w:styleId="Index8">
    <w:name w:val="index 8"/>
    <w:basedOn w:val="Normal"/>
    <w:next w:val="Normal"/>
    <w:autoRedefine/>
    <w:uiPriority w:val="99"/>
    <w:semiHidden/>
    <w:rsid w:val="001D2221"/>
    <w:pPr>
      <w:spacing w:before="0" w:line="240" w:lineRule="auto"/>
      <w:ind w:left="1520" w:hanging="190"/>
    </w:pPr>
  </w:style>
  <w:style w:type="paragraph" w:styleId="Index9">
    <w:name w:val="index 9"/>
    <w:basedOn w:val="Normal"/>
    <w:next w:val="Normal"/>
    <w:autoRedefine/>
    <w:uiPriority w:val="99"/>
    <w:semiHidden/>
    <w:rsid w:val="001D2221"/>
    <w:pPr>
      <w:spacing w:before="0" w:line="240" w:lineRule="auto"/>
      <w:ind w:left="1710" w:hanging="190"/>
    </w:pPr>
  </w:style>
  <w:style w:type="paragraph" w:styleId="IndexHeading">
    <w:name w:val="index heading"/>
    <w:basedOn w:val="Normal"/>
    <w:next w:val="Index1"/>
    <w:uiPriority w:val="99"/>
    <w:semiHidden/>
    <w:rsid w:val="001D222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22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D2221"/>
    <w:rPr>
      <w:rFonts w:ascii="Trebuchet MS" w:eastAsia="Times New Roman" w:hAnsi="Trebuchet MS" w:cs="Times New Roman"/>
      <w:b/>
      <w:bCs/>
      <w:i/>
      <w:iCs/>
      <w:color w:val="4F81BD" w:themeColor="accent1"/>
      <w:sz w:val="19"/>
      <w:szCs w:val="20"/>
    </w:rPr>
  </w:style>
  <w:style w:type="paragraph" w:styleId="List">
    <w:name w:val="List"/>
    <w:basedOn w:val="Normal"/>
    <w:uiPriority w:val="99"/>
    <w:semiHidden/>
    <w:rsid w:val="001D2221"/>
    <w:pPr>
      <w:ind w:left="283" w:hanging="283"/>
      <w:contextualSpacing/>
    </w:pPr>
  </w:style>
  <w:style w:type="paragraph" w:styleId="List2">
    <w:name w:val="List 2"/>
    <w:basedOn w:val="Normal"/>
    <w:uiPriority w:val="99"/>
    <w:semiHidden/>
    <w:rsid w:val="001D2221"/>
    <w:pPr>
      <w:ind w:left="566" w:hanging="283"/>
      <w:contextualSpacing/>
    </w:pPr>
  </w:style>
  <w:style w:type="paragraph" w:styleId="List3">
    <w:name w:val="List 3"/>
    <w:basedOn w:val="Normal"/>
    <w:uiPriority w:val="99"/>
    <w:semiHidden/>
    <w:rsid w:val="001D2221"/>
    <w:pPr>
      <w:ind w:left="849" w:hanging="283"/>
      <w:contextualSpacing/>
    </w:pPr>
  </w:style>
  <w:style w:type="paragraph" w:styleId="List4">
    <w:name w:val="List 4"/>
    <w:basedOn w:val="Normal"/>
    <w:uiPriority w:val="99"/>
    <w:semiHidden/>
    <w:rsid w:val="001D2221"/>
    <w:pPr>
      <w:ind w:left="1132" w:hanging="283"/>
      <w:contextualSpacing/>
    </w:pPr>
  </w:style>
  <w:style w:type="paragraph" w:styleId="List5">
    <w:name w:val="List 5"/>
    <w:basedOn w:val="Normal"/>
    <w:uiPriority w:val="99"/>
    <w:semiHidden/>
    <w:rsid w:val="001D2221"/>
    <w:pPr>
      <w:ind w:left="1415" w:hanging="283"/>
      <w:contextualSpacing/>
    </w:pPr>
  </w:style>
  <w:style w:type="paragraph" w:styleId="ListBullet2">
    <w:name w:val="List Bullet 2"/>
    <w:basedOn w:val="Normal"/>
    <w:uiPriority w:val="99"/>
    <w:semiHidden/>
    <w:rsid w:val="001D2221"/>
    <w:pPr>
      <w:numPr>
        <w:numId w:val="5"/>
      </w:numPr>
      <w:contextualSpacing/>
    </w:pPr>
  </w:style>
  <w:style w:type="paragraph" w:styleId="ListBullet3">
    <w:name w:val="List Bullet 3"/>
    <w:basedOn w:val="Normal"/>
    <w:uiPriority w:val="99"/>
    <w:semiHidden/>
    <w:rsid w:val="001D2221"/>
    <w:pPr>
      <w:numPr>
        <w:numId w:val="6"/>
      </w:numPr>
      <w:contextualSpacing/>
    </w:pPr>
  </w:style>
  <w:style w:type="paragraph" w:styleId="ListBullet4">
    <w:name w:val="List Bullet 4"/>
    <w:basedOn w:val="Normal"/>
    <w:uiPriority w:val="99"/>
    <w:semiHidden/>
    <w:rsid w:val="001D2221"/>
    <w:pPr>
      <w:numPr>
        <w:numId w:val="7"/>
      </w:numPr>
      <w:contextualSpacing/>
    </w:pPr>
  </w:style>
  <w:style w:type="paragraph" w:styleId="ListBullet5">
    <w:name w:val="List Bullet 5"/>
    <w:basedOn w:val="Normal"/>
    <w:uiPriority w:val="99"/>
    <w:semiHidden/>
    <w:rsid w:val="001D2221"/>
    <w:pPr>
      <w:numPr>
        <w:numId w:val="8"/>
      </w:numPr>
      <w:contextualSpacing/>
    </w:pPr>
  </w:style>
  <w:style w:type="paragraph" w:styleId="ListContinue">
    <w:name w:val="List Continue"/>
    <w:basedOn w:val="Normal"/>
    <w:uiPriority w:val="99"/>
    <w:semiHidden/>
    <w:rsid w:val="001D2221"/>
    <w:pPr>
      <w:spacing w:after="120"/>
      <w:ind w:left="283"/>
      <w:contextualSpacing/>
    </w:pPr>
  </w:style>
  <w:style w:type="paragraph" w:styleId="ListContinue2">
    <w:name w:val="List Continue 2"/>
    <w:basedOn w:val="Normal"/>
    <w:uiPriority w:val="99"/>
    <w:semiHidden/>
    <w:rsid w:val="001D2221"/>
    <w:pPr>
      <w:spacing w:after="120"/>
      <w:ind w:left="566"/>
      <w:contextualSpacing/>
    </w:pPr>
  </w:style>
  <w:style w:type="paragraph" w:styleId="ListContinue3">
    <w:name w:val="List Continue 3"/>
    <w:basedOn w:val="Normal"/>
    <w:uiPriority w:val="99"/>
    <w:semiHidden/>
    <w:rsid w:val="001D2221"/>
    <w:pPr>
      <w:spacing w:after="120"/>
      <w:ind w:left="849"/>
      <w:contextualSpacing/>
    </w:pPr>
  </w:style>
  <w:style w:type="paragraph" w:styleId="ListContinue4">
    <w:name w:val="List Continue 4"/>
    <w:basedOn w:val="Normal"/>
    <w:uiPriority w:val="99"/>
    <w:semiHidden/>
    <w:rsid w:val="001D2221"/>
    <w:pPr>
      <w:spacing w:after="120"/>
      <w:ind w:left="1132"/>
      <w:contextualSpacing/>
    </w:pPr>
  </w:style>
  <w:style w:type="paragraph" w:styleId="ListContinue5">
    <w:name w:val="List Continue 5"/>
    <w:basedOn w:val="Normal"/>
    <w:uiPriority w:val="99"/>
    <w:semiHidden/>
    <w:rsid w:val="001D2221"/>
    <w:pPr>
      <w:spacing w:after="120"/>
      <w:ind w:left="1415"/>
      <w:contextualSpacing/>
    </w:pPr>
  </w:style>
  <w:style w:type="paragraph" w:styleId="ListNumber">
    <w:name w:val="List Number"/>
    <w:basedOn w:val="Normal"/>
    <w:uiPriority w:val="99"/>
    <w:semiHidden/>
    <w:rsid w:val="001D2221"/>
    <w:pPr>
      <w:numPr>
        <w:numId w:val="9"/>
      </w:numPr>
      <w:contextualSpacing/>
    </w:pPr>
  </w:style>
  <w:style w:type="paragraph" w:styleId="ListNumber2">
    <w:name w:val="List Number 2"/>
    <w:basedOn w:val="Normal"/>
    <w:uiPriority w:val="99"/>
    <w:semiHidden/>
    <w:rsid w:val="001D2221"/>
    <w:pPr>
      <w:numPr>
        <w:numId w:val="10"/>
      </w:numPr>
      <w:contextualSpacing/>
    </w:pPr>
  </w:style>
  <w:style w:type="paragraph" w:styleId="ListNumber3">
    <w:name w:val="List Number 3"/>
    <w:basedOn w:val="Normal"/>
    <w:uiPriority w:val="99"/>
    <w:semiHidden/>
    <w:rsid w:val="001D2221"/>
    <w:pPr>
      <w:numPr>
        <w:numId w:val="11"/>
      </w:numPr>
      <w:contextualSpacing/>
    </w:pPr>
  </w:style>
  <w:style w:type="paragraph" w:styleId="ListNumber4">
    <w:name w:val="List Number 4"/>
    <w:basedOn w:val="Normal"/>
    <w:uiPriority w:val="99"/>
    <w:semiHidden/>
    <w:rsid w:val="001D2221"/>
    <w:pPr>
      <w:numPr>
        <w:numId w:val="12"/>
      </w:numPr>
      <w:contextualSpacing/>
    </w:pPr>
  </w:style>
  <w:style w:type="paragraph" w:styleId="ListNumber5">
    <w:name w:val="List Number 5"/>
    <w:basedOn w:val="Normal"/>
    <w:uiPriority w:val="99"/>
    <w:semiHidden/>
    <w:rsid w:val="001D2221"/>
    <w:pPr>
      <w:numPr>
        <w:numId w:val="13"/>
      </w:numPr>
      <w:contextualSpacing/>
    </w:pPr>
  </w:style>
  <w:style w:type="paragraph" w:styleId="MacroText">
    <w:name w:val="macro"/>
    <w:link w:val="MacroTextChar"/>
    <w:uiPriority w:val="99"/>
    <w:semiHidden/>
    <w:rsid w:val="001D2221"/>
    <w:pPr>
      <w:tabs>
        <w:tab w:val="left" w:pos="480"/>
        <w:tab w:val="left" w:pos="960"/>
        <w:tab w:val="left" w:pos="1440"/>
        <w:tab w:val="left" w:pos="1920"/>
        <w:tab w:val="left" w:pos="2400"/>
        <w:tab w:val="left" w:pos="2880"/>
        <w:tab w:val="left" w:pos="3360"/>
        <w:tab w:val="left" w:pos="3840"/>
        <w:tab w:val="left" w:pos="4320"/>
      </w:tabs>
      <w:spacing w:before="160" w:after="0" w:line="260" w:lineRule="exact"/>
    </w:pPr>
    <w:rPr>
      <w:rFonts w:ascii="Consolas" w:eastAsia="Times New Roman" w:hAnsi="Consolas" w:cs="Consolas"/>
      <w:sz w:val="20"/>
      <w:szCs w:val="20"/>
      <w:lang w:val="en-AU"/>
    </w:rPr>
  </w:style>
  <w:style w:type="character" w:customStyle="1" w:styleId="MacroTextChar">
    <w:name w:val="Macro Text Char"/>
    <w:basedOn w:val="DefaultParagraphFont"/>
    <w:link w:val="MacroText"/>
    <w:uiPriority w:val="99"/>
    <w:semiHidden/>
    <w:rsid w:val="001D2221"/>
    <w:rPr>
      <w:rFonts w:ascii="Consolas" w:eastAsia="Times New Roman" w:hAnsi="Consolas" w:cs="Consolas"/>
      <w:sz w:val="20"/>
      <w:szCs w:val="20"/>
      <w:lang w:val="en-AU"/>
    </w:rPr>
  </w:style>
  <w:style w:type="paragraph" w:styleId="MessageHeader">
    <w:name w:val="Message Header"/>
    <w:basedOn w:val="Normal"/>
    <w:link w:val="MessageHeaderChar"/>
    <w:uiPriority w:val="99"/>
    <w:semiHidden/>
    <w:rsid w:val="001D222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2221"/>
    <w:rPr>
      <w:rFonts w:asciiTheme="majorHAnsi" w:eastAsiaTheme="majorEastAsia" w:hAnsiTheme="majorHAnsi" w:cstheme="majorBidi"/>
      <w:sz w:val="24"/>
      <w:szCs w:val="24"/>
      <w:shd w:val="pct20" w:color="auto" w:fill="auto"/>
    </w:rPr>
  </w:style>
  <w:style w:type="paragraph" w:styleId="NoSpacing">
    <w:name w:val="No Spacing"/>
    <w:uiPriority w:val="1"/>
    <w:qFormat/>
    <w:rsid w:val="001D2221"/>
    <w:pPr>
      <w:spacing w:after="0" w:line="240" w:lineRule="auto"/>
    </w:pPr>
    <w:rPr>
      <w:rFonts w:ascii="Trebuchet MS" w:eastAsia="Times New Roman" w:hAnsi="Trebuchet MS" w:cs="Times New Roman"/>
      <w:sz w:val="19"/>
      <w:szCs w:val="20"/>
      <w:lang w:val="en-AU"/>
    </w:rPr>
  </w:style>
  <w:style w:type="paragraph" w:styleId="NormalIndent">
    <w:name w:val="Normal Indent"/>
    <w:basedOn w:val="Normal"/>
    <w:uiPriority w:val="99"/>
    <w:semiHidden/>
    <w:rsid w:val="001D2221"/>
    <w:pPr>
      <w:ind w:left="720"/>
    </w:pPr>
  </w:style>
  <w:style w:type="paragraph" w:styleId="NoteHeading">
    <w:name w:val="Note Heading"/>
    <w:basedOn w:val="Normal"/>
    <w:next w:val="Normal"/>
    <w:link w:val="NoteHeadingChar"/>
    <w:uiPriority w:val="99"/>
    <w:semiHidden/>
    <w:rsid w:val="001D2221"/>
    <w:pPr>
      <w:spacing w:before="0" w:line="240" w:lineRule="auto"/>
    </w:pPr>
  </w:style>
  <w:style w:type="character" w:customStyle="1" w:styleId="NoteHeadingChar">
    <w:name w:val="Note Heading Char"/>
    <w:basedOn w:val="DefaultParagraphFont"/>
    <w:link w:val="NoteHeading"/>
    <w:uiPriority w:val="99"/>
    <w:semiHidden/>
    <w:rsid w:val="001D2221"/>
    <w:rPr>
      <w:rFonts w:ascii="Trebuchet MS" w:eastAsia="Times New Roman" w:hAnsi="Trebuchet MS" w:cs="Times New Roman"/>
      <w:sz w:val="19"/>
      <w:szCs w:val="20"/>
    </w:rPr>
  </w:style>
  <w:style w:type="paragraph" w:styleId="Salutation">
    <w:name w:val="Salutation"/>
    <w:basedOn w:val="Normal"/>
    <w:next w:val="Normal"/>
    <w:link w:val="SalutationChar"/>
    <w:uiPriority w:val="99"/>
    <w:semiHidden/>
    <w:rsid w:val="001D2221"/>
  </w:style>
  <w:style w:type="character" w:customStyle="1" w:styleId="SalutationChar">
    <w:name w:val="Salutation Char"/>
    <w:basedOn w:val="DefaultParagraphFont"/>
    <w:link w:val="Salutation"/>
    <w:uiPriority w:val="99"/>
    <w:semiHidden/>
    <w:rsid w:val="001D2221"/>
    <w:rPr>
      <w:rFonts w:ascii="Trebuchet MS" w:eastAsia="Times New Roman" w:hAnsi="Trebuchet MS" w:cs="Times New Roman"/>
      <w:sz w:val="19"/>
      <w:szCs w:val="20"/>
    </w:rPr>
  </w:style>
  <w:style w:type="paragraph" w:styleId="Signature">
    <w:name w:val="Signature"/>
    <w:basedOn w:val="Normal"/>
    <w:link w:val="SignatureChar"/>
    <w:uiPriority w:val="99"/>
    <w:semiHidden/>
    <w:rsid w:val="001D2221"/>
    <w:pPr>
      <w:spacing w:before="0" w:line="240" w:lineRule="auto"/>
      <w:ind w:left="4252"/>
    </w:pPr>
  </w:style>
  <w:style w:type="character" w:customStyle="1" w:styleId="SignatureChar">
    <w:name w:val="Signature Char"/>
    <w:basedOn w:val="DefaultParagraphFont"/>
    <w:link w:val="Signature"/>
    <w:uiPriority w:val="99"/>
    <w:semiHidden/>
    <w:rsid w:val="001D2221"/>
    <w:rPr>
      <w:rFonts w:ascii="Trebuchet MS" w:eastAsia="Times New Roman" w:hAnsi="Trebuchet MS" w:cs="Times New Roman"/>
      <w:sz w:val="19"/>
      <w:szCs w:val="20"/>
    </w:rPr>
  </w:style>
  <w:style w:type="paragraph" w:styleId="Subtitle">
    <w:name w:val="Subtitle"/>
    <w:basedOn w:val="Normal"/>
    <w:next w:val="Normal"/>
    <w:link w:val="SubtitleChar"/>
    <w:uiPriority w:val="11"/>
    <w:qFormat/>
    <w:rsid w:val="001D22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D222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rsid w:val="001D2221"/>
    <w:pPr>
      <w:ind w:left="190" w:hanging="190"/>
    </w:pPr>
  </w:style>
  <w:style w:type="paragraph" w:styleId="TOAHeading">
    <w:name w:val="toa heading"/>
    <w:basedOn w:val="Normal"/>
    <w:next w:val="Normal"/>
    <w:uiPriority w:val="99"/>
    <w:semiHidden/>
    <w:rsid w:val="001D2221"/>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1D2221"/>
    <w:pPr>
      <w:spacing w:after="100"/>
      <w:ind w:left="760"/>
    </w:pPr>
  </w:style>
  <w:style w:type="paragraph" w:styleId="TOC6">
    <w:name w:val="toc 6"/>
    <w:basedOn w:val="Normal"/>
    <w:next w:val="Normal"/>
    <w:autoRedefine/>
    <w:uiPriority w:val="39"/>
    <w:semiHidden/>
    <w:unhideWhenUsed/>
    <w:rsid w:val="001D2221"/>
    <w:pPr>
      <w:spacing w:after="100"/>
      <w:ind w:left="950"/>
    </w:pPr>
  </w:style>
  <w:style w:type="paragraph" w:styleId="TOC7">
    <w:name w:val="toc 7"/>
    <w:basedOn w:val="Normal"/>
    <w:next w:val="Normal"/>
    <w:autoRedefine/>
    <w:uiPriority w:val="39"/>
    <w:semiHidden/>
    <w:unhideWhenUsed/>
    <w:rsid w:val="001D2221"/>
    <w:pPr>
      <w:spacing w:after="100"/>
      <w:ind w:left="1140"/>
    </w:pPr>
  </w:style>
  <w:style w:type="paragraph" w:styleId="TOC8">
    <w:name w:val="toc 8"/>
    <w:basedOn w:val="Normal"/>
    <w:next w:val="Normal"/>
    <w:autoRedefine/>
    <w:uiPriority w:val="39"/>
    <w:semiHidden/>
    <w:unhideWhenUsed/>
    <w:rsid w:val="001D2221"/>
    <w:pPr>
      <w:spacing w:after="100"/>
      <w:ind w:left="1330"/>
    </w:pPr>
  </w:style>
  <w:style w:type="paragraph" w:styleId="TOC9">
    <w:name w:val="toc 9"/>
    <w:basedOn w:val="Normal"/>
    <w:next w:val="Normal"/>
    <w:autoRedefine/>
    <w:uiPriority w:val="39"/>
    <w:semiHidden/>
    <w:unhideWhenUsed/>
    <w:rsid w:val="001D2221"/>
    <w:pPr>
      <w:spacing w:after="100"/>
      <w:ind w:left="1520"/>
    </w:pPr>
  </w:style>
  <w:style w:type="paragraph" w:styleId="TOCHeading">
    <w:name w:val="TOC Heading"/>
    <w:basedOn w:val="Heading1"/>
    <w:next w:val="Normal"/>
    <w:uiPriority w:val="39"/>
    <w:semiHidden/>
    <w:unhideWhenUsed/>
    <w:qFormat/>
    <w:rsid w:val="001D2221"/>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1D2221"/>
    <w:pPr>
      <w:numPr>
        <w:numId w:val="14"/>
      </w:numPr>
      <w:spacing w:before="80" w:after="0" w:line="300" w:lineRule="exact"/>
    </w:pPr>
    <w:rPr>
      <w:rFonts w:ascii="Trebuchet MS" w:eastAsia="Times New Roman" w:hAnsi="Trebuchet MS" w:cs="Times New Roman"/>
      <w:sz w:val="19"/>
      <w:szCs w:val="20"/>
      <w:lang w:val="en-AU" w:eastAsia="en-AU"/>
    </w:rPr>
  </w:style>
  <w:style w:type="character" w:customStyle="1" w:styleId="apple-converted-space">
    <w:name w:val="apple-converted-space"/>
    <w:basedOn w:val="DefaultParagraphFont"/>
    <w:rsid w:val="001D2221"/>
  </w:style>
  <w:style w:type="character" w:styleId="FootnoteReference">
    <w:name w:val="footnote reference"/>
    <w:basedOn w:val="DefaultParagraphFont"/>
    <w:uiPriority w:val="99"/>
    <w:semiHidden/>
    <w:rsid w:val="001D2221"/>
    <w:rPr>
      <w:vertAlign w:val="superscript"/>
    </w:rPr>
  </w:style>
  <w:style w:type="paragraph" w:customStyle="1" w:styleId="text0">
    <w:name w:val="text"/>
    <w:basedOn w:val="Normal"/>
    <w:qFormat/>
    <w:rsid w:val="001D2221"/>
    <w:pPr>
      <w:keepNext/>
      <w:outlineLvl w:val="0"/>
    </w:pPr>
    <w:rPr>
      <w:rFonts w:cs="Arial"/>
      <w:bCs/>
      <w:kern w:val="32"/>
      <w:szCs w:val="72"/>
      <w:lang w:eastAsia="en-AU"/>
    </w:rPr>
  </w:style>
  <w:style w:type="paragraph" w:styleId="ListParagraph">
    <w:name w:val="List Paragraph"/>
    <w:basedOn w:val="Text"/>
    <w:uiPriority w:val="34"/>
    <w:qFormat/>
    <w:rsid w:val="001D2221"/>
    <w:pPr>
      <w:numPr>
        <w:numId w:val="15"/>
      </w:numPr>
      <w:ind w:right="-1"/>
    </w:pPr>
  </w:style>
  <w:style w:type="paragraph" w:styleId="ListBullet">
    <w:name w:val="List Bullet"/>
    <w:basedOn w:val="Normal"/>
    <w:semiHidden/>
    <w:rsid w:val="001D2221"/>
    <w:pPr>
      <w:contextualSpacing/>
    </w:pPr>
  </w:style>
  <w:style w:type="paragraph" w:styleId="Caption">
    <w:name w:val="caption"/>
    <w:basedOn w:val="Normal"/>
    <w:next w:val="Normal"/>
    <w:uiPriority w:val="35"/>
    <w:semiHidden/>
    <w:qFormat/>
    <w:rsid w:val="001D2221"/>
    <w:pPr>
      <w:spacing w:before="0" w:after="200" w:line="240" w:lineRule="auto"/>
    </w:pPr>
    <w:rPr>
      <w:b/>
      <w:bCs/>
      <w:color w:val="4F81BD" w:themeColor="accent1"/>
      <w:sz w:val="18"/>
      <w:szCs w:val="18"/>
    </w:rPr>
  </w:style>
  <w:style w:type="table" w:customStyle="1" w:styleId="LightShading1">
    <w:name w:val="Light Shading1"/>
    <w:basedOn w:val="TableNormal"/>
    <w:uiPriority w:val="60"/>
    <w:rsid w:val="001D2221"/>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asicParagraph">
    <w:name w:val="[Basic Paragraph]"/>
    <w:basedOn w:val="Normal"/>
    <w:uiPriority w:val="99"/>
    <w:rsid w:val="007167FD"/>
    <w:pPr>
      <w:autoSpaceDE w:val="0"/>
      <w:autoSpaceDN w:val="0"/>
      <w:adjustRightInd w:val="0"/>
      <w:spacing w:before="0" w:line="288" w:lineRule="auto"/>
      <w:textAlignment w:val="center"/>
    </w:pPr>
    <w:rPr>
      <w:rFonts w:ascii="Minion Pro" w:eastAsiaTheme="minorHAnsi"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41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hyperlink" Target="mailto:ncver@ncver.edu.au" TargetMode="External"/><Relationship Id="rId34" Type="http://schemas.openxmlformats.org/officeDocument/2006/relationships/footer" Target="footer6.xml"/><Relationship Id="rId42" Type="http://schemas.openxmlformats.org/officeDocument/2006/relationships/image" Target="media/image17.jpg"/><Relationship Id="rId47" Type="http://schemas.openxmlformats.org/officeDocument/2006/relationships/hyperlink" Target="http://www.abs.gov.au/ausstats/abs@.nsf/0/6B49F5106520A6A7CA2572C100244ACB?opendocument" TargetMode="External"/><Relationship Id="rId50" Type="http://schemas.openxmlformats.org/officeDocument/2006/relationships/hyperlink" Target="https://www.acara.edu.au" TargetMode="External"/><Relationship Id="rId55" Type="http://schemas.openxmlformats.org/officeDocument/2006/relationships/footer" Target="footer8.xml"/><Relationship Id="rId63" Type="http://schemas.openxmlformats.org/officeDocument/2006/relationships/hyperlink" Target="https://www.dss.gov.au/about-the-department/publications-articles/research-publications/longitudinal-data-initiatives/footprints-in-time-the-longitudinal-study-of-indigenous-children-lsic" TargetMode="External"/><Relationship Id="rId68" Type="http://schemas.openxmlformats.org/officeDocument/2006/relationships/hyperlink" Target="https://www.ndis.gov.au" TargetMode="External"/><Relationship Id="rId76" Type="http://schemas.openxmlformats.org/officeDocument/2006/relationships/hyperlink" Target="https://www.santdatalink.org.au/" TargetMode="External"/><Relationship Id="rId84" Type="http://schemas.openxmlformats.org/officeDocument/2006/relationships/hyperlink" Target="https://www.lsay.edu.au" TargetMode="External"/><Relationship Id="rId89" Type="http://schemas.openxmlformats.org/officeDocument/2006/relationships/image" Target="media/image20.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file:///C:\Users\amymellow\AppData\Roaming\OpenText\DM\Temp\%3chttps:\www.ncver.edu.au\data\data\total-vet-activity" TargetMode="External"/><Relationship Id="rId92" Type="http://schemas.openxmlformats.org/officeDocument/2006/relationships/hyperlink" Target="https://twitter.com/ncver"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emf"/><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eader" Target="header2.xml"/><Relationship Id="rId37" Type="http://schemas.openxmlformats.org/officeDocument/2006/relationships/hyperlink" Target="https://www.oaic.gov.au/individuals/privacy-fact-sheets/general/privacy-fact-sheet-17-australian-privacy-principles" TargetMode="External"/><Relationship Id="rId40" Type="http://schemas.openxmlformats.org/officeDocument/2006/relationships/image" Target="media/image15.jpeg"/><Relationship Id="rId45" Type="http://schemas.openxmlformats.org/officeDocument/2006/relationships/hyperlink" Target="http://www.abs.gov.au/ausstats/abs@.nsf/mf/4159.0" TargetMode="External"/><Relationship Id="rId53" Type="http://schemas.openxmlformats.org/officeDocument/2006/relationships/hyperlink" Target="https://www.alswh.org.au/" TargetMode="External"/><Relationship Id="rId58" Type="http://schemas.openxmlformats.org/officeDocument/2006/relationships/hyperlink" Target="https://icils.acer.org/" TargetMode="External"/><Relationship Id="rId66" Type="http://schemas.openxmlformats.org/officeDocument/2006/relationships/hyperlink" Target="https://www.nap.edu.au/" TargetMode="External"/><Relationship Id="rId74" Type="http://schemas.openxmlformats.org/officeDocument/2006/relationships/hyperlink" Target="https://www.oecd.org/pisa/" TargetMode="External"/><Relationship Id="rId79" Type="http://schemas.openxmlformats.org/officeDocument/2006/relationships/hyperlink" Target="https://timssandpirls.bc.edu" TargetMode="External"/><Relationship Id="rId87" Type="http://schemas.openxmlformats.org/officeDocument/2006/relationships/hyperlink" Target="https://www.lsay.edu.au" TargetMode="External"/><Relationship Id="rId5" Type="http://schemas.openxmlformats.org/officeDocument/2006/relationships/settings" Target="settings.xml"/><Relationship Id="rId61" Type="http://schemas.openxmlformats.org/officeDocument/2006/relationships/hyperlink" Target="http://growingupinaustralia.gov.au/" TargetMode="External"/><Relationship Id="rId82" Type="http://schemas.openxmlformats.org/officeDocument/2006/relationships/image" Target="media/image19.wmf"/><Relationship Id="rId90" Type="http://schemas.openxmlformats.org/officeDocument/2006/relationships/hyperlink" Target="mailto:ncver@ncver.edu.au" TargetMode="External"/><Relationship Id="rId95" Type="http://schemas.openxmlformats.org/officeDocument/2006/relationships/hyperlink" Target="https://twitter.com/ncver" TargetMode="External"/><Relationship Id="rId19" Type="http://schemas.openxmlformats.org/officeDocument/2006/relationships/hyperlink" Target="https://www.lsay.edu.au" TargetMode="External"/><Relationship Id="rId14" Type="http://schemas.openxmlformats.org/officeDocument/2006/relationships/footer" Target="footer2.xml"/><Relationship Id="rId22" Type="http://schemas.openxmlformats.org/officeDocument/2006/relationships/header" Target="head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7.xml"/><Relationship Id="rId43" Type="http://schemas.openxmlformats.org/officeDocument/2006/relationships/image" Target="media/image18.jpeg"/><Relationship Id="rId48" Type="http://schemas.openxmlformats.org/officeDocument/2006/relationships/hyperlink" Target="http://acecqa.gov.au/" TargetMode="External"/><Relationship Id="rId56" Type="http://schemas.openxmlformats.org/officeDocument/2006/relationships/hyperlink" Target="http://www3.aifs.gov.au/bnla/" TargetMode="External"/><Relationship Id="rId64" Type="http://schemas.openxmlformats.org/officeDocument/2006/relationships/hyperlink" Target="http://www.abs.gov.au/websitedbs/d3310114.nsf/home/statistical+data+integration+-+madip" TargetMode="External"/><Relationship Id="rId69" Type="http://schemas.openxmlformats.org/officeDocument/2006/relationships/hyperlink" Target="file:///C:\Users\amymellow\AppData\Roaming\OpenText\DM\Temp\%3chttp:\www.abs.gov.au\ausstats\abs@.nsf\products\6F7111FCBD0121C0CA256BD00027255B%3fOpenDocument" TargetMode="External"/><Relationship Id="rId77" Type="http://schemas.openxmlformats.org/officeDocument/2006/relationships/hyperlink" Target="https://www.oecd.org/edu/school/talis.htm" TargetMode="External"/><Relationship Id="rId8" Type="http://schemas.openxmlformats.org/officeDocument/2006/relationships/endnotes" Target="endnotes.xml"/><Relationship Id="rId51" Type="http://schemas.openxmlformats.org/officeDocument/2006/relationships/hyperlink" Target="https://www.aedc.gov.au/" TargetMode="External"/><Relationship Id="rId72" Type="http://schemas.openxmlformats.org/officeDocument/2006/relationships/hyperlink" Target="https://timssandpirls.bc.edu/" TargetMode="External"/><Relationship Id="rId80" Type="http://schemas.openxmlformats.org/officeDocument/2006/relationships/footer" Target="footer9.xml"/><Relationship Id="rId85" Type="http://schemas.openxmlformats.org/officeDocument/2006/relationships/hyperlink" Target="https://twitter.com/ncver" TargetMode="External"/><Relationship Id="rId93" Type="http://schemas.openxmlformats.org/officeDocument/2006/relationships/hyperlink" Target="mailto:ncver@ncver.edu.au" TargetMode="Externa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image" Target="media/image6.wmf"/><Relationship Id="rId25" Type="http://schemas.openxmlformats.org/officeDocument/2006/relationships/image" Target="media/image8.emf"/><Relationship Id="rId33" Type="http://schemas.openxmlformats.org/officeDocument/2006/relationships/footer" Target="footer5.xml"/><Relationship Id="rId38" Type="http://schemas.openxmlformats.org/officeDocument/2006/relationships/hyperlink" Target="https://www.oaic.gov.au/individuals/privacy-fact-sheets/general/privacy-fact-sheet-17-australian-privacy-principles" TargetMode="External"/><Relationship Id="rId46" Type="http://schemas.openxmlformats.org/officeDocument/2006/relationships/hyperlink" Target="http://www.abs.gov.au/Employment-and-Unemployment" TargetMode="External"/><Relationship Id="rId59" Type="http://schemas.openxmlformats.org/officeDocument/2006/relationships/hyperlink" Target="https://data.gov.au/dataset/internet-vacancy-index" TargetMode="External"/><Relationship Id="rId67" Type="http://schemas.openxmlformats.org/officeDocument/2006/relationships/hyperlink" Target="file:///C:\Users\amymellow\AppData\Roaming\OpenText\DM\Temp\%3chttps:\www.ncver.edu.au\data\collection\apprentices-and-trainees-collection" TargetMode="External"/><Relationship Id="rId20" Type="http://schemas.openxmlformats.org/officeDocument/2006/relationships/image" Target="media/image60.wmf"/><Relationship Id="rId41" Type="http://schemas.openxmlformats.org/officeDocument/2006/relationships/image" Target="media/image16.emf"/><Relationship Id="rId54" Type="http://schemas.openxmlformats.org/officeDocument/2006/relationships/hyperlink" Target="https://industry.gov.au/Office-of-the-Chief-Economist/Data/Pages/Business-Longitudinal-Analysis-Data-Environment.aspx" TargetMode="External"/><Relationship Id="rId62" Type="http://schemas.openxmlformats.org/officeDocument/2006/relationships/hyperlink" Target="http://www.lsay.edu.au/index.html" TargetMode="External"/><Relationship Id="rId70" Type="http://schemas.openxmlformats.org/officeDocument/2006/relationships/hyperlink" Target="file:///C:\Users\amymellow\AppData\Roaming\OpenText\DM\Temp\%3chttps:\www.ncver.edu.au\data\collection\vet-finance" TargetMode="External"/><Relationship Id="rId75" Type="http://schemas.openxmlformats.org/officeDocument/2006/relationships/hyperlink" Target="https://www.qilt.edu.au" TargetMode="External"/><Relationship Id="rId83" Type="http://schemas.openxmlformats.org/officeDocument/2006/relationships/hyperlink" Target="mailto:ncver@ncver.edu.au" TargetMode="External"/><Relationship Id="rId88" Type="http://schemas.openxmlformats.org/officeDocument/2006/relationships/hyperlink" Target="https://twitter.com/ncver" TargetMode="External"/><Relationship Id="rId91" Type="http://schemas.openxmlformats.org/officeDocument/2006/relationships/hyperlink" Target="https://www.lsay.edu.a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11.emf"/><Relationship Id="rId36" Type="http://schemas.openxmlformats.org/officeDocument/2006/relationships/hyperlink" Target="https://www.oaic.gov.au/individuals/privacy-fact-sheets/general/privacy-fact-sheet-17-australian-privacy-principles" TargetMode="External"/><Relationship Id="rId49" Type="http://schemas.openxmlformats.org/officeDocument/2006/relationships/hyperlink" Target="http://www.tentomen.org.au/" TargetMode="External"/><Relationship Id="rId57" Type="http://schemas.openxmlformats.org/officeDocument/2006/relationships/hyperlink" Target="http://melbourneinstitute.unimelb.edu.au/hilda" TargetMode="External"/><Relationship Id="rId10" Type="http://schemas.openxmlformats.org/officeDocument/2006/relationships/image" Target="media/image2.jpg"/><Relationship Id="rId31" Type="http://schemas.openxmlformats.org/officeDocument/2006/relationships/image" Target="media/image14.emf"/><Relationship Id="rId44" Type="http://schemas.openxmlformats.org/officeDocument/2006/relationships/hyperlink" Target="http://www.abs.gov.au/websitedbs/censushome.nsf/home/2016" TargetMode="External"/><Relationship Id="rId52" Type="http://schemas.openxmlformats.org/officeDocument/2006/relationships/hyperlink" Target="http://www.flinders.edu.au/sabs/fcas/alsa/" TargetMode="External"/><Relationship Id="rId60" Type="http://schemas.openxmlformats.org/officeDocument/2006/relationships/hyperlink" Target="http://www.aihw.gov.au/data/priority-investment-approach-dataset/" TargetMode="External"/><Relationship Id="rId65" Type="http://schemas.openxmlformats.org/officeDocument/2006/relationships/hyperlink" Target="https://www.myschool.edu.au/" TargetMode="External"/><Relationship Id="rId73" Type="http://schemas.openxmlformats.org/officeDocument/2006/relationships/hyperlink" Target="https://www.oecd.org/skills/piaac/" TargetMode="External"/><Relationship Id="rId78" Type="http://schemas.openxmlformats.org/officeDocument/2006/relationships/hyperlink" Target="https://tyims.education.gov.au" TargetMode="External"/><Relationship Id="rId81" Type="http://schemas.openxmlformats.org/officeDocument/2006/relationships/footer" Target="footer10.xml"/><Relationship Id="rId86" Type="http://schemas.openxmlformats.org/officeDocument/2006/relationships/hyperlink" Target="mailto:ncver@ncver.edu.au" TargetMode="External"/><Relationship Id="rId94" Type="http://schemas.openxmlformats.org/officeDocument/2006/relationships/hyperlink" Target="https://www.lsay.edu.a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ncver@ncver.edu.au" TargetMode="External"/><Relationship Id="rId39" Type="http://schemas.openxmlformats.org/officeDocument/2006/relationships/hyperlink" Target="http://www.nss.gov.au/nss/home.NSF/pages/High+Level+Principles+for+Data+Integration+-+Content?OpenDocumen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aic.gov.au/agencies-and-organisations/advisory-guidelines/data-matching-guidelines-2014" TargetMode="External"/><Relationship Id="rId1" Type="http://schemas.openxmlformats.org/officeDocument/2006/relationships/hyperlink" Target="http://www.nss.gov.au/nss/home.NSF/pages/High+Level+Principles+for+Data+Integration+-+Content?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930C8E1-1412-41DD-8E8B-B553ED5B1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11808</Words>
  <Characters>67309</Characters>
  <Application>Microsoft Office Word</Application>
  <DocSecurity>4</DocSecurity>
  <Lines>560</Lines>
  <Paragraphs>157</Paragraphs>
  <ScaleCrop>false</ScaleCrop>
  <HeadingPairs>
    <vt:vector size="2" baseType="variant">
      <vt:variant>
        <vt:lpstr>Title</vt:lpstr>
      </vt:variant>
      <vt:variant>
        <vt:i4>1</vt:i4>
      </vt:variant>
    </vt:vector>
  </HeadingPairs>
  <TitlesOfParts>
    <vt:vector size="1" baseType="lpstr">
      <vt:lpstr>Data linkage in VET research</vt:lpstr>
    </vt:vector>
  </TitlesOfParts>
  <Company>NCVER</Company>
  <LinksUpToDate>false</LinksUpToDate>
  <CharactersWithSpaces>78960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linkage in VET research</dc:title>
  <dc:creator>Kristen Osborne</dc:creator>
  <cp:lastModifiedBy>Amy Mellow</cp:lastModifiedBy>
  <cp:revision>2</cp:revision>
  <cp:lastPrinted>2018-01-30T06:38:00Z</cp:lastPrinted>
  <dcterms:created xsi:type="dcterms:W3CDTF">2018-02-02T00:57:00Z</dcterms:created>
  <dcterms:modified xsi:type="dcterms:W3CDTF">2018-02-02T00:57:00Z</dcterms:modified>
</cp:coreProperties>
</file>