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27705867" w:rsidR="009E231A" w:rsidRPr="005C2FCF" w:rsidRDefault="001965CA" w:rsidP="00AB7E26">
      <w:pPr>
        <w:pStyle w:val="PublicationTitle"/>
        <w:spacing w:before="1600"/>
      </w:pPr>
      <w:r w:rsidRPr="001965CA">
        <w:t>Effective teaching practices and student support services in online VET</w:t>
      </w:r>
      <w:bookmarkEnd w:id="0"/>
      <w:bookmarkEnd w:id="1"/>
      <w:r w:rsidR="00A566CC">
        <w:t xml:space="preserve"> — support document</w:t>
      </w:r>
    </w:p>
    <w:p w14:paraId="76F15178" w14:textId="04B216BF" w:rsidR="00177827" w:rsidRDefault="001965CA" w:rsidP="00940830">
      <w:pPr>
        <w:pStyle w:val="Authors"/>
      </w:pPr>
      <w:bookmarkStart w:id="2" w:name="_Toc296423678"/>
      <w:bookmarkStart w:id="3" w:name="_Toc296497509"/>
      <w:r>
        <w:t>Sheila Hume</w:t>
      </w:r>
    </w:p>
    <w:p w14:paraId="3F1F5B94" w14:textId="013E7173" w:rsidR="001965CA" w:rsidRDefault="001965CA" w:rsidP="00940830">
      <w:pPr>
        <w:pStyle w:val="Authors"/>
      </w:pPr>
      <w:r>
        <w:t>Tabatha Griffin</w:t>
      </w:r>
    </w:p>
    <w:p w14:paraId="0546672C" w14:textId="4A06DF52" w:rsidR="001965CA" w:rsidRDefault="001965CA" w:rsidP="00940830">
      <w:pPr>
        <w:pStyle w:val="Authors"/>
      </w:pPr>
      <w:r>
        <w:t>Upekha Andrahannadi</w:t>
      </w:r>
    </w:p>
    <w:bookmarkEnd w:id="2"/>
    <w:bookmarkEnd w:id="3"/>
    <w:p w14:paraId="22CF58EA" w14:textId="07645C2C" w:rsidR="009E231A" w:rsidRDefault="001965CA" w:rsidP="00940830">
      <w:pPr>
        <w:pStyle w:val="Organisation"/>
      </w:pPr>
      <w:r>
        <w:t>NCVER</w:t>
      </w:r>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2E78C8E1"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1965CA">
                              <w:rPr>
                                <w:i/>
                                <w:iCs/>
                              </w:rPr>
                              <w:t xml:space="preserve">Effective teaching practices and student support services in online </w:t>
                            </w:r>
                            <w:proofErr w:type="gramStart"/>
                            <w:r w:rsidR="001965CA">
                              <w:rPr>
                                <w:i/>
                                <w:iCs/>
                              </w:rPr>
                              <w:t>VET</w:t>
                            </w:r>
                            <w:r w:rsidRPr="000C1642">
                              <w:t>, and</w:t>
                            </w:r>
                            <w:proofErr w:type="gramEnd"/>
                            <w:r w:rsidRPr="000C1642">
                              <w:t xml:space="preserve"> is an added resource for further information. The report is 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" filled="f" stroked="f">
                <v:textbox>
                  <w:txbxContent>
                    <w:p w14:paraId="3D23407B" w14:textId="77777777" w:rsidR="009E17EF" w:rsidRDefault="009E17EF" w:rsidP="000C1642">
                      <w:pPr>
                        <w:pStyle w:val="Imprint"/>
                      </w:pPr>
                    </w:p>
                    <w:p w14:paraId="0C6D8501" w14:textId="2E78C8E1"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1965CA">
                        <w:rPr>
                          <w:i/>
                          <w:iCs/>
                        </w:rPr>
                        <w:t xml:space="preserve">Effective teaching practices and student support services in online </w:t>
                      </w:r>
                      <w:proofErr w:type="gramStart"/>
                      <w:r w:rsidR="001965CA">
                        <w:rPr>
                          <w:i/>
                          <w:iCs/>
                        </w:rPr>
                        <w:t>VET</w:t>
                      </w:r>
                      <w:r w:rsidRPr="000C1642">
                        <w:t>, and</w:t>
                      </w:r>
                      <w:proofErr w:type="gramEnd"/>
                      <w:r w:rsidRPr="000C1642">
                        <w:t xml:space="preserve"> is an added resource for further information. The report is 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4" w:name="_Toc495748330"/>
      <w:bookmarkStart w:id="5" w:name="_Toc495810630"/>
      <w:bookmarkStart w:id="6" w:name="_Toc6031787"/>
      <w:bookmarkStart w:id="7" w:name="_Toc6031844"/>
    </w:p>
    <w:p w14:paraId="5463399F" w14:textId="77777777" w:rsidR="008E6C3A" w:rsidRPr="005C2FCF" w:rsidRDefault="008E6C3A" w:rsidP="008E6C3A">
      <w:pPr>
        <w:pStyle w:val="Heading3"/>
        <w:ind w:right="-1"/>
      </w:pPr>
      <w:r w:rsidRPr="005C2FCF">
        <w:lastRenderedPageBreak/>
        <w:t>Publisher’s note</w:t>
      </w:r>
    </w:p>
    <w:p w14:paraId="6874FC64" w14:textId="7777777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328D6A7F"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77777777" w:rsidR="006A702B" w:rsidRDefault="006A702B" w:rsidP="006A702B">
      <w:pPr>
        <w:pStyle w:val="Text"/>
      </w:pPr>
    </w:p>
    <w:p w14:paraId="01855837" w14:textId="76003B1C" w:rsidR="006A702B" w:rsidRDefault="006A702B" w:rsidP="006A702B">
      <w:pPr>
        <w:pStyle w:val="Text"/>
      </w:pPr>
    </w:p>
    <w:p w14:paraId="7395F824" w14:textId="01E88C06" w:rsidR="006A702B" w:rsidRDefault="00BF3400"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4BD51EED">
                <wp:simplePos x="0" y="0"/>
                <wp:positionH relativeFrom="column">
                  <wp:posOffset>-5080</wp:posOffset>
                </wp:positionH>
                <wp:positionV relativeFrom="margin">
                  <wp:posOffset>4209415</wp:posOffset>
                </wp:positionV>
                <wp:extent cx="5682615" cy="501015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01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5BD58B47" w:rsidR="00297C1D" w:rsidRPr="00A021FC" w:rsidRDefault="00297C1D" w:rsidP="00297C1D">
                            <w:pPr>
                              <w:pStyle w:val="Imprint"/>
                              <w:rPr>
                                <w:b/>
                              </w:rPr>
                            </w:pPr>
                            <w:r w:rsidRPr="00A021FC">
                              <w:rPr>
                                <w:b/>
                              </w:rPr>
                              <w:t xml:space="preserve">© </w:t>
                            </w:r>
                            <w:r w:rsidRPr="00BF3400">
                              <w:rPr>
                                <w:b/>
                              </w:rPr>
                              <w:t>Commonwealth of Australia,</w:t>
                            </w:r>
                            <w:r w:rsidRPr="00A021FC">
                              <w:rPr>
                                <w:b/>
                              </w:rPr>
                              <w:t xml:space="preserve"> </w:t>
                            </w:r>
                            <w:r w:rsidR="00BF3400">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3F79547C" w:rsidR="00297C1D" w:rsidRPr="00A021FC" w:rsidRDefault="00297C1D" w:rsidP="00297C1D">
                            <w:pPr>
                              <w:pStyle w:val="Imprint"/>
                            </w:pPr>
                            <w:r w:rsidRPr="00A021FC">
                              <w:t xml:space="preserve">This document should be attributed as </w:t>
                            </w:r>
                            <w:r w:rsidR="00BF3400" w:rsidRPr="003511E8">
                              <w:t>Hume</w:t>
                            </w:r>
                            <w:r w:rsidR="00BF3400">
                              <w:t>,</w:t>
                            </w:r>
                            <w:r w:rsidR="00BF3400" w:rsidRPr="003511E8">
                              <w:t xml:space="preserve"> S, Griffin</w:t>
                            </w:r>
                            <w:r w:rsidR="00BF3400">
                              <w:t>,</w:t>
                            </w:r>
                            <w:r w:rsidR="00BF3400" w:rsidRPr="003511E8">
                              <w:t xml:space="preserve"> T &amp; Andrahannadi</w:t>
                            </w:r>
                            <w:r w:rsidR="00BF3400">
                              <w:t>,</w:t>
                            </w:r>
                            <w:r w:rsidR="00BF3400" w:rsidRPr="003511E8">
                              <w:t xml:space="preserve"> U 2023, </w:t>
                            </w:r>
                            <w:r w:rsidR="00BF3400" w:rsidRPr="00960E5F">
                              <w:rPr>
                                <w:i/>
                              </w:rPr>
                              <w:t xml:space="preserve">Effective teaching practices and student support services in online </w:t>
                            </w:r>
                            <w:r w:rsidR="00BF3400" w:rsidRPr="00BF3400">
                              <w:rPr>
                                <w:i/>
                              </w:rPr>
                              <w:t>VE</w:t>
                            </w:r>
                            <w:r w:rsidR="00BF3400">
                              <w:rPr>
                                <w:i/>
                              </w:rPr>
                              <w:t>T – support document</w:t>
                            </w:r>
                            <w:r w:rsidRPr="00BF3400">
                              <w:rPr>
                                <w:i/>
                              </w:rPr>
                              <w:t>,</w:t>
                            </w:r>
                            <w:r w:rsidRPr="00BF3400">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363F778" w14:textId="77777777"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w:t>
                            </w:r>
                            <w:r w:rsidRPr="00BF3400">
                              <w:rPr>
                                <w:color w:val="000000"/>
                              </w:rPr>
                              <w:t>au&gt;  &lt;</w:t>
                            </w:r>
                            <w:hyperlink r:id="rId13" w:history="1">
                              <w:r w:rsidRPr="00BF3400">
                                <w:rPr>
                                  <w:rStyle w:val="Hyperlink"/>
                                  <w:sz w:val="16"/>
                                </w:rPr>
                                <w:t>http</w:t>
                              </w:r>
                              <w:r w:rsidR="007224CE" w:rsidRPr="00BF3400">
                                <w:rPr>
                                  <w:rStyle w:val="Hyperlink"/>
                                  <w:sz w:val="16"/>
                                </w:rPr>
                                <w:t>s</w:t>
                              </w:r>
                              <w:r w:rsidRPr="00BF3400">
                                <w:rPr>
                                  <w:rStyle w:val="Hyperlink"/>
                                  <w:sz w:val="16"/>
                                </w:rPr>
                                <w:t>://www.lsay.edu.au</w:t>
                              </w:r>
                            </w:hyperlink>
                            <w:r w:rsidRPr="00BF3400">
                              <w:rPr>
                                <w:color w:val="000000"/>
                              </w:rPr>
                              <w:t>&gt;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4pt;margin-top:331.45pt;width:447.4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" filled="f" stroked="f">
                <v:textbox>
                  <w:txbxContent>
                    <w:p w14:paraId="55537875" w14:textId="5BD58B47" w:rsidR="00297C1D" w:rsidRPr="00A021FC" w:rsidRDefault="00297C1D" w:rsidP="00297C1D">
                      <w:pPr>
                        <w:pStyle w:val="Imprint"/>
                        <w:rPr>
                          <w:b/>
                        </w:rPr>
                      </w:pPr>
                      <w:r w:rsidRPr="00A021FC">
                        <w:rPr>
                          <w:b/>
                        </w:rPr>
                        <w:t xml:space="preserve">© </w:t>
                      </w:r>
                      <w:r w:rsidRPr="00BF3400">
                        <w:rPr>
                          <w:b/>
                        </w:rPr>
                        <w:t>Commonwealth of Australia,</w:t>
                      </w:r>
                      <w:r w:rsidRPr="00A021FC">
                        <w:rPr>
                          <w:b/>
                        </w:rPr>
                        <w:t xml:space="preserve"> </w:t>
                      </w:r>
                      <w:r w:rsidR="00BF3400">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3F79547C" w:rsidR="00297C1D" w:rsidRPr="00A021FC" w:rsidRDefault="00297C1D" w:rsidP="00297C1D">
                      <w:pPr>
                        <w:pStyle w:val="Imprint"/>
                      </w:pPr>
                      <w:r w:rsidRPr="00A021FC">
                        <w:t xml:space="preserve">This document should be attributed as </w:t>
                      </w:r>
                      <w:r w:rsidR="00BF3400" w:rsidRPr="003511E8">
                        <w:t>Hume</w:t>
                      </w:r>
                      <w:r w:rsidR="00BF3400">
                        <w:t>,</w:t>
                      </w:r>
                      <w:r w:rsidR="00BF3400" w:rsidRPr="003511E8">
                        <w:t xml:space="preserve"> S, Griffin</w:t>
                      </w:r>
                      <w:r w:rsidR="00BF3400">
                        <w:t>,</w:t>
                      </w:r>
                      <w:r w:rsidR="00BF3400" w:rsidRPr="003511E8">
                        <w:t xml:space="preserve"> T &amp; Andrahannadi</w:t>
                      </w:r>
                      <w:r w:rsidR="00BF3400">
                        <w:t>,</w:t>
                      </w:r>
                      <w:r w:rsidR="00BF3400" w:rsidRPr="003511E8">
                        <w:t xml:space="preserve"> U 2023, </w:t>
                      </w:r>
                      <w:r w:rsidR="00BF3400" w:rsidRPr="00960E5F">
                        <w:rPr>
                          <w:i/>
                        </w:rPr>
                        <w:t xml:space="preserve">Effective teaching practices and student support services in online </w:t>
                      </w:r>
                      <w:r w:rsidR="00BF3400" w:rsidRPr="00BF3400">
                        <w:rPr>
                          <w:i/>
                        </w:rPr>
                        <w:t>VE</w:t>
                      </w:r>
                      <w:r w:rsidR="00BF3400">
                        <w:rPr>
                          <w:i/>
                        </w:rPr>
                        <w:t>T – support document</w:t>
                      </w:r>
                      <w:r w:rsidRPr="00BF3400">
                        <w:rPr>
                          <w:i/>
                        </w:rPr>
                        <w:t>,</w:t>
                      </w:r>
                      <w:r w:rsidRPr="00BF3400">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5363F778" w14:textId="77777777"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w:t>
                      </w:r>
                      <w:r w:rsidRPr="00BF3400">
                        <w:rPr>
                          <w:color w:val="000000"/>
                        </w:rPr>
                        <w:t>au&gt;  &lt;</w:t>
                      </w:r>
                      <w:hyperlink r:id="rId17" w:history="1">
                        <w:r w:rsidRPr="00BF3400">
                          <w:rPr>
                            <w:rStyle w:val="Hyperlink"/>
                            <w:sz w:val="16"/>
                          </w:rPr>
                          <w:t>http</w:t>
                        </w:r>
                        <w:r w:rsidR="007224CE" w:rsidRPr="00BF3400">
                          <w:rPr>
                            <w:rStyle w:val="Hyperlink"/>
                            <w:sz w:val="16"/>
                          </w:rPr>
                          <w:t>s</w:t>
                        </w:r>
                        <w:r w:rsidRPr="00BF3400">
                          <w:rPr>
                            <w:rStyle w:val="Hyperlink"/>
                            <w:sz w:val="16"/>
                          </w:rPr>
                          <w:t>://www.lsay.edu.au</w:t>
                        </w:r>
                      </w:hyperlink>
                      <w:r w:rsidRPr="00BF3400">
                        <w:rPr>
                          <w:color w:val="000000"/>
                        </w:rPr>
                        <w:t>&gt;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footerReference w:type="default" r:id="rId18"/>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8" w:name="_Toc98394880"/>
      <w:bookmarkStart w:id="9" w:name="_Toc296423683"/>
      <w:bookmarkStart w:id="10" w:name="_Toc296497514"/>
      <w:r w:rsidRPr="00DC5F5C">
        <w:lastRenderedPageBreak/>
        <w:t>Contents</w:t>
      </w:r>
      <w:bookmarkEnd w:id="8"/>
      <w:bookmarkEnd w:id="9"/>
      <w:bookmarkEnd w:id="10"/>
    </w:p>
    <w:p w14:paraId="6BABCFE8" w14:textId="34F6CB45" w:rsidR="000B2ACC" w:rsidRDefault="00E110EA" w:rsidP="00BF3400">
      <w:pPr>
        <w:pStyle w:val="TOC1"/>
        <w:tabs>
          <w:tab w:val="clear" w:pos="6804"/>
          <w:tab w:val="right" w:pos="8789"/>
        </w:tabs>
        <w:ind w:right="-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0B2ACC">
        <w:t>Previous research</w:t>
      </w:r>
      <w:r w:rsidR="000B2ACC">
        <w:tab/>
      </w:r>
      <w:r w:rsidR="000B2ACC">
        <w:fldChar w:fldCharType="begin"/>
      </w:r>
      <w:r w:rsidR="000B2ACC">
        <w:instrText xml:space="preserve"> PAGEREF _Toc131149521 \h </w:instrText>
      </w:r>
      <w:r w:rsidR="000B2ACC">
        <w:fldChar w:fldCharType="separate"/>
      </w:r>
      <w:r w:rsidR="000B2ACC">
        <w:t>5</w:t>
      </w:r>
      <w:r w:rsidR="000B2ACC">
        <w:fldChar w:fldCharType="end"/>
      </w:r>
    </w:p>
    <w:p w14:paraId="3953F34A" w14:textId="1D9910D9" w:rsidR="000B2ACC" w:rsidRDefault="000B2ACC" w:rsidP="00BF3400">
      <w:pPr>
        <w:pStyle w:val="TOC1"/>
        <w:tabs>
          <w:tab w:val="clear" w:pos="6804"/>
          <w:tab w:val="right" w:pos="8789"/>
        </w:tabs>
        <w:ind w:right="-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_Toc131149522 \h </w:instrText>
      </w:r>
      <w:r>
        <w:fldChar w:fldCharType="separate"/>
      </w:r>
      <w:r>
        <w:t>22</w:t>
      </w:r>
      <w:r>
        <w:fldChar w:fldCharType="end"/>
      </w:r>
    </w:p>
    <w:p w14:paraId="7F1DB90A" w14:textId="64A92909" w:rsidR="004E7227" w:rsidRDefault="00E110EA" w:rsidP="00BF3400">
      <w:pPr>
        <w:pStyle w:val="Text"/>
        <w:tabs>
          <w:tab w:val="right" w:pos="8789"/>
        </w:tabs>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39A4652A" w14:textId="77777777" w:rsidR="004E7227" w:rsidRDefault="004E7227" w:rsidP="004E7227">
      <w:pPr>
        <w:pStyle w:val="Heading1"/>
      </w:pPr>
      <w:bookmarkStart w:id="11" w:name="_Toc131149519"/>
      <w:r>
        <w:lastRenderedPageBreak/>
        <w:t>Tables and figures</w:t>
      </w:r>
      <w:bookmarkEnd w:id="11"/>
    </w:p>
    <w:p w14:paraId="72C9BBDF" w14:textId="77777777" w:rsidR="004E7227" w:rsidRDefault="004E7227" w:rsidP="004E7227">
      <w:pPr>
        <w:pStyle w:val="Heading2"/>
      </w:pPr>
      <w:bookmarkStart w:id="12" w:name="_Toc296497516"/>
      <w:bookmarkStart w:id="13" w:name="_Toc298162801"/>
      <w:bookmarkStart w:id="14" w:name="_Toc131149520"/>
      <w:r>
        <w:t>Tables</w:t>
      </w:r>
      <w:bookmarkEnd w:id="12"/>
      <w:bookmarkEnd w:id="13"/>
      <w:bookmarkEnd w:id="14"/>
    </w:p>
    <w:p w14:paraId="65C2D08D" w14:textId="6046A903" w:rsidR="000B2ACC" w:rsidRDefault="00E110EA" w:rsidP="00BF3400">
      <w:pPr>
        <w:pStyle w:val="TableofFigures"/>
        <w:tabs>
          <w:tab w:val="clear" w:pos="6804"/>
          <w:tab w:val="right" w:pos="8789"/>
        </w:tabs>
        <w:ind w:right="-1"/>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0B2ACC">
        <w:t>1 Key findings and points of interest from the published literature</w:t>
      </w:r>
      <w:r w:rsidR="000B2ACC">
        <w:tab/>
      </w:r>
      <w:r w:rsidR="000B2ACC">
        <w:fldChar w:fldCharType="begin"/>
      </w:r>
      <w:r w:rsidR="000B2ACC">
        <w:instrText xml:space="preserve"> PAGEREF _Toc131149504 \h </w:instrText>
      </w:r>
      <w:r w:rsidR="000B2ACC">
        <w:fldChar w:fldCharType="separate"/>
      </w:r>
      <w:r w:rsidR="000B2ACC">
        <w:t>6</w:t>
      </w:r>
      <w:r w:rsidR="000B2ACC">
        <w:fldChar w:fldCharType="end"/>
      </w:r>
    </w:p>
    <w:p w14:paraId="55B39CFF" w14:textId="4338480B" w:rsidR="000B2ACC" w:rsidRDefault="00E110EA" w:rsidP="00BF3400">
      <w:pPr>
        <w:pStyle w:val="Heading2"/>
        <w:tabs>
          <w:tab w:val="right" w:pos="8789"/>
        </w:tabs>
        <w:ind w:right="-1"/>
      </w:pPr>
      <w:r>
        <w:fldChar w:fldCharType="end"/>
      </w:r>
      <w:r w:rsidR="000B2ACC">
        <w:t xml:space="preserve"> </w:t>
      </w:r>
    </w:p>
    <w:p w14:paraId="23F9B51D" w14:textId="5851B099" w:rsidR="004E7227" w:rsidRDefault="004E7227" w:rsidP="004E7227">
      <w:pPr>
        <w:pStyle w:val="TableofFigures"/>
      </w:pPr>
    </w:p>
    <w:p w14:paraId="53774E54" w14:textId="77777777" w:rsidR="001965CA" w:rsidRDefault="001965CA">
      <w:pPr>
        <w:spacing w:before="0" w:line="240" w:lineRule="auto"/>
        <w:rPr>
          <w:b/>
        </w:rPr>
        <w:sectPr w:rsidR="001965CA" w:rsidSect="00357C16">
          <w:footerReference w:type="even" r:id="rId19"/>
          <w:footerReference w:type="default" r:id="rId20"/>
          <w:pgSz w:w="11907" w:h="16840" w:code="9"/>
          <w:pgMar w:top="1276" w:right="1418" w:bottom="992" w:left="1418" w:header="709" w:footer="556" w:gutter="0"/>
          <w:cols w:space="708" w:equalWidth="0">
            <w:col w:w="9071"/>
          </w:cols>
          <w:docGrid w:linePitch="360"/>
        </w:sectPr>
      </w:pPr>
      <w:bookmarkStart w:id="16" w:name="_Toc298162803"/>
    </w:p>
    <w:p w14:paraId="1FE76D38" w14:textId="77777777" w:rsidR="001965CA" w:rsidRDefault="001965CA" w:rsidP="001965CA">
      <w:pPr>
        <w:pStyle w:val="Heading1"/>
      </w:pPr>
      <w:bookmarkStart w:id="17" w:name="_Toc131149521"/>
      <w:r>
        <w:lastRenderedPageBreak/>
        <w:t>Previous research</w:t>
      </w:r>
      <w:bookmarkEnd w:id="17"/>
    </w:p>
    <w:p w14:paraId="02DBA723" w14:textId="6CDBCB78" w:rsidR="001965CA" w:rsidRDefault="001965CA" w:rsidP="001965CA">
      <w:pPr>
        <w:pStyle w:val="Text"/>
      </w:pPr>
      <w:r>
        <w:t xml:space="preserve">There has been much previous research on the use of online delivery in the vocational education and training (VET) and higher education (HE) sectors. Table 1 summarises the key findings and other points of interest from </w:t>
      </w:r>
      <w:r w:rsidR="000B2ACC">
        <w:t xml:space="preserve">research published between </w:t>
      </w:r>
      <w:r w:rsidR="000B2ACC" w:rsidRPr="000B2ACC">
        <w:t>2017</w:t>
      </w:r>
      <w:r w:rsidR="0076262E" w:rsidRPr="000B2ACC">
        <w:t xml:space="preserve"> </w:t>
      </w:r>
      <w:r w:rsidR="000B2ACC">
        <w:t>and</w:t>
      </w:r>
      <w:r w:rsidR="0076262E" w:rsidRPr="000B2ACC">
        <w:t xml:space="preserve"> </w:t>
      </w:r>
      <w:r w:rsidR="000B2ACC" w:rsidRPr="000B2ACC">
        <w:t>2022</w:t>
      </w:r>
      <w:r w:rsidR="0076262E">
        <w:t>.</w:t>
      </w:r>
      <w:r w:rsidR="000B2ACC">
        <w:t xml:space="preserve"> Note that this list of publications is not exhaustive.</w:t>
      </w:r>
    </w:p>
    <w:p w14:paraId="621262B9" w14:textId="77777777" w:rsidR="001965CA" w:rsidRDefault="001965CA" w:rsidP="001965CA">
      <w:pPr>
        <w:pStyle w:val="Text"/>
      </w:pPr>
    </w:p>
    <w:p w14:paraId="4EE93135" w14:textId="77777777" w:rsidR="00BF3400" w:rsidRPr="00BF3400" w:rsidRDefault="00BF3400" w:rsidP="00BF3400">
      <w:pPr>
        <w:pStyle w:val="Text"/>
      </w:pPr>
    </w:p>
    <w:p w14:paraId="353B3FEF" w14:textId="77777777" w:rsidR="00BF3400" w:rsidRPr="00BF3400" w:rsidRDefault="00BF3400" w:rsidP="00BF3400">
      <w:pPr>
        <w:pStyle w:val="Text"/>
      </w:pPr>
    </w:p>
    <w:p w14:paraId="3EC9E7EC" w14:textId="77777777" w:rsidR="00BF3400" w:rsidRPr="00BF3400" w:rsidRDefault="00BF3400" w:rsidP="00BF3400">
      <w:pPr>
        <w:pStyle w:val="Text"/>
      </w:pPr>
    </w:p>
    <w:p w14:paraId="583E5A72" w14:textId="77777777" w:rsidR="00BF3400" w:rsidRPr="00BF3400" w:rsidRDefault="00BF3400" w:rsidP="00BF3400">
      <w:pPr>
        <w:pStyle w:val="Text"/>
      </w:pPr>
    </w:p>
    <w:p w14:paraId="5E7AE4E9" w14:textId="77777777" w:rsidR="00BF3400" w:rsidRPr="00BF3400" w:rsidRDefault="00BF3400" w:rsidP="00BF3400">
      <w:pPr>
        <w:pStyle w:val="Text"/>
      </w:pPr>
    </w:p>
    <w:p w14:paraId="1C5EE54D" w14:textId="77777777" w:rsidR="00BF3400" w:rsidRPr="00BF3400" w:rsidRDefault="00BF3400" w:rsidP="00BF3400">
      <w:pPr>
        <w:pStyle w:val="Text"/>
      </w:pPr>
    </w:p>
    <w:p w14:paraId="3E3C300D" w14:textId="77777777" w:rsidR="00BF3400" w:rsidRPr="00BF3400" w:rsidRDefault="00BF3400" w:rsidP="00BF3400">
      <w:pPr>
        <w:pStyle w:val="Text"/>
      </w:pPr>
    </w:p>
    <w:p w14:paraId="3DC43A43" w14:textId="77777777" w:rsidR="00BF3400" w:rsidRPr="00BF3400" w:rsidRDefault="00BF3400" w:rsidP="00BF3400">
      <w:pPr>
        <w:pStyle w:val="Text"/>
      </w:pPr>
    </w:p>
    <w:p w14:paraId="7B56DD6F" w14:textId="77777777" w:rsidR="00BF3400" w:rsidRPr="00BF3400" w:rsidRDefault="00BF3400" w:rsidP="00BF3400">
      <w:pPr>
        <w:pStyle w:val="Text"/>
      </w:pPr>
    </w:p>
    <w:p w14:paraId="33790C62" w14:textId="77777777" w:rsidR="00BF3400" w:rsidRPr="00BF3400" w:rsidRDefault="00BF3400" w:rsidP="00BF3400">
      <w:pPr>
        <w:pStyle w:val="Text"/>
      </w:pPr>
    </w:p>
    <w:p w14:paraId="41FCC408" w14:textId="77777777" w:rsidR="00BF3400" w:rsidRDefault="00BF3400" w:rsidP="00BF3400">
      <w:pPr>
        <w:pStyle w:val="Text"/>
        <w:jc w:val="center"/>
      </w:pPr>
    </w:p>
    <w:p w14:paraId="3FA79C84" w14:textId="63C5B003" w:rsidR="00BF3400" w:rsidRPr="00BF3400" w:rsidRDefault="00BF3400" w:rsidP="00BF3400">
      <w:pPr>
        <w:pStyle w:val="Text"/>
        <w:tabs>
          <w:tab w:val="center" w:pos="4536"/>
        </w:tabs>
        <w:sectPr w:rsidR="00BF3400" w:rsidRPr="00BF3400" w:rsidSect="00357C16">
          <w:pgSz w:w="11907" w:h="16840" w:code="9"/>
          <w:pgMar w:top="1276" w:right="1418" w:bottom="992" w:left="1418" w:header="709" w:footer="556" w:gutter="0"/>
          <w:cols w:space="708" w:equalWidth="0">
            <w:col w:w="9071"/>
          </w:cols>
          <w:docGrid w:linePitch="360"/>
        </w:sectPr>
      </w:pPr>
      <w:r>
        <w:tab/>
      </w:r>
    </w:p>
    <w:p w14:paraId="0E4D3288" w14:textId="1E029A90" w:rsidR="001965CA" w:rsidRDefault="001965CA" w:rsidP="0076262E">
      <w:pPr>
        <w:pStyle w:val="tabletitle"/>
      </w:pPr>
      <w:bookmarkStart w:id="18" w:name="_Toc131149504"/>
      <w:r>
        <w:lastRenderedPageBreak/>
        <w:t xml:space="preserve">Table 1 </w:t>
      </w:r>
      <w:r w:rsidR="00BC051C">
        <w:t>Key findings and points of interest from the published literature</w:t>
      </w:r>
      <w:bookmarkEnd w:id="18"/>
    </w:p>
    <w:tbl>
      <w:tblPr>
        <w:tblStyle w:val="NCVERTable"/>
        <w:tblW w:w="8049"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911"/>
        <w:gridCol w:w="5338"/>
        <w:gridCol w:w="1701"/>
        <w:gridCol w:w="1701"/>
        <w:gridCol w:w="2127"/>
      </w:tblGrid>
      <w:tr w:rsidR="00EB1641" w:rsidRPr="0076262E" w14:paraId="51573EF9" w14:textId="77777777" w:rsidTr="00196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left w:val="single" w:sz="4" w:space="0" w:color="auto"/>
              <w:right w:val="single" w:sz="4" w:space="0" w:color="auto"/>
            </w:tcBorders>
          </w:tcPr>
          <w:p w14:paraId="15355A4F" w14:textId="77777777" w:rsidR="001965CA" w:rsidRPr="0076262E" w:rsidRDefault="001965CA" w:rsidP="0076262E">
            <w:pPr>
              <w:pStyle w:val="Tablehead1"/>
              <w:jc w:val="left"/>
              <w:rPr>
                <w:b/>
                <w:bCs/>
              </w:rPr>
            </w:pPr>
            <w:r w:rsidRPr="0076262E">
              <w:rPr>
                <w:b/>
                <w:bCs/>
              </w:rPr>
              <w:t>Publication</w:t>
            </w:r>
          </w:p>
        </w:tc>
        <w:tc>
          <w:tcPr>
            <w:tcW w:w="655" w:type="pct"/>
            <w:tcBorders>
              <w:left w:val="single" w:sz="4" w:space="0" w:color="auto"/>
              <w:right w:val="single" w:sz="4" w:space="0" w:color="auto"/>
            </w:tcBorders>
          </w:tcPr>
          <w:p w14:paraId="3AD63F3F" w14:textId="77777777" w:rsidR="001965CA" w:rsidRPr="0076262E" w:rsidRDefault="001965CA" w:rsidP="0076262E">
            <w:pPr>
              <w:pStyle w:val="Tablehead1"/>
              <w:jc w:val="left"/>
              <w:cnfStyle w:val="100000000000" w:firstRow="1" w:lastRow="0" w:firstColumn="0" w:lastColumn="0" w:oddVBand="0" w:evenVBand="0" w:oddHBand="0" w:evenHBand="0" w:firstRowFirstColumn="0" w:firstRowLastColumn="0" w:lastRowFirstColumn="0" w:lastRowLastColumn="0"/>
              <w:rPr>
                <w:b/>
                <w:bCs/>
              </w:rPr>
            </w:pPr>
            <w:r w:rsidRPr="0076262E">
              <w:rPr>
                <w:b/>
                <w:bCs/>
              </w:rPr>
              <w:t>Publication type /methodology (</w:t>
            </w:r>
            <w:proofErr w:type="gramStart"/>
            <w:r w:rsidRPr="0076262E">
              <w:rPr>
                <w:b/>
                <w:bCs/>
              </w:rPr>
              <w:t>e.g.</w:t>
            </w:r>
            <w:proofErr w:type="gramEnd"/>
            <w:r w:rsidRPr="0076262E">
              <w:rPr>
                <w:b/>
                <w:bCs/>
              </w:rPr>
              <w:t xml:space="preserve"> journal article, qual etc.)</w:t>
            </w:r>
          </w:p>
        </w:tc>
        <w:tc>
          <w:tcPr>
            <w:tcW w:w="1830" w:type="pct"/>
            <w:tcBorders>
              <w:left w:val="single" w:sz="4" w:space="0" w:color="auto"/>
              <w:right w:val="single" w:sz="4" w:space="0" w:color="auto"/>
            </w:tcBorders>
          </w:tcPr>
          <w:p w14:paraId="484536B8" w14:textId="77777777" w:rsidR="001965CA" w:rsidRPr="0076262E" w:rsidRDefault="001965CA" w:rsidP="0076262E">
            <w:pPr>
              <w:pStyle w:val="Tablehead1"/>
              <w:jc w:val="left"/>
              <w:cnfStyle w:val="100000000000" w:firstRow="1" w:lastRow="0" w:firstColumn="0" w:lastColumn="0" w:oddVBand="0" w:evenVBand="0" w:oddHBand="0" w:evenHBand="0" w:firstRowFirstColumn="0" w:firstRowLastColumn="0" w:lastRowFirstColumn="0" w:lastRowLastColumn="0"/>
              <w:rPr>
                <w:b/>
                <w:bCs/>
              </w:rPr>
            </w:pPr>
            <w:r w:rsidRPr="0076262E">
              <w:rPr>
                <w:b/>
                <w:bCs/>
              </w:rPr>
              <w:t>Key findings/ points of interest</w:t>
            </w:r>
          </w:p>
          <w:p w14:paraId="2250FABA" w14:textId="77777777" w:rsidR="001965CA" w:rsidRPr="0076262E" w:rsidRDefault="001965CA" w:rsidP="0076262E">
            <w:pPr>
              <w:pStyle w:val="Tablehead1"/>
              <w:jc w:val="left"/>
              <w:cnfStyle w:val="100000000000" w:firstRow="1" w:lastRow="0" w:firstColumn="0" w:lastColumn="0" w:oddVBand="0" w:evenVBand="0" w:oddHBand="0" w:evenHBand="0" w:firstRowFirstColumn="0" w:firstRowLastColumn="0" w:lastRowFirstColumn="0" w:lastRowLastColumn="0"/>
              <w:rPr>
                <w:b/>
                <w:bCs/>
              </w:rPr>
            </w:pPr>
            <w:r w:rsidRPr="0076262E">
              <w:rPr>
                <w:b/>
                <w:bCs/>
              </w:rPr>
              <w:t>(</w:t>
            </w:r>
            <w:proofErr w:type="gramStart"/>
            <w:r w:rsidRPr="0076262E">
              <w:rPr>
                <w:b/>
                <w:bCs/>
              </w:rPr>
              <w:t>such</w:t>
            </w:r>
            <w:proofErr w:type="gramEnd"/>
            <w:r w:rsidRPr="0076262E">
              <w:rPr>
                <w:b/>
                <w:bCs/>
              </w:rPr>
              <w:t xml:space="preserve"> as good practice examples of pedagogy/ student support)</w:t>
            </w:r>
          </w:p>
        </w:tc>
        <w:tc>
          <w:tcPr>
            <w:tcW w:w="583" w:type="pct"/>
            <w:tcBorders>
              <w:left w:val="single" w:sz="4" w:space="0" w:color="auto"/>
              <w:right w:val="single" w:sz="4" w:space="0" w:color="auto"/>
            </w:tcBorders>
          </w:tcPr>
          <w:p w14:paraId="17AF68CC" w14:textId="77777777" w:rsidR="001965CA" w:rsidRPr="0076262E" w:rsidRDefault="001965CA" w:rsidP="0076262E">
            <w:pPr>
              <w:pStyle w:val="Tablehead1"/>
              <w:jc w:val="left"/>
              <w:cnfStyle w:val="100000000000" w:firstRow="1" w:lastRow="0" w:firstColumn="0" w:lastColumn="0" w:oddVBand="0" w:evenVBand="0" w:oddHBand="0" w:evenHBand="0" w:firstRowFirstColumn="0" w:firstRowLastColumn="0" w:lastRowFirstColumn="0" w:lastRowLastColumn="0"/>
              <w:rPr>
                <w:b/>
                <w:bCs/>
              </w:rPr>
            </w:pPr>
            <w:r w:rsidRPr="0076262E">
              <w:rPr>
                <w:b/>
                <w:bCs/>
              </w:rPr>
              <w:t xml:space="preserve">Delivery type (e.g., synch to asynchronous, blended </w:t>
            </w:r>
            <w:proofErr w:type="gramStart"/>
            <w:r w:rsidRPr="0076262E">
              <w:rPr>
                <w:b/>
                <w:bCs/>
              </w:rPr>
              <w:t>to</w:t>
            </w:r>
            <w:proofErr w:type="gramEnd"/>
            <w:r w:rsidRPr="0076262E">
              <w:rPr>
                <w:b/>
                <w:bCs/>
              </w:rPr>
              <w:t xml:space="preserve"> fully online etc.)</w:t>
            </w:r>
          </w:p>
        </w:tc>
        <w:tc>
          <w:tcPr>
            <w:tcW w:w="583" w:type="pct"/>
            <w:tcBorders>
              <w:left w:val="single" w:sz="4" w:space="0" w:color="auto"/>
              <w:right w:val="single" w:sz="4" w:space="0" w:color="auto"/>
            </w:tcBorders>
          </w:tcPr>
          <w:p w14:paraId="3F540891" w14:textId="77777777" w:rsidR="001965CA" w:rsidRPr="0076262E" w:rsidRDefault="001965CA" w:rsidP="0076262E">
            <w:pPr>
              <w:pStyle w:val="Tablehead1"/>
              <w:jc w:val="left"/>
              <w:cnfStyle w:val="100000000000" w:firstRow="1" w:lastRow="0" w:firstColumn="0" w:lastColumn="0" w:oddVBand="0" w:evenVBand="0" w:oddHBand="0" w:evenHBand="0" w:firstRowFirstColumn="0" w:firstRowLastColumn="0" w:lastRowFirstColumn="0" w:lastRowLastColumn="0"/>
              <w:rPr>
                <w:b/>
                <w:bCs/>
              </w:rPr>
            </w:pPr>
            <w:r w:rsidRPr="0076262E">
              <w:rPr>
                <w:b/>
                <w:bCs/>
              </w:rPr>
              <w:t>Student cohort (e.g., mature age, Indigenous, NESB etc.)</w:t>
            </w:r>
          </w:p>
        </w:tc>
        <w:tc>
          <w:tcPr>
            <w:tcW w:w="729" w:type="pct"/>
            <w:tcBorders>
              <w:left w:val="single" w:sz="4" w:space="0" w:color="auto"/>
              <w:right w:val="single" w:sz="4" w:space="0" w:color="auto"/>
            </w:tcBorders>
          </w:tcPr>
          <w:p w14:paraId="15D96DD5" w14:textId="77777777" w:rsidR="001965CA" w:rsidRPr="0076262E" w:rsidRDefault="001965CA" w:rsidP="0076262E">
            <w:pPr>
              <w:pStyle w:val="Tablehead1"/>
              <w:jc w:val="left"/>
              <w:cnfStyle w:val="100000000000" w:firstRow="1" w:lastRow="0" w:firstColumn="0" w:lastColumn="0" w:oddVBand="0" w:evenVBand="0" w:oddHBand="0" w:evenHBand="0" w:firstRowFirstColumn="0" w:firstRowLastColumn="0" w:lastRowFirstColumn="0" w:lastRowLastColumn="0"/>
              <w:rPr>
                <w:b/>
                <w:bCs/>
              </w:rPr>
            </w:pPr>
            <w:r w:rsidRPr="0076262E">
              <w:rPr>
                <w:b/>
                <w:bCs/>
              </w:rPr>
              <w:t>Training type (incl. FOE, industry, qual level, A&amp;T, assessment etc.)</w:t>
            </w:r>
          </w:p>
        </w:tc>
      </w:tr>
      <w:tr w:rsidR="001965CA" w:rsidRPr="0076262E" w14:paraId="7712626F" w14:textId="77777777" w:rsidTr="0076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7B1F2" w14:textId="77777777" w:rsidR="001965CA" w:rsidRPr="0076262E" w:rsidRDefault="001965CA" w:rsidP="001965CA">
            <w:pPr>
              <w:pStyle w:val="Tabletext"/>
              <w:rPr>
                <w:b w:val="0"/>
              </w:rPr>
            </w:pPr>
            <w:r w:rsidRPr="0076262E">
              <w:rPr>
                <w:b w:val="0"/>
              </w:rPr>
              <w:t>VET PUBLICATIONS</w:t>
            </w:r>
          </w:p>
        </w:tc>
      </w:tr>
      <w:tr w:rsidR="00EB1641" w:rsidRPr="0076262E" w14:paraId="1C3539F4"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bottom w:val="single" w:sz="4" w:space="0" w:color="auto"/>
            </w:tcBorders>
          </w:tcPr>
          <w:p w14:paraId="17572E25" w14:textId="77777777" w:rsidR="001965CA" w:rsidRPr="0076262E" w:rsidRDefault="001965CA" w:rsidP="001965CA">
            <w:pPr>
              <w:pStyle w:val="Tabletext"/>
              <w:jc w:val="left"/>
              <w:rPr>
                <w:b w:val="0"/>
              </w:rPr>
            </w:pPr>
            <w:r w:rsidRPr="0076262E">
              <w:rPr>
                <w:b w:val="0"/>
                <w:i/>
                <w:iCs/>
              </w:rPr>
              <w:t>A performance profile of learner completion and retention in Australian VET MOOCS</w:t>
            </w:r>
            <w:r w:rsidRPr="0076262E">
              <w:rPr>
                <w:b w:val="0"/>
              </w:rPr>
              <w:t xml:space="preserve"> (Paton et al 2018)</w:t>
            </w:r>
          </w:p>
        </w:tc>
        <w:tc>
          <w:tcPr>
            <w:tcW w:w="655" w:type="pct"/>
            <w:tcBorders>
              <w:top w:val="single" w:sz="4" w:space="0" w:color="auto"/>
              <w:bottom w:val="single" w:sz="4" w:space="0" w:color="auto"/>
            </w:tcBorders>
          </w:tcPr>
          <w:p w14:paraId="0691F1A0"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Journal article</w:t>
            </w:r>
          </w:p>
          <w:p w14:paraId="27EF32BC" w14:textId="375D65C1"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Quant</w:t>
            </w:r>
            <w:r w:rsidR="00BC051C">
              <w:t>itative</w:t>
            </w:r>
            <w:r w:rsidRPr="0076262E">
              <w:t xml:space="preserve"> study</w:t>
            </w:r>
          </w:p>
        </w:tc>
        <w:tc>
          <w:tcPr>
            <w:tcW w:w="1830" w:type="pct"/>
            <w:tcBorders>
              <w:top w:val="single" w:sz="4" w:space="0" w:color="auto"/>
              <w:bottom w:val="single" w:sz="4" w:space="0" w:color="auto"/>
            </w:tcBorders>
          </w:tcPr>
          <w:p w14:paraId="1E7A2533" w14:textId="2103E45F"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 xml:space="preserve">VET MOOC learners retained at higher rate than </w:t>
            </w:r>
            <w:r w:rsidR="00BC051C">
              <w:t>university</w:t>
            </w:r>
            <w:r w:rsidRPr="0076262E">
              <w:t xml:space="preserve"> MOOCs</w:t>
            </w:r>
          </w:p>
          <w:p w14:paraId="4EF1D345"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8 course design factors contributing to learner retention and completion (for MOOCs):</w:t>
            </w:r>
          </w:p>
          <w:p w14:paraId="2E42CB52" w14:textId="4D6F76FE" w:rsidR="001965CA" w:rsidRPr="0076262E" w:rsidRDefault="001965CA" w:rsidP="00CE3069">
            <w:pPr>
              <w:pStyle w:val="Tabletext"/>
              <w:numPr>
                <w:ilvl w:val="0"/>
                <w:numId w:val="9"/>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Short course duration (3-4 hrs, up to max 10 hr per week)</w:t>
            </w:r>
          </w:p>
          <w:p w14:paraId="537EC6AE" w14:textId="4834D5C0" w:rsidR="001965CA" w:rsidRPr="0076262E" w:rsidRDefault="001965CA" w:rsidP="00CE3069">
            <w:pPr>
              <w:pStyle w:val="Tabletext"/>
              <w:numPr>
                <w:ilvl w:val="0"/>
                <w:numId w:val="9"/>
              </w:numPr>
              <w:ind w:left="137" w:hanging="137"/>
              <w:jc w:val="left"/>
              <w:cnfStyle w:val="000000000000" w:firstRow="0" w:lastRow="0" w:firstColumn="0" w:lastColumn="0" w:oddVBand="0" w:evenVBand="0" w:oddHBand="0" w:evenHBand="0" w:firstRowFirstColumn="0" w:firstRowLastColumn="0" w:lastRowFirstColumn="0" w:lastRowLastColumn="0"/>
            </w:pPr>
            <w:r w:rsidRPr="0076262E">
              <w:t>Learning divided into bite size chunks, plus instructional video</w:t>
            </w:r>
          </w:p>
          <w:p w14:paraId="4198DC66" w14:textId="2DF8FAAC" w:rsidR="001965CA" w:rsidRPr="0076262E" w:rsidRDefault="00BC051C" w:rsidP="00CE3069">
            <w:pPr>
              <w:pStyle w:val="Tabletext"/>
              <w:numPr>
                <w:ilvl w:val="0"/>
                <w:numId w:val="9"/>
              </w:numPr>
              <w:ind w:left="137" w:hanging="137"/>
              <w:jc w:val="left"/>
              <w:cnfStyle w:val="000000000000" w:firstRow="0" w:lastRow="0" w:firstColumn="0" w:lastColumn="0" w:oddVBand="0" w:evenVBand="0" w:oddHBand="0" w:evenHBand="0" w:firstRowFirstColumn="0" w:firstRowLastColumn="0" w:lastRowFirstColumn="0" w:lastRowLastColumn="0"/>
            </w:pPr>
            <w:r w:rsidRPr="0076262E">
              <w:t>Non-compulsory</w:t>
            </w:r>
            <w:r w:rsidR="001965CA" w:rsidRPr="0076262E">
              <w:t xml:space="preserve"> tasks incorporate gamification and interactive activities</w:t>
            </w:r>
          </w:p>
          <w:p w14:paraId="204C1112" w14:textId="43B55CBF" w:rsidR="001965CA" w:rsidRPr="0076262E" w:rsidRDefault="001965CA" w:rsidP="00CE3069">
            <w:pPr>
              <w:pStyle w:val="Tabletext"/>
              <w:numPr>
                <w:ilvl w:val="0"/>
                <w:numId w:val="9"/>
              </w:numPr>
              <w:ind w:left="137" w:hanging="137"/>
              <w:jc w:val="left"/>
              <w:cnfStyle w:val="000000000000" w:firstRow="0" w:lastRow="0" w:firstColumn="0" w:lastColumn="0" w:oddVBand="0" w:evenVBand="0" w:oddHBand="0" w:evenHBand="0" w:firstRowFirstColumn="0" w:firstRowLastColumn="0" w:lastRowFirstColumn="0" w:lastRowLastColumn="0"/>
            </w:pPr>
            <w:r w:rsidRPr="0076262E">
              <w:t>Peer discussion opportunities using online channels</w:t>
            </w:r>
          </w:p>
          <w:p w14:paraId="2137951D" w14:textId="1FB3D113" w:rsidR="001965CA" w:rsidRPr="0076262E" w:rsidRDefault="001965CA" w:rsidP="00CE3069">
            <w:pPr>
              <w:pStyle w:val="Tabletext"/>
              <w:numPr>
                <w:ilvl w:val="0"/>
                <w:numId w:val="9"/>
              </w:numPr>
              <w:ind w:left="137" w:hanging="137"/>
              <w:jc w:val="left"/>
              <w:cnfStyle w:val="000000000000" w:firstRow="0" w:lastRow="0" w:firstColumn="0" w:lastColumn="0" w:oddVBand="0" w:evenVBand="0" w:oddHBand="0" w:evenHBand="0" w:firstRowFirstColumn="0" w:firstRowLastColumn="0" w:lastRowFirstColumn="0" w:lastRowLastColumn="0"/>
            </w:pPr>
            <w:r w:rsidRPr="0076262E">
              <w:t xml:space="preserve">instructor involvement to facilitate learning process, peer discussion, positive </w:t>
            </w:r>
            <w:r w:rsidR="00BC051C" w:rsidRPr="0076262E">
              <w:t>reinforcement,</w:t>
            </w:r>
            <w:r w:rsidRPr="0076262E">
              <w:t xml:space="preserve"> and timely feedback</w:t>
            </w:r>
          </w:p>
          <w:p w14:paraId="6C604E80" w14:textId="50687688" w:rsidR="001965CA" w:rsidRPr="0076262E" w:rsidRDefault="001965CA" w:rsidP="00CE3069">
            <w:pPr>
              <w:pStyle w:val="Tabletext"/>
              <w:numPr>
                <w:ilvl w:val="0"/>
                <w:numId w:val="9"/>
              </w:numPr>
              <w:ind w:left="137" w:hanging="137"/>
              <w:jc w:val="left"/>
              <w:cnfStyle w:val="000000000000" w:firstRow="0" w:lastRow="0" w:firstColumn="0" w:lastColumn="0" w:oddVBand="0" w:evenVBand="0" w:oddHBand="0" w:evenHBand="0" w:firstRowFirstColumn="0" w:firstRowLastColumn="0" w:lastRowFirstColumn="0" w:lastRowLastColumn="0"/>
            </w:pPr>
            <w:r w:rsidRPr="0076262E">
              <w:t>Auto-graded assessments</w:t>
            </w:r>
          </w:p>
          <w:p w14:paraId="45B083F4" w14:textId="529814D3" w:rsidR="001965CA" w:rsidRPr="0076262E" w:rsidRDefault="001965CA" w:rsidP="00CE3069">
            <w:pPr>
              <w:pStyle w:val="Tabletext"/>
              <w:numPr>
                <w:ilvl w:val="0"/>
                <w:numId w:val="9"/>
              </w:numPr>
              <w:ind w:left="137" w:hanging="137"/>
              <w:jc w:val="left"/>
              <w:cnfStyle w:val="000000000000" w:firstRow="0" w:lastRow="0" w:firstColumn="0" w:lastColumn="0" w:oddVBand="0" w:evenVBand="0" w:oddHBand="0" w:evenHBand="0" w:firstRowFirstColumn="0" w:firstRowLastColumn="0" w:lastRowFirstColumn="0" w:lastRowLastColumn="0"/>
            </w:pPr>
            <w:r w:rsidRPr="0076262E">
              <w:t>Free, non-verified statements of attendance after successful MOOC completion</w:t>
            </w:r>
          </w:p>
          <w:p w14:paraId="1FC3006F" w14:textId="2F63BF31" w:rsidR="001965CA" w:rsidRPr="0076262E" w:rsidRDefault="001965CA" w:rsidP="00CE3069">
            <w:pPr>
              <w:pStyle w:val="Tabletext"/>
              <w:numPr>
                <w:ilvl w:val="0"/>
                <w:numId w:val="9"/>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Supplementary learning pathways leading from MOOC to formal quals</w:t>
            </w:r>
          </w:p>
        </w:tc>
        <w:tc>
          <w:tcPr>
            <w:tcW w:w="583" w:type="pct"/>
            <w:tcBorders>
              <w:top w:val="single" w:sz="4" w:space="0" w:color="auto"/>
              <w:bottom w:val="single" w:sz="4" w:space="0" w:color="auto"/>
            </w:tcBorders>
          </w:tcPr>
          <w:p w14:paraId="16F45F2B"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MOOCs (100% online)</w:t>
            </w:r>
          </w:p>
        </w:tc>
        <w:tc>
          <w:tcPr>
            <w:tcW w:w="583" w:type="pct"/>
            <w:tcBorders>
              <w:top w:val="single" w:sz="4" w:space="0" w:color="auto"/>
              <w:bottom w:val="single" w:sz="4" w:space="0" w:color="auto"/>
            </w:tcBorders>
          </w:tcPr>
          <w:p w14:paraId="37F3BAFB" w14:textId="5543BAEF"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 xml:space="preserve">VET and </w:t>
            </w:r>
            <w:r w:rsidR="00BC051C">
              <w:t>HE</w:t>
            </w:r>
            <w:r w:rsidRPr="0076262E">
              <w:t xml:space="preserve"> students (no equity group comparisons)</w:t>
            </w:r>
          </w:p>
        </w:tc>
        <w:tc>
          <w:tcPr>
            <w:tcW w:w="729" w:type="pct"/>
            <w:tcBorders>
              <w:top w:val="single" w:sz="4" w:space="0" w:color="auto"/>
              <w:bottom w:val="single" w:sz="4" w:space="0" w:color="auto"/>
            </w:tcBorders>
          </w:tcPr>
          <w:p w14:paraId="1C58F82B"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MOOCs</w:t>
            </w:r>
          </w:p>
        </w:tc>
      </w:tr>
      <w:tr w:rsidR="00EB1641" w:rsidRPr="0076262E" w14:paraId="435CF294"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40FCFF30" w14:textId="77777777" w:rsidR="001965CA" w:rsidRPr="0076262E" w:rsidRDefault="001965CA" w:rsidP="001965CA">
            <w:pPr>
              <w:pStyle w:val="Tabletext"/>
              <w:jc w:val="left"/>
              <w:rPr>
                <w:b w:val="0"/>
              </w:rPr>
            </w:pPr>
            <w:r w:rsidRPr="0076262E">
              <w:rPr>
                <w:b w:val="0"/>
                <w:i/>
                <w:iCs/>
              </w:rPr>
              <w:t xml:space="preserve">Agency, pedagogy and e-learning in TAFE educational development </w:t>
            </w:r>
            <w:r w:rsidRPr="0076262E">
              <w:rPr>
                <w:b w:val="0"/>
              </w:rPr>
              <w:t>(Linquist 2018)</w:t>
            </w:r>
          </w:p>
        </w:tc>
        <w:tc>
          <w:tcPr>
            <w:tcW w:w="655" w:type="pct"/>
            <w:tcBorders>
              <w:top w:val="single" w:sz="4" w:space="0" w:color="auto"/>
              <w:left w:val="single" w:sz="4" w:space="0" w:color="auto"/>
              <w:bottom w:val="single" w:sz="4" w:space="0" w:color="auto"/>
              <w:right w:val="single" w:sz="4" w:space="0" w:color="auto"/>
            </w:tcBorders>
          </w:tcPr>
          <w:p w14:paraId="44D69B18" w14:textId="0B293A51"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Thesis</w:t>
            </w:r>
            <w:r w:rsidR="00BC051C">
              <w:t>.</w:t>
            </w:r>
            <w:r w:rsidRPr="0076262E">
              <w:t xml:space="preserve"> Research based on authors reflective journal (author as research subject).</w:t>
            </w:r>
          </w:p>
        </w:tc>
        <w:tc>
          <w:tcPr>
            <w:tcW w:w="1830" w:type="pct"/>
            <w:tcBorders>
              <w:top w:val="single" w:sz="4" w:space="0" w:color="auto"/>
              <w:left w:val="single" w:sz="4" w:space="0" w:color="auto"/>
              <w:bottom w:val="single" w:sz="4" w:space="0" w:color="auto"/>
              <w:right w:val="single" w:sz="4" w:space="0" w:color="auto"/>
            </w:tcBorders>
          </w:tcPr>
          <w:p w14:paraId="7808CC92"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Thesis argues that educational development pedagogy is a localised assemblage of tactics and strategies enacted as a means of navigating situated and momentary conceptions of personal agency.</w:t>
            </w:r>
          </w:p>
        </w:tc>
        <w:tc>
          <w:tcPr>
            <w:tcW w:w="583" w:type="pct"/>
            <w:tcBorders>
              <w:top w:val="single" w:sz="4" w:space="0" w:color="auto"/>
              <w:left w:val="single" w:sz="4" w:space="0" w:color="auto"/>
              <w:bottom w:val="single" w:sz="4" w:space="0" w:color="auto"/>
              <w:right w:val="single" w:sz="4" w:space="0" w:color="auto"/>
            </w:tcBorders>
          </w:tcPr>
          <w:p w14:paraId="049CE99D"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583" w:type="pct"/>
            <w:tcBorders>
              <w:top w:val="single" w:sz="4" w:space="0" w:color="auto"/>
              <w:left w:val="single" w:sz="4" w:space="0" w:color="auto"/>
              <w:bottom w:val="single" w:sz="4" w:space="0" w:color="auto"/>
              <w:right w:val="single" w:sz="4" w:space="0" w:color="auto"/>
            </w:tcBorders>
          </w:tcPr>
          <w:p w14:paraId="12BAE728"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2742A913"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r>
      <w:tr w:rsidR="00EB1641" w:rsidRPr="0076262E" w14:paraId="69FC1765" w14:textId="77777777" w:rsidTr="00BC051C">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bottom w:val="single" w:sz="4" w:space="0" w:color="auto"/>
            </w:tcBorders>
          </w:tcPr>
          <w:p w14:paraId="5FD2E5D7" w14:textId="77777777" w:rsidR="00BC051C" w:rsidRPr="0076262E" w:rsidRDefault="00BC051C" w:rsidP="001965CA">
            <w:pPr>
              <w:pStyle w:val="Tabletext"/>
              <w:jc w:val="left"/>
              <w:rPr>
                <w:b w:val="0"/>
              </w:rPr>
            </w:pPr>
            <w:r w:rsidRPr="0076262E">
              <w:rPr>
                <w:b w:val="0"/>
                <w:i/>
                <w:iCs/>
              </w:rPr>
              <w:t>Agile TAFE</w:t>
            </w:r>
            <w:r w:rsidRPr="0076262E">
              <w:rPr>
                <w:b w:val="0"/>
              </w:rPr>
              <w:t xml:space="preserve"> (Australian Education Union, 2020)</w:t>
            </w:r>
          </w:p>
        </w:tc>
        <w:tc>
          <w:tcPr>
            <w:tcW w:w="655" w:type="pct"/>
            <w:tcBorders>
              <w:top w:val="single" w:sz="4" w:space="0" w:color="auto"/>
              <w:bottom w:val="single" w:sz="4" w:space="0" w:color="auto"/>
            </w:tcBorders>
          </w:tcPr>
          <w:p w14:paraId="38C84D49" w14:textId="77777777" w:rsidR="00BC051C" w:rsidRPr="0076262E" w:rsidRDefault="00BC051C"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Magazine article</w:t>
            </w:r>
          </w:p>
        </w:tc>
        <w:tc>
          <w:tcPr>
            <w:tcW w:w="1830" w:type="pct"/>
            <w:tcBorders>
              <w:top w:val="single" w:sz="4" w:space="0" w:color="auto"/>
              <w:bottom w:val="single" w:sz="4" w:space="0" w:color="auto"/>
            </w:tcBorders>
          </w:tcPr>
          <w:p w14:paraId="45B2F3D1" w14:textId="52511E88" w:rsidR="00BC051C" w:rsidRPr="0076262E" w:rsidRDefault="00BC051C" w:rsidP="00CE3069">
            <w:pPr>
              <w:pStyle w:val="Tabletext"/>
              <w:numPr>
                <w:ilvl w:val="0"/>
                <w:numId w:val="1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Details innovative pandemic response by TAFEs across Aus</w:t>
            </w:r>
            <w:r>
              <w:t>tralia</w:t>
            </w:r>
          </w:p>
          <w:p w14:paraId="6300DBCB" w14:textId="7A8E71DC" w:rsidR="00BC051C" w:rsidRPr="0076262E" w:rsidRDefault="00BC051C" w:rsidP="00CE3069">
            <w:pPr>
              <w:pStyle w:val="Tabletext"/>
              <w:numPr>
                <w:ilvl w:val="0"/>
                <w:numId w:val="1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 xml:space="preserve">Pastoral student support </w:t>
            </w:r>
          </w:p>
        </w:tc>
        <w:tc>
          <w:tcPr>
            <w:tcW w:w="583" w:type="pct"/>
            <w:tcBorders>
              <w:top w:val="single" w:sz="4" w:space="0" w:color="auto"/>
              <w:bottom w:val="single" w:sz="4" w:space="0" w:color="auto"/>
            </w:tcBorders>
          </w:tcPr>
          <w:p w14:paraId="32FCD662" w14:textId="77777777" w:rsidR="00BC051C" w:rsidRPr="0076262E" w:rsidRDefault="00BC051C"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100% online / mix online and workplace for plumbing apprentices (plumbing apprentices already learning online in classroom pre-COVID).</w:t>
            </w:r>
          </w:p>
        </w:tc>
        <w:tc>
          <w:tcPr>
            <w:tcW w:w="583" w:type="pct"/>
            <w:tcBorders>
              <w:top w:val="single" w:sz="4" w:space="0" w:color="auto"/>
              <w:bottom w:val="single" w:sz="4" w:space="0" w:color="auto"/>
            </w:tcBorders>
          </w:tcPr>
          <w:p w14:paraId="28B94D10" w14:textId="77777777" w:rsidR="00BC051C" w:rsidRPr="0076262E" w:rsidRDefault="00BC051C"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Borders>
              <w:top w:val="single" w:sz="4" w:space="0" w:color="auto"/>
              <w:bottom w:val="single" w:sz="4" w:space="0" w:color="auto"/>
            </w:tcBorders>
          </w:tcPr>
          <w:p w14:paraId="67CE2205" w14:textId="77777777" w:rsidR="00BC051C" w:rsidRPr="0076262E" w:rsidRDefault="00BC051C"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Hospitality students, plumbing apprentices</w:t>
            </w:r>
          </w:p>
        </w:tc>
      </w:tr>
      <w:tr w:rsidR="00EB1641" w:rsidRPr="0076262E" w14:paraId="404F3113"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071A6805" w14:textId="77777777" w:rsidR="001965CA" w:rsidRPr="0076262E" w:rsidRDefault="001965CA" w:rsidP="001965CA">
            <w:pPr>
              <w:pStyle w:val="Tabletext"/>
              <w:jc w:val="left"/>
              <w:rPr>
                <w:b w:val="0"/>
              </w:rPr>
            </w:pPr>
            <w:r w:rsidRPr="0076262E">
              <w:rPr>
                <w:b w:val="0"/>
                <w:i/>
                <w:iCs/>
              </w:rPr>
              <w:lastRenderedPageBreak/>
              <w:t>ASQA's strategic review of online learning: insights paper no. 1</w:t>
            </w:r>
            <w:r w:rsidRPr="0076262E">
              <w:rPr>
                <w:b w:val="0"/>
              </w:rPr>
              <w:t xml:space="preserve"> (ASQA, 2021)</w:t>
            </w:r>
          </w:p>
        </w:tc>
        <w:tc>
          <w:tcPr>
            <w:tcW w:w="655" w:type="pct"/>
            <w:tcBorders>
              <w:top w:val="single" w:sz="4" w:space="0" w:color="auto"/>
              <w:left w:val="single" w:sz="4" w:space="0" w:color="auto"/>
              <w:bottom w:val="single" w:sz="4" w:space="0" w:color="auto"/>
              <w:right w:val="single" w:sz="4" w:space="0" w:color="auto"/>
            </w:tcBorders>
          </w:tcPr>
          <w:p w14:paraId="1B1531A1" w14:textId="77777777" w:rsidR="001965CA" w:rsidRPr="0076262E" w:rsidRDefault="001965CA" w:rsidP="00CE3069">
            <w:pPr>
              <w:pStyle w:val="Tabletext"/>
              <w:numPr>
                <w:ilvl w:val="0"/>
                <w:numId w:val="12"/>
              </w:numPr>
              <w:ind w:left="211" w:hanging="211"/>
              <w:jc w:val="left"/>
              <w:cnfStyle w:val="000000100000" w:firstRow="0" w:lastRow="0" w:firstColumn="0" w:lastColumn="0" w:oddVBand="0" w:evenVBand="0" w:oddHBand="1" w:evenHBand="0" w:firstRowFirstColumn="0" w:firstRowLastColumn="0" w:lastRowFirstColumn="0" w:lastRowLastColumn="0"/>
            </w:pPr>
            <w:r w:rsidRPr="0076262E">
              <w:t>Insights paper</w:t>
            </w:r>
          </w:p>
          <w:p w14:paraId="171DAE9B" w14:textId="77777777" w:rsidR="001965CA" w:rsidRPr="0076262E" w:rsidRDefault="001965CA" w:rsidP="00CE3069">
            <w:pPr>
              <w:pStyle w:val="Tabletext"/>
              <w:numPr>
                <w:ilvl w:val="0"/>
                <w:numId w:val="12"/>
              </w:numPr>
              <w:ind w:left="211" w:hanging="211"/>
              <w:jc w:val="left"/>
              <w:cnfStyle w:val="000000100000" w:firstRow="0" w:lastRow="0" w:firstColumn="0" w:lastColumn="0" w:oddVBand="0" w:evenVBand="0" w:oddHBand="1" w:evenHBand="0" w:firstRowFirstColumn="0" w:firstRowLastColumn="0" w:lastRowFirstColumn="0" w:lastRowLastColumn="0"/>
            </w:pPr>
            <w:r w:rsidRPr="0076262E">
              <w:t>Feedback loop webinars</w:t>
            </w:r>
          </w:p>
        </w:tc>
        <w:tc>
          <w:tcPr>
            <w:tcW w:w="1830" w:type="pct"/>
            <w:tcBorders>
              <w:top w:val="single" w:sz="4" w:space="0" w:color="auto"/>
              <w:left w:val="single" w:sz="4" w:space="0" w:color="auto"/>
              <w:bottom w:val="single" w:sz="4" w:space="0" w:color="auto"/>
              <w:right w:val="single" w:sz="4" w:space="0" w:color="auto"/>
            </w:tcBorders>
          </w:tcPr>
          <w:p w14:paraId="68C01DDD"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Lists commonly asked questions and information needs of providers around online delivery, including:</w:t>
            </w:r>
          </w:p>
          <w:p w14:paraId="2D4691E9" w14:textId="5CF0F8E6" w:rsidR="001965CA" w:rsidRPr="0076262E" w:rsidRDefault="001965CA" w:rsidP="00CE3069">
            <w:pPr>
              <w:pStyle w:val="Tabletext"/>
              <w:numPr>
                <w:ilvl w:val="0"/>
                <w:numId w:val="1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How to enhance student interaction and engagement?</w:t>
            </w:r>
          </w:p>
          <w:p w14:paraId="07585D55" w14:textId="23896C65" w:rsidR="001965CA" w:rsidRPr="0076262E" w:rsidRDefault="001965CA" w:rsidP="00CE3069">
            <w:pPr>
              <w:pStyle w:val="Tabletext"/>
              <w:numPr>
                <w:ilvl w:val="0"/>
                <w:numId w:val="1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Want practical tips and solutions.</w:t>
            </w:r>
          </w:p>
          <w:p w14:paraId="64013681" w14:textId="6A101430" w:rsidR="001965CA" w:rsidRPr="0076262E" w:rsidRDefault="001965CA" w:rsidP="00CE3069">
            <w:pPr>
              <w:pStyle w:val="Tabletext"/>
              <w:numPr>
                <w:ilvl w:val="0"/>
                <w:numId w:val="1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How to help students with tech issues?</w:t>
            </w:r>
          </w:p>
          <w:p w14:paraId="1D94EEA6" w14:textId="05E369CE" w:rsidR="001965CA" w:rsidRPr="0076262E" w:rsidRDefault="001965CA" w:rsidP="00CE3069">
            <w:pPr>
              <w:pStyle w:val="Tabletext"/>
              <w:numPr>
                <w:ilvl w:val="0"/>
                <w:numId w:val="1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Guidance on designing and delivering online VET.</w:t>
            </w:r>
          </w:p>
          <w:p w14:paraId="75940C7A" w14:textId="005EBAB0" w:rsidR="001965CA" w:rsidRPr="0076262E" w:rsidRDefault="001965CA" w:rsidP="00CE3069">
            <w:pPr>
              <w:pStyle w:val="Tabletext"/>
              <w:numPr>
                <w:ilvl w:val="0"/>
                <w:numId w:val="1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How to tailor pedagogy to an online setting.</w:t>
            </w:r>
          </w:p>
          <w:p w14:paraId="4BAF8AAC" w14:textId="4D2CA3EA" w:rsidR="001965CA" w:rsidRPr="0076262E" w:rsidRDefault="001965CA" w:rsidP="00CE3069">
            <w:pPr>
              <w:pStyle w:val="Tabletext"/>
              <w:numPr>
                <w:ilvl w:val="0"/>
                <w:numId w:val="1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How to deliver online in an asynchronous environment?</w:t>
            </w:r>
          </w:p>
        </w:tc>
        <w:tc>
          <w:tcPr>
            <w:tcW w:w="583" w:type="pct"/>
            <w:tcBorders>
              <w:top w:val="single" w:sz="4" w:space="0" w:color="auto"/>
              <w:left w:val="single" w:sz="4" w:space="0" w:color="auto"/>
              <w:bottom w:val="single" w:sz="4" w:space="0" w:color="auto"/>
              <w:right w:val="single" w:sz="4" w:space="0" w:color="auto"/>
            </w:tcBorders>
          </w:tcPr>
          <w:p w14:paraId="2867C71F"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583" w:type="pct"/>
            <w:tcBorders>
              <w:top w:val="single" w:sz="4" w:space="0" w:color="auto"/>
              <w:left w:val="single" w:sz="4" w:space="0" w:color="auto"/>
              <w:bottom w:val="single" w:sz="4" w:space="0" w:color="auto"/>
              <w:right w:val="single" w:sz="4" w:space="0" w:color="auto"/>
            </w:tcBorders>
          </w:tcPr>
          <w:p w14:paraId="304EB38C" w14:textId="4E7314AC" w:rsidR="001965CA" w:rsidRPr="0076262E" w:rsidRDefault="00BC051C" w:rsidP="001965CA">
            <w:pPr>
              <w:pStyle w:val="Tabletext"/>
              <w:jc w:val="left"/>
              <w:cnfStyle w:val="000000100000" w:firstRow="0" w:lastRow="0" w:firstColumn="0" w:lastColumn="0" w:oddVBand="0" w:evenVBand="0" w:oddHBand="1" w:evenHBand="0" w:firstRowFirstColumn="0" w:firstRowLastColumn="0" w:lastRowFirstColumn="0" w:lastRowLastColumn="0"/>
            </w:pPr>
            <w:r>
              <w:t xml:space="preserve">Touches </w:t>
            </w:r>
            <w:r w:rsidR="001965CA" w:rsidRPr="0076262E">
              <w:t>on students with low levels of online learning technology familiarity, remote students, and international students.</w:t>
            </w:r>
          </w:p>
          <w:p w14:paraId="564AE00B"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1181EC34"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r>
      <w:tr w:rsidR="00EB1641" w:rsidRPr="0076262E" w14:paraId="2C589F60"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14:paraId="391A89DC" w14:textId="77777777" w:rsidR="001965CA" w:rsidRPr="0076262E" w:rsidRDefault="001965CA" w:rsidP="001965CA">
            <w:pPr>
              <w:pStyle w:val="Tabletext"/>
              <w:jc w:val="left"/>
              <w:rPr>
                <w:b w:val="0"/>
              </w:rPr>
            </w:pPr>
            <w:r w:rsidRPr="0076262E">
              <w:rPr>
                <w:b w:val="0"/>
                <w:i/>
                <w:iCs/>
              </w:rPr>
              <w:t>ASQA's strategic review of online learning: insights paper no. 2: student experiences</w:t>
            </w:r>
            <w:r w:rsidRPr="0076262E">
              <w:rPr>
                <w:b w:val="0"/>
              </w:rPr>
              <w:t xml:space="preserve"> (ASQA, 2021)</w:t>
            </w:r>
          </w:p>
        </w:tc>
        <w:tc>
          <w:tcPr>
            <w:tcW w:w="655" w:type="pct"/>
            <w:tcBorders>
              <w:top w:val="single" w:sz="4" w:space="0" w:color="auto"/>
            </w:tcBorders>
          </w:tcPr>
          <w:p w14:paraId="4A277C3C" w14:textId="77777777" w:rsidR="001965CA" w:rsidRPr="0076262E" w:rsidRDefault="001965CA" w:rsidP="00CE3069">
            <w:pPr>
              <w:pStyle w:val="Tabletext"/>
              <w:numPr>
                <w:ilvl w:val="0"/>
                <w:numId w:val="13"/>
              </w:numPr>
              <w:ind w:left="211" w:hanging="211"/>
              <w:jc w:val="left"/>
              <w:cnfStyle w:val="000000000000" w:firstRow="0" w:lastRow="0" w:firstColumn="0" w:lastColumn="0" w:oddVBand="0" w:evenVBand="0" w:oddHBand="0" w:evenHBand="0" w:firstRowFirstColumn="0" w:firstRowLastColumn="0" w:lastRowFirstColumn="0" w:lastRowLastColumn="0"/>
            </w:pPr>
            <w:r w:rsidRPr="0076262E">
              <w:t>Insights paper</w:t>
            </w:r>
          </w:p>
          <w:p w14:paraId="67D5F64A" w14:textId="77777777" w:rsidR="001965CA" w:rsidRPr="0076262E" w:rsidRDefault="001965CA" w:rsidP="00CE3069">
            <w:pPr>
              <w:pStyle w:val="Tabletext"/>
              <w:numPr>
                <w:ilvl w:val="0"/>
                <w:numId w:val="13"/>
              </w:numPr>
              <w:ind w:left="211" w:hanging="211"/>
              <w:jc w:val="left"/>
              <w:cnfStyle w:val="000000000000" w:firstRow="0" w:lastRow="0" w:firstColumn="0" w:lastColumn="0" w:oddVBand="0" w:evenVBand="0" w:oddHBand="0" w:evenHBand="0" w:firstRowFirstColumn="0" w:firstRowLastColumn="0" w:lastRowFirstColumn="0" w:lastRowLastColumn="0"/>
            </w:pPr>
            <w:r w:rsidRPr="0076262E">
              <w:t>Student focus groups and interviews</w:t>
            </w:r>
          </w:p>
        </w:tc>
        <w:tc>
          <w:tcPr>
            <w:tcW w:w="1830" w:type="pct"/>
            <w:tcBorders>
              <w:top w:val="single" w:sz="4" w:space="0" w:color="auto"/>
            </w:tcBorders>
          </w:tcPr>
          <w:p w14:paraId="165675B0" w14:textId="03EC2B0A" w:rsidR="001965CA" w:rsidRPr="0076262E" w:rsidRDefault="001965CA" w:rsidP="00CE3069">
            <w:pPr>
              <w:pStyle w:val="Tabletext"/>
              <w:numPr>
                <w:ilvl w:val="0"/>
                <w:numId w:val="13"/>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Student experience with shift online due to pandemic.</w:t>
            </w:r>
          </w:p>
          <w:p w14:paraId="0DED9DA2" w14:textId="163BCC7E" w:rsidR="001965CA" w:rsidRPr="0076262E" w:rsidRDefault="001965CA" w:rsidP="00CE3069">
            <w:pPr>
              <w:pStyle w:val="Tabletext"/>
              <w:numPr>
                <w:ilvl w:val="0"/>
                <w:numId w:val="13"/>
              </w:numPr>
              <w:ind w:left="137" w:hanging="137"/>
              <w:jc w:val="left"/>
              <w:cnfStyle w:val="000000000000" w:firstRow="0" w:lastRow="0" w:firstColumn="0" w:lastColumn="0" w:oddVBand="0" w:evenVBand="0" w:oddHBand="0" w:evenHBand="0" w:firstRowFirstColumn="0" w:firstRowLastColumn="0" w:lastRowFirstColumn="0" w:lastRowLastColumn="0"/>
            </w:pPr>
            <w:r w:rsidRPr="0076262E">
              <w:t>Learning style needs to be considered regardless of delivery mode</w:t>
            </w:r>
          </w:p>
          <w:p w14:paraId="6FC50845" w14:textId="0F20B78C" w:rsidR="001965CA" w:rsidRPr="0076262E" w:rsidRDefault="001965CA" w:rsidP="00CE3069">
            <w:pPr>
              <w:pStyle w:val="Tabletext"/>
              <w:numPr>
                <w:ilvl w:val="0"/>
                <w:numId w:val="13"/>
              </w:numPr>
              <w:ind w:left="137" w:hanging="137"/>
              <w:jc w:val="left"/>
              <w:cnfStyle w:val="000000000000" w:firstRow="0" w:lastRow="0" w:firstColumn="0" w:lastColumn="0" w:oddVBand="0" w:evenVBand="0" w:oddHBand="0" w:evenHBand="0" w:firstRowFirstColumn="0" w:firstRowLastColumn="0" w:lastRowFirstColumn="0" w:lastRowLastColumn="0"/>
            </w:pPr>
            <w:r w:rsidRPr="0076262E">
              <w:t>Consider student and trainer capabilities with technology tools.</w:t>
            </w:r>
          </w:p>
        </w:tc>
        <w:tc>
          <w:tcPr>
            <w:tcW w:w="583" w:type="pct"/>
            <w:tcBorders>
              <w:top w:val="single" w:sz="4" w:space="0" w:color="auto"/>
            </w:tcBorders>
          </w:tcPr>
          <w:p w14:paraId="74DB36A6"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Blended and 100% online</w:t>
            </w:r>
          </w:p>
        </w:tc>
        <w:tc>
          <w:tcPr>
            <w:tcW w:w="583" w:type="pct"/>
            <w:tcBorders>
              <w:top w:val="single" w:sz="4" w:space="0" w:color="auto"/>
            </w:tcBorders>
          </w:tcPr>
          <w:p w14:paraId="18CC7A9D" w14:textId="77777777" w:rsidR="001965CA" w:rsidRPr="0076262E" w:rsidRDefault="001965CA" w:rsidP="00CE3069">
            <w:pPr>
              <w:pStyle w:val="Tabletext"/>
              <w:numPr>
                <w:ilvl w:val="0"/>
                <w:numId w:val="14"/>
              </w:numPr>
              <w:ind w:left="188" w:hanging="188"/>
              <w:jc w:val="left"/>
              <w:cnfStyle w:val="000000000000" w:firstRow="0" w:lastRow="0" w:firstColumn="0" w:lastColumn="0" w:oddVBand="0" w:evenVBand="0" w:oddHBand="0" w:evenHBand="0" w:firstRowFirstColumn="0" w:firstRowLastColumn="0" w:lastRowFirstColumn="0" w:lastRowLastColumn="0"/>
            </w:pPr>
            <w:r w:rsidRPr="0076262E">
              <w:t>School leavers</w:t>
            </w:r>
          </w:p>
          <w:p w14:paraId="778899B2" w14:textId="77777777" w:rsidR="001965CA" w:rsidRPr="0076262E" w:rsidRDefault="001965CA" w:rsidP="00CE3069">
            <w:pPr>
              <w:pStyle w:val="Tabletext"/>
              <w:numPr>
                <w:ilvl w:val="0"/>
                <w:numId w:val="14"/>
              </w:numPr>
              <w:ind w:left="188" w:hanging="188"/>
              <w:jc w:val="left"/>
              <w:cnfStyle w:val="000000000000" w:firstRow="0" w:lastRow="0" w:firstColumn="0" w:lastColumn="0" w:oddVBand="0" w:evenVBand="0" w:oddHBand="0" w:evenHBand="0" w:firstRowFirstColumn="0" w:firstRowLastColumn="0" w:lastRowFirstColumn="0" w:lastRowLastColumn="0"/>
            </w:pPr>
            <w:r w:rsidRPr="0076262E">
              <w:t>Mature age/ career changers</w:t>
            </w:r>
          </w:p>
          <w:p w14:paraId="4E7D3880" w14:textId="77777777" w:rsidR="001965CA" w:rsidRPr="0076262E" w:rsidRDefault="001965CA" w:rsidP="00CE3069">
            <w:pPr>
              <w:pStyle w:val="Tabletext"/>
              <w:numPr>
                <w:ilvl w:val="0"/>
                <w:numId w:val="14"/>
              </w:numPr>
              <w:ind w:left="188" w:hanging="188"/>
              <w:jc w:val="left"/>
              <w:cnfStyle w:val="000000000000" w:firstRow="0" w:lastRow="0" w:firstColumn="0" w:lastColumn="0" w:oddVBand="0" w:evenVBand="0" w:oddHBand="0" w:evenHBand="0" w:firstRowFirstColumn="0" w:firstRowLastColumn="0" w:lastRowFirstColumn="0" w:lastRowLastColumn="0"/>
            </w:pPr>
            <w:r w:rsidRPr="0076262E">
              <w:t xml:space="preserve">Regional/remote </w:t>
            </w:r>
          </w:p>
          <w:p w14:paraId="34ED63A3" w14:textId="77777777" w:rsidR="001965CA" w:rsidRPr="0076262E" w:rsidRDefault="001965CA" w:rsidP="00CE3069">
            <w:pPr>
              <w:pStyle w:val="Tabletext"/>
              <w:numPr>
                <w:ilvl w:val="0"/>
                <w:numId w:val="14"/>
              </w:numPr>
              <w:ind w:left="188" w:hanging="188"/>
              <w:jc w:val="left"/>
              <w:cnfStyle w:val="000000000000" w:firstRow="0" w:lastRow="0" w:firstColumn="0" w:lastColumn="0" w:oddVBand="0" w:evenVBand="0" w:oddHBand="0" w:evenHBand="0" w:firstRowFirstColumn="0" w:firstRowLastColumn="0" w:lastRowFirstColumn="0" w:lastRowLastColumn="0"/>
            </w:pPr>
            <w:r w:rsidRPr="0076262E">
              <w:t>International and English language</w:t>
            </w:r>
          </w:p>
        </w:tc>
        <w:tc>
          <w:tcPr>
            <w:tcW w:w="729" w:type="pct"/>
            <w:tcBorders>
              <w:top w:val="single" w:sz="4" w:space="0" w:color="auto"/>
            </w:tcBorders>
          </w:tcPr>
          <w:p w14:paraId="12143597"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r>
      <w:tr w:rsidR="001965CA" w:rsidRPr="0076262E" w14:paraId="3393896F"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E6DE38" w14:textId="77777777" w:rsidR="001965CA" w:rsidRPr="0076262E" w:rsidRDefault="001965CA" w:rsidP="001965CA">
            <w:pPr>
              <w:pStyle w:val="Tabletext"/>
              <w:jc w:val="left"/>
              <w:rPr>
                <w:b w:val="0"/>
              </w:rPr>
            </w:pPr>
            <w:r w:rsidRPr="0076262E">
              <w:rPr>
                <w:b w:val="0"/>
                <w:i/>
                <w:iCs/>
              </w:rPr>
              <w:t xml:space="preserve">ASQA's strategic review of online learning: insights paper no. 3: provider survey </w:t>
            </w:r>
            <w:r w:rsidRPr="0076262E">
              <w:rPr>
                <w:b w:val="0"/>
              </w:rPr>
              <w:t>(ASQA, 2022)</w:t>
            </w:r>
          </w:p>
        </w:tc>
        <w:tc>
          <w:tcPr>
            <w:tcW w:w="4380" w:type="pct"/>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E7FAF6" w14:textId="693DC025"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 xml:space="preserve">Not reviewed as refers to same survey findings NCVER reported </w:t>
            </w:r>
            <w:r w:rsidR="00BC051C">
              <w:t>in Hume and Griffin (2022).</w:t>
            </w:r>
          </w:p>
        </w:tc>
      </w:tr>
      <w:tr w:rsidR="00EB1641" w:rsidRPr="0076262E" w14:paraId="7C7AC03E"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14:paraId="3E0C278A" w14:textId="77777777" w:rsidR="001965CA" w:rsidRPr="0076262E" w:rsidRDefault="001965CA" w:rsidP="001965CA">
            <w:pPr>
              <w:pStyle w:val="Tabletext"/>
              <w:jc w:val="left"/>
              <w:rPr>
                <w:b w:val="0"/>
              </w:rPr>
            </w:pPr>
            <w:r w:rsidRPr="0076262E">
              <w:rPr>
                <w:b w:val="0"/>
                <w:i/>
                <w:iCs/>
              </w:rPr>
              <w:t>Blended learning as a disruption in a vocational education building program</w:t>
            </w:r>
            <w:r w:rsidRPr="0076262E">
              <w:rPr>
                <w:b w:val="0"/>
              </w:rPr>
              <w:t xml:space="preserve"> (Colasante &amp; Hall-van den Elsen, 2017)</w:t>
            </w:r>
          </w:p>
        </w:tc>
        <w:tc>
          <w:tcPr>
            <w:tcW w:w="655" w:type="pct"/>
            <w:tcBorders>
              <w:bottom w:val="single" w:sz="4" w:space="0" w:color="auto"/>
            </w:tcBorders>
          </w:tcPr>
          <w:p w14:paraId="7355A628" w14:textId="77777777" w:rsidR="001965CA" w:rsidRPr="0076262E" w:rsidRDefault="001965CA" w:rsidP="00CE3069">
            <w:pPr>
              <w:pStyle w:val="Tabletext"/>
              <w:numPr>
                <w:ilvl w:val="0"/>
                <w:numId w:val="15"/>
              </w:numPr>
              <w:ind w:left="211" w:hanging="211"/>
              <w:jc w:val="left"/>
              <w:cnfStyle w:val="000000000000" w:firstRow="0" w:lastRow="0" w:firstColumn="0" w:lastColumn="0" w:oddVBand="0" w:evenVBand="0" w:oddHBand="0" w:evenHBand="0" w:firstRowFirstColumn="0" w:firstRowLastColumn="0" w:lastRowFirstColumn="0" w:lastRowLastColumn="0"/>
            </w:pPr>
            <w:r w:rsidRPr="0076262E">
              <w:t>Conference paper.</w:t>
            </w:r>
          </w:p>
          <w:p w14:paraId="37D4423F" w14:textId="77777777" w:rsidR="001965CA" w:rsidRPr="0076262E" w:rsidRDefault="001965CA" w:rsidP="00CE3069">
            <w:pPr>
              <w:pStyle w:val="Tabletext"/>
              <w:numPr>
                <w:ilvl w:val="0"/>
                <w:numId w:val="15"/>
              </w:numPr>
              <w:ind w:left="211" w:hanging="211"/>
              <w:jc w:val="left"/>
              <w:cnfStyle w:val="000000000000" w:firstRow="0" w:lastRow="0" w:firstColumn="0" w:lastColumn="0" w:oddVBand="0" w:evenVBand="0" w:oddHBand="0" w:evenHBand="0" w:firstRowFirstColumn="0" w:firstRowLastColumn="0" w:lastRowFirstColumn="0" w:lastRowLastColumn="0"/>
            </w:pPr>
            <w:r w:rsidRPr="0076262E">
              <w:t>Evaluated the introduction of blended learning to building students</w:t>
            </w:r>
          </w:p>
          <w:p w14:paraId="64FE2C26" w14:textId="77777777" w:rsidR="001965CA" w:rsidRPr="0076262E" w:rsidRDefault="001965CA" w:rsidP="00CE3069">
            <w:pPr>
              <w:pStyle w:val="Tabletext"/>
              <w:numPr>
                <w:ilvl w:val="0"/>
                <w:numId w:val="15"/>
              </w:numPr>
              <w:ind w:left="211" w:hanging="211"/>
              <w:jc w:val="left"/>
              <w:cnfStyle w:val="000000000000" w:firstRow="0" w:lastRow="0" w:firstColumn="0" w:lastColumn="0" w:oddVBand="0" w:evenVBand="0" w:oddHBand="0" w:evenHBand="0" w:firstRowFirstColumn="0" w:firstRowLastColumn="0" w:lastRowFirstColumn="0" w:lastRowLastColumn="0"/>
            </w:pPr>
            <w:r w:rsidRPr="0076262E">
              <w:t>Interviews, focus groups</w:t>
            </w:r>
          </w:p>
        </w:tc>
        <w:tc>
          <w:tcPr>
            <w:tcW w:w="1830" w:type="pct"/>
            <w:tcBorders>
              <w:bottom w:val="single" w:sz="4" w:space="0" w:color="auto"/>
            </w:tcBorders>
          </w:tcPr>
          <w:p w14:paraId="05F08FAA" w14:textId="558C7A5A" w:rsidR="001965CA" w:rsidRPr="0076262E" w:rsidRDefault="001965CA" w:rsidP="00CE3069">
            <w:pPr>
              <w:pStyle w:val="Tabletext"/>
              <w:numPr>
                <w:ilvl w:val="0"/>
                <w:numId w:val="1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Study strongly recommends emphasis on teacher presence.</w:t>
            </w:r>
          </w:p>
          <w:p w14:paraId="78C428C6" w14:textId="093EABC3" w:rsidR="001965CA" w:rsidRPr="0076262E" w:rsidRDefault="001965CA" w:rsidP="00CE3069">
            <w:pPr>
              <w:pStyle w:val="Tabletext"/>
              <w:numPr>
                <w:ilvl w:val="0"/>
                <w:numId w:val="1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Subject layering – interdependence between learning environments</w:t>
            </w:r>
          </w:p>
          <w:p w14:paraId="185D20BA" w14:textId="444FFBE1" w:rsidR="001965CA" w:rsidRPr="0076262E" w:rsidRDefault="001965CA" w:rsidP="00CE3069">
            <w:pPr>
              <w:pStyle w:val="Tabletext"/>
              <w:numPr>
                <w:ilvl w:val="0"/>
                <w:numId w:val="1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Asynchronous learning does not need to be passive</w:t>
            </w:r>
          </w:p>
          <w:p w14:paraId="47BD4F85" w14:textId="4B7ECEBD" w:rsidR="001965CA" w:rsidRPr="0076262E" w:rsidRDefault="001965CA" w:rsidP="00CE3069">
            <w:pPr>
              <w:pStyle w:val="Tabletext"/>
              <w:numPr>
                <w:ilvl w:val="0"/>
                <w:numId w:val="1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More active engagement opportunities with online resources may help less self-directed students prepare better for class</w:t>
            </w:r>
          </w:p>
          <w:p w14:paraId="44A073E3" w14:textId="5ACE06FE" w:rsidR="001965CA" w:rsidRPr="0076262E" w:rsidRDefault="001965CA" w:rsidP="00CE3069">
            <w:pPr>
              <w:pStyle w:val="Tabletext"/>
              <w:numPr>
                <w:ilvl w:val="0"/>
                <w:numId w:val="1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Visible teacher presence in online environment</w:t>
            </w:r>
          </w:p>
          <w:p w14:paraId="5A8AABBF" w14:textId="2CEF326A" w:rsidR="001965CA" w:rsidRPr="0076262E" w:rsidRDefault="001965CA" w:rsidP="00CE3069">
            <w:pPr>
              <w:pStyle w:val="Tabletext"/>
              <w:numPr>
                <w:ilvl w:val="0"/>
                <w:numId w:val="1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Interactivity</w:t>
            </w:r>
          </w:p>
        </w:tc>
        <w:tc>
          <w:tcPr>
            <w:tcW w:w="583" w:type="pct"/>
            <w:tcBorders>
              <w:bottom w:val="single" w:sz="4" w:space="0" w:color="auto"/>
            </w:tcBorders>
          </w:tcPr>
          <w:p w14:paraId="14EBA7E4"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Blended learning</w:t>
            </w:r>
          </w:p>
        </w:tc>
        <w:tc>
          <w:tcPr>
            <w:tcW w:w="583" w:type="pct"/>
            <w:tcBorders>
              <w:bottom w:val="single" w:sz="4" w:space="0" w:color="auto"/>
            </w:tcBorders>
          </w:tcPr>
          <w:p w14:paraId="2F947FB7"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Borders>
              <w:bottom w:val="single" w:sz="4" w:space="0" w:color="auto"/>
            </w:tcBorders>
          </w:tcPr>
          <w:p w14:paraId="6EF4578F" w14:textId="77777777" w:rsidR="001965CA" w:rsidRPr="0076262E" w:rsidRDefault="001965CA" w:rsidP="00CE3069">
            <w:pPr>
              <w:pStyle w:val="Tabletext"/>
              <w:numPr>
                <w:ilvl w:val="0"/>
                <w:numId w:val="16"/>
              </w:numPr>
              <w:ind w:left="191" w:hanging="191"/>
              <w:jc w:val="left"/>
              <w:cnfStyle w:val="000000000000" w:firstRow="0" w:lastRow="0" w:firstColumn="0" w:lastColumn="0" w:oddVBand="0" w:evenVBand="0" w:oddHBand="0" w:evenHBand="0" w:firstRowFirstColumn="0" w:firstRowLastColumn="0" w:lastRowFirstColumn="0" w:lastRowLastColumn="0"/>
            </w:pPr>
            <w:r w:rsidRPr="0076262E">
              <w:t>Diploma of Building and Construction</w:t>
            </w:r>
          </w:p>
          <w:p w14:paraId="2ECFFF1D" w14:textId="77777777" w:rsidR="001965CA" w:rsidRPr="0076262E" w:rsidRDefault="001965CA" w:rsidP="00CE3069">
            <w:pPr>
              <w:pStyle w:val="Tabletext"/>
              <w:numPr>
                <w:ilvl w:val="0"/>
                <w:numId w:val="16"/>
              </w:numPr>
              <w:ind w:left="191" w:hanging="191"/>
              <w:jc w:val="left"/>
              <w:cnfStyle w:val="000000000000" w:firstRow="0" w:lastRow="0" w:firstColumn="0" w:lastColumn="0" w:oddVBand="0" w:evenVBand="0" w:oddHBand="0" w:evenHBand="0" w:firstRowFirstColumn="0" w:firstRowLastColumn="0" w:lastRowFirstColumn="0" w:lastRowLastColumn="0"/>
            </w:pPr>
            <w:r w:rsidRPr="0076262E">
              <w:t>Dual sector university</w:t>
            </w:r>
          </w:p>
        </w:tc>
      </w:tr>
      <w:tr w:rsidR="00EB1641" w:rsidRPr="0076262E" w14:paraId="397E76E9"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0C2DFA05" w14:textId="77777777" w:rsidR="001965CA" w:rsidRPr="0076262E" w:rsidRDefault="001965CA" w:rsidP="001965CA">
            <w:pPr>
              <w:pStyle w:val="Tabletext"/>
              <w:jc w:val="left"/>
              <w:rPr>
                <w:b w:val="0"/>
              </w:rPr>
            </w:pPr>
            <w:r w:rsidRPr="0076262E">
              <w:rPr>
                <w:b w:val="0"/>
                <w:i/>
                <w:iCs/>
              </w:rPr>
              <w:t>Boosting lifelong learning through digital online education: Australian perspectives and practices</w:t>
            </w:r>
            <w:r w:rsidRPr="0076262E">
              <w:rPr>
                <w:b w:val="0"/>
              </w:rPr>
              <w:t xml:space="preserve"> (Mason &amp; </w:t>
            </w:r>
            <w:proofErr w:type="spellStart"/>
            <w:r w:rsidRPr="0076262E">
              <w:rPr>
                <w:b w:val="0"/>
              </w:rPr>
              <w:t>Carr</w:t>
            </w:r>
            <w:proofErr w:type="spellEnd"/>
            <w:r w:rsidRPr="0076262E">
              <w:rPr>
                <w:b w:val="0"/>
              </w:rPr>
              <w:t>, 2021)</w:t>
            </w:r>
          </w:p>
        </w:tc>
        <w:tc>
          <w:tcPr>
            <w:tcW w:w="655" w:type="pct"/>
            <w:tcBorders>
              <w:top w:val="single" w:sz="4" w:space="0" w:color="auto"/>
              <w:left w:val="single" w:sz="4" w:space="0" w:color="auto"/>
              <w:bottom w:val="single" w:sz="4" w:space="0" w:color="auto"/>
              <w:right w:val="single" w:sz="4" w:space="0" w:color="auto"/>
            </w:tcBorders>
          </w:tcPr>
          <w:p w14:paraId="5ADD5015" w14:textId="77777777" w:rsidR="001965CA" w:rsidRPr="0076262E" w:rsidRDefault="001965CA" w:rsidP="00CE3069">
            <w:pPr>
              <w:pStyle w:val="Tabletext"/>
              <w:numPr>
                <w:ilvl w:val="0"/>
                <w:numId w:val="17"/>
              </w:numPr>
              <w:ind w:left="211" w:hanging="211"/>
              <w:jc w:val="left"/>
              <w:cnfStyle w:val="000000100000" w:firstRow="0" w:lastRow="0" w:firstColumn="0" w:lastColumn="0" w:oddVBand="0" w:evenVBand="0" w:oddHBand="1" w:evenHBand="0" w:firstRowFirstColumn="0" w:firstRowLastColumn="0" w:lastRowFirstColumn="0" w:lastRowLastColumn="0"/>
            </w:pPr>
            <w:r w:rsidRPr="0076262E">
              <w:t>Journal article</w:t>
            </w:r>
          </w:p>
          <w:p w14:paraId="77560D4B" w14:textId="77777777" w:rsidR="001965CA" w:rsidRPr="0076262E" w:rsidRDefault="001965CA" w:rsidP="00CE3069">
            <w:pPr>
              <w:pStyle w:val="Tabletext"/>
              <w:numPr>
                <w:ilvl w:val="0"/>
                <w:numId w:val="17"/>
              </w:numPr>
              <w:ind w:left="211" w:hanging="211"/>
              <w:jc w:val="left"/>
              <w:cnfStyle w:val="000000100000" w:firstRow="0" w:lastRow="0" w:firstColumn="0" w:lastColumn="0" w:oddVBand="0" w:evenVBand="0" w:oddHBand="1" w:evenHBand="0" w:firstRowFirstColumn="0" w:firstRowLastColumn="0" w:lastRowFirstColumn="0" w:lastRowLastColumn="0"/>
            </w:pPr>
            <w:r w:rsidRPr="0076262E">
              <w:t>Synthesis</w:t>
            </w:r>
          </w:p>
        </w:tc>
        <w:tc>
          <w:tcPr>
            <w:tcW w:w="1830" w:type="pct"/>
            <w:tcBorders>
              <w:top w:val="single" w:sz="4" w:space="0" w:color="auto"/>
              <w:left w:val="single" w:sz="4" w:space="0" w:color="auto"/>
              <w:bottom w:val="single" w:sz="4" w:space="0" w:color="auto"/>
              <w:right w:val="single" w:sz="4" w:space="0" w:color="auto"/>
            </w:tcBorders>
          </w:tcPr>
          <w:p w14:paraId="3B48E404" w14:textId="060C192C" w:rsidR="001965CA" w:rsidRPr="0076262E" w:rsidRDefault="001965CA" w:rsidP="00CE3069">
            <w:pPr>
              <w:pStyle w:val="Tabletext"/>
              <w:numPr>
                <w:ilvl w:val="0"/>
                <w:numId w:val="17"/>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Online requires fundamentally different approach than </w:t>
            </w:r>
            <w:r w:rsidR="00BC051C">
              <w:t>face-to-face</w:t>
            </w:r>
            <w:r w:rsidRPr="0076262E">
              <w:t xml:space="preserve">. </w:t>
            </w:r>
            <w:r w:rsidR="00EA6886" w:rsidRPr="0076262E">
              <w:t>E.g.,</w:t>
            </w:r>
            <w:r w:rsidRPr="0076262E">
              <w:t xml:space="preserve"> 10 min videos instead of long live class</w:t>
            </w:r>
          </w:p>
          <w:p w14:paraId="76604B56" w14:textId="7540DEC6" w:rsidR="001965CA" w:rsidRPr="0076262E" w:rsidRDefault="001965CA" w:rsidP="00CE3069">
            <w:pPr>
              <w:pStyle w:val="Tabletext"/>
              <w:numPr>
                <w:ilvl w:val="0"/>
                <w:numId w:val="17"/>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Vulnerable learners supported by institution wide strategies – wrap around support via phone, online </w:t>
            </w:r>
            <w:r w:rsidR="00BC051C" w:rsidRPr="0076262E">
              <w:t>self-help</w:t>
            </w:r>
            <w:r w:rsidRPr="0076262E">
              <w:t xml:space="preserve"> and instructions in-language, feedback loops from learners and teachers on implementation of online learning, pre-enrolment interviews and profiling on aptitude for online education.</w:t>
            </w:r>
          </w:p>
          <w:p w14:paraId="673712EF" w14:textId="54AF57AD" w:rsidR="001965CA" w:rsidRPr="0076262E" w:rsidRDefault="001965CA" w:rsidP="00CE3069">
            <w:pPr>
              <w:pStyle w:val="Tabletext"/>
              <w:numPr>
                <w:ilvl w:val="0"/>
                <w:numId w:val="17"/>
              </w:numPr>
              <w:ind w:left="137" w:hanging="137"/>
              <w:jc w:val="left"/>
              <w:cnfStyle w:val="000000100000" w:firstRow="0" w:lastRow="0" w:firstColumn="0" w:lastColumn="0" w:oddVBand="0" w:evenVBand="0" w:oddHBand="1" w:evenHBand="0" w:firstRowFirstColumn="0" w:firstRowLastColumn="0" w:lastRowFirstColumn="0" w:lastRowLastColumn="0"/>
            </w:pPr>
            <w:r w:rsidRPr="0076262E">
              <w:t>Less teacher-led and more student centric</w:t>
            </w:r>
          </w:p>
        </w:tc>
        <w:tc>
          <w:tcPr>
            <w:tcW w:w="583" w:type="pct"/>
            <w:tcBorders>
              <w:top w:val="single" w:sz="4" w:space="0" w:color="auto"/>
              <w:left w:val="single" w:sz="4" w:space="0" w:color="auto"/>
              <w:bottom w:val="single" w:sz="4" w:space="0" w:color="auto"/>
              <w:right w:val="single" w:sz="4" w:space="0" w:color="auto"/>
            </w:tcBorders>
          </w:tcPr>
          <w:p w14:paraId="46DE3BDB"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583" w:type="pct"/>
            <w:tcBorders>
              <w:top w:val="single" w:sz="4" w:space="0" w:color="auto"/>
              <w:left w:val="single" w:sz="4" w:space="0" w:color="auto"/>
              <w:bottom w:val="single" w:sz="4" w:space="0" w:color="auto"/>
              <w:right w:val="single" w:sz="4" w:space="0" w:color="auto"/>
            </w:tcBorders>
          </w:tcPr>
          <w:p w14:paraId="56AB2303"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Adult education focus (ACE providers)</w:t>
            </w:r>
          </w:p>
          <w:p w14:paraId="7E6B1DDA" w14:textId="23FE450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Migrants/older learners less comfortable with tech</w:t>
            </w:r>
          </w:p>
        </w:tc>
        <w:tc>
          <w:tcPr>
            <w:tcW w:w="729" w:type="pct"/>
            <w:tcBorders>
              <w:top w:val="single" w:sz="4" w:space="0" w:color="auto"/>
              <w:left w:val="single" w:sz="4" w:space="0" w:color="auto"/>
              <w:bottom w:val="single" w:sz="4" w:space="0" w:color="auto"/>
              <w:right w:val="single" w:sz="4" w:space="0" w:color="auto"/>
            </w:tcBorders>
          </w:tcPr>
          <w:p w14:paraId="6E652662"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r>
      <w:tr w:rsidR="00EB1641" w:rsidRPr="0076262E" w14:paraId="13912846"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bottom w:val="single" w:sz="4" w:space="0" w:color="auto"/>
            </w:tcBorders>
          </w:tcPr>
          <w:p w14:paraId="43A4A57B" w14:textId="77777777" w:rsidR="001965CA" w:rsidRPr="0076262E" w:rsidRDefault="001965CA" w:rsidP="001965CA">
            <w:pPr>
              <w:pStyle w:val="Tabletext"/>
              <w:jc w:val="left"/>
              <w:rPr>
                <w:b w:val="0"/>
              </w:rPr>
            </w:pPr>
            <w:r w:rsidRPr="0076262E">
              <w:rPr>
                <w:b w:val="0"/>
                <w:i/>
                <w:iCs/>
              </w:rPr>
              <w:t xml:space="preserve">Design principles for applied learning: bringing theory and practice together in an </w:t>
            </w:r>
            <w:r w:rsidRPr="0076262E">
              <w:rPr>
                <w:b w:val="0"/>
                <w:i/>
                <w:iCs/>
              </w:rPr>
              <w:lastRenderedPageBreak/>
              <w:t>online VET teacher-education degree</w:t>
            </w:r>
            <w:r w:rsidRPr="0076262E">
              <w:rPr>
                <w:b w:val="0"/>
              </w:rPr>
              <w:t xml:space="preserve"> (Downing 2017)</w:t>
            </w:r>
          </w:p>
        </w:tc>
        <w:tc>
          <w:tcPr>
            <w:tcW w:w="655" w:type="pct"/>
            <w:tcBorders>
              <w:top w:val="single" w:sz="4" w:space="0" w:color="auto"/>
              <w:bottom w:val="single" w:sz="4" w:space="0" w:color="auto"/>
            </w:tcBorders>
          </w:tcPr>
          <w:p w14:paraId="1E6D3B8C" w14:textId="4D81E9EF" w:rsidR="001965CA" w:rsidRPr="0076262E" w:rsidRDefault="001965CA" w:rsidP="00CE3069">
            <w:pPr>
              <w:pStyle w:val="Tabletext"/>
              <w:numPr>
                <w:ilvl w:val="0"/>
                <w:numId w:val="18"/>
              </w:numPr>
              <w:ind w:left="211" w:hanging="211"/>
              <w:jc w:val="left"/>
              <w:cnfStyle w:val="000000000000" w:firstRow="0" w:lastRow="0" w:firstColumn="0" w:lastColumn="0" w:oddVBand="0" w:evenVBand="0" w:oddHBand="0" w:evenHBand="0" w:firstRowFirstColumn="0" w:firstRowLastColumn="0" w:lastRowFirstColumn="0" w:lastRowLastColumn="0"/>
            </w:pPr>
            <w:r w:rsidRPr="0076262E">
              <w:lastRenderedPageBreak/>
              <w:t>Journal article</w:t>
            </w:r>
          </w:p>
          <w:p w14:paraId="5F9237DC" w14:textId="0BF84720" w:rsidR="001965CA" w:rsidRPr="0076262E" w:rsidRDefault="001965CA" w:rsidP="00CE3069">
            <w:pPr>
              <w:pStyle w:val="Tabletext"/>
              <w:numPr>
                <w:ilvl w:val="0"/>
                <w:numId w:val="18"/>
              </w:numPr>
              <w:ind w:left="211" w:hanging="211"/>
              <w:jc w:val="left"/>
              <w:cnfStyle w:val="000000000000" w:firstRow="0" w:lastRow="0" w:firstColumn="0" w:lastColumn="0" w:oddVBand="0" w:evenVBand="0" w:oddHBand="0" w:evenHBand="0" w:firstRowFirstColumn="0" w:firstRowLastColumn="0" w:lastRowFirstColumn="0" w:lastRowLastColumn="0"/>
            </w:pPr>
            <w:r w:rsidRPr="0076262E">
              <w:t>Surveys, interviews and focus groups</w:t>
            </w:r>
          </w:p>
          <w:p w14:paraId="0775D023" w14:textId="4ECD4D2C" w:rsidR="001965CA" w:rsidRPr="0076262E" w:rsidRDefault="00C51AFB" w:rsidP="00CE3069">
            <w:pPr>
              <w:pStyle w:val="Tabletext"/>
              <w:numPr>
                <w:ilvl w:val="0"/>
                <w:numId w:val="18"/>
              </w:numPr>
              <w:ind w:left="211" w:hanging="211"/>
              <w:jc w:val="left"/>
              <w:cnfStyle w:val="000000000000" w:firstRow="0" w:lastRow="0" w:firstColumn="0" w:lastColumn="0" w:oddVBand="0" w:evenVBand="0" w:oddHBand="0" w:evenHBand="0" w:firstRowFirstColumn="0" w:firstRowLastColumn="0" w:lastRowFirstColumn="0" w:lastRowLastColumn="0"/>
            </w:pPr>
            <w:r>
              <w:lastRenderedPageBreak/>
              <w:t>S</w:t>
            </w:r>
            <w:r w:rsidR="001965CA" w:rsidRPr="0076262E">
              <w:t xml:space="preserve">pecific to the design of an online VET teacher education course (which is </w:t>
            </w:r>
            <w:proofErr w:type="gramStart"/>
            <w:r w:rsidR="001965CA" w:rsidRPr="0076262E">
              <w:t>actually a</w:t>
            </w:r>
            <w:proofErr w:type="gramEnd"/>
            <w:r w:rsidR="001965CA" w:rsidRPr="0076262E">
              <w:t xml:space="preserve"> </w:t>
            </w:r>
            <w:r w:rsidRPr="0076262E">
              <w:t>bachelor’s</w:t>
            </w:r>
            <w:r w:rsidR="001965CA" w:rsidRPr="0076262E">
              <w:t xml:space="preserve"> degree)</w:t>
            </w:r>
          </w:p>
        </w:tc>
        <w:tc>
          <w:tcPr>
            <w:tcW w:w="1830" w:type="pct"/>
            <w:tcBorders>
              <w:top w:val="single" w:sz="4" w:space="0" w:color="auto"/>
              <w:bottom w:val="single" w:sz="4" w:space="0" w:color="auto"/>
            </w:tcBorders>
          </w:tcPr>
          <w:p w14:paraId="4DBE80B1" w14:textId="04792DC4" w:rsidR="001965CA" w:rsidRPr="0076262E" w:rsidRDefault="001965CA" w:rsidP="00CE3069">
            <w:pPr>
              <w:pStyle w:val="Tabletext"/>
              <w:numPr>
                <w:ilvl w:val="0"/>
                <w:numId w:val="18"/>
              </w:numPr>
              <w:ind w:left="137" w:hanging="137"/>
              <w:jc w:val="left"/>
              <w:cnfStyle w:val="000000000000" w:firstRow="0" w:lastRow="0" w:firstColumn="0" w:lastColumn="0" w:oddVBand="0" w:evenVBand="0" w:oddHBand="0" w:evenHBand="0" w:firstRowFirstColumn="0" w:firstRowLastColumn="0" w:lastRowFirstColumn="0" w:lastRowLastColumn="0"/>
            </w:pPr>
            <w:r w:rsidRPr="0076262E">
              <w:lastRenderedPageBreak/>
              <w:t>Learning activities that connect theory and application in authentic contexts</w:t>
            </w:r>
          </w:p>
          <w:p w14:paraId="205BE610" w14:textId="37DD678F" w:rsidR="001965CA" w:rsidRPr="0076262E" w:rsidRDefault="001965CA" w:rsidP="00CE3069">
            <w:pPr>
              <w:pStyle w:val="Tabletext"/>
              <w:numPr>
                <w:ilvl w:val="0"/>
                <w:numId w:val="18"/>
              </w:numPr>
              <w:ind w:left="137" w:hanging="137"/>
              <w:jc w:val="left"/>
              <w:cnfStyle w:val="000000000000" w:firstRow="0" w:lastRow="0" w:firstColumn="0" w:lastColumn="0" w:oddVBand="0" w:evenVBand="0" w:oddHBand="0" w:evenHBand="0" w:firstRowFirstColumn="0" w:firstRowLastColumn="0" w:lastRowFirstColumn="0" w:lastRowLastColumn="0"/>
            </w:pPr>
            <w:r w:rsidRPr="0076262E">
              <w:t>Recognise the lived experience of students</w:t>
            </w:r>
          </w:p>
          <w:p w14:paraId="0095AC8A" w14:textId="43DAAAFF" w:rsidR="001965CA" w:rsidRPr="0076262E" w:rsidRDefault="001965CA" w:rsidP="00CE3069">
            <w:pPr>
              <w:pStyle w:val="Tabletext"/>
              <w:numPr>
                <w:ilvl w:val="0"/>
                <w:numId w:val="18"/>
              </w:numPr>
              <w:ind w:left="137" w:hanging="137"/>
              <w:jc w:val="left"/>
              <w:cnfStyle w:val="000000000000" w:firstRow="0" w:lastRow="0" w:firstColumn="0" w:lastColumn="0" w:oddVBand="0" w:evenVBand="0" w:oddHBand="0" w:evenHBand="0" w:firstRowFirstColumn="0" w:firstRowLastColumn="0" w:lastRowFirstColumn="0" w:lastRowLastColumn="0"/>
            </w:pPr>
            <w:r w:rsidRPr="0076262E">
              <w:lastRenderedPageBreak/>
              <w:t>Provide meaningful opportunities for the collaborative construction of knowledge within the learning community</w:t>
            </w:r>
          </w:p>
          <w:p w14:paraId="0908CA81" w14:textId="36DECE81" w:rsidR="001965CA" w:rsidRPr="0076262E" w:rsidRDefault="001965CA" w:rsidP="00CE3069">
            <w:pPr>
              <w:pStyle w:val="Tabletext"/>
              <w:numPr>
                <w:ilvl w:val="0"/>
                <w:numId w:val="18"/>
              </w:numPr>
              <w:ind w:left="137" w:hanging="137"/>
              <w:jc w:val="left"/>
              <w:cnfStyle w:val="000000000000" w:firstRow="0" w:lastRow="0" w:firstColumn="0" w:lastColumn="0" w:oddVBand="0" w:evenVBand="0" w:oddHBand="0" w:evenHBand="0" w:firstRowFirstColumn="0" w:firstRowLastColumn="0" w:lastRowFirstColumn="0" w:lastRowLastColumn="0"/>
            </w:pPr>
            <w:r w:rsidRPr="0076262E">
              <w:t>Encourage the development of a professional identify through collegial interactions</w:t>
            </w:r>
          </w:p>
          <w:p w14:paraId="314D7C53" w14:textId="1CA50AD9" w:rsidR="001965CA" w:rsidRPr="0076262E" w:rsidRDefault="001965CA" w:rsidP="00CE3069">
            <w:pPr>
              <w:pStyle w:val="Tabletext"/>
              <w:numPr>
                <w:ilvl w:val="0"/>
                <w:numId w:val="18"/>
              </w:numPr>
              <w:ind w:left="137" w:hanging="137"/>
              <w:jc w:val="left"/>
              <w:cnfStyle w:val="000000000000" w:firstRow="0" w:lastRow="0" w:firstColumn="0" w:lastColumn="0" w:oddVBand="0" w:evenVBand="0" w:oddHBand="0" w:evenHBand="0" w:firstRowFirstColumn="0" w:firstRowLastColumn="0" w:lastRowFirstColumn="0" w:lastRowLastColumn="0"/>
            </w:pPr>
            <w:r w:rsidRPr="0076262E">
              <w:t>Authentic assessment tasks, reflect use of knowledge in real work settings</w:t>
            </w:r>
          </w:p>
          <w:p w14:paraId="04A749BF" w14:textId="029DF476" w:rsidR="001965CA" w:rsidRPr="0076262E" w:rsidRDefault="001965CA" w:rsidP="00CE3069">
            <w:pPr>
              <w:pStyle w:val="Tabletext"/>
              <w:numPr>
                <w:ilvl w:val="0"/>
                <w:numId w:val="18"/>
              </w:numPr>
              <w:ind w:left="137" w:hanging="137"/>
              <w:jc w:val="left"/>
              <w:cnfStyle w:val="000000000000" w:firstRow="0" w:lastRow="0" w:firstColumn="0" w:lastColumn="0" w:oddVBand="0" w:evenVBand="0" w:oddHBand="0" w:evenHBand="0" w:firstRowFirstColumn="0" w:firstRowLastColumn="0" w:lastRowFirstColumn="0" w:lastRowLastColumn="0"/>
            </w:pPr>
            <w:r w:rsidRPr="0076262E">
              <w:t>Increasing level of student ownership of learning</w:t>
            </w:r>
          </w:p>
        </w:tc>
        <w:tc>
          <w:tcPr>
            <w:tcW w:w="583" w:type="pct"/>
            <w:tcBorders>
              <w:top w:val="single" w:sz="4" w:space="0" w:color="auto"/>
              <w:bottom w:val="single" w:sz="4" w:space="0" w:color="auto"/>
            </w:tcBorders>
          </w:tcPr>
          <w:p w14:paraId="20C4C818"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lastRenderedPageBreak/>
              <w:t>100% online</w:t>
            </w:r>
          </w:p>
        </w:tc>
        <w:tc>
          <w:tcPr>
            <w:tcW w:w="583" w:type="pct"/>
            <w:tcBorders>
              <w:top w:val="single" w:sz="4" w:space="0" w:color="auto"/>
              <w:bottom w:val="single" w:sz="4" w:space="0" w:color="auto"/>
            </w:tcBorders>
          </w:tcPr>
          <w:p w14:paraId="383CF62E"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Mature age (in-service VET teachers)</w:t>
            </w:r>
          </w:p>
        </w:tc>
        <w:tc>
          <w:tcPr>
            <w:tcW w:w="729" w:type="pct"/>
            <w:tcBorders>
              <w:top w:val="single" w:sz="4" w:space="0" w:color="auto"/>
              <w:bottom w:val="single" w:sz="4" w:space="0" w:color="auto"/>
            </w:tcBorders>
          </w:tcPr>
          <w:p w14:paraId="15BD2069" w14:textId="643DDBB4"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Online VET Teacher education course offered online at a university (</w:t>
            </w:r>
            <w:r w:rsidR="00C51AFB" w:rsidRPr="0076262E">
              <w:t>bachelor’s</w:t>
            </w:r>
            <w:r w:rsidRPr="0076262E">
              <w:t xml:space="preserve"> degree)</w:t>
            </w:r>
          </w:p>
        </w:tc>
      </w:tr>
      <w:tr w:rsidR="00EB1641" w:rsidRPr="0076262E" w14:paraId="53A54CD5"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42C2CDE3" w14:textId="77777777" w:rsidR="001965CA" w:rsidRPr="0076262E" w:rsidRDefault="001965CA" w:rsidP="001965CA">
            <w:pPr>
              <w:pStyle w:val="Tabletext"/>
              <w:jc w:val="left"/>
              <w:rPr>
                <w:b w:val="0"/>
              </w:rPr>
            </w:pPr>
            <w:r w:rsidRPr="0076262E">
              <w:rPr>
                <w:b w:val="0"/>
                <w:i/>
                <w:iCs/>
              </w:rPr>
              <w:t>Emerging trends and imperatives in teaching and learning in Adult Education</w:t>
            </w:r>
            <w:r w:rsidRPr="0076262E">
              <w:rPr>
                <w:b w:val="0"/>
              </w:rPr>
              <w:t xml:space="preserve"> (Dymke 2022)</w:t>
            </w:r>
          </w:p>
        </w:tc>
        <w:tc>
          <w:tcPr>
            <w:tcW w:w="655" w:type="pct"/>
            <w:tcBorders>
              <w:top w:val="single" w:sz="4" w:space="0" w:color="auto"/>
              <w:left w:val="single" w:sz="4" w:space="0" w:color="auto"/>
              <w:bottom w:val="single" w:sz="4" w:space="0" w:color="auto"/>
              <w:right w:val="single" w:sz="4" w:space="0" w:color="auto"/>
            </w:tcBorders>
          </w:tcPr>
          <w:p w14:paraId="466149BE"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Article from The Australian TAFE Teacher</w:t>
            </w:r>
          </w:p>
        </w:tc>
        <w:tc>
          <w:tcPr>
            <w:tcW w:w="1830" w:type="pct"/>
            <w:tcBorders>
              <w:top w:val="single" w:sz="4" w:space="0" w:color="auto"/>
              <w:left w:val="single" w:sz="4" w:space="0" w:color="auto"/>
              <w:bottom w:val="single" w:sz="4" w:space="0" w:color="auto"/>
              <w:right w:val="single" w:sz="4" w:space="0" w:color="auto"/>
            </w:tcBorders>
          </w:tcPr>
          <w:p w14:paraId="1D56D46B" w14:textId="5E334859" w:rsidR="001965CA" w:rsidRPr="0076262E" w:rsidRDefault="001965CA" w:rsidP="00CE3069">
            <w:pPr>
              <w:pStyle w:val="Tabletext"/>
              <w:numPr>
                <w:ilvl w:val="0"/>
                <w:numId w:val="19"/>
              </w:numPr>
              <w:ind w:left="137" w:hanging="137"/>
              <w:jc w:val="left"/>
              <w:cnfStyle w:val="000000100000" w:firstRow="0" w:lastRow="0" w:firstColumn="0" w:lastColumn="0" w:oddVBand="0" w:evenVBand="0" w:oddHBand="1" w:evenHBand="0" w:firstRowFirstColumn="0" w:firstRowLastColumn="0" w:lastRowFirstColumn="0" w:lastRowLastColumn="0"/>
            </w:pPr>
            <w:r w:rsidRPr="0076262E">
              <w:t>Method of instruction spark learning, not the medium (Fisher 2021)</w:t>
            </w:r>
          </w:p>
          <w:p w14:paraId="271FD0E8" w14:textId="706B6DD3" w:rsidR="001965CA" w:rsidRPr="0076262E" w:rsidRDefault="001965CA" w:rsidP="00CE3069">
            <w:pPr>
              <w:pStyle w:val="Tabletext"/>
              <w:numPr>
                <w:ilvl w:val="0"/>
                <w:numId w:val="19"/>
              </w:numPr>
              <w:ind w:left="137" w:hanging="137"/>
              <w:jc w:val="left"/>
              <w:cnfStyle w:val="000000100000" w:firstRow="0" w:lastRow="0" w:firstColumn="0" w:lastColumn="0" w:oddVBand="0" w:evenVBand="0" w:oddHBand="1" w:evenHBand="0" w:firstRowFirstColumn="0" w:firstRowLastColumn="0" w:lastRowFirstColumn="0" w:lastRowLastColumn="0"/>
            </w:pPr>
            <w:r w:rsidRPr="0076262E">
              <w:t>Student centred learning</w:t>
            </w:r>
          </w:p>
          <w:p w14:paraId="0A9E2B6D" w14:textId="64611C47" w:rsidR="001965CA" w:rsidRPr="0076262E" w:rsidRDefault="001965CA" w:rsidP="00CE3069">
            <w:pPr>
              <w:pStyle w:val="Tabletext"/>
              <w:numPr>
                <w:ilvl w:val="0"/>
                <w:numId w:val="19"/>
              </w:numPr>
              <w:ind w:left="137" w:hanging="137"/>
              <w:jc w:val="left"/>
              <w:cnfStyle w:val="000000100000" w:firstRow="0" w:lastRow="0" w:firstColumn="0" w:lastColumn="0" w:oddVBand="0" w:evenVBand="0" w:oddHBand="1" w:evenHBand="0" w:firstRowFirstColumn="0" w:firstRowLastColumn="0" w:lastRowFirstColumn="0" w:lastRowLastColumn="0"/>
            </w:pPr>
            <w:r w:rsidRPr="0076262E">
              <w:t>Clearly state expectations and group agreements from beginning</w:t>
            </w:r>
          </w:p>
          <w:p w14:paraId="70F4B196" w14:textId="723B064D" w:rsidR="001965CA" w:rsidRPr="0076262E" w:rsidRDefault="001965CA" w:rsidP="00CE3069">
            <w:pPr>
              <w:pStyle w:val="Tabletext"/>
              <w:numPr>
                <w:ilvl w:val="0"/>
                <w:numId w:val="19"/>
              </w:numPr>
              <w:ind w:left="137" w:hanging="137"/>
              <w:jc w:val="left"/>
              <w:cnfStyle w:val="000000100000" w:firstRow="0" w:lastRow="0" w:firstColumn="0" w:lastColumn="0" w:oddVBand="0" w:evenVBand="0" w:oddHBand="1" w:evenHBand="0" w:firstRowFirstColumn="0" w:firstRowLastColumn="0" w:lastRowFirstColumn="0" w:lastRowLastColumn="0"/>
            </w:pPr>
            <w:r w:rsidRPr="0076262E">
              <w:t>Chunk it up, aka micro learning or nano-learning – break up session into sections (max 10 mins talking, lots of group work, mix in YouTube clips, quizzes, activities</w:t>
            </w:r>
            <w:r w:rsidR="00730B24">
              <w:t>)</w:t>
            </w:r>
          </w:p>
        </w:tc>
        <w:tc>
          <w:tcPr>
            <w:tcW w:w="583" w:type="pct"/>
            <w:tcBorders>
              <w:top w:val="single" w:sz="4" w:space="0" w:color="auto"/>
              <w:left w:val="single" w:sz="4" w:space="0" w:color="auto"/>
              <w:bottom w:val="single" w:sz="4" w:space="0" w:color="auto"/>
              <w:right w:val="single" w:sz="4" w:space="0" w:color="auto"/>
            </w:tcBorders>
          </w:tcPr>
          <w:p w14:paraId="764DC226"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Broad based approach – not specific to a delivery type</w:t>
            </w:r>
          </w:p>
        </w:tc>
        <w:tc>
          <w:tcPr>
            <w:tcW w:w="583" w:type="pct"/>
            <w:tcBorders>
              <w:top w:val="single" w:sz="4" w:space="0" w:color="auto"/>
              <w:left w:val="single" w:sz="4" w:space="0" w:color="auto"/>
              <w:bottom w:val="single" w:sz="4" w:space="0" w:color="auto"/>
              <w:right w:val="single" w:sz="4" w:space="0" w:color="auto"/>
            </w:tcBorders>
          </w:tcPr>
          <w:p w14:paraId="201E12FC" w14:textId="5B2AF6E0"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3CCB05AB" w14:textId="7B85E83A"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r>
      <w:tr w:rsidR="00EB1641" w:rsidRPr="0076262E" w14:paraId="313046CC" w14:textId="77777777" w:rsidTr="001965CA">
        <w:tc>
          <w:tcPr>
            <w:cnfStyle w:val="001000000000" w:firstRow="0" w:lastRow="0" w:firstColumn="1" w:lastColumn="0" w:oddVBand="0" w:evenVBand="0" w:oddHBand="0" w:evenHBand="0" w:firstRowFirstColumn="0" w:firstRowLastColumn="0" w:lastRowFirstColumn="0" w:lastRowLastColumn="0"/>
            <w:tcW w:w="620" w:type="pct"/>
          </w:tcPr>
          <w:p w14:paraId="07816DCF" w14:textId="77777777" w:rsidR="001965CA" w:rsidRPr="0076262E" w:rsidRDefault="001965CA" w:rsidP="001965CA">
            <w:pPr>
              <w:pStyle w:val="Tabletext"/>
              <w:jc w:val="left"/>
              <w:rPr>
                <w:b w:val="0"/>
              </w:rPr>
            </w:pPr>
            <w:r w:rsidRPr="0076262E">
              <w:rPr>
                <w:b w:val="0"/>
                <w:i/>
                <w:iCs/>
              </w:rPr>
              <w:t>Insights for delivering VET online</w:t>
            </w:r>
            <w:r w:rsidRPr="0076262E">
              <w:rPr>
                <w:b w:val="0"/>
              </w:rPr>
              <w:t xml:space="preserve"> (Cox 2022)</w:t>
            </w:r>
          </w:p>
        </w:tc>
        <w:tc>
          <w:tcPr>
            <w:tcW w:w="655" w:type="pct"/>
          </w:tcPr>
          <w:p w14:paraId="0B5E5D4B"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NCVER publication</w:t>
            </w:r>
          </w:p>
        </w:tc>
        <w:tc>
          <w:tcPr>
            <w:tcW w:w="1830" w:type="pct"/>
          </w:tcPr>
          <w:p w14:paraId="3E2DB779" w14:textId="3D64833C"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Combination of instructional content and participatory learning opportunities</w:t>
            </w:r>
          </w:p>
          <w:p w14:paraId="7AE483C1" w14:textId="540B6259"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Combination of real time and non-real time delivery</w:t>
            </w:r>
          </w:p>
          <w:p w14:paraId="2B9F8B69" w14:textId="53C8CA18"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Adaptable training delivery (no one size fits all)</w:t>
            </w:r>
          </w:p>
          <w:p w14:paraId="22B3FE35" w14:textId="58FDEBC9"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Tech supports training, not drive it</w:t>
            </w:r>
          </w:p>
          <w:p w14:paraId="6E2C0088" w14:textId="204B5B88"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Learning content needs to be structured and clear</w:t>
            </w:r>
          </w:p>
          <w:p w14:paraId="291D53F9" w14:textId="06033E43"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Avoid learning tunnel (tick box exercises)</w:t>
            </w:r>
          </w:p>
          <w:p w14:paraId="652B46F4" w14:textId="45783940"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Do not try to replicate in-person training online</w:t>
            </w:r>
          </w:p>
          <w:p w14:paraId="484DF421" w14:textId="30392CD5"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Carefully consider purpose of live online sessions</w:t>
            </w:r>
          </w:p>
          <w:p w14:paraId="719B68A2" w14:textId="1C79C664"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Video content is well received</w:t>
            </w:r>
          </w:p>
          <w:p w14:paraId="7209F61A" w14:textId="06BCAA19"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Human presence</w:t>
            </w:r>
          </w:p>
          <w:p w14:paraId="033328FA" w14:textId="0ED6244D"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Thoughtful educator intro</w:t>
            </w:r>
          </w:p>
          <w:p w14:paraId="5CB7B717" w14:textId="483B5FAF" w:rsidR="001965CA" w:rsidRPr="0076262E" w:rsidRDefault="001965CA" w:rsidP="00CE3069">
            <w:pPr>
              <w:pStyle w:val="Tabletext"/>
              <w:numPr>
                <w:ilvl w:val="0"/>
                <w:numId w:val="2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Educators trained on the how and why of tech tools</w:t>
            </w:r>
          </w:p>
        </w:tc>
        <w:tc>
          <w:tcPr>
            <w:tcW w:w="583" w:type="pct"/>
          </w:tcPr>
          <w:p w14:paraId="0EF7D703"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Broad approach</w:t>
            </w:r>
          </w:p>
        </w:tc>
        <w:tc>
          <w:tcPr>
            <w:tcW w:w="583" w:type="pct"/>
          </w:tcPr>
          <w:p w14:paraId="5500368D" w14:textId="1A4DC851"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Pr>
          <w:p w14:paraId="04399C5D" w14:textId="350A9635"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r>
      <w:tr w:rsidR="00EB1641" w:rsidRPr="0076262E" w14:paraId="3334F095"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2418BDA1" w14:textId="77777777" w:rsidR="001965CA" w:rsidRPr="0076262E" w:rsidRDefault="001965CA" w:rsidP="001965CA">
            <w:pPr>
              <w:pStyle w:val="Tabletext"/>
              <w:jc w:val="left"/>
              <w:rPr>
                <w:b w:val="0"/>
              </w:rPr>
            </w:pPr>
            <w:r w:rsidRPr="0076262E">
              <w:rPr>
                <w:b w:val="0"/>
                <w:i/>
                <w:iCs/>
              </w:rPr>
              <w:t>Psychological safety in teaching: what, why and how</w:t>
            </w:r>
            <w:r w:rsidRPr="0076262E">
              <w:rPr>
                <w:b w:val="0"/>
              </w:rPr>
              <w:t xml:space="preserve"> (Sinson 2021)</w:t>
            </w:r>
          </w:p>
        </w:tc>
        <w:tc>
          <w:tcPr>
            <w:tcW w:w="655" w:type="pct"/>
            <w:tcBorders>
              <w:top w:val="single" w:sz="4" w:space="0" w:color="auto"/>
              <w:left w:val="single" w:sz="4" w:space="0" w:color="auto"/>
              <w:bottom w:val="single" w:sz="4" w:space="0" w:color="auto"/>
              <w:right w:val="single" w:sz="4" w:space="0" w:color="auto"/>
            </w:tcBorders>
          </w:tcPr>
          <w:p w14:paraId="642F81D5"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Article from The Australian TAFE Teacher</w:t>
            </w:r>
          </w:p>
          <w:p w14:paraId="0D94B900"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p w14:paraId="1D89E8B4" w14:textId="322BF652"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1830" w:type="pct"/>
            <w:tcBorders>
              <w:top w:val="single" w:sz="4" w:space="0" w:color="auto"/>
              <w:left w:val="single" w:sz="4" w:space="0" w:color="auto"/>
              <w:bottom w:val="single" w:sz="4" w:space="0" w:color="auto"/>
              <w:right w:val="single" w:sz="4" w:space="0" w:color="auto"/>
            </w:tcBorders>
          </w:tcPr>
          <w:p w14:paraId="4EB1019B" w14:textId="0D2E421E" w:rsidR="001965CA" w:rsidRPr="0076262E" w:rsidRDefault="001965CA" w:rsidP="00CE3069">
            <w:pPr>
              <w:pStyle w:val="Tabletext"/>
              <w:numPr>
                <w:ilvl w:val="0"/>
                <w:numId w:val="2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Emphasise</w:t>
            </w:r>
            <w:r w:rsidR="00AC4C9A">
              <w:t>s</w:t>
            </w:r>
            <w:r w:rsidRPr="0076262E">
              <w:t xml:space="preserve"> importance of psychological safety</w:t>
            </w:r>
          </w:p>
          <w:p w14:paraId="77976455" w14:textId="3DCE531A" w:rsidR="001965CA" w:rsidRPr="0076262E" w:rsidRDefault="001965CA" w:rsidP="00CE3069">
            <w:pPr>
              <w:pStyle w:val="Tabletext"/>
              <w:numPr>
                <w:ilvl w:val="0"/>
                <w:numId w:val="2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3 steps to establish and maintain:</w:t>
            </w:r>
          </w:p>
          <w:p w14:paraId="05F10698"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1: set the stage – demonstrate importance of what will be learnt and prepare for challenges and uncertainties</w:t>
            </w:r>
          </w:p>
          <w:p w14:paraId="0A96B67C"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 xml:space="preserve">2: invite participation – invite questions, ideas, concerns and mistakes, without fear of punishment or humiliation </w:t>
            </w:r>
          </w:p>
          <w:p w14:paraId="52E36E8A" w14:textId="4DE763C8"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 xml:space="preserve">3: respond productively – respond to students in way that acknowledges, </w:t>
            </w:r>
            <w:r w:rsidR="00054250" w:rsidRPr="0076262E">
              <w:t>empathises,</w:t>
            </w:r>
            <w:r w:rsidRPr="0076262E">
              <w:t xml:space="preserve"> and promotes learning</w:t>
            </w:r>
          </w:p>
        </w:tc>
        <w:tc>
          <w:tcPr>
            <w:tcW w:w="583" w:type="pct"/>
            <w:tcBorders>
              <w:top w:val="single" w:sz="4" w:space="0" w:color="auto"/>
              <w:left w:val="single" w:sz="4" w:space="0" w:color="auto"/>
              <w:bottom w:val="single" w:sz="4" w:space="0" w:color="auto"/>
              <w:right w:val="single" w:sz="4" w:space="0" w:color="auto"/>
            </w:tcBorders>
          </w:tcPr>
          <w:p w14:paraId="7A148683" w14:textId="5B95641B" w:rsidR="001965CA" w:rsidRPr="0076262E" w:rsidRDefault="00AC4C9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Although article briefly mentions online and COVID article is not explicitly about online teaching</w:t>
            </w:r>
          </w:p>
        </w:tc>
        <w:tc>
          <w:tcPr>
            <w:tcW w:w="583" w:type="pct"/>
            <w:tcBorders>
              <w:top w:val="single" w:sz="4" w:space="0" w:color="auto"/>
              <w:left w:val="single" w:sz="4" w:space="0" w:color="auto"/>
              <w:bottom w:val="single" w:sz="4" w:space="0" w:color="auto"/>
              <w:right w:val="single" w:sz="4" w:space="0" w:color="auto"/>
            </w:tcBorders>
          </w:tcPr>
          <w:p w14:paraId="00793C64" w14:textId="311C591F"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460E71EA" w14:textId="40EBCCCB"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r>
      <w:tr w:rsidR="00EB1641" w:rsidRPr="0076262E" w14:paraId="31C08B0A" w14:textId="77777777" w:rsidTr="001965CA">
        <w:tc>
          <w:tcPr>
            <w:cnfStyle w:val="001000000000" w:firstRow="0" w:lastRow="0" w:firstColumn="1" w:lastColumn="0" w:oddVBand="0" w:evenVBand="0" w:oddHBand="0" w:evenHBand="0" w:firstRowFirstColumn="0" w:firstRowLastColumn="0" w:lastRowFirstColumn="0" w:lastRowLastColumn="0"/>
            <w:tcW w:w="620" w:type="pct"/>
          </w:tcPr>
          <w:p w14:paraId="10FE4984" w14:textId="77777777" w:rsidR="001965CA" w:rsidRPr="0076262E" w:rsidRDefault="001965CA" w:rsidP="001965CA">
            <w:pPr>
              <w:pStyle w:val="Tabletext"/>
              <w:jc w:val="left"/>
              <w:rPr>
                <w:b w:val="0"/>
              </w:rPr>
            </w:pPr>
            <w:r w:rsidRPr="0076262E">
              <w:rPr>
                <w:b w:val="0"/>
                <w:i/>
                <w:iCs/>
              </w:rPr>
              <w:t>Resisting the digital automation of teaching</w:t>
            </w:r>
            <w:r w:rsidRPr="0076262E">
              <w:rPr>
                <w:b w:val="0"/>
              </w:rPr>
              <w:t xml:space="preserve"> (Selwyn 2020)</w:t>
            </w:r>
          </w:p>
        </w:tc>
        <w:tc>
          <w:tcPr>
            <w:tcW w:w="655" w:type="pct"/>
          </w:tcPr>
          <w:p w14:paraId="06570813"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Article from The Australian TAFE Teacher</w:t>
            </w:r>
          </w:p>
        </w:tc>
        <w:tc>
          <w:tcPr>
            <w:tcW w:w="1830" w:type="pct"/>
          </w:tcPr>
          <w:p w14:paraId="53DD8071"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 xml:space="preserve">An opinion piece, and critique of online teaching and EdTech that has emerged in response to COVID. </w:t>
            </w:r>
          </w:p>
        </w:tc>
        <w:tc>
          <w:tcPr>
            <w:tcW w:w="583" w:type="pct"/>
          </w:tcPr>
          <w:p w14:paraId="73954A16" w14:textId="44844376"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583" w:type="pct"/>
          </w:tcPr>
          <w:p w14:paraId="4148226E" w14:textId="79EAEC9D"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Pr>
          <w:p w14:paraId="075DBA4B" w14:textId="68FE2C00"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r>
      <w:tr w:rsidR="00EB1641" w:rsidRPr="0076262E" w14:paraId="7522ECAF"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42A2D686" w14:textId="77777777" w:rsidR="001965CA" w:rsidRPr="0076262E" w:rsidRDefault="001965CA" w:rsidP="001965CA">
            <w:pPr>
              <w:pStyle w:val="Tabletext"/>
              <w:jc w:val="left"/>
              <w:rPr>
                <w:b w:val="0"/>
              </w:rPr>
            </w:pPr>
            <w:r w:rsidRPr="0076262E">
              <w:rPr>
                <w:b w:val="0"/>
                <w:i/>
                <w:iCs/>
              </w:rPr>
              <w:lastRenderedPageBreak/>
              <w:t>The power of TAFE: the COVID story</w:t>
            </w:r>
            <w:r w:rsidRPr="0076262E">
              <w:rPr>
                <w:b w:val="0"/>
              </w:rPr>
              <w:t xml:space="preserve"> (TAFE Directors Australia 2020)</w:t>
            </w:r>
          </w:p>
        </w:tc>
        <w:tc>
          <w:tcPr>
            <w:tcW w:w="655" w:type="pct"/>
            <w:tcBorders>
              <w:top w:val="single" w:sz="4" w:space="0" w:color="auto"/>
              <w:left w:val="single" w:sz="4" w:space="0" w:color="auto"/>
              <w:bottom w:val="single" w:sz="4" w:space="0" w:color="auto"/>
              <w:right w:val="single" w:sz="4" w:space="0" w:color="auto"/>
            </w:tcBorders>
          </w:tcPr>
          <w:p w14:paraId="7C0CAEFD"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Publication from TDA</w:t>
            </w:r>
          </w:p>
        </w:tc>
        <w:tc>
          <w:tcPr>
            <w:tcW w:w="1830" w:type="pct"/>
            <w:tcBorders>
              <w:top w:val="single" w:sz="4" w:space="0" w:color="auto"/>
              <w:left w:val="single" w:sz="4" w:space="0" w:color="auto"/>
              <w:bottom w:val="single" w:sz="4" w:space="0" w:color="auto"/>
              <w:right w:val="single" w:sz="4" w:space="0" w:color="auto"/>
            </w:tcBorders>
          </w:tcPr>
          <w:p w14:paraId="0DA217B9" w14:textId="5D6DB46D" w:rsidR="001965CA" w:rsidRPr="0076262E" w:rsidRDefault="001965CA" w:rsidP="00CE3069">
            <w:pPr>
              <w:pStyle w:val="Tabletext"/>
              <w:numPr>
                <w:ilvl w:val="0"/>
                <w:numId w:val="22"/>
              </w:numPr>
              <w:ind w:left="137" w:hanging="137"/>
              <w:jc w:val="left"/>
              <w:cnfStyle w:val="000000100000" w:firstRow="0" w:lastRow="0" w:firstColumn="0" w:lastColumn="0" w:oddVBand="0" w:evenVBand="0" w:oddHBand="1" w:evenHBand="0" w:firstRowFirstColumn="0" w:firstRowLastColumn="0" w:lastRowFirstColumn="0" w:lastRowLastColumn="0"/>
            </w:pPr>
            <w:r w:rsidRPr="0076262E">
              <w:t>Details emergency response by TAFEs to COVID</w:t>
            </w:r>
          </w:p>
          <w:p w14:paraId="1E74D8C5" w14:textId="54AFAE8F" w:rsidR="001965CA" w:rsidRPr="0076262E" w:rsidRDefault="001965CA" w:rsidP="00CE3069">
            <w:pPr>
              <w:pStyle w:val="Tabletext"/>
              <w:numPr>
                <w:ilvl w:val="0"/>
                <w:numId w:val="22"/>
              </w:numPr>
              <w:ind w:left="137" w:hanging="137"/>
              <w:jc w:val="left"/>
              <w:cnfStyle w:val="000000100000" w:firstRow="0" w:lastRow="0" w:firstColumn="0" w:lastColumn="0" w:oddVBand="0" w:evenVBand="0" w:oddHBand="1" w:evenHBand="0" w:firstRowFirstColumn="0" w:firstRowLastColumn="0" w:lastRowFirstColumn="0" w:lastRowLastColumn="0"/>
            </w:pPr>
            <w:r w:rsidRPr="0076262E">
              <w:t>Report of using data and analytics from Canvas to provide targeted learning support to students with low digital activity</w:t>
            </w:r>
          </w:p>
          <w:p w14:paraId="03ACB8C4" w14:textId="7AD57B6D" w:rsidR="001965CA" w:rsidRPr="0076262E" w:rsidRDefault="001965CA" w:rsidP="00CE3069">
            <w:pPr>
              <w:pStyle w:val="Tabletext"/>
              <w:numPr>
                <w:ilvl w:val="0"/>
                <w:numId w:val="22"/>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One TAFE reported 50% of learning could take place virtually without losing focus on practical, </w:t>
            </w:r>
            <w:r w:rsidR="00EA6886" w:rsidRPr="0076262E">
              <w:t>hands-on</w:t>
            </w:r>
            <w:r w:rsidRPr="0076262E">
              <w:t xml:space="preserve"> training (similar vision echoed by other metro TAFEs but regional TAFEs noted their communities were keen to see </w:t>
            </w:r>
            <w:r w:rsidR="00054250">
              <w:t>face-to-face</w:t>
            </w:r>
            <w:r w:rsidRPr="0076262E">
              <w:t xml:space="preserve"> return)</w:t>
            </w:r>
          </w:p>
        </w:tc>
        <w:tc>
          <w:tcPr>
            <w:tcW w:w="583" w:type="pct"/>
            <w:tcBorders>
              <w:top w:val="single" w:sz="4" w:space="0" w:color="auto"/>
              <w:left w:val="single" w:sz="4" w:space="0" w:color="auto"/>
              <w:bottom w:val="single" w:sz="4" w:space="0" w:color="auto"/>
              <w:right w:val="single" w:sz="4" w:space="0" w:color="auto"/>
            </w:tcBorders>
          </w:tcPr>
          <w:p w14:paraId="1438D75A" w14:textId="2F02F82F"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583" w:type="pct"/>
            <w:tcBorders>
              <w:top w:val="single" w:sz="4" w:space="0" w:color="auto"/>
              <w:left w:val="single" w:sz="4" w:space="0" w:color="auto"/>
              <w:bottom w:val="single" w:sz="4" w:space="0" w:color="auto"/>
              <w:right w:val="single" w:sz="4" w:space="0" w:color="auto"/>
            </w:tcBorders>
          </w:tcPr>
          <w:p w14:paraId="63AA483F" w14:textId="6DAD5E2E"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16A28DB4" w14:textId="211CEC99"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r>
      <w:tr w:rsidR="00EB1641" w:rsidRPr="0076262E" w14:paraId="05F9193C"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bottom w:val="single" w:sz="4" w:space="0" w:color="auto"/>
            </w:tcBorders>
          </w:tcPr>
          <w:p w14:paraId="57DEDB8D" w14:textId="77777777" w:rsidR="001965CA" w:rsidRPr="0076262E" w:rsidRDefault="001965CA" w:rsidP="001965CA">
            <w:pPr>
              <w:pStyle w:val="Tabletext"/>
              <w:jc w:val="left"/>
              <w:rPr>
                <w:b w:val="0"/>
              </w:rPr>
            </w:pPr>
            <w:r w:rsidRPr="0076262E">
              <w:rPr>
                <w:b w:val="0"/>
                <w:i/>
                <w:iCs/>
              </w:rPr>
              <w:t>Understanding fully online teaching in vocational education</w:t>
            </w:r>
            <w:r w:rsidRPr="0076262E">
              <w:rPr>
                <w:b w:val="0"/>
              </w:rPr>
              <w:t xml:space="preserve"> (Cox &amp; Prestridge 2020)</w:t>
            </w:r>
          </w:p>
        </w:tc>
        <w:tc>
          <w:tcPr>
            <w:tcW w:w="655" w:type="pct"/>
            <w:tcBorders>
              <w:top w:val="single" w:sz="4" w:space="0" w:color="auto"/>
              <w:bottom w:val="single" w:sz="4" w:space="0" w:color="auto"/>
            </w:tcBorders>
          </w:tcPr>
          <w:p w14:paraId="1B99924E"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Journal article</w:t>
            </w:r>
          </w:p>
          <w:p w14:paraId="6D8E8B42"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Survey of VET teachers</w:t>
            </w:r>
          </w:p>
        </w:tc>
        <w:tc>
          <w:tcPr>
            <w:tcW w:w="1830" w:type="pct"/>
            <w:tcBorders>
              <w:top w:val="single" w:sz="4" w:space="0" w:color="auto"/>
              <w:bottom w:val="single" w:sz="4" w:space="0" w:color="auto"/>
            </w:tcBorders>
          </w:tcPr>
          <w:p w14:paraId="1081436A" w14:textId="1082D999" w:rsidR="001965CA" w:rsidRPr="0076262E" w:rsidRDefault="001965CA" w:rsidP="00CE3069">
            <w:pPr>
              <w:pStyle w:val="Tabletext"/>
              <w:numPr>
                <w:ilvl w:val="0"/>
                <w:numId w:val="23"/>
              </w:numPr>
              <w:ind w:left="137" w:hanging="137"/>
              <w:jc w:val="left"/>
              <w:cnfStyle w:val="000000000000" w:firstRow="0" w:lastRow="0" w:firstColumn="0" w:lastColumn="0" w:oddVBand="0" w:evenVBand="0" w:oddHBand="0" w:evenHBand="0" w:firstRowFirstColumn="0" w:firstRowLastColumn="0" w:lastRowFirstColumn="0" w:lastRowLastColumn="0"/>
            </w:pPr>
            <w:r w:rsidRPr="0076262E">
              <w:t>Online educators perceive good pedagogy as student-centred</w:t>
            </w:r>
          </w:p>
          <w:p w14:paraId="4A03E44B" w14:textId="06E27CA8" w:rsidR="001965CA" w:rsidRPr="0076262E" w:rsidRDefault="001965CA" w:rsidP="00CE3069">
            <w:pPr>
              <w:pStyle w:val="Tabletext"/>
              <w:numPr>
                <w:ilvl w:val="0"/>
                <w:numId w:val="23"/>
              </w:numPr>
              <w:ind w:left="137" w:hanging="137"/>
              <w:jc w:val="left"/>
              <w:cnfStyle w:val="000000000000" w:firstRow="0" w:lastRow="0" w:firstColumn="0" w:lastColumn="0" w:oddVBand="0" w:evenVBand="0" w:oddHBand="0" w:evenHBand="0" w:firstRowFirstColumn="0" w:firstRowLastColumn="0" w:lastRowFirstColumn="0" w:lastRowLastColumn="0"/>
            </w:pPr>
            <w:r w:rsidRPr="0076262E">
              <w:t>Enacted practice was consistently more teacher-centred than teachers’ ideal</w:t>
            </w:r>
          </w:p>
          <w:p w14:paraId="1259E039" w14:textId="39D4E3BE" w:rsidR="001965CA" w:rsidRPr="0076262E" w:rsidRDefault="001965CA" w:rsidP="00CE3069">
            <w:pPr>
              <w:pStyle w:val="Tabletext"/>
              <w:numPr>
                <w:ilvl w:val="0"/>
                <w:numId w:val="23"/>
              </w:numPr>
              <w:ind w:left="137" w:hanging="137"/>
              <w:jc w:val="left"/>
              <w:cnfStyle w:val="000000000000" w:firstRow="0" w:lastRow="0" w:firstColumn="0" w:lastColumn="0" w:oddVBand="0" w:evenVBand="0" w:oddHBand="0" w:evenHBand="0" w:firstRowFirstColumn="0" w:firstRowLastColumn="0" w:lastRowFirstColumn="0" w:lastRowLastColumn="0"/>
            </w:pPr>
            <w:r w:rsidRPr="0076262E">
              <w:t>Workload dominated by marking and administration ahead of student-centred practices</w:t>
            </w:r>
          </w:p>
        </w:tc>
        <w:tc>
          <w:tcPr>
            <w:tcW w:w="583" w:type="pct"/>
            <w:tcBorders>
              <w:top w:val="single" w:sz="4" w:space="0" w:color="auto"/>
              <w:bottom w:val="single" w:sz="4" w:space="0" w:color="auto"/>
            </w:tcBorders>
          </w:tcPr>
          <w:p w14:paraId="1CFBAF6B"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Fully online</w:t>
            </w:r>
          </w:p>
        </w:tc>
        <w:tc>
          <w:tcPr>
            <w:tcW w:w="583" w:type="pct"/>
            <w:tcBorders>
              <w:top w:val="single" w:sz="4" w:space="0" w:color="auto"/>
              <w:bottom w:val="single" w:sz="4" w:space="0" w:color="auto"/>
            </w:tcBorders>
          </w:tcPr>
          <w:p w14:paraId="7E8564FF"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Borders>
              <w:top w:val="single" w:sz="4" w:space="0" w:color="auto"/>
              <w:bottom w:val="single" w:sz="4" w:space="0" w:color="auto"/>
            </w:tcBorders>
          </w:tcPr>
          <w:p w14:paraId="5E8095A1"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r>
      <w:tr w:rsidR="00EB1641" w:rsidRPr="0076262E" w14:paraId="28C6637F"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4049BACF" w14:textId="77777777" w:rsidR="001965CA" w:rsidRPr="0076262E" w:rsidRDefault="001965CA" w:rsidP="001965CA">
            <w:pPr>
              <w:pStyle w:val="Tabletext"/>
              <w:jc w:val="left"/>
              <w:rPr>
                <w:b w:val="0"/>
              </w:rPr>
            </w:pPr>
            <w:r w:rsidRPr="0076262E">
              <w:rPr>
                <w:b w:val="0"/>
                <w:i/>
                <w:iCs/>
              </w:rPr>
              <w:t>Using technology integration frameworks in vocational education and training</w:t>
            </w:r>
            <w:r w:rsidRPr="0076262E">
              <w:rPr>
                <w:b w:val="0"/>
              </w:rPr>
              <w:t xml:space="preserve"> (Reich et al 2021)</w:t>
            </w:r>
          </w:p>
        </w:tc>
        <w:tc>
          <w:tcPr>
            <w:tcW w:w="655" w:type="pct"/>
            <w:tcBorders>
              <w:top w:val="single" w:sz="4" w:space="0" w:color="auto"/>
              <w:left w:val="single" w:sz="4" w:space="0" w:color="auto"/>
              <w:bottom w:val="single" w:sz="4" w:space="0" w:color="auto"/>
              <w:right w:val="single" w:sz="4" w:space="0" w:color="auto"/>
            </w:tcBorders>
          </w:tcPr>
          <w:p w14:paraId="679070E3"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Journal article</w:t>
            </w:r>
          </w:p>
          <w:p w14:paraId="2B479E91"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Case study</w:t>
            </w:r>
          </w:p>
        </w:tc>
        <w:tc>
          <w:tcPr>
            <w:tcW w:w="1830" w:type="pct"/>
            <w:tcBorders>
              <w:top w:val="single" w:sz="4" w:space="0" w:color="auto"/>
              <w:left w:val="single" w:sz="4" w:space="0" w:color="auto"/>
              <w:bottom w:val="single" w:sz="4" w:space="0" w:color="auto"/>
              <w:right w:val="single" w:sz="4" w:space="0" w:color="auto"/>
            </w:tcBorders>
          </w:tcPr>
          <w:p w14:paraId="759ADBF1" w14:textId="7FCC705C" w:rsidR="001965CA" w:rsidRPr="0076262E" w:rsidRDefault="001965CA" w:rsidP="00CE3069">
            <w:pPr>
              <w:pStyle w:val="Tabletext"/>
              <w:numPr>
                <w:ilvl w:val="0"/>
                <w:numId w:val="24"/>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Article </w:t>
            </w:r>
            <w:r w:rsidR="00054250">
              <w:t xml:space="preserve">more </w:t>
            </w:r>
            <w:r w:rsidRPr="0076262E">
              <w:t>about practicalities of two different EdTech’s as opposed to how to teach well using this EdTech</w:t>
            </w:r>
          </w:p>
          <w:p w14:paraId="50F4A064" w14:textId="60FF732E" w:rsidR="001965CA" w:rsidRPr="0076262E" w:rsidRDefault="001965CA" w:rsidP="00CE3069">
            <w:pPr>
              <w:pStyle w:val="Tabletext"/>
              <w:numPr>
                <w:ilvl w:val="0"/>
                <w:numId w:val="24"/>
              </w:numPr>
              <w:ind w:left="137" w:hanging="137"/>
              <w:jc w:val="left"/>
              <w:cnfStyle w:val="000000100000" w:firstRow="0" w:lastRow="0" w:firstColumn="0" w:lastColumn="0" w:oddVBand="0" w:evenVBand="0" w:oddHBand="1" w:evenHBand="0" w:firstRowFirstColumn="0" w:firstRowLastColumn="0" w:lastRowFirstColumn="0" w:lastRowLastColumn="0"/>
            </w:pPr>
            <w:r w:rsidRPr="0076262E">
              <w:t>Consider purpose of EdTech and not adopt technology for technology’s sake</w:t>
            </w:r>
          </w:p>
          <w:p w14:paraId="53B9EF46" w14:textId="42F28BFE" w:rsidR="001965CA" w:rsidRPr="0076262E" w:rsidRDefault="001965CA" w:rsidP="00CE3069">
            <w:pPr>
              <w:pStyle w:val="Tabletext"/>
              <w:numPr>
                <w:ilvl w:val="0"/>
                <w:numId w:val="24"/>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Ensure any technology integration framework </w:t>
            </w:r>
            <w:r w:rsidR="00054250">
              <w:t>accounts for</w:t>
            </w:r>
            <w:r w:rsidRPr="0076262E">
              <w:t xml:space="preserve"> contextual factors of VET pedagogy and VET contexts</w:t>
            </w:r>
          </w:p>
          <w:p w14:paraId="1F1D2D31" w14:textId="6DF178C5" w:rsidR="001965CA" w:rsidRPr="0076262E" w:rsidRDefault="001965CA" w:rsidP="00CE3069">
            <w:pPr>
              <w:pStyle w:val="Tabletext"/>
              <w:numPr>
                <w:ilvl w:val="0"/>
                <w:numId w:val="24"/>
              </w:numPr>
              <w:ind w:left="137" w:hanging="137"/>
              <w:jc w:val="left"/>
              <w:cnfStyle w:val="000000100000" w:firstRow="0" w:lastRow="0" w:firstColumn="0" w:lastColumn="0" w:oddVBand="0" w:evenVBand="0" w:oddHBand="1" w:evenHBand="0" w:firstRowFirstColumn="0" w:firstRowLastColumn="0" w:lastRowFirstColumn="0" w:lastRowLastColumn="0"/>
            </w:pPr>
            <w:r w:rsidRPr="0076262E">
              <w:t>With the strong work and practice-based approach common in VET pedagogy, lower technology approaches may better facilitate these goals</w:t>
            </w:r>
          </w:p>
        </w:tc>
        <w:tc>
          <w:tcPr>
            <w:tcW w:w="583" w:type="pct"/>
            <w:tcBorders>
              <w:top w:val="single" w:sz="4" w:space="0" w:color="auto"/>
              <w:left w:val="single" w:sz="4" w:space="0" w:color="auto"/>
              <w:bottom w:val="single" w:sz="4" w:space="0" w:color="auto"/>
              <w:right w:val="single" w:sz="4" w:space="0" w:color="auto"/>
            </w:tcBorders>
          </w:tcPr>
          <w:p w14:paraId="3D5B85B2"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Blended delivery (and Technology enhanced learning)</w:t>
            </w:r>
          </w:p>
        </w:tc>
        <w:tc>
          <w:tcPr>
            <w:tcW w:w="583" w:type="pct"/>
            <w:tcBorders>
              <w:top w:val="single" w:sz="4" w:space="0" w:color="auto"/>
              <w:left w:val="single" w:sz="4" w:space="0" w:color="auto"/>
              <w:bottom w:val="single" w:sz="4" w:space="0" w:color="auto"/>
              <w:right w:val="single" w:sz="4" w:space="0" w:color="auto"/>
            </w:tcBorders>
          </w:tcPr>
          <w:p w14:paraId="7B24CFC8" w14:textId="20ACD6A0"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4E442EDB"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Australian Defence Force (ADF) College</w:t>
            </w:r>
          </w:p>
        </w:tc>
      </w:tr>
      <w:tr w:rsidR="00EB1641" w:rsidRPr="0076262E" w14:paraId="5D9810FE"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14:paraId="5DE3D41B" w14:textId="77777777" w:rsidR="001965CA" w:rsidRPr="0076262E" w:rsidRDefault="001965CA" w:rsidP="001965CA">
            <w:pPr>
              <w:pStyle w:val="Tabletext"/>
              <w:jc w:val="left"/>
              <w:rPr>
                <w:b w:val="0"/>
              </w:rPr>
            </w:pPr>
            <w:r w:rsidRPr="0076262E">
              <w:rPr>
                <w:b w:val="0"/>
                <w:i/>
                <w:iCs/>
              </w:rPr>
              <w:t>VOOM model: digital learning excellence in VET MOOCs</w:t>
            </w:r>
            <w:r w:rsidRPr="0076262E">
              <w:rPr>
                <w:b w:val="0"/>
              </w:rPr>
              <w:t xml:space="preserve"> (Paton 2019)</w:t>
            </w:r>
          </w:p>
        </w:tc>
        <w:tc>
          <w:tcPr>
            <w:tcW w:w="655" w:type="pct"/>
            <w:tcBorders>
              <w:top w:val="single" w:sz="4" w:space="0" w:color="auto"/>
            </w:tcBorders>
          </w:tcPr>
          <w:p w14:paraId="084CE8E7"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Thesis</w:t>
            </w:r>
          </w:p>
          <w:p w14:paraId="098F9846"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1830" w:type="pct"/>
            <w:tcBorders>
              <w:top w:val="single" w:sz="4" w:space="0" w:color="auto"/>
            </w:tcBorders>
          </w:tcPr>
          <w:p w14:paraId="64D16B4D" w14:textId="6819F0DD"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MOOC focus, has 12 recommendations (p207)</w:t>
            </w:r>
          </w:p>
          <w:p w14:paraId="510E59D0"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1: Promote social learning communities and stronger engagement through option social interactivity tools</w:t>
            </w:r>
          </w:p>
          <w:p w14:paraId="2E986F88"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2: Issue MOOC completion statement, offer skills recognition and pathways</w:t>
            </w:r>
          </w:p>
          <w:p w14:paraId="28FB8E9F"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3: Professionally focused course structure with visible job opportunities</w:t>
            </w:r>
          </w:p>
          <w:p w14:paraId="559B37E9"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4: Visible and accessible instructors</w:t>
            </w:r>
          </w:p>
          <w:p w14:paraId="3EBCD0CB"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5: Effective and interesting learning materials in Week 1 – reduce early withdrawals and promote ongoing engagement</w:t>
            </w:r>
          </w:p>
          <w:p w14:paraId="6CA2CBD8"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6: Interactive tasks to maintain interest</w:t>
            </w:r>
          </w:p>
          <w:p w14:paraId="3C72FDFA"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7: Condensed study duration and short course timeframes equivalent to publicised hours</w:t>
            </w:r>
          </w:p>
          <w:p w14:paraId="228637DD"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8: Include variety of interactive technologies to suit diverse learning styles</w:t>
            </w:r>
          </w:p>
          <w:p w14:paraId="1219DD2C"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9: Systematic content release, but allow for study in own time and at own pace</w:t>
            </w:r>
          </w:p>
          <w:p w14:paraId="0546AA31"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10: Content located on the same online education platform – enrich retention and reduce confusion</w:t>
            </w:r>
          </w:p>
          <w:p w14:paraId="02FBDF0A"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lastRenderedPageBreak/>
              <w:t>11: Integrate competency based assessments, 100% pass mark and unlimited attempts</w:t>
            </w:r>
          </w:p>
          <w:p w14:paraId="13A82FD1"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12: Free tech rich online learning, partially or fully aligned to an accredited course</w:t>
            </w:r>
          </w:p>
        </w:tc>
        <w:tc>
          <w:tcPr>
            <w:tcW w:w="583" w:type="pct"/>
            <w:tcBorders>
              <w:top w:val="single" w:sz="4" w:space="0" w:color="auto"/>
            </w:tcBorders>
          </w:tcPr>
          <w:p w14:paraId="363F2CB6"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lastRenderedPageBreak/>
              <w:t>100% online</w:t>
            </w:r>
          </w:p>
        </w:tc>
        <w:tc>
          <w:tcPr>
            <w:tcW w:w="583" w:type="pct"/>
            <w:tcBorders>
              <w:top w:val="single" w:sz="4" w:space="0" w:color="auto"/>
            </w:tcBorders>
          </w:tcPr>
          <w:p w14:paraId="30A30D0C" w14:textId="21B26EFA"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Borders>
              <w:top w:val="single" w:sz="4" w:space="0" w:color="auto"/>
            </w:tcBorders>
          </w:tcPr>
          <w:p w14:paraId="7A385169"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MOOC focus</w:t>
            </w:r>
          </w:p>
        </w:tc>
      </w:tr>
      <w:tr w:rsidR="001965CA" w:rsidRPr="0076262E" w14:paraId="3FDC0A07" w14:textId="77777777" w:rsidTr="0076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2DD0D730" w14:textId="57402B59" w:rsidR="001965CA" w:rsidRPr="0076262E" w:rsidRDefault="00054250" w:rsidP="001965CA">
            <w:pPr>
              <w:pStyle w:val="Tabletext"/>
              <w:jc w:val="left"/>
              <w:rPr>
                <w:b w:val="0"/>
              </w:rPr>
            </w:pPr>
            <w:r>
              <w:rPr>
                <w:b w:val="0"/>
              </w:rPr>
              <w:t>HIGHER EDUCATION</w:t>
            </w:r>
            <w:r w:rsidR="001965CA" w:rsidRPr="0076262E">
              <w:rPr>
                <w:b w:val="0"/>
              </w:rPr>
              <w:t xml:space="preserve"> PUBLICATIONS</w:t>
            </w:r>
          </w:p>
        </w:tc>
      </w:tr>
      <w:tr w:rsidR="00EB1641" w:rsidRPr="0076262E" w14:paraId="6564EA3E"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14:paraId="77799438" w14:textId="77777777" w:rsidR="001965CA" w:rsidRPr="0076262E" w:rsidRDefault="001965CA" w:rsidP="00054250">
            <w:pPr>
              <w:pStyle w:val="Tabletext"/>
              <w:jc w:val="left"/>
              <w:rPr>
                <w:b w:val="0"/>
              </w:rPr>
            </w:pPr>
            <w:r w:rsidRPr="0076262E">
              <w:rPr>
                <w:b w:val="0"/>
                <w:i/>
                <w:iCs/>
              </w:rPr>
              <w:t>A conceptual framework to enhance student online learning and engagement in higher education</w:t>
            </w:r>
            <w:r w:rsidRPr="0076262E">
              <w:rPr>
                <w:b w:val="0"/>
              </w:rPr>
              <w:t xml:space="preserve"> (Brown et al 2022)</w:t>
            </w:r>
          </w:p>
        </w:tc>
        <w:tc>
          <w:tcPr>
            <w:tcW w:w="655" w:type="pct"/>
            <w:tcBorders>
              <w:bottom w:val="single" w:sz="4" w:space="0" w:color="auto"/>
            </w:tcBorders>
          </w:tcPr>
          <w:p w14:paraId="0E3814D8" w14:textId="77777777" w:rsidR="001965CA" w:rsidRPr="0076262E" w:rsidRDefault="001965CA" w:rsidP="00CE3069">
            <w:pPr>
              <w:pStyle w:val="Tabletext"/>
              <w:numPr>
                <w:ilvl w:val="0"/>
                <w:numId w:val="27"/>
              </w:numPr>
              <w:ind w:left="211" w:hanging="211"/>
              <w:jc w:val="left"/>
              <w:cnfStyle w:val="000000000000" w:firstRow="0" w:lastRow="0" w:firstColumn="0" w:lastColumn="0" w:oddVBand="0" w:evenVBand="0" w:oddHBand="0" w:evenHBand="0" w:firstRowFirstColumn="0" w:firstRowLastColumn="0" w:lastRowFirstColumn="0" w:lastRowLastColumn="0"/>
            </w:pPr>
            <w:r w:rsidRPr="0076262E">
              <w:t>Journal article</w:t>
            </w:r>
          </w:p>
          <w:p w14:paraId="1884568C" w14:textId="72C8928A" w:rsidR="001965CA" w:rsidRPr="0076262E" w:rsidRDefault="001965CA" w:rsidP="00CE3069">
            <w:pPr>
              <w:pStyle w:val="Tabletext"/>
              <w:numPr>
                <w:ilvl w:val="0"/>
                <w:numId w:val="27"/>
              </w:numPr>
              <w:ind w:left="211" w:hanging="211"/>
              <w:jc w:val="left"/>
              <w:cnfStyle w:val="000000000000" w:firstRow="0" w:lastRow="0" w:firstColumn="0" w:lastColumn="0" w:oddVBand="0" w:evenVBand="0" w:oddHBand="0" w:evenHBand="0" w:firstRowFirstColumn="0" w:firstRowLastColumn="0" w:lastRowFirstColumn="0" w:lastRowLastColumn="0"/>
            </w:pPr>
            <w:r w:rsidRPr="0076262E">
              <w:t>Mixed methods research project investigating the applicability and efficacy of course analytics and nudging activities</w:t>
            </w:r>
          </w:p>
        </w:tc>
        <w:tc>
          <w:tcPr>
            <w:tcW w:w="1830" w:type="pct"/>
            <w:tcBorders>
              <w:bottom w:val="single" w:sz="4" w:space="0" w:color="auto"/>
            </w:tcBorders>
          </w:tcPr>
          <w:p w14:paraId="27F8F58E" w14:textId="5C8A8080"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Nudge interventions were found to be a simple and proactive approach to increasing engagement</w:t>
            </w:r>
            <w:r w:rsidR="00AC4C9A">
              <w:t>:</w:t>
            </w:r>
          </w:p>
          <w:p w14:paraId="14F10103" w14:textId="1BA26783" w:rsidR="001965CA" w:rsidRPr="0076262E" w:rsidRDefault="001965CA" w:rsidP="00CE3069">
            <w:pPr>
              <w:pStyle w:val="Tabletext"/>
              <w:numPr>
                <w:ilvl w:val="0"/>
                <w:numId w:val="2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 xml:space="preserve">Concept 1: Expectation management – consistently, explicitly and transparently communicate key info to </w:t>
            </w:r>
            <w:proofErr w:type="gramStart"/>
            <w:r w:rsidRPr="0076262E">
              <w:t>students</w:t>
            </w:r>
            <w:proofErr w:type="gramEnd"/>
          </w:p>
          <w:p w14:paraId="7CC07AF2" w14:textId="13AABC3C" w:rsidR="001965CA" w:rsidRPr="0076262E" w:rsidRDefault="001965CA" w:rsidP="00CE3069">
            <w:pPr>
              <w:pStyle w:val="Tabletext"/>
              <w:numPr>
                <w:ilvl w:val="0"/>
                <w:numId w:val="2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Concept 2: Engagement – communicating early engagement expectations; explicitly and strategically promoting resources; tracking and monitoring online engagement; recognising and affirming positive online engagement</w:t>
            </w:r>
          </w:p>
          <w:p w14:paraId="7F399237" w14:textId="18040644" w:rsidR="001965CA" w:rsidRPr="0076262E" w:rsidRDefault="001965CA" w:rsidP="00CE3069">
            <w:pPr>
              <w:pStyle w:val="Tabletext"/>
              <w:numPr>
                <w:ilvl w:val="0"/>
                <w:numId w:val="2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Concept 3: Nudges – Strategic construction and use of nudges can promote key resources, activities, and engagement behaviours to disengaged students</w:t>
            </w:r>
          </w:p>
        </w:tc>
        <w:tc>
          <w:tcPr>
            <w:tcW w:w="583" w:type="pct"/>
            <w:tcBorders>
              <w:bottom w:val="single" w:sz="4" w:space="0" w:color="auto"/>
            </w:tcBorders>
          </w:tcPr>
          <w:p w14:paraId="5EAB555E"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Generalised online learning environment</w:t>
            </w:r>
          </w:p>
        </w:tc>
        <w:tc>
          <w:tcPr>
            <w:tcW w:w="583" w:type="pct"/>
            <w:tcBorders>
              <w:bottom w:val="single" w:sz="4" w:space="0" w:color="auto"/>
            </w:tcBorders>
          </w:tcPr>
          <w:p w14:paraId="6DF6EE0F" w14:textId="53CBD803"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Borders>
              <w:bottom w:val="single" w:sz="4" w:space="0" w:color="auto"/>
            </w:tcBorders>
          </w:tcPr>
          <w:p w14:paraId="35179968" w14:textId="7CB2BE50"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Uni students in Nursing, Education and Engineering</w:t>
            </w:r>
          </w:p>
        </w:tc>
      </w:tr>
      <w:tr w:rsidR="00EB1641" w:rsidRPr="0076262E" w14:paraId="0ECB995F"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6B7B46F4" w14:textId="77777777" w:rsidR="001965CA" w:rsidRPr="0076262E" w:rsidRDefault="001965CA" w:rsidP="00054250">
            <w:pPr>
              <w:pStyle w:val="Tabletext"/>
              <w:jc w:val="left"/>
              <w:rPr>
                <w:b w:val="0"/>
              </w:rPr>
            </w:pPr>
            <w:r w:rsidRPr="0076262E">
              <w:rPr>
                <w:b w:val="0"/>
                <w:i/>
                <w:iCs/>
              </w:rPr>
              <w:t>'A more personal way to learn during such an isolating time': the value of live lectures in online teaching</w:t>
            </w:r>
            <w:r w:rsidRPr="0076262E">
              <w:rPr>
                <w:b w:val="0"/>
              </w:rPr>
              <w:t xml:space="preserve"> (Harris et al 2021)</w:t>
            </w:r>
          </w:p>
        </w:tc>
        <w:tc>
          <w:tcPr>
            <w:tcW w:w="655" w:type="pct"/>
            <w:tcBorders>
              <w:top w:val="single" w:sz="4" w:space="0" w:color="auto"/>
              <w:left w:val="single" w:sz="4" w:space="0" w:color="auto"/>
              <w:bottom w:val="single" w:sz="4" w:space="0" w:color="auto"/>
              <w:right w:val="single" w:sz="4" w:space="0" w:color="auto"/>
            </w:tcBorders>
          </w:tcPr>
          <w:p w14:paraId="735DF733" w14:textId="5E363B9E" w:rsidR="001965CA" w:rsidRPr="0076262E" w:rsidRDefault="001965CA" w:rsidP="00CE3069">
            <w:pPr>
              <w:pStyle w:val="Tabletext"/>
              <w:numPr>
                <w:ilvl w:val="0"/>
                <w:numId w:val="28"/>
              </w:numPr>
              <w:ind w:left="211" w:hanging="211"/>
              <w:jc w:val="left"/>
              <w:cnfStyle w:val="000000100000" w:firstRow="0" w:lastRow="0" w:firstColumn="0" w:lastColumn="0" w:oddVBand="0" w:evenVBand="0" w:oddHBand="1" w:evenHBand="0" w:firstRowFirstColumn="0" w:firstRowLastColumn="0" w:lastRowFirstColumn="0" w:lastRowLastColumn="0"/>
            </w:pPr>
            <w:r w:rsidRPr="0076262E">
              <w:t>Journal article</w:t>
            </w:r>
          </w:p>
          <w:p w14:paraId="76E14367" w14:textId="619A0539" w:rsidR="001965CA" w:rsidRPr="0076262E" w:rsidRDefault="001965CA" w:rsidP="00CE3069">
            <w:pPr>
              <w:pStyle w:val="Tabletext"/>
              <w:numPr>
                <w:ilvl w:val="0"/>
                <w:numId w:val="28"/>
              </w:numPr>
              <w:ind w:left="211" w:hanging="211"/>
              <w:jc w:val="left"/>
              <w:cnfStyle w:val="000000100000" w:firstRow="0" w:lastRow="0" w:firstColumn="0" w:lastColumn="0" w:oddVBand="0" w:evenVBand="0" w:oddHBand="1" w:evenHBand="0" w:firstRowFirstColumn="0" w:firstRowLastColumn="0" w:lastRowFirstColumn="0" w:lastRowLastColumn="0"/>
            </w:pPr>
            <w:r w:rsidRPr="0076262E">
              <w:t>UK research</w:t>
            </w:r>
          </w:p>
          <w:p w14:paraId="3AE3CB91" w14:textId="6CC739F7" w:rsidR="001965CA" w:rsidRPr="0076262E" w:rsidRDefault="001965CA" w:rsidP="00CE3069">
            <w:pPr>
              <w:pStyle w:val="Tabletext"/>
              <w:numPr>
                <w:ilvl w:val="0"/>
                <w:numId w:val="28"/>
              </w:numPr>
              <w:ind w:left="211" w:hanging="211"/>
              <w:jc w:val="left"/>
              <w:cnfStyle w:val="000000100000" w:firstRow="0" w:lastRow="0" w:firstColumn="0" w:lastColumn="0" w:oddVBand="0" w:evenVBand="0" w:oddHBand="1" w:evenHBand="0" w:firstRowFirstColumn="0" w:firstRowLastColumn="0" w:lastRowFirstColumn="0" w:lastRowLastColumn="0"/>
            </w:pPr>
            <w:r w:rsidRPr="0076262E">
              <w:t xml:space="preserve">A reflection and evaluation of the shift online in response to the pandemic (for one module of a </w:t>
            </w:r>
            <w:r w:rsidR="00054250">
              <w:t>b</w:t>
            </w:r>
            <w:r w:rsidR="00054250" w:rsidRPr="0076262E">
              <w:t>achelor’s</w:t>
            </w:r>
            <w:r w:rsidRPr="0076262E">
              <w:t xml:space="preserve"> degree)</w:t>
            </w:r>
          </w:p>
        </w:tc>
        <w:tc>
          <w:tcPr>
            <w:tcW w:w="1830" w:type="pct"/>
            <w:tcBorders>
              <w:top w:val="single" w:sz="4" w:space="0" w:color="auto"/>
              <w:left w:val="single" w:sz="4" w:space="0" w:color="auto"/>
              <w:bottom w:val="single" w:sz="4" w:space="0" w:color="auto"/>
              <w:right w:val="single" w:sz="4" w:space="0" w:color="auto"/>
            </w:tcBorders>
          </w:tcPr>
          <w:p w14:paraId="50054AF9" w14:textId="66F413EE" w:rsidR="001965CA" w:rsidRPr="0076262E" w:rsidRDefault="001965CA" w:rsidP="00CE3069">
            <w:pPr>
              <w:pStyle w:val="Tabletext"/>
              <w:numPr>
                <w:ilvl w:val="0"/>
                <w:numId w:val="26"/>
              </w:numPr>
              <w:ind w:left="137" w:hanging="137"/>
              <w:jc w:val="left"/>
              <w:cnfStyle w:val="000000100000" w:firstRow="0" w:lastRow="0" w:firstColumn="0" w:lastColumn="0" w:oddVBand="0" w:evenVBand="0" w:oddHBand="1" w:evenHBand="0" w:firstRowFirstColumn="0" w:firstRowLastColumn="0" w:lastRowFirstColumn="0" w:lastRowLastColumn="0"/>
            </w:pPr>
            <w:r w:rsidRPr="0076262E">
              <w:t>Live lectures were reported as instilling a sense of togetherness and personal connectivity</w:t>
            </w:r>
          </w:p>
          <w:p w14:paraId="761A0F5D" w14:textId="3CAD750B" w:rsidR="001965CA" w:rsidRPr="0076262E" w:rsidRDefault="001965CA" w:rsidP="00CE3069">
            <w:pPr>
              <w:pStyle w:val="Tabletext"/>
              <w:numPr>
                <w:ilvl w:val="0"/>
                <w:numId w:val="26"/>
              </w:numPr>
              <w:ind w:left="137" w:hanging="137"/>
              <w:jc w:val="left"/>
              <w:cnfStyle w:val="000000100000" w:firstRow="0" w:lastRow="0" w:firstColumn="0" w:lastColumn="0" w:oddVBand="0" w:evenVBand="0" w:oddHBand="1" w:evenHBand="0" w:firstRowFirstColumn="0" w:firstRowLastColumn="0" w:lastRowFirstColumn="0" w:lastRowLastColumn="0"/>
            </w:pPr>
            <w:r w:rsidRPr="0076262E">
              <w:t>Teacher ‘presence’ is a crucial factor in online teaching</w:t>
            </w:r>
          </w:p>
          <w:p w14:paraId="60CC6BFA" w14:textId="656FE9D5" w:rsidR="001965CA" w:rsidRPr="0076262E" w:rsidRDefault="001965CA" w:rsidP="00CE3069">
            <w:pPr>
              <w:pStyle w:val="Tabletext"/>
              <w:numPr>
                <w:ilvl w:val="0"/>
                <w:numId w:val="26"/>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Course design needs to be respective of </w:t>
            </w:r>
            <w:r w:rsidR="00054250" w:rsidRPr="0076262E">
              <w:t>students’</w:t>
            </w:r>
            <w:r w:rsidRPr="0076262E">
              <w:t xml:space="preserve"> circumstances and individual needs as learners</w:t>
            </w:r>
          </w:p>
        </w:tc>
        <w:tc>
          <w:tcPr>
            <w:tcW w:w="583" w:type="pct"/>
            <w:tcBorders>
              <w:top w:val="single" w:sz="4" w:space="0" w:color="auto"/>
              <w:left w:val="single" w:sz="4" w:space="0" w:color="auto"/>
              <w:bottom w:val="single" w:sz="4" w:space="0" w:color="auto"/>
              <w:right w:val="single" w:sz="4" w:space="0" w:color="auto"/>
            </w:tcBorders>
          </w:tcPr>
          <w:p w14:paraId="1D574624" w14:textId="77777777" w:rsidR="001965CA" w:rsidRPr="0076262E" w:rsidRDefault="001965CA" w:rsidP="00CE3069">
            <w:pPr>
              <w:pStyle w:val="Tabletext"/>
              <w:numPr>
                <w:ilvl w:val="0"/>
                <w:numId w:val="26"/>
              </w:numPr>
              <w:ind w:left="185" w:hanging="185"/>
              <w:jc w:val="left"/>
              <w:cnfStyle w:val="000000100000" w:firstRow="0" w:lastRow="0" w:firstColumn="0" w:lastColumn="0" w:oddVBand="0" w:evenVBand="0" w:oddHBand="1" w:evenHBand="0" w:firstRowFirstColumn="0" w:firstRowLastColumn="0" w:lastRowFirstColumn="0" w:lastRowLastColumn="0"/>
            </w:pPr>
            <w:r w:rsidRPr="0076262E">
              <w:t>Synchronous</w:t>
            </w:r>
          </w:p>
          <w:p w14:paraId="382A9145" w14:textId="77777777" w:rsidR="001965CA" w:rsidRPr="0076262E" w:rsidRDefault="001965CA" w:rsidP="00CE3069">
            <w:pPr>
              <w:pStyle w:val="Tabletext"/>
              <w:numPr>
                <w:ilvl w:val="0"/>
                <w:numId w:val="26"/>
              </w:numPr>
              <w:ind w:left="185" w:hanging="185"/>
              <w:jc w:val="left"/>
              <w:cnfStyle w:val="000000100000" w:firstRow="0" w:lastRow="0" w:firstColumn="0" w:lastColumn="0" w:oddVBand="0" w:evenVBand="0" w:oddHBand="1" w:evenHBand="0" w:firstRowFirstColumn="0" w:firstRowLastColumn="0" w:lastRowFirstColumn="0" w:lastRowLastColumn="0"/>
            </w:pPr>
            <w:r w:rsidRPr="0076262E">
              <w:t>Fully online</w:t>
            </w:r>
          </w:p>
        </w:tc>
        <w:tc>
          <w:tcPr>
            <w:tcW w:w="583" w:type="pct"/>
            <w:tcBorders>
              <w:top w:val="single" w:sz="4" w:space="0" w:color="auto"/>
              <w:left w:val="single" w:sz="4" w:space="0" w:color="auto"/>
              <w:bottom w:val="single" w:sz="4" w:space="0" w:color="auto"/>
              <w:right w:val="single" w:sz="4" w:space="0" w:color="auto"/>
            </w:tcBorders>
          </w:tcPr>
          <w:p w14:paraId="5413D4C3"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 xml:space="preserve">University students </w:t>
            </w:r>
          </w:p>
        </w:tc>
        <w:tc>
          <w:tcPr>
            <w:tcW w:w="729" w:type="pct"/>
            <w:tcBorders>
              <w:top w:val="single" w:sz="4" w:space="0" w:color="auto"/>
              <w:left w:val="single" w:sz="4" w:space="0" w:color="auto"/>
              <w:bottom w:val="single" w:sz="4" w:space="0" w:color="auto"/>
              <w:right w:val="single" w:sz="4" w:space="0" w:color="auto"/>
            </w:tcBorders>
          </w:tcPr>
          <w:p w14:paraId="17D62EBC"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Final year module of an undergraduate degree (Bachelor of Science Psychology)</w:t>
            </w:r>
          </w:p>
        </w:tc>
      </w:tr>
      <w:tr w:rsidR="00EB1641" w:rsidRPr="0076262E" w14:paraId="76E00A32" w14:textId="77777777" w:rsidTr="001965CA">
        <w:tc>
          <w:tcPr>
            <w:cnfStyle w:val="001000000000" w:firstRow="0" w:lastRow="0" w:firstColumn="1" w:lastColumn="0" w:oddVBand="0" w:evenVBand="0" w:oddHBand="0" w:evenHBand="0" w:firstRowFirstColumn="0" w:firstRowLastColumn="0" w:lastRowFirstColumn="0" w:lastRowLastColumn="0"/>
            <w:tcW w:w="620" w:type="pct"/>
          </w:tcPr>
          <w:p w14:paraId="33C79865" w14:textId="77777777" w:rsidR="001965CA" w:rsidRPr="0076262E" w:rsidRDefault="001965CA" w:rsidP="00054250">
            <w:pPr>
              <w:pStyle w:val="Tabletext"/>
              <w:jc w:val="left"/>
              <w:rPr>
                <w:b w:val="0"/>
              </w:rPr>
            </w:pPr>
            <w:r w:rsidRPr="0076262E">
              <w:rPr>
                <w:b w:val="0"/>
                <w:i/>
                <w:iCs/>
              </w:rPr>
              <w:t>An examination of student user experience (UX) and perceptions of remote invigilation during online assessment</w:t>
            </w:r>
            <w:r w:rsidRPr="0076262E">
              <w:rPr>
                <w:b w:val="0"/>
              </w:rPr>
              <w:t xml:space="preserve"> (Sefcik et al 2022)</w:t>
            </w:r>
          </w:p>
        </w:tc>
        <w:tc>
          <w:tcPr>
            <w:tcW w:w="655" w:type="pct"/>
          </w:tcPr>
          <w:p w14:paraId="0B2E2E17" w14:textId="42415A17" w:rsidR="001965CA" w:rsidRPr="0076262E" w:rsidRDefault="001965CA" w:rsidP="00CE3069">
            <w:pPr>
              <w:pStyle w:val="Tabletext"/>
              <w:numPr>
                <w:ilvl w:val="0"/>
                <w:numId w:val="29"/>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w:t>
            </w:r>
          </w:p>
          <w:p w14:paraId="05AAE234" w14:textId="6FD7BE85" w:rsidR="001965CA" w:rsidRPr="0076262E" w:rsidRDefault="00EA6886" w:rsidP="00CE3069">
            <w:pPr>
              <w:pStyle w:val="Tabletext"/>
              <w:numPr>
                <w:ilvl w:val="0"/>
                <w:numId w:val="29"/>
              </w:numPr>
              <w:ind w:left="211" w:hanging="211"/>
              <w:jc w:val="left"/>
              <w:cnfStyle w:val="000000000000" w:firstRow="0" w:lastRow="0" w:firstColumn="0" w:lastColumn="0" w:oddVBand="0" w:evenVBand="0" w:oddHBand="0" w:evenHBand="0" w:firstRowFirstColumn="0" w:firstRowLastColumn="0" w:lastRowFirstColumn="0" w:lastRowLastColumn="0"/>
            </w:pPr>
            <w:r>
              <w:t>O</w:t>
            </w:r>
            <w:r w:rsidR="001965CA" w:rsidRPr="0076262E">
              <w:t>nline survey of uni</w:t>
            </w:r>
            <w:r w:rsidR="00CE3069">
              <w:t>versity</w:t>
            </w:r>
            <w:r w:rsidR="001965CA" w:rsidRPr="0076262E">
              <w:t xml:space="preserve"> students</w:t>
            </w:r>
          </w:p>
        </w:tc>
        <w:tc>
          <w:tcPr>
            <w:tcW w:w="1830" w:type="pct"/>
          </w:tcPr>
          <w:p w14:paraId="07B4A110"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Implications from research for policy or practice:</w:t>
            </w:r>
          </w:p>
          <w:p w14:paraId="379390D2" w14:textId="42B4D619" w:rsidR="001965CA" w:rsidRPr="0076262E" w:rsidRDefault="001965CA" w:rsidP="00CE3069">
            <w:pPr>
              <w:pStyle w:val="Tabletext"/>
              <w:numPr>
                <w:ilvl w:val="0"/>
                <w:numId w:val="3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Student experience of remote invigilation can be improved by providing students with the opportunity to practise and become familiar with using assessment software before summative assessment task</w:t>
            </w:r>
          </w:p>
          <w:p w14:paraId="33278FFF" w14:textId="25FA99A6" w:rsidR="001965CA" w:rsidRPr="0076262E" w:rsidRDefault="001965CA" w:rsidP="00CE3069">
            <w:pPr>
              <w:pStyle w:val="Tabletext"/>
              <w:numPr>
                <w:ilvl w:val="0"/>
                <w:numId w:val="3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Administrators should provide clear guidance about the management of student data collected during remotely invigilated tasks.</w:t>
            </w:r>
          </w:p>
        </w:tc>
        <w:tc>
          <w:tcPr>
            <w:tcW w:w="583" w:type="pct"/>
          </w:tcPr>
          <w:p w14:paraId="0FCBFCF6"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Asynchronous remote invigilation</w:t>
            </w:r>
          </w:p>
        </w:tc>
        <w:tc>
          <w:tcPr>
            <w:tcW w:w="583" w:type="pct"/>
          </w:tcPr>
          <w:p w14:paraId="1FB41C3F"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Mainly undergraduates in their 1</w:t>
            </w:r>
            <w:r w:rsidRPr="0076262E">
              <w:rPr>
                <w:vertAlign w:val="superscript"/>
              </w:rPr>
              <w:t>st</w:t>
            </w:r>
            <w:r w:rsidRPr="0076262E">
              <w:t>, 2</w:t>
            </w:r>
            <w:r w:rsidRPr="0076262E">
              <w:rPr>
                <w:vertAlign w:val="superscript"/>
              </w:rPr>
              <w:t>nd</w:t>
            </w:r>
            <w:r w:rsidRPr="0076262E">
              <w:t xml:space="preserve"> or 3</w:t>
            </w:r>
            <w:r w:rsidRPr="0076262E">
              <w:rPr>
                <w:vertAlign w:val="superscript"/>
              </w:rPr>
              <w:t>rd</w:t>
            </w:r>
            <w:r w:rsidRPr="0076262E">
              <w:t xml:space="preserve"> year. Students of public health, business, economics, finance, law, human biology and construction management.</w:t>
            </w:r>
          </w:p>
        </w:tc>
        <w:tc>
          <w:tcPr>
            <w:tcW w:w="729" w:type="pct"/>
          </w:tcPr>
          <w:p w14:paraId="5BAC5D2D"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Assessment</w:t>
            </w:r>
          </w:p>
          <w:p w14:paraId="7E7F5B57"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University</w:t>
            </w:r>
          </w:p>
        </w:tc>
      </w:tr>
      <w:tr w:rsidR="00EB1641" w:rsidRPr="0076262E" w14:paraId="0767F481"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0BF40818" w14:textId="77777777" w:rsidR="001965CA" w:rsidRPr="0076262E" w:rsidRDefault="001965CA" w:rsidP="00054250">
            <w:pPr>
              <w:pStyle w:val="Tabletext"/>
              <w:jc w:val="left"/>
              <w:rPr>
                <w:b w:val="0"/>
                <w:lang w:val="en-US"/>
              </w:rPr>
            </w:pPr>
            <w:r w:rsidRPr="0076262E">
              <w:rPr>
                <w:b w:val="0"/>
                <w:i/>
                <w:iCs/>
              </w:rPr>
              <w:t>Beyond busy work: rethinking the measurement of online student engagement</w:t>
            </w:r>
            <w:r w:rsidRPr="0076262E">
              <w:rPr>
                <w:b w:val="0"/>
              </w:rPr>
              <w:t xml:space="preserve"> (Dyment et al 2020)</w:t>
            </w:r>
          </w:p>
        </w:tc>
        <w:tc>
          <w:tcPr>
            <w:tcW w:w="655" w:type="pct"/>
            <w:tcBorders>
              <w:top w:val="single" w:sz="4" w:space="0" w:color="auto"/>
              <w:left w:val="single" w:sz="4" w:space="0" w:color="auto"/>
              <w:bottom w:val="single" w:sz="4" w:space="0" w:color="auto"/>
              <w:right w:val="single" w:sz="4" w:space="0" w:color="auto"/>
            </w:tcBorders>
          </w:tcPr>
          <w:p w14:paraId="2BE731CC" w14:textId="796A7425" w:rsidR="001965CA" w:rsidRPr="0076262E" w:rsidRDefault="001965CA" w:rsidP="00CE3069">
            <w:pPr>
              <w:pStyle w:val="Tabletext"/>
              <w:numPr>
                <w:ilvl w:val="0"/>
                <w:numId w:val="31"/>
              </w:numPr>
              <w:ind w:left="211" w:hanging="211"/>
              <w:jc w:val="left"/>
              <w:cnfStyle w:val="000000100000" w:firstRow="0" w:lastRow="0" w:firstColumn="0" w:lastColumn="0" w:oddVBand="0" w:evenVBand="0" w:oddHBand="1" w:evenHBand="0" w:firstRowFirstColumn="0" w:firstRowLastColumn="0" w:lastRowFirstColumn="0" w:lastRowLastColumn="0"/>
            </w:pPr>
            <w:r w:rsidRPr="0076262E">
              <w:t>Research paper</w:t>
            </w:r>
          </w:p>
          <w:p w14:paraId="5F6E37F9" w14:textId="2E4F9B6F" w:rsidR="001965CA" w:rsidRPr="0076262E" w:rsidRDefault="001965CA" w:rsidP="00CE3069">
            <w:pPr>
              <w:pStyle w:val="Tabletext"/>
              <w:numPr>
                <w:ilvl w:val="0"/>
                <w:numId w:val="31"/>
              </w:numPr>
              <w:ind w:left="211" w:hanging="211"/>
              <w:jc w:val="left"/>
              <w:cnfStyle w:val="000000100000" w:firstRow="0" w:lastRow="0" w:firstColumn="0" w:lastColumn="0" w:oddVBand="0" w:evenVBand="0" w:oddHBand="1" w:evenHBand="0" w:firstRowFirstColumn="0" w:firstRowLastColumn="0" w:lastRowFirstColumn="0" w:lastRowLastColumn="0"/>
            </w:pPr>
            <w:r w:rsidRPr="0076262E">
              <w:t>Qual</w:t>
            </w:r>
            <w:r w:rsidR="00CE3069">
              <w:t>itative</w:t>
            </w:r>
            <w:r w:rsidRPr="0076262E">
              <w:t xml:space="preserve"> interviews with </w:t>
            </w:r>
            <w:r w:rsidR="00EA6886">
              <w:t>nine</w:t>
            </w:r>
            <w:r w:rsidRPr="0076262E">
              <w:t xml:space="preserve"> ‘highly engaged </w:t>
            </w:r>
            <w:r w:rsidRPr="0076262E">
              <w:lastRenderedPageBreak/>
              <w:t>online third-year students’</w:t>
            </w:r>
          </w:p>
          <w:p w14:paraId="226635A2"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p w14:paraId="46244A17"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1830" w:type="pct"/>
            <w:tcBorders>
              <w:top w:val="single" w:sz="4" w:space="0" w:color="auto"/>
              <w:left w:val="single" w:sz="4" w:space="0" w:color="auto"/>
              <w:bottom w:val="single" w:sz="4" w:space="0" w:color="auto"/>
              <w:right w:val="single" w:sz="4" w:space="0" w:color="auto"/>
            </w:tcBorders>
          </w:tcPr>
          <w:p w14:paraId="793B1DB5" w14:textId="7605F212" w:rsidR="001965CA" w:rsidRPr="0076262E" w:rsidRDefault="001965CA" w:rsidP="00CE3069">
            <w:pPr>
              <w:pStyle w:val="Tabletext"/>
              <w:numPr>
                <w:ilvl w:val="0"/>
                <w:numId w:val="31"/>
              </w:numPr>
              <w:ind w:left="137" w:hanging="137"/>
              <w:jc w:val="left"/>
              <w:cnfStyle w:val="000000100000" w:firstRow="0" w:lastRow="0" w:firstColumn="0" w:lastColumn="0" w:oddVBand="0" w:evenVBand="0" w:oddHBand="1" w:evenHBand="0" w:firstRowFirstColumn="0" w:firstRowLastColumn="0" w:lastRowFirstColumn="0" w:lastRowLastColumn="0"/>
            </w:pPr>
            <w:r w:rsidRPr="0076262E">
              <w:lastRenderedPageBreak/>
              <w:t xml:space="preserve">In </w:t>
            </w:r>
            <w:r w:rsidR="00054250">
              <w:t>higher education</w:t>
            </w:r>
            <w:r w:rsidRPr="0076262E">
              <w:t>, online students tend to be from cohorts traditionally underrepresented on campuses, such as those who are first in family to attend HE, low SES, from regional and remote areas, ATSI, and with a disability.</w:t>
            </w:r>
          </w:p>
          <w:p w14:paraId="6BEFA249" w14:textId="5D248C7B" w:rsidR="001965CA" w:rsidRPr="0076262E" w:rsidRDefault="001965CA" w:rsidP="00CE3069">
            <w:pPr>
              <w:pStyle w:val="Tabletext"/>
              <w:numPr>
                <w:ilvl w:val="0"/>
                <w:numId w:val="31"/>
              </w:numPr>
              <w:ind w:left="137" w:hanging="137"/>
              <w:jc w:val="left"/>
              <w:cnfStyle w:val="000000100000" w:firstRow="0" w:lastRow="0" w:firstColumn="0" w:lastColumn="0" w:oddVBand="0" w:evenVBand="0" w:oddHBand="1" w:evenHBand="0" w:firstRowFirstColumn="0" w:firstRowLastColumn="0" w:lastRowFirstColumn="0" w:lastRowLastColumn="0"/>
            </w:pPr>
            <w:r w:rsidRPr="0076262E">
              <w:lastRenderedPageBreak/>
              <w:t xml:space="preserve">Due to difference in online and </w:t>
            </w:r>
            <w:r w:rsidR="00054250">
              <w:t>face-to-face</w:t>
            </w:r>
            <w:r w:rsidRPr="0076262E">
              <w:t xml:space="preserve"> cohorts, there will be gaps between expectation and delivery if online cohort is treated the same as on campus students.</w:t>
            </w:r>
          </w:p>
          <w:p w14:paraId="6331BC55" w14:textId="5E2E32E8" w:rsidR="001965CA" w:rsidRPr="0076262E" w:rsidRDefault="001965CA" w:rsidP="00CE3069">
            <w:pPr>
              <w:pStyle w:val="Tabletext"/>
              <w:numPr>
                <w:ilvl w:val="0"/>
                <w:numId w:val="3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References Kahu’s student engagement framework, this framework views engagements as being influenced not only by the student and institution, but external factors like family and work.</w:t>
            </w:r>
          </w:p>
          <w:p w14:paraId="061305CA" w14:textId="5F0E26A5" w:rsidR="001965CA" w:rsidRPr="0076262E" w:rsidRDefault="001965CA" w:rsidP="00CE3069">
            <w:pPr>
              <w:pStyle w:val="Tabletext"/>
              <w:numPr>
                <w:ilvl w:val="0"/>
                <w:numId w:val="3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Students critical of engagement activities that measured engagement in </w:t>
            </w:r>
            <w:r w:rsidR="00054250" w:rsidRPr="0076262E">
              <w:t>simplistic way</w:t>
            </w:r>
            <w:r w:rsidR="00054250">
              <w:t>s</w:t>
            </w:r>
            <w:r w:rsidRPr="0076262E">
              <w:t xml:space="preserve"> (</w:t>
            </w:r>
            <w:r w:rsidR="00EA6886" w:rsidRPr="0076262E">
              <w:t>e.g.,</w:t>
            </w:r>
            <w:r w:rsidRPr="0076262E">
              <w:t xml:space="preserve"> set number of posts per week, mandating peer feedback, ungraded online activities) – particularly when there are no comments or replies to the mandated posts or engagement. </w:t>
            </w:r>
          </w:p>
          <w:p w14:paraId="22D1C1FE" w14:textId="192E5287" w:rsidR="001965CA" w:rsidRPr="0076262E" w:rsidRDefault="001965CA" w:rsidP="00CE3069">
            <w:pPr>
              <w:pStyle w:val="Tabletext"/>
              <w:numPr>
                <w:ilvl w:val="0"/>
                <w:numId w:val="3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Study found student engagement and collaboration was occurring on platforms off the </w:t>
            </w:r>
            <w:r w:rsidR="00054250">
              <w:t>learning management system (</w:t>
            </w:r>
            <w:r w:rsidRPr="0076262E">
              <w:t>LMS</w:t>
            </w:r>
            <w:r w:rsidR="00054250">
              <w:t>)</w:t>
            </w:r>
            <w:r w:rsidRPr="0076262E">
              <w:t>, like F</w:t>
            </w:r>
            <w:r w:rsidR="00054250">
              <w:t>acebook</w:t>
            </w:r>
            <w:r w:rsidRPr="0076262E">
              <w:t>, Messenger</w:t>
            </w:r>
            <w:r w:rsidR="00EA6886">
              <w:t>.</w:t>
            </w:r>
          </w:p>
        </w:tc>
        <w:tc>
          <w:tcPr>
            <w:tcW w:w="583" w:type="pct"/>
            <w:tcBorders>
              <w:top w:val="single" w:sz="4" w:space="0" w:color="auto"/>
              <w:left w:val="single" w:sz="4" w:space="0" w:color="auto"/>
              <w:bottom w:val="single" w:sz="4" w:space="0" w:color="auto"/>
              <w:right w:val="single" w:sz="4" w:space="0" w:color="auto"/>
            </w:tcBorders>
          </w:tcPr>
          <w:p w14:paraId="640BFC2C"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lastRenderedPageBreak/>
              <w:t>Online generally</w:t>
            </w:r>
          </w:p>
        </w:tc>
        <w:tc>
          <w:tcPr>
            <w:tcW w:w="583" w:type="pct"/>
            <w:tcBorders>
              <w:top w:val="single" w:sz="4" w:space="0" w:color="auto"/>
              <w:left w:val="single" w:sz="4" w:space="0" w:color="auto"/>
              <w:bottom w:val="single" w:sz="4" w:space="0" w:color="auto"/>
              <w:right w:val="single" w:sz="4" w:space="0" w:color="auto"/>
            </w:tcBorders>
          </w:tcPr>
          <w:p w14:paraId="3AD60817" w14:textId="154AC92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Mature age students</w:t>
            </w:r>
          </w:p>
        </w:tc>
        <w:tc>
          <w:tcPr>
            <w:tcW w:w="729" w:type="pct"/>
            <w:tcBorders>
              <w:top w:val="single" w:sz="4" w:space="0" w:color="auto"/>
              <w:left w:val="single" w:sz="4" w:space="0" w:color="auto"/>
              <w:bottom w:val="single" w:sz="4" w:space="0" w:color="auto"/>
              <w:right w:val="single" w:sz="4" w:space="0" w:color="auto"/>
            </w:tcBorders>
          </w:tcPr>
          <w:p w14:paraId="4001279B" w14:textId="70D10291" w:rsidR="001965CA" w:rsidRPr="0076262E" w:rsidRDefault="001965CA" w:rsidP="00CE3069">
            <w:pPr>
              <w:pStyle w:val="Tabletext"/>
              <w:numPr>
                <w:ilvl w:val="0"/>
                <w:numId w:val="32"/>
              </w:numPr>
              <w:ind w:left="191" w:hanging="191"/>
              <w:jc w:val="left"/>
              <w:cnfStyle w:val="000000100000" w:firstRow="0" w:lastRow="0" w:firstColumn="0" w:lastColumn="0" w:oddVBand="0" w:evenVBand="0" w:oddHBand="1" w:evenHBand="0" w:firstRowFirstColumn="0" w:firstRowLastColumn="0" w:lastRowFirstColumn="0" w:lastRowLastColumn="0"/>
            </w:pPr>
            <w:r w:rsidRPr="0076262E">
              <w:t>School of education third year students</w:t>
            </w:r>
          </w:p>
          <w:p w14:paraId="07594991" w14:textId="1D5C728F" w:rsidR="001965CA" w:rsidRPr="0076262E" w:rsidRDefault="001965CA" w:rsidP="00CE3069">
            <w:pPr>
              <w:pStyle w:val="Tabletext"/>
              <w:numPr>
                <w:ilvl w:val="0"/>
                <w:numId w:val="32"/>
              </w:numPr>
              <w:ind w:left="191" w:hanging="191"/>
              <w:jc w:val="left"/>
              <w:cnfStyle w:val="000000100000" w:firstRow="0" w:lastRow="0" w:firstColumn="0" w:lastColumn="0" w:oddVBand="0" w:evenVBand="0" w:oddHBand="1" w:evenHBand="0" w:firstRowFirstColumn="0" w:firstRowLastColumn="0" w:lastRowFirstColumn="0" w:lastRowLastColumn="0"/>
            </w:pPr>
            <w:r w:rsidRPr="0076262E">
              <w:t>Regional university</w:t>
            </w:r>
          </w:p>
        </w:tc>
      </w:tr>
      <w:tr w:rsidR="00EB1641" w:rsidRPr="0076262E" w14:paraId="4045D6A5"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14:paraId="3A1BAE83" w14:textId="77777777" w:rsidR="001965CA" w:rsidRPr="0076262E" w:rsidRDefault="001965CA" w:rsidP="001965CA">
            <w:pPr>
              <w:pStyle w:val="Tabletext"/>
              <w:jc w:val="left"/>
              <w:rPr>
                <w:b w:val="0"/>
                <w:lang w:val="en-US"/>
              </w:rPr>
            </w:pPr>
            <w:r w:rsidRPr="0076262E">
              <w:rPr>
                <w:b w:val="0"/>
                <w:i/>
                <w:iCs/>
              </w:rPr>
              <w:t>Building pathways online: Indigenous Futures Collaboration</w:t>
            </w:r>
            <w:r w:rsidRPr="0076262E">
              <w:rPr>
                <w:b w:val="0"/>
              </w:rPr>
              <w:t xml:space="preserve"> (Rennie et al 2017)</w:t>
            </w:r>
          </w:p>
        </w:tc>
        <w:tc>
          <w:tcPr>
            <w:tcW w:w="655" w:type="pct"/>
            <w:tcBorders>
              <w:bottom w:val="single" w:sz="4" w:space="0" w:color="auto"/>
            </w:tcBorders>
          </w:tcPr>
          <w:p w14:paraId="5302B387" w14:textId="2FA94030" w:rsidR="001965CA" w:rsidRPr="0076262E" w:rsidRDefault="001965CA" w:rsidP="00CE3069">
            <w:pPr>
              <w:pStyle w:val="Tabletext"/>
              <w:numPr>
                <w:ilvl w:val="0"/>
                <w:numId w:val="33"/>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w:t>
            </w:r>
          </w:p>
          <w:p w14:paraId="29AE1703" w14:textId="0B1030DD" w:rsidR="001965CA" w:rsidRPr="0076262E" w:rsidRDefault="001965CA" w:rsidP="00CE3069">
            <w:pPr>
              <w:pStyle w:val="Tabletext"/>
              <w:numPr>
                <w:ilvl w:val="0"/>
                <w:numId w:val="33"/>
              </w:numPr>
              <w:ind w:left="211" w:hanging="211"/>
              <w:jc w:val="left"/>
              <w:cnfStyle w:val="000000000000" w:firstRow="0" w:lastRow="0" w:firstColumn="0" w:lastColumn="0" w:oddVBand="0" w:evenVBand="0" w:oddHBand="0" w:evenHBand="0" w:firstRowFirstColumn="0" w:firstRowLastColumn="0" w:lastRowFirstColumn="0" w:lastRowLastColumn="0"/>
            </w:pPr>
            <w:r w:rsidRPr="0076262E">
              <w:t>Participants of the Indigenous Futures Collaboration (IFC) project</w:t>
            </w:r>
          </w:p>
          <w:p w14:paraId="16B5A72F" w14:textId="072F440D" w:rsidR="001965CA" w:rsidRPr="0076262E" w:rsidRDefault="001965CA" w:rsidP="00CE3069">
            <w:pPr>
              <w:pStyle w:val="Tabletext"/>
              <w:numPr>
                <w:ilvl w:val="0"/>
                <w:numId w:val="33"/>
              </w:numPr>
              <w:ind w:left="211" w:hanging="211"/>
              <w:jc w:val="left"/>
              <w:cnfStyle w:val="000000000000" w:firstRow="0" w:lastRow="0" w:firstColumn="0" w:lastColumn="0" w:oddVBand="0" w:evenVBand="0" w:oddHBand="0" w:evenHBand="0" w:firstRowFirstColumn="0" w:firstRowLastColumn="0" w:lastRowFirstColumn="0" w:lastRowLastColumn="0"/>
            </w:pPr>
            <w:r w:rsidRPr="0076262E">
              <w:t xml:space="preserve">IFC project was a collaboration between a dual sector public education provider (TAFE and </w:t>
            </w:r>
            <w:r w:rsidR="00054250">
              <w:t>HE</w:t>
            </w:r>
            <w:r w:rsidRPr="0076262E">
              <w:t>)</w:t>
            </w:r>
          </w:p>
          <w:p w14:paraId="51DB686D" w14:textId="3B525391" w:rsidR="001965CA" w:rsidRPr="0076262E" w:rsidRDefault="001965CA" w:rsidP="00CE3069">
            <w:pPr>
              <w:pStyle w:val="Tabletext"/>
              <w:numPr>
                <w:ilvl w:val="0"/>
                <w:numId w:val="33"/>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 uses evidence from IFC to examine the extent online can help overcome barriers for ATSI living in regional and remote areas</w:t>
            </w:r>
          </w:p>
          <w:p w14:paraId="6941F9D5" w14:textId="614FA10B" w:rsidR="001965CA" w:rsidRPr="0076262E" w:rsidRDefault="001965CA" w:rsidP="00CE3069">
            <w:pPr>
              <w:pStyle w:val="Tabletext"/>
              <w:numPr>
                <w:ilvl w:val="0"/>
                <w:numId w:val="33"/>
              </w:numPr>
              <w:ind w:left="211" w:hanging="211"/>
              <w:jc w:val="left"/>
              <w:cnfStyle w:val="000000000000" w:firstRow="0" w:lastRow="0" w:firstColumn="0" w:lastColumn="0" w:oddVBand="0" w:evenVBand="0" w:oddHBand="0" w:evenHBand="0" w:firstRowFirstColumn="0" w:firstRowLastColumn="0" w:lastRowFirstColumn="0" w:lastRowLastColumn="0"/>
            </w:pPr>
            <w:r w:rsidRPr="0076262E">
              <w:t>Qual</w:t>
            </w:r>
            <w:r w:rsidR="00CE3069">
              <w:t>itative</w:t>
            </w:r>
            <w:r w:rsidRPr="0076262E">
              <w:t xml:space="preserve"> data collection, surveys and analysed LMS data</w:t>
            </w:r>
          </w:p>
          <w:p w14:paraId="231A5139" w14:textId="61CA6A8E" w:rsidR="001965CA" w:rsidRPr="0076262E" w:rsidRDefault="001965CA" w:rsidP="00CE3069">
            <w:pPr>
              <w:pStyle w:val="Tabletext"/>
              <w:numPr>
                <w:ilvl w:val="0"/>
                <w:numId w:val="33"/>
              </w:numPr>
              <w:ind w:left="211" w:hanging="211"/>
              <w:jc w:val="left"/>
              <w:cnfStyle w:val="000000000000" w:firstRow="0" w:lastRow="0" w:firstColumn="0" w:lastColumn="0" w:oddVBand="0" w:evenVBand="0" w:oddHBand="0" w:evenHBand="0" w:firstRowFirstColumn="0" w:firstRowLastColumn="0" w:lastRowFirstColumn="0" w:lastRowLastColumn="0"/>
            </w:pPr>
            <w:r w:rsidRPr="0076262E">
              <w:t xml:space="preserve">Research did not analyse the learning design or pedagogies of the platforms </w:t>
            </w:r>
          </w:p>
        </w:tc>
        <w:tc>
          <w:tcPr>
            <w:tcW w:w="1830" w:type="pct"/>
            <w:tcBorders>
              <w:bottom w:val="single" w:sz="4" w:space="0" w:color="auto"/>
            </w:tcBorders>
          </w:tcPr>
          <w:p w14:paraId="08A09748" w14:textId="0A9702B6" w:rsidR="001965CA" w:rsidRPr="0076262E" w:rsidRDefault="001965CA" w:rsidP="00CE3069">
            <w:pPr>
              <w:pStyle w:val="Tabletext"/>
              <w:numPr>
                <w:ilvl w:val="0"/>
                <w:numId w:val="33"/>
              </w:numPr>
              <w:ind w:left="137" w:hanging="137"/>
              <w:jc w:val="left"/>
              <w:cnfStyle w:val="000000000000" w:firstRow="0" w:lastRow="0" w:firstColumn="0" w:lastColumn="0" w:oddVBand="0" w:evenVBand="0" w:oddHBand="0" w:evenHBand="0" w:firstRowFirstColumn="0" w:firstRowLastColumn="0" w:lastRowFirstColumn="0" w:lastRowLastColumn="0"/>
            </w:pPr>
            <w:r w:rsidRPr="0076262E">
              <w:t>Online can help those in regional and remote areas into HE when courses are tailored to meet the needs of specific cohorts</w:t>
            </w:r>
          </w:p>
          <w:p w14:paraId="13D84CF2" w14:textId="5E4FAAAD" w:rsidR="001965CA" w:rsidRPr="0076262E" w:rsidRDefault="001965CA" w:rsidP="00CE3069">
            <w:pPr>
              <w:pStyle w:val="Tabletext"/>
              <w:numPr>
                <w:ilvl w:val="0"/>
                <w:numId w:val="33"/>
              </w:numPr>
              <w:ind w:left="137" w:hanging="137"/>
              <w:jc w:val="left"/>
              <w:cnfStyle w:val="000000000000" w:firstRow="0" w:lastRow="0" w:firstColumn="0" w:lastColumn="0" w:oddVBand="0" w:evenVBand="0" w:oddHBand="0" w:evenHBand="0" w:firstRowFirstColumn="0" w:firstRowLastColumn="0" w:lastRowFirstColumn="0" w:lastRowLastColumn="0"/>
            </w:pPr>
            <w:r w:rsidRPr="0076262E">
              <w:t>ATSI have diverse student support needs</w:t>
            </w:r>
          </w:p>
          <w:p w14:paraId="6C0CA4B2" w14:textId="31538F48" w:rsidR="001965CA" w:rsidRPr="0076262E" w:rsidRDefault="001965CA" w:rsidP="00CE3069">
            <w:pPr>
              <w:pStyle w:val="Tabletext"/>
              <w:numPr>
                <w:ilvl w:val="0"/>
                <w:numId w:val="33"/>
              </w:numPr>
              <w:ind w:left="137" w:hanging="137"/>
              <w:jc w:val="left"/>
              <w:cnfStyle w:val="000000000000" w:firstRow="0" w:lastRow="0" w:firstColumn="0" w:lastColumn="0" w:oddVBand="0" w:evenVBand="0" w:oddHBand="0" w:evenHBand="0" w:firstRowFirstColumn="0" w:firstRowLastColumn="0" w:lastRowFirstColumn="0" w:lastRowLastColumn="0"/>
            </w:pPr>
            <w:r w:rsidRPr="0076262E">
              <w:t>For pathways courses, blended delivery may be more successful than fully online delivery</w:t>
            </w:r>
          </w:p>
          <w:p w14:paraId="3C173720" w14:textId="6DAC8E3A" w:rsidR="001965CA" w:rsidRPr="0076262E" w:rsidRDefault="001965CA" w:rsidP="00CE3069">
            <w:pPr>
              <w:pStyle w:val="Tabletext"/>
              <w:numPr>
                <w:ilvl w:val="0"/>
                <w:numId w:val="33"/>
              </w:numPr>
              <w:ind w:left="137" w:hanging="137"/>
              <w:jc w:val="left"/>
              <w:cnfStyle w:val="000000000000" w:firstRow="0" w:lastRow="0" w:firstColumn="0" w:lastColumn="0" w:oddVBand="0" w:evenVBand="0" w:oddHBand="0" w:evenHBand="0" w:firstRowFirstColumn="0" w:firstRowLastColumn="0" w:lastRowFirstColumn="0" w:lastRowLastColumn="0"/>
            </w:pPr>
            <w:r w:rsidRPr="0076262E">
              <w:t>Digital exclusion remains a barrier for a significant number of ATSI students in remote areas, and for some in non-remote areas. Students would likely benefit from internet access support (account credit), instruction on platform use, and device provision.</w:t>
            </w:r>
          </w:p>
        </w:tc>
        <w:tc>
          <w:tcPr>
            <w:tcW w:w="583" w:type="pct"/>
            <w:tcBorders>
              <w:bottom w:val="single" w:sz="4" w:space="0" w:color="auto"/>
            </w:tcBorders>
          </w:tcPr>
          <w:p w14:paraId="61AAA735"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Online generally</w:t>
            </w:r>
          </w:p>
        </w:tc>
        <w:tc>
          <w:tcPr>
            <w:tcW w:w="583" w:type="pct"/>
            <w:tcBorders>
              <w:bottom w:val="single" w:sz="4" w:space="0" w:color="auto"/>
            </w:tcBorders>
          </w:tcPr>
          <w:p w14:paraId="6ADD7B43" w14:textId="7CC63B8E" w:rsidR="001965CA" w:rsidRPr="0076262E" w:rsidRDefault="001965CA" w:rsidP="00CE3069">
            <w:pPr>
              <w:pStyle w:val="Tabletext"/>
              <w:numPr>
                <w:ilvl w:val="0"/>
                <w:numId w:val="34"/>
              </w:numPr>
              <w:ind w:left="188" w:hanging="188"/>
              <w:jc w:val="left"/>
              <w:cnfStyle w:val="000000000000" w:firstRow="0" w:lastRow="0" w:firstColumn="0" w:lastColumn="0" w:oddVBand="0" w:evenVBand="0" w:oddHBand="0" w:evenHBand="0" w:firstRowFirstColumn="0" w:firstRowLastColumn="0" w:lastRowFirstColumn="0" w:lastRowLastColumn="0"/>
            </w:pPr>
            <w:r w:rsidRPr="0076262E">
              <w:t>Indigenous students mostly based in remote areas of WA, QLD and the NT</w:t>
            </w:r>
          </w:p>
          <w:p w14:paraId="4DCE9F77" w14:textId="77777777" w:rsidR="001965CA" w:rsidRPr="0076262E" w:rsidRDefault="001965CA" w:rsidP="00CE3069">
            <w:pPr>
              <w:pStyle w:val="Tabletext"/>
              <w:ind w:left="188" w:hanging="188"/>
              <w:jc w:val="left"/>
              <w:cnfStyle w:val="000000000000" w:firstRow="0" w:lastRow="0" w:firstColumn="0" w:lastColumn="0" w:oddVBand="0" w:evenVBand="0" w:oddHBand="0" w:evenHBand="0" w:firstRowFirstColumn="0" w:firstRowLastColumn="0" w:lastRowFirstColumn="0" w:lastRowLastColumn="0"/>
            </w:pPr>
          </w:p>
          <w:p w14:paraId="0AC88840" w14:textId="5BE7B97C" w:rsidR="001965CA" w:rsidRPr="0076262E" w:rsidRDefault="001965CA" w:rsidP="00CE3069">
            <w:pPr>
              <w:pStyle w:val="Tabletext"/>
              <w:numPr>
                <w:ilvl w:val="0"/>
                <w:numId w:val="34"/>
              </w:numPr>
              <w:ind w:left="188" w:hanging="188"/>
              <w:jc w:val="left"/>
              <w:cnfStyle w:val="000000000000" w:firstRow="0" w:lastRow="0" w:firstColumn="0" w:lastColumn="0" w:oddVBand="0" w:evenVBand="0" w:oddHBand="0" w:evenHBand="0" w:firstRowFirstColumn="0" w:firstRowLastColumn="0" w:lastRowFirstColumn="0" w:lastRowLastColumn="0"/>
            </w:pPr>
            <w:r w:rsidRPr="0076262E">
              <w:t xml:space="preserve">Two student cohorts examined – those who were qualified to enter a </w:t>
            </w:r>
            <w:r w:rsidR="00054250" w:rsidRPr="0076262E">
              <w:t>bachelor’s</w:t>
            </w:r>
            <w:r w:rsidRPr="0076262E">
              <w:t xml:space="preserve"> degree course and those who were not.</w:t>
            </w:r>
          </w:p>
        </w:tc>
        <w:tc>
          <w:tcPr>
            <w:tcW w:w="729" w:type="pct"/>
            <w:tcBorders>
              <w:bottom w:val="single" w:sz="4" w:space="0" w:color="auto"/>
            </w:tcBorders>
          </w:tcPr>
          <w:p w14:paraId="4A1FC7EE"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r>
      <w:tr w:rsidR="00EB1641" w:rsidRPr="0076262E" w14:paraId="6F7EE8E5"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524841F8" w14:textId="77777777" w:rsidR="001965CA" w:rsidRPr="0076262E" w:rsidRDefault="001965CA" w:rsidP="001965CA">
            <w:pPr>
              <w:pStyle w:val="Tabletext"/>
              <w:jc w:val="left"/>
              <w:rPr>
                <w:b w:val="0"/>
                <w:lang w:val="en-US"/>
              </w:rPr>
            </w:pPr>
            <w:r w:rsidRPr="0076262E">
              <w:rPr>
                <w:b w:val="0"/>
                <w:i/>
                <w:iCs/>
              </w:rPr>
              <w:t xml:space="preserve">Conceptualising and building trust to enhance </w:t>
            </w:r>
            <w:r w:rsidRPr="0076262E">
              <w:rPr>
                <w:b w:val="0"/>
                <w:i/>
                <w:iCs/>
              </w:rPr>
              <w:lastRenderedPageBreak/>
              <w:t xml:space="preserve">engagement, achievement and feedback-seeking </w:t>
            </w:r>
            <w:proofErr w:type="spellStart"/>
            <w:r w:rsidRPr="0076262E">
              <w:rPr>
                <w:b w:val="0"/>
                <w:i/>
                <w:iCs/>
              </w:rPr>
              <w:t>behavior</w:t>
            </w:r>
            <w:proofErr w:type="spellEnd"/>
            <w:r w:rsidRPr="0076262E">
              <w:rPr>
                <w:b w:val="0"/>
                <w:i/>
                <w:iCs/>
              </w:rPr>
              <w:t xml:space="preserve"> of under-served students: exploring instructor antecedents in online tertiary education</w:t>
            </w:r>
            <w:r w:rsidRPr="0076262E">
              <w:rPr>
                <w:b w:val="0"/>
              </w:rPr>
              <w:t xml:space="preserve"> (Payne et al 2021)</w:t>
            </w:r>
          </w:p>
        </w:tc>
        <w:tc>
          <w:tcPr>
            <w:tcW w:w="655" w:type="pct"/>
            <w:tcBorders>
              <w:top w:val="single" w:sz="4" w:space="0" w:color="auto"/>
              <w:left w:val="single" w:sz="4" w:space="0" w:color="auto"/>
              <w:bottom w:val="single" w:sz="4" w:space="0" w:color="auto"/>
              <w:right w:val="single" w:sz="4" w:space="0" w:color="auto"/>
            </w:tcBorders>
          </w:tcPr>
          <w:p w14:paraId="3917B29E" w14:textId="703B4A70" w:rsidR="001965CA" w:rsidRPr="0076262E" w:rsidRDefault="00CE3069" w:rsidP="001965CA">
            <w:pPr>
              <w:pStyle w:val="Tabletext"/>
              <w:jc w:val="left"/>
              <w:cnfStyle w:val="000000100000" w:firstRow="0" w:lastRow="0" w:firstColumn="0" w:lastColumn="0" w:oddVBand="0" w:evenVBand="0" w:oddHBand="1" w:evenHBand="0" w:firstRowFirstColumn="0" w:firstRowLastColumn="0" w:lastRowFirstColumn="0" w:lastRowLastColumn="0"/>
            </w:pPr>
            <w:r>
              <w:lastRenderedPageBreak/>
              <w:t>Report</w:t>
            </w:r>
          </w:p>
        </w:tc>
        <w:tc>
          <w:tcPr>
            <w:tcW w:w="1830" w:type="pct"/>
            <w:tcBorders>
              <w:top w:val="single" w:sz="4" w:space="0" w:color="auto"/>
              <w:left w:val="single" w:sz="4" w:space="0" w:color="auto"/>
              <w:bottom w:val="single" w:sz="4" w:space="0" w:color="auto"/>
              <w:right w:val="single" w:sz="4" w:space="0" w:color="auto"/>
            </w:tcBorders>
          </w:tcPr>
          <w:p w14:paraId="5D2C23F9" w14:textId="2D0DAB82" w:rsidR="001965CA" w:rsidRPr="0076262E" w:rsidRDefault="001965CA" w:rsidP="00CE3069">
            <w:pPr>
              <w:pStyle w:val="Tabletext"/>
              <w:numPr>
                <w:ilvl w:val="0"/>
                <w:numId w:val="35"/>
              </w:numPr>
              <w:ind w:left="137" w:hanging="137"/>
              <w:jc w:val="left"/>
              <w:cnfStyle w:val="000000100000" w:firstRow="0" w:lastRow="0" w:firstColumn="0" w:lastColumn="0" w:oddVBand="0" w:evenVBand="0" w:oddHBand="1" w:evenHBand="0" w:firstRowFirstColumn="0" w:firstRowLastColumn="0" w:lastRowFirstColumn="0" w:lastRowLastColumn="0"/>
            </w:pPr>
            <w:r w:rsidRPr="0076262E">
              <w:t>Build and sustain trust between students and instructors in online environment</w:t>
            </w:r>
          </w:p>
          <w:p w14:paraId="016CF9BA" w14:textId="00796921" w:rsidR="001965CA" w:rsidRPr="0076262E" w:rsidRDefault="001965CA" w:rsidP="00CE3069">
            <w:pPr>
              <w:pStyle w:val="Tabletext"/>
              <w:numPr>
                <w:ilvl w:val="0"/>
                <w:numId w:val="35"/>
              </w:numPr>
              <w:ind w:left="137" w:hanging="137"/>
              <w:jc w:val="left"/>
              <w:cnfStyle w:val="000000100000" w:firstRow="0" w:lastRow="0" w:firstColumn="0" w:lastColumn="0" w:oddVBand="0" w:evenVBand="0" w:oddHBand="1" w:evenHBand="0" w:firstRowFirstColumn="0" w:firstRowLastColumn="0" w:lastRowFirstColumn="0" w:lastRowLastColumn="0"/>
            </w:pPr>
            <w:r w:rsidRPr="0076262E">
              <w:lastRenderedPageBreak/>
              <w:t>Students who reported high levels of trust in their instructor achieved higher course grades than those with low trust levels</w:t>
            </w:r>
          </w:p>
          <w:p w14:paraId="4CB5081F" w14:textId="4CC2D4BB" w:rsidR="001965CA" w:rsidRPr="0076262E" w:rsidRDefault="001965CA" w:rsidP="00CE3069">
            <w:pPr>
              <w:pStyle w:val="Tabletext"/>
              <w:numPr>
                <w:ilvl w:val="0"/>
                <w:numId w:val="35"/>
              </w:numPr>
              <w:ind w:left="137" w:hanging="137"/>
              <w:jc w:val="left"/>
              <w:cnfStyle w:val="000000100000" w:firstRow="0" w:lastRow="0" w:firstColumn="0" w:lastColumn="0" w:oddVBand="0" w:evenVBand="0" w:oddHBand="1" w:evenHBand="0" w:firstRowFirstColumn="0" w:firstRowLastColumn="0" w:lastRowFirstColumn="0" w:lastRowLastColumn="0"/>
            </w:pPr>
            <w:r w:rsidRPr="0076262E">
              <w:t>Online learning plays an important role in the participation of historically underrepresented students in HE</w:t>
            </w:r>
          </w:p>
          <w:p w14:paraId="580565E7" w14:textId="6967D72F" w:rsidR="001965CA" w:rsidRPr="0076262E" w:rsidRDefault="001965CA" w:rsidP="00CE3069">
            <w:pPr>
              <w:pStyle w:val="Tabletext"/>
              <w:numPr>
                <w:ilvl w:val="0"/>
                <w:numId w:val="35"/>
              </w:numPr>
              <w:ind w:left="137" w:hanging="137"/>
              <w:jc w:val="left"/>
              <w:cnfStyle w:val="000000100000" w:firstRow="0" w:lastRow="0" w:firstColumn="0" w:lastColumn="0" w:oddVBand="0" w:evenVBand="0" w:oddHBand="1" w:evenHBand="0" w:firstRowFirstColumn="0" w:firstRowLastColumn="0" w:lastRowFirstColumn="0" w:lastRowLastColumn="0"/>
            </w:pPr>
            <w:r w:rsidRPr="0076262E">
              <w:t>Equity groups enrolling in online HE at higher proportional rates than in the more traditional on campus modes</w:t>
            </w:r>
          </w:p>
          <w:p w14:paraId="62232FA6" w14:textId="4FB715CB" w:rsidR="001965CA" w:rsidRPr="0076262E" w:rsidRDefault="001965CA" w:rsidP="00CE3069">
            <w:pPr>
              <w:pStyle w:val="Tabletext"/>
              <w:numPr>
                <w:ilvl w:val="0"/>
                <w:numId w:val="35"/>
              </w:numPr>
              <w:ind w:left="137" w:hanging="137"/>
              <w:jc w:val="left"/>
              <w:cnfStyle w:val="000000100000" w:firstRow="0" w:lastRow="0" w:firstColumn="0" w:lastColumn="0" w:oddVBand="0" w:evenVBand="0" w:oddHBand="1" w:evenHBand="0" w:firstRowFirstColumn="0" w:firstRowLastColumn="0" w:lastRowFirstColumn="0" w:lastRowLastColumn="0"/>
            </w:pPr>
            <w:r w:rsidRPr="0076262E">
              <w:t>Lower retention and completion among online student cohorts may be more connected to a lack of understanding and appreciation of the cohort rather than the mode of delivery</w:t>
            </w:r>
          </w:p>
        </w:tc>
        <w:tc>
          <w:tcPr>
            <w:tcW w:w="583" w:type="pct"/>
            <w:tcBorders>
              <w:top w:val="single" w:sz="4" w:space="0" w:color="auto"/>
              <w:left w:val="single" w:sz="4" w:space="0" w:color="auto"/>
              <w:bottom w:val="single" w:sz="4" w:space="0" w:color="auto"/>
              <w:right w:val="single" w:sz="4" w:space="0" w:color="auto"/>
            </w:tcBorders>
          </w:tcPr>
          <w:p w14:paraId="7AE7E03F"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lastRenderedPageBreak/>
              <w:t>Online generally</w:t>
            </w:r>
          </w:p>
        </w:tc>
        <w:tc>
          <w:tcPr>
            <w:tcW w:w="583" w:type="pct"/>
            <w:tcBorders>
              <w:top w:val="single" w:sz="4" w:space="0" w:color="auto"/>
              <w:left w:val="single" w:sz="4" w:space="0" w:color="auto"/>
              <w:bottom w:val="single" w:sz="4" w:space="0" w:color="auto"/>
              <w:right w:val="single" w:sz="4" w:space="0" w:color="auto"/>
            </w:tcBorders>
          </w:tcPr>
          <w:p w14:paraId="2C92D523"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Equity group focus</w:t>
            </w:r>
          </w:p>
        </w:tc>
        <w:tc>
          <w:tcPr>
            <w:tcW w:w="729" w:type="pct"/>
            <w:tcBorders>
              <w:top w:val="single" w:sz="4" w:space="0" w:color="auto"/>
              <w:left w:val="single" w:sz="4" w:space="0" w:color="auto"/>
              <w:bottom w:val="single" w:sz="4" w:space="0" w:color="auto"/>
              <w:right w:val="single" w:sz="4" w:space="0" w:color="auto"/>
            </w:tcBorders>
          </w:tcPr>
          <w:p w14:paraId="18076A1F"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r>
      <w:tr w:rsidR="00EB1641" w:rsidRPr="0076262E" w14:paraId="6FD71F0D" w14:textId="77777777" w:rsidTr="001965CA">
        <w:tc>
          <w:tcPr>
            <w:cnfStyle w:val="001000000000" w:firstRow="0" w:lastRow="0" w:firstColumn="1" w:lastColumn="0" w:oddVBand="0" w:evenVBand="0" w:oddHBand="0" w:evenHBand="0" w:firstRowFirstColumn="0" w:firstRowLastColumn="0" w:lastRowFirstColumn="0" w:lastRowLastColumn="0"/>
            <w:tcW w:w="620" w:type="pct"/>
          </w:tcPr>
          <w:p w14:paraId="72B99DE3" w14:textId="77777777" w:rsidR="001965CA" w:rsidRPr="0076262E" w:rsidRDefault="001965CA" w:rsidP="001965CA">
            <w:pPr>
              <w:pStyle w:val="Tabletext"/>
              <w:jc w:val="left"/>
              <w:rPr>
                <w:b w:val="0"/>
                <w:lang w:val="en-US"/>
              </w:rPr>
            </w:pPr>
            <w:r w:rsidRPr="0076262E">
              <w:rPr>
                <w:b w:val="0"/>
                <w:i/>
                <w:iCs/>
              </w:rPr>
              <w:t>COVID-19 online learning landscapes and CALDMR students: opportunities and challenges</w:t>
            </w:r>
            <w:r w:rsidRPr="0076262E">
              <w:rPr>
                <w:b w:val="0"/>
              </w:rPr>
              <w:t xml:space="preserve"> (Baker et al 2022)</w:t>
            </w:r>
          </w:p>
        </w:tc>
        <w:tc>
          <w:tcPr>
            <w:tcW w:w="655" w:type="pct"/>
          </w:tcPr>
          <w:p w14:paraId="55EB01AD" w14:textId="40BF7D69" w:rsidR="001965CA" w:rsidRPr="0076262E" w:rsidRDefault="001965CA" w:rsidP="00CE3069">
            <w:pPr>
              <w:pStyle w:val="Tabletext"/>
              <w:numPr>
                <w:ilvl w:val="0"/>
                <w:numId w:val="36"/>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w:t>
            </w:r>
          </w:p>
          <w:p w14:paraId="33AC3F90" w14:textId="0D3AFD57" w:rsidR="001965CA" w:rsidRPr="0076262E" w:rsidRDefault="001965CA" w:rsidP="00CE3069">
            <w:pPr>
              <w:pStyle w:val="Tabletext"/>
              <w:numPr>
                <w:ilvl w:val="0"/>
                <w:numId w:val="36"/>
              </w:numPr>
              <w:ind w:left="211" w:hanging="211"/>
              <w:jc w:val="left"/>
              <w:cnfStyle w:val="000000000000" w:firstRow="0" w:lastRow="0" w:firstColumn="0" w:lastColumn="0" w:oddVBand="0" w:evenVBand="0" w:oddHBand="0" w:evenHBand="0" w:firstRowFirstColumn="0" w:firstRowLastColumn="0" w:lastRowFirstColumn="0" w:lastRowLastColumn="0"/>
            </w:pPr>
            <w:r w:rsidRPr="0076262E">
              <w:t>National mixed methods study of students and educators, including online survey, Photovoice exercise, semi structured interviews</w:t>
            </w:r>
          </w:p>
        </w:tc>
        <w:tc>
          <w:tcPr>
            <w:tcW w:w="1830" w:type="pct"/>
          </w:tcPr>
          <w:p w14:paraId="720F387F" w14:textId="68A054E5" w:rsidR="001965CA" w:rsidRPr="0076262E" w:rsidRDefault="001965CA" w:rsidP="00CE3069">
            <w:pPr>
              <w:pStyle w:val="Tabletext"/>
              <w:numPr>
                <w:ilvl w:val="0"/>
                <w:numId w:val="36"/>
              </w:numPr>
              <w:ind w:left="137" w:hanging="137"/>
              <w:jc w:val="left"/>
              <w:cnfStyle w:val="000000000000" w:firstRow="0" w:lastRow="0" w:firstColumn="0" w:lastColumn="0" w:oddVBand="0" w:evenVBand="0" w:oddHBand="0" w:evenHBand="0" w:firstRowFirstColumn="0" w:firstRowLastColumn="0" w:lastRowFirstColumn="0" w:lastRowLastColumn="0"/>
            </w:pPr>
            <w:r w:rsidRPr="0076262E">
              <w:t>While the impact of COVID on CALDMR students was primarily negative, revealing structural problems in online learning that will continue to impact this population into the future, there were also advantages, such as increased flexibility, new possibilities for student engagement, reduced commuting time, and enhanced relationships with lecturers.</w:t>
            </w:r>
          </w:p>
          <w:p w14:paraId="4CF76163" w14:textId="69E5C4C2" w:rsidR="001965CA" w:rsidRPr="0076262E" w:rsidRDefault="001965CA" w:rsidP="00CE3069">
            <w:pPr>
              <w:pStyle w:val="Tabletext"/>
              <w:numPr>
                <w:ilvl w:val="0"/>
                <w:numId w:val="36"/>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Student-facing support staff were largely absent from the decision-making process with the rapid shift online, meaning representation and awareness of the needs of CALMDR students, and targeted engagement of resources to support them were likely overlooked.</w:t>
            </w:r>
          </w:p>
          <w:p w14:paraId="495FF98B" w14:textId="2EBA3213" w:rsidR="001965CA" w:rsidRPr="0076262E" w:rsidRDefault="001965CA" w:rsidP="00CE3069">
            <w:pPr>
              <w:pStyle w:val="Tabletext"/>
              <w:numPr>
                <w:ilvl w:val="0"/>
                <w:numId w:val="36"/>
              </w:numPr>
              <w:ind w:left="137" w:hanging="137"/>
              <w:jc w:val="left"/>
              <w:cnfStyle w:val="000000000000" w:firstRow="0" w:lastRow="0" w:firstColumn="0" w:lastColumn="0" w:oddVBand="0" w:evenVBand="0" w:oddHBand="0" w:evenHBand="0" w:firstRowFirstColumn="0" w:firstRowLastColumn="0" w:lastRowFirstColumn="0" w:lastRowLastColumn="0"/>
            </w:pPr>
            <w:r w:rsidRPr="0076262E">
              <w:t xml:space="preserve">CALDMR students need greater ongoing support to help them navigate the ‘new normal’ in their tertiary education experience. </w:t>
            </w:r>
          </w:p>
          <w:p w14:paraId="01F51687" w14:textId="381FD673" w:rsidR="001965CA" w:rsidRPr="0076262E" w:rsidRDefault="001965CA" w:rsidP="00CE3069">
            <w:pPr>
              <w:pStyle w:val="Tabletext"/>
              <w:numPr>
                <w:ilvl w:val="0"/>
                <w:numId w:val="36"/>
              </w:numPr>
              <w:ind w:left="137" w:hanging="137"/>
              <w:jc w:val="left"/>
              <w:cnfStyle w:val="000000000000" w:firstRow="0" w:lastRow="0" w:firstColumn="0" w:lastColumn="0" w:oddVBand="0" w:evenVBand="0" w:oddHBand="0" w:evenHBand="0" w:firstRowFirstColumn="0" w:firstRowLastColumn="0" w:lastRowFirstColumn="0" w:lastRowLastColumn="0"/>
            </w:pPr>
            <w:r w:rsidRPr="0076262E">
              <w:t>Findings from this study indicate that institutional equity work needs to consider the specific needs of CALDMR students through practices that can then be reflected in impactful educational development work as universities plan for more online delivery ‘post-pandemic’</w:t>
            </w:r>
          </w:p>
          <w:p w14:paraId="326DE208" w14:textId="2120B899" w:rsidR="001965CA" w:rsidRPr="0076262E" w:rsidRDefault="001965CA" w:rsidP="00CE3069">
            <w:pPr>
              <w:pStyle w:val="Tabletext"/>
              <w:numPr>
                <w:ilvl w:val="0"/>
                <w:numId w:val="36"/>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See report for recommendations</w:t>
            </w:r>
            <w:r w:rsidR="00EA6886">
              <w:t>.</w:t>
            </w:r>
          </w:p>
        </w:tc>
        <w:tc>
          <w:tcPr>
            <w:tcW w:w="583" w:type="pct"/>
          </w:tcPr>
          <w:p w14:paraId="3C850E19"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Online in general</w:t>
            </w:r>
          </w:p>
        </w:tc>
        <w:tc>
          <w:tcPr>
            <w:tcW w:w="583" w:type="pct"/>
          </w:tcPr>
          <w:p w14:paraId="577AA09C"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CALDMR (Culturally and linguistically diverse migrant and/or refugee)</w:t>
            </w:r>
          </w:p>
        </w:tc>
        <w:tc>
          <w:tcPr>
            <w:tcW w:w="729" w:type="pct"/>
          </w:tcPr>
          <w:p w14:paraId="16705E1C" w14:textId="6BB47618" w:rsidR="001965CA" w:rsidRPr="0076262E" w:rsidRDefault="00D82A5D" w:rsidP="001965CA">
            <w:pPr>
              <w:pStyle w:val="Tabletext"/>
              <w:jc w:val="left"/>
              <w:cnfStyle w:val="000000000000" w:firstRow="0" w:lastRow="0" w:firstColumn="0" w:lastColumn="0" w:oddVBand="0" w:evenVBand="0" w:oddHBand="0" w:evenHBand="0" w:firstRowFirstColumn="0" w:firstRowLastColumn="0" w:lastRowFirstColumn="0" w:lastRowLastColumn="0"/>
            </w:pPr>
            <w:r>
              <w:t>Higher Education</w:t>
            </w:r>
          </w:p>
        </w:tc>
      </w:tr>
      <w:tr w:rsidR="00EB1641" w:rsidRPr="0076262E" w14:paraId="5A713965"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2ACF2F7C" w14:textId="77777777" w:rsidR="001965CA" w:rsidRPr="0076262E" w:rsidRDefault="001965CA" w:rsidP="001965CA">
            <w:pPr>
              <w:pStyle w:val="Tabletext"/>
              <w:jc w:val="left"/>
              <w:rPr>
                <w:b w:val="0"/>
              </w:rPr>
            </w:pPr>
            <w:r w:rsidRPr="0076262E">
              <w:rPr>
                <w:b w:val="0"/>
                <w:i/>
                <w:iCs/>
              </w:rPr>
              <w:t>Creativity in reactivity: application of a 'relationships-first' strategy in the rapid transition to online learning for Indigenous university students during COVID-</w:t>
            </w:r>
            <w:proofErr w:type="gramStart"/>
            <w:r w:rsidRPr="0076262E">
              <w:rPr>
                <w:b w:val="0"/>
                <w:i/>
                <w:iCs/>
              </w:rPr>
              <w:t xml:space="preserve">19 </w:t>
            </w:r>
            <w:r w:rsidRPr="0076262E">
              <w:rPr>
                <w:b w:val="0"/>
              </w:rPr>
              <w:t xml:space="preserve"> (</w:t>
            </w:r>
            <w:proofErr w:type="gramEnd"/>
            <w:r w:rsidRPr="0076262E">
              <w:rPr>
                <w:b w:val="0"/>
              </w:rPr>
              <w:t>Bennett et al 2021)</w:t>
            </w:r>
          </w:p>
        </w:tc>
        <w:tc>
          <w:tcPr>
            <w:tcW w:w="655" w:type="pct"/>
            <w:tcBorders>
              <w:top w:val="single" w:sz="4" w:space="0" w:color="auto"/>
              <w:left w:val="single" w:sz="4" w:space="0" w:color="auto"/>
              <w:bottom w:val="single" w:sz="4" w:space="0" w:color="auto"/>
              <w:right w:val="single" w:sz="4" w:space="0" w:color="auto"/>
            </w:tcBorders>
          </w:tcPr>
          <w:p w14:paraId="695D61F7" w14:textId="1D577033" w:rsidR="001965CA" w:rsidRPr="0076262E" w:rsidRDefault="001965CA" w:rsidP="00CE3069">
            <w:pPr>
              <w:pStyle w:val="Tabletext"/>
              <w:numPr>
                <w:ilvl w:val="0"/>
                <w:numId w:val="37"/>
              </w:numPr>
              <w:ind w:left="211" w:hanging="211"/>
              <w:jc w:val="left"/>
              <w:cnfStyle w:val="000000100000" w:firstRow="0" w:lastRow="0" w:firstColumn="0" w:lastColumn="0" w:oddVBand="0" w:evenVBand="0" w:oddHBand="1" w:evenHBand="0" w:firstRowFirstColumn="0" w:firstRowLastColumn="0" w:lastRowFirstColumn="0" w:lastRowLastColumn="0"/>
            </w:pPr>
            <w:r w:rsidRPr="0076262E">
              <w:t>Report</w:t>
            </w:r>
          </w:p>
          <w:p w14:paraId="3E842A3B" w14:textId="3E78090D" w:rsidR="001965CA" w:rsidRPr="0076262E" w:rsidRDefault="001965CA" w:rsidP="00CE3069">
            <w:pPr>
              <w:pStyle w:val="Tabletext"/>
              <w:numPr>
                <w:ilvl w:val="0"/>
                <w:numId w:val="37"/>
              </w:numPr>
              <w:ind w:left="211" w:hanging="211"/>
              <w:jc w:val="left"/>
              <w:cnfStyle w:val="000000100000" w:firstRow="0" w:lastRow="0" w:firstColumn="0" w:lastColumn="0" w:oddVBand="0" w:evenVBand="0" w:oddHBand="1" w:evenHBand="0" w:firstRowFirstColumn="0" w:firstRowLastColumn="0" w:lastRowFirstColumn="0" w:lastRowLastColumn="0"/>
            </w:pPr>
            <w:r w:rsidRPr="0076262E">
              <w:t>Case study written from the perspective of staff within the Indigenous Education Unit who were tasked with maintaining student support initiatives during university’s shift to online learning</w:t>
            </w:r>
          </w:p>
        </w:tc>
        <w:tc>
          <w:tcPr>
            <w:tcW w:w="1830" w:type="pct"/>
            <w:tcBorders>
              <w:top w:val="single" w:sz="4" w:space="0" w:color="auto"/>
              <w:left w:val="single" w:sz="4" w:space="0" w:color="auto"/>
              <w:bottom w:val="single" w:sz="4" w:space="0" w:color="auto"/>
              <w:right w:val="single" w:sz="4" w:space="0" w:color="auto"/>
            </w:tcBorders>
          </w:tcPr>
          <w:p w14:paraId="6F54E9AE" w14:textId="1E001E3A"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‘Relationships-first’ strategy proved effective in retaining students during the shift online in response to COVID (re-orientated focus towards student retention rather than student enrolments and pass rates).</w:t>
            </w:r>
          </w:p>
        </w:tc>
        <w:tc>
          <w:tcPr>
            <w:tcW w:w="583" w:type="pct"/>
            <w:tcBorders>
              <w:top w:val="single" w:sz="4" w:space="0" w:color="auto"/>
              <w:left w:val="single" w:sz="4" w:space="0" w:color="auto"/>
              <w:bottom w:val="single" w:sz="4" w:space="0" w:color="auto"/>
              <w:right w:val="single" w:sz="4" w:space="0" w:color="auto"/>
            </w:tcBorders>
          </w:tcPr>
          <w:p w14:paraId="2795A6A8"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100% online</w:t>
            </w:r>
          </w:p>
        </w:tc>
        <w:tc>
          <w:tcPr>
            <w:tcW w:w="583" w:type="pct"/>
            <w:tcBorders>
              <w:top w:val="single" w:sz="4" w:space="0" w:color="auto"/>
              <w:left w:val="single" w:sz="4" w:space="0" w:color="auto"/>
              <w:bottom w:val="single" w:sz="4" w:space="0" w:color="auto"/>
              <w:right w:val="single" w:sz="4" w:space="0" w:color="auto"/>
            </w:tcBorders>
          </w:tcPr>
          <w:p w14:paraId="33274AFB"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Indigenous students</w:t>
            </w:r>
          </w:p>
        </w:tc>
        <w:tc>
          <w:tcPr>
            <w:tcW w:w="729" w:type="pct"/>
            <w:tcBorders>
              <w:top w:val="single" w:sz="4" w:space="0" w:color="auto"/>
              <w:left w:val="single" w:sz="4" w:space="0" w:color="auto"/>
              <w:bottom w:val="single" w:sz="4" w:space="0" w:color="auto"/>
              <w:right w:val="single" w:sz="4" w:space="0" w:color="auto"/>
            </w:tcBorders>
          </w:tcPr>
          <w:p w14:paraId="057451C2"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University</w:t>
            </w:r>
          </w:p>
        </w:tc>
      </w:tr>
      <w:tr w:rsidR="00EB1641" w:rsidRPr="0076262E" w14:paraId="40919350" w14:textId="77777777" w:rsidTr="001965CA">
        <w:tc>
          <w:tcPr>
            <w:cnfStyle w:val="001000000000" w:firstRow="0" w:lastRow="0" w:firstColumn="1" w:lastColumn="0" w:oddVBand="0" w:evenVBand="0" w:oddHBand="0" w:evenHBand="0" w:firstRowFirstColumn="0" w:firstRowLastColumn="0" w:lastRowFirstColumn="0" w:lastRowLastColumn="0"/>
            <w:tcW w:w="620" w:type="pct"/>
          </w:tcPr>
          <w:p w14:paraId="44B3C131" w14:textId="77777777" w:rsidR="001965CA" w:rsidRPr="0076262E" w:rsidRDefault="001965CA" w:rsidP="001965CA">
            <w:pPr>
              <w:pStyle w:val="Tabletext"/>
              <w:jc w:val="left"/>
              <w:rPr>
                <w:b w:val="0"/>
                <w:lang w:val="en-US"/>
              </w:rPr>
            </w:pPr>
            <w:r w:rsidRPr="0076262E">
              <w:rPr>
                <w:b w:val="0"/>
                <w:i/>
                <w:iCs/>
              </w:rPr>
              <w:t xml:space="preserve">Digital disruption in the COVID-19 era: the impact on learning and students' ability to </w:t>
            </w:r>
            <w:r w:rsidRPr="0076262E">
              <w:rPr>
                <w:b w:val="0"/>
                <w:i/>
                <w:iCs/>
              </w:rPr>
              <w:lastRenderedPageBreak/>
              <w:t>cope with study in an unknown world</w:t>
            </w:r>
            <w:r w:rsidRPr="0076262E">
              <w:rPr>
                <w:b w:val="0"/>
              </w:rPr>
              <w:t xml:space="preserve"> (James et al 2021)</w:t>
            </w:r>
          </w:p>
        </w:tc>
        <w:tc>
          <w:tcPr>
            <w:tcW w:w="655" w:type="pct"/>
          </w:tcPr>
          <w:p w14:paraId="3F07450D" w14:textId="09279A41" w:rsidR="001965CA" w:rsidRPr="0076262E" w:rsidRDefault="001965CA" w:rsidP="00CE3069">
            <w:pPr>
              <w:pStyle w:val="Tabletext"/>
              <w:numPr>
                <w:ilvl w:val="0"/>
                <w:numId w:val="38"/>
              </w:numPr>
              <w:ind w:left="211" w:hanging="211"/>
              <w:jc w:val="left"/>
              <w:cnfStyle w:val="000000000000" w:firstRow="0" w:lastRow="0" w:firstColumn="0" w:lastColumn="0" w:oddVBand="0" w:evenVBand="0" w:oddHBand="0" w:evenHBand="0" w:firstRowFirstColumn="0" w:firstRowLastColumn="0" w:lastRowFirstColumn="0" w:lastRowLastColumn="0"/>
            </w:pPr>
            <w:r w:rsidRPr="0076262E">
              <w:lastRenderedPageBreak/>
              <w:t>Report</w:t>
            </w:r>
          </w:p>
          <w:p w14:paraId="14F0CBCE" w14:textId="4F5561BD" w:rsidR="001965CA" w:rsidRPr="0076262E" w:rsidRDefault="001965CA" w:rsidP="00CE3069">
            <w:pPr>
              <w:pStyle w:val="Tabletext"/>
              <w:numPr>
                <w:ilvl w:val="0"/>
                <w:numId w:val="38"/>
              </w:numPr>
              <w:ind w:left="211" w:hanging="211"/>
              <w:jc w:val="left"/>
              <w:cnfStyle w:val="000000000000" w:firstRow="0" w:lastRow="0" w:firstColumn="0" w:lastColumn="0" w:oddVBand="0" w:evenVBand="0" w:oddHBand="0" w:evenHBand="0" w:firstRowFirstColumn="0" w:firstRowLastColumn="0" w:lastRowFirstColumn="0" w:lastRowLastColumn="0"/>
            </w:pPr>
            <w:r w:rsidRPr="0076262E">
              <w:t>STEPS students</w:t>
            </w:r>
          </w:p>
          <w:p w14:paraId="74C76DA2" w14:textId="77777777" w:rsidR="001965CA" w:rsidRPr="0076262E" w:rsidRDefault="001965CA" w:rsidP="00CE3069">
            <w:pPr>
              <w:pStyle w:val="Tabletext"/>
              <w:numPr>
                <w:ilvl w:val="0"/>
                <w:numId w:val="38"/>
              </w:numPr>
              <w:ind w:left="211" w:hanging="211"/>
              <w:jc w:val="left"/>
              <w:cnfStyle w:val="000000000000" w:firstRow="0" w:lastRow="0" w:firstColumn="0" w:lastColumn="0" w:oddVBand="0" w:evenVBand="0" w:oddHBand="0" w:evenHBand="0" w:firstRowFirstColumn="0" w:firstRowLastColumn="0" w:lastRowFirstColumn="0" w:lastRowLastColumn="0"/>
            </w:pPr>
            <w:r w:rsidRPr="0076262E">
              <w:t xml:space="preserve">Mixed methods approach, including </w:t>
            </w:r>
            <w:r w:rsidRPr="0076262E">
              <w:lastRenderedPageBreak/>
              <w:t>student survey, data extraction from STEPS database and completion rate analysis</w:t>
            </w:r>
          </w:p>
        </w:tc>
        <w:tc>
          <w:tcPr>
            <w:tcW w:w="1830" w:type="pct"/>
          </w:tcPr>
          <w:p w14:paraId="21C5CADA" w14:textId="1CD97F67" w:rsidR="001965CA" w:rsidRPr="0076262E" w:rsidRDefault="001965CA" w:rsidP="00CE3069">
            <w:pPr>
              <w:pStyle w:val="Tabletext"/>
              <w:numPr>
                <w:ilvl w:val="0"/>
                <w:numId w:val="38"/>
              </w:numPr>
              <w:ind w:left="137" w:hanging="137"/>
              <w:jc w:val="left"/>
              <w:cnfStyle w:val="000000000000" w:firstRow="0" w:lastRow="0" w:firstColumn="0" w:lastColumn="0" w:oddVBand="0" w:evenVBand="0" w:oddHBand="0" w:evenHBand="0" w:firstRowFirstColumn="0" w:firstRowLastColumn="0" w:lastRowFirstColumn="0" w:lastRowLastColumn="0"/>
            </w:pPr>
            <w:r w:rsidRPr="0076262E">
              <w:lastRenderedPageBreak/>
              <w:t xml:space="preserve">To ensure enabling programs provide for the needs of their cohort, the online delivery of curriculum must include adequate support to assist students in the use of digital technologies, strategies to build and </w:t>
            </w:r>
            <w:r w:rsidRPr="0076262E">
              <w:lastRenderedPageBreak/>
              <w:t>maintain peer and lecturer connections and focussed discussions to help develop their resilience capability</w:t>
            </w:r>
          </w:p>
          <w:p w14:paraId="3C03CF5C" w14:textId="7F5677DB" w:rsidR="001965CA" w:rsidRPr="0076262E" w:rsidRDefault="001965CA" w:rsidP="00CE3069">
            <w:pPr>
              <w:pStyle w:val="Tabletext"/>
              <w:numPr>
                <w:ilvl w:val="0"/>
                <w:numId w:val="38"/>
              </w:numPr>
              <w:ind w:left="137" w:hanging="137"/>
              <w:jc w:val="left"/>
              <w:cnfStyle w:val="000000000000" w:firstRow="0" w:lastRow="0" w:firstColumn="0" w:lastColumn="0" w:oddVBand="0" w:evenVBand="0" w:oddHBand="0" w:evenHBand="0" w:firstRowFirstColumn="0" w:firstRowLastColumn="0" w:lastRowFirstColumn="0" w:lastRowLastColumn="0"/>
            </w:pPr>
            <w:r w:rsidRPr="0076262E">
              <w:t>Recognising the importance of the educator in providing high quality teaching and in engaging students online is critical to ensure students learn effectively and that they feel connected and supported in their online learning communities</w:t>
            </w:r>
            <w:r w:rsidR="00EA6886">
              <w:t>.</w:t>
            </w:r>
          </w:p>
        </w:tc>
        <w:tc>
          <w:tcPr>
            <w:tcW w:w="583" w:type="pct"/>
          </w:tcPr>
          <w:p w14:paraId="7936BECE"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lastRenderedPageBreak/>
              <w:t>100% online</w:t>
            </w:r>
          </w:p>
        </w:tc>
        <w:tc>
          <w:tcPr>
            <w:tcW w:w="583" w:type="pct"/>
          </w:tcPr>
          <w:p w14:paraId="4442E27E"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STEPS (Skills for Tertiary Education Preparatory Studies) students</w:t>
            </w:r>
          </w:p>
        </w:tc>
        <w:tc>
          <w:tcPr>
            <w:tcW w:w="729" w:type="pct"/>
          </w:tcPr>
          <w:p w14:paraId="54F7C6C7"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Pathway for students to gain entry to and succeed in higher education.</w:t>
            </w:r>
          </w:p>
        </w:tc>
      </w:tr>
      <w:tr w:rsidR="00EB1641" w:rsidRPr="0076262E" w14:paraId="75168B92"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2BCD47CB" w14:textId="77777777" w:rsidR="001965CA" w:rsidRPr="0076262E" w:rsidRDefault="001965CA" w:rsidP="001965CA">
            <w:pPr>
              <w:pStyle w:val="Tabletext"/>
              <w:jc w:val="left"/>
              <w:rPr>
                <w:b w:val="0"/>
                <w:lang w:val="en-US"/>
              </w:rPr>
            </w:pPr>
            <w:r w:rsidRPr="0076262E">
              <w:rPr>
                <w:b w:val="0"/>
                <w:i/>
                <w:iCs/>
              </w:rPr>
              <w:t xml:space="preserve">Educating social workers </w:t>
            </w:r>
            <w:proofErr w:type="gramStart"/>
            <w:r w:rsidRPr="0076262E">
              <w:rPr>
                <w:b w:val="0"/>
                <w:i/>
                <w:iCs/>
              </w:rPr>
              <w:t>in the midst of</w:t>
            </w:r>
            <w:proofErr w:type="gramEnd"/>
            <w:r w:rsidRPr="0076262E">
              <w:rPr>
                <w:b w:val="0"/>
                <w:i/>
                <w:iCs/>
              </w:rPr>
              <w:t xml:space="preserve"> COVID-19: the value of a principles-led approach to designing educational experiences during the pandemic</w:t>
            </w:r>
            <w:r w:rsidRPr="0076262E">
              <w:rPr>
                <w:b w:val="0"/>
              </w:rPr>
              <w:t xml:space="preserve"> (Crisp et al 2021)</w:t>
            </w:r>
          </w:p>
        </w:tc>
        <w:tc>
          <w:tcPr>
            <w:tcW w:w="655" w:type="pct"/>
            <w:tcBorders>
              <w:top w:val="single" w:sz="4" w:space="0" w:color="auto"/>
              <w:left w:val="single" w:sz="4" w:space="0" w:color="auto"/>
              <w:bottom w:val="single" w:sz="4" w:space="0" w:color="auto"/>
              <w:right w:val="single" w:sz="4" w:space="0" w:color="auto"/>
            </w:tcBorders>
          </w:tcPr>
          <w:p w14:paraId="7D480784" w14:textId="4E33D35C"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Report</w:t>
            </w:r>
          </w:p>
        </w:tc>
        <w:tc>
          <w:tcPr>
            <w:tcW w:w="1830" w:type="pct"/>
            <w:tcBorders>
              <w:top w:val="single" w:sz="4" w:space="0" w:color="auto"/>
              <w:left w:val="single" w:sz="4" w:space="0" w:color="auto"/>
              <w:bottom w:val="single" w:sz="4" w:space="0" w:color="auto"/>
              <w:right w:val="single" w:sz="4" w:space="0" w:color="auto"/>
            </w:tcBorders>
          </w:tcPr>
          <w:p w14:paraId="4F554BD0" w14:textId="140A9595" w:rsidR="001965CA" w:rsidRPr="0076262E" w:rsidRDefault="001965CA" w:rsidP="00CE3069">
            <w:pPr>
              <w:pStyle w:val="Tabletext"/>
              <w:numPr>
                <w:ilvl w:val="0"/>
                <w:numId w:val="39"/>
              </w:numPr>
              <w:ind w:left="137" w:hanging="137"/>
              <w:jc w:val="left"/>
              <w:cnfStyle w:val="000000100000" w:firstRow="0" w:lastRow="0" w:firstColumn="0" w:lastColumn="0" w:oddVBand="0" w:evenVBand="0" w:oddHBand="1" w:evenHBand="0" w:firstRowFirstColumn="0" w:firstRowLastColumn="0" w:lastRowFirstColumn="0" w:lastRowLastColumn="0"/>
            </w:pPr>
            <w:r w:rsidRPr="0076262E">
              <w:t>Report is more focused on accreditation and regulation around how Social Workers can be educated (at least before COVID), and that moving forward a principles-based and values-led approach is crucial to any future change to a more flexible model of governance and delivery of social work education.</w:t>
            </w:r>
          </w:p>
          <w:p w14:paraId="164A43F4" w14:textId="751930B2" w:rsidR="001965CA" w:rsidRPr="0076262E" w:rsidRDefault="001965CA" w:rsidP="00CE3069">
            <w:pPr>
              <w:pStyle w:val="Tabletext"/>
              <w:numPr>
                <w:ilvl w:val="0"/>
                <w:numId w:val="39"/>
              </w:numPr>
              <w:ind w:left="137" w:hanging="137"/>
              <w:jc w:val="left"/>
              <w:cnfStyle w:val="000000100000" w:firstRow="0" w:lastRow="0" w:firstColumn="0" w:lastColumn="0" w:oddVBand="0" w:evenVBand="0" w:oddHBand="1" w:evenHBand="0" w:firstRowFirstColumn="0" w:firstRowLastColumn="0" w:lastRowFirstColumn="0" w:lastRowLastColumn="0"/>
            </w:pPr>
            <w:r w:rsidRPr="0076262E">
              <w:t>It is important to be aware that student factors play a role in whether online methods are successful (Lawrence and Abel, 2013). In particular, the age of students, experience with online environments and family responsibilities have been shown to influence whether online learning leads to positive learning outcomes for social work students (Lawrence and Abel, 2013)</w:t>
            </w:r>
          </w:p>
        </w:tc>
        <w:tc>
          <w:tcPr>
            <w:tcW w:w="583" w:type="pct"/>
            <w:tcBorders>
              <w:top w:val="single" w:sz="4" w:space="0" w:color="auto"/>
              <w:left w:val="single" w:sz="4" w:space="0" w:color="auto"/>
              <w:bottom w:val="single" w:sz="4" w:space="0" w:color="auto"/>
              <w:right w:val="single" w:sz="4" w:space="0" w:color="auto"/>
            </w:tcBorders>
          </w:tcPr>
          <w:p w14:paraId="3A1DB5DE" w14:textId="626E0603"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Online in response to COVID</w:t>
            </w:r>
          </w:p>
        </w:tc>
        <w:tc>
          <w:tcPr>
            <w:tcW w:w="583" w:type="pct"/>
            <w:tcBorders>
              <w:top w:val="single" w:sz="4" w:space="0" w:color="auto"/>
              <w:left w:val="single" w:sz="4" w:space="0" w:color="auto"/>
              <w:bottom w:val="single" w:sz="4" w:space="0" w:color="auto"/>
              <w:right w:val="single" w:sz="4" w:space="0" w:color="auto"/>
            </w:tcBorders>
          </w:tcPr>
          <w:p w14:paraId="20D6D167"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6C2C2865" w14:textId="31E989EA"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Social work students (University)</w:t>
            </w:r>
          </w:p>
        </w:tc>
      </w:tr>
      <w:tr w:rsidR="00EB1641" w:rsidRPr="0076262E" w14:paraId="70E34CEB"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7CF55AFE" w14:textId="77777777" w:rsidR="001965CA" w:rsidRPr="0076262E" w:rsidRDefault="001965CA" w:rsidP="001965CA">
            <w:pPr>
              <w:pStyle w:val="Tabletext"/>
              <w:jc w:val="left"/>
              <w:rPr>
                <w:b w:val="0"/>
                <w:lang w:val="en-US"/>
              </w:rPr>
            </w:pPr>
            <w:r w:rsidRPr="0076262E">
              <w:rPr>
                <w:b w:val="0"/>
                <w:i/>
                <w:iCs/>
              </w:rPr>
              <w:t>Effective feedback in digital learning environments</w:t>
            </w:r>
            <w:r w:rsidRPr="0076262E">
              <w:rPr>
                <w:b w:val="0"/>
              </w:rPr>
              <w:t xml:space="preserve"> (Ryan 2020)</w:t>
            </w:r>
          </w:p>
        </w:tc>
        <w:tc>
          <w:tcPr>
            <w:tcW w:w="655" w:type="pct"/>
            <w:tcBorders>
              <w:top w:val="single" w:sz="4" w:space="0" w:color="auto"/>
              <w:left w:val="single" w:sz="4" w:space="0" w:color="auto"/>
              <w:bottom w:val="single" w:sz="4" w:space="0" w:color="auto"/>
              <w:right w:val="single" w:sz="4" w:space="0" w:color="auto"/>
            </w:tcBorders>
          </w:tcPr>
          <w:p w14:paraId="6BB0C552" w14:textId="3540446B"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Discussion paper</w:t>
            </w:r>
          </w:p>
        </w:tc>
        <w:tc>
          <w:tcPr>
            <w:tcW w:w="1830" w:type="pct"/>
            <w:tcBorders>
              <w:top w:val="single" w:sz="4" w:space="0" w:color="auto"/>
              <w:left w:val="single" w:sz="4" w:space="0" w:color="auto"/>
              <w:bottom w:val="single" w:sz="4" w:space="0" w:color="auto"/>
              <w:right w:val="single" w:sz="4" w:space="0" w:color="auto"/>
            </w:tcBorders>
          </w:tcPr>
          <w:p w14:paraId="778ECF26" w14:textId="304CB9B5" w:rsidR="001965CA" w:rsidRPr="0076262E" w:rsidRDefault="001965CA" w:rsidP="00CE3069">
            <w:pPr>
              <w:pStyle w:val="Tabletext"/>
              <w:numPr>
                <w:ilvl w:val="0"/>
                <w:numId w:val="4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Effective feedback is a learner-centred process, in which students “make sense of information about their performance and use it to enhance the quality of their work or learning strategies” (Henderson et al., 2019b, p. 1402).</w:t>
            </w:r>
          </w:p>
          <w:p w14:paraId="3CADE874" w14:textId="0A7D1CB0" w:rsidR="001965CA" w:rsidRPr="0076262E" w:rsidRDefault="001965CA" w:rsidP="00CE3069">
            <w:pPr>
              <w:pStyle w:val="Tabletext"/>
              <w:numPr>
                <w:ilvl w:val="0"/>
                <w:numId w:val="4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Three principles of learner-centred feedback: Sensemaking, Impact and Agency.</w:t>
            </w:r>
          </w:p>
          <w:p w14:paraId="76BB8985" w14:textId="7CC24DCC" w:rsidR="001965CA" w:rsidRPr="0076262E" w:rsidRDefault="001965CA" w:rsidP="00CE3069">
            <w:pPr>
              <w:pStyle w:val="Tabletext"/>
              <w:numPr>
                <w:ilvl w:val="0"/>
                <w:numId w:val="40"/>
              </w:numPr>
              <w:ind w:left="137" w:hanging="137"/>
              <w:jc w:val="left"/>
              <w:cnfStyle w:val="000000000000" w:firstRow="0" w:lastRow="0" w:firstColumn="0" w:lastColumn="0" w:oddVBand="0" w:evenVBand="0" w:oddHBand="0" w:evenHBand="0" w:firstRowFirstColumn="0" w:firstRowLastColumn="0" w:lastRowFirstColumn="0" w:lastRowLastColumn="0"/>
            </w:pPr>
            <w:r w:rsidRPr="0076262E">
              <w:t>Paper provides practical examples of how these three principles can be attained in digital learning environments using a range of digital tools.</w:t>
            </w:r>
          </w:p>
        </w:tc>
        <w:tc>
          <w:tcPr>
            <w:tcW w:w="583" w:type="pct"/>
            <w:tcBorders>
              <w:top w:val="single" w:sz="4" w:space="0" w:color="auto"/>
              <w:left w:val="single" w:sz="4" w:space="0" w:color="auto"/>
              <w:bottom w:val="single" w:sz="4" w:space="0" w:color="auto"/>
              <w:right w:val="single" w:sz="4" w:space="0" w:color="auto"/>
            </w:tcBorders>
          </w:tcPr>
          <w:p w14:paraId="1397BC4A"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Digital learning environments</w:t>
            </w:r>
          </w:p>
        </w:tc>
        <w:tc>
          <w:tcPr>
            <w:tcW w:w="583" w:type="pct"/>
            <w:tcBorders>
              <w:top w:val="single" w:sz="4" w:space="0" w:color="auto"/>
              <w:left w:val="single" w:sz="4" w:space="0" w:color="auto"/>
              <w:bottom w:val="single" w:sz="4" w:space="0" w:color="auto"/>
              <w:right w:val="single" w:sz="4" w:space="0" w:color="auto"/>
            </w:tcBorders>
          </w:tcPr>
          <w:p w14:paraId="3F1F17DC"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26E31682" w14:textId="4990F596" w:rsidR="001965CA" w:rsidRPr="0076262E" w:rsidRDefault="00D82A5D" w:rsidP="001965CA">
            <w:pPr>
              <w:pStyle w:val="Tabletext"/>
              <w:jc w:val="left"/>
              <w:cnfStyle w:val="000000000000" w:firstRow="0" w:lastRow="0" w:firstColumn="0" w:lastColumn="0" w:oddVBand="0" w:evenVBand="0" w:oddHBand="0" w:evenHBand="0" w:firstRowFirstColumn="0" w:firstRowLastColumn="0" w:lastRowFirstColumn="0" w:lastRowLastColumn="0"/>
            </w:pPr>
            <w:r>
              <w:t>Higher Education</w:t>
            </w:r>
          </w:p>
        </w:tc>
      </w:tr>
      <w:tr w:rsidR="00EB1641" w:rsidRPr="0076262E" w14:paraId="4D749D00"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5B0ACF73" w14:textId="77777777" w:rsidR="001965CA" w:rsidRPr="0076262E" w:rsidRDefault="001965CA" w:rsidP="001965CA">
            <w:pPr>
              <w:pStyle w:val="Tabletext"/>
              <w:jc w:val="left"/>
              <w:rPr>
                <w:b w:val="0"/>
                <w:lang w:val="en-US"/>
              </w:rPr>
            </w:pPr>
            <w:r w:rsidRPr="0076262E">
              <w:rPr>
                <w:b w:val="0"/>
                <w:i/>
                <w:iCs/>
              </w:rPr>
              <w:t>Enhancing student employability skills through virtual field trips in the hospitality industry</w:t>
            </w:r>
            <w:r w:rsidRPr="0076262E">
              <w:rPr>
                <w:b w:val="0"/>
              </w:rPr>
              <w:t xml:space="preserve"> (</w:t>
            </w:r>
            <w:proofErr w:type="spellStart"/>
            <w:r w:rsidRPr="0076262E">
              <w:rPr>
                <w:b w:val="0"/>
              </w:rPr>
              <w:t>Patiar</w:t>
            </w:r>
            <w:proofErr w:type="spellEnd"/>
            <w:r w:rsidRPr="0076262E">
              <w:rPr>
                <w:b w:val="0"/>
              </w:rPr>
              <w:t xml:space="preserve"> et al 2019)</w:t>
            </w:r>
          </w:p>
        </w:tc>
        <w:tc>
          <w:tcPr>
            <w:tcW w:w="655" w:type="pct"/>
            <w:tcBorders>
              <w:top w:val="single" w:sz="4" w:space="0" w:color="auto"/>
              <w:left w:val="single" w:sz="4" w:space="0" w:color="auto"/>
              <w:bottom w:val="single" w:sz="4" w:space="0" w:color="auto"/>
              <w:right w:val="single" w:sz="4" w:space="0" w:color="auto"/>
            </w:tcBorders>
          </w:tcPr>
          <w:p w14:paraId="48C56730" w14:textId="5B195094" w:rsidR="001965CA" w:rsidRPr="0076262E" w:rsidRDefault="001965CA" w:rsidP="00CE3069">
            <w:pPr>
              <w:pStyle w:val="Tabletext"/>
              <w:numPr>
                <w:ilvl w:val="0"/>
                <w:numId w:val="41"/>
              </w:numPr>
              <w:ind w:left="211" w:hanging="211"/>
              <w:jc w:val="left"/>
              <w:cnfStyle w:val="000000100000" w:firstRow="0" w:lastRow="0" w:firstColumn="0" w:lastColumn="0" w:oddVBand="0" w:evenVBand="0" w:oddHBand="1" w:evenHBand="0" w:firstRowFirstColumn="0" w:firstRowLastColumn="0" w:lastRowFirstColumn="0" w:lastRowLastColumn="0"/>
            </w:pPr>
            <w:r w:rsidRPr="0076262E">
              <w:t>Report</w:t>
            </w:r>
          </w:p>
          <w:p w14:paraId="5814724E" w14:textId="26123E66" w:rsidR="001965CA" w:rsidRPr="0076262E" w:rsidRDefault="001965CA" w:rsidP="00CE3069">
            <w:pPr>
              <w:pStyle w:val="Tabletext"/>
              <w:numPr>
                <w:ilvl w:val="0"/>
                <w:numId w:val="41"/>
              </w:numPr>
              <w:ind w:left="211" w:hanging="211"/>
              <w:jc w:val="left"/>
              <w:cnfStyle w:val="000000100000" w:firstRow="0" w:lastRow="0" w:firstColumn="0" w:lastColumn="0" w:oddVBand="0" w:evenVBand="0" w:oddHBand="1" w:evenHBand="0" w:firstRowFirstColumn="0" w:firstRowLastColumn="0" w:lastRowFirstColumn="0" w:lastRowLastColumn="0"/>
            </w:pPr>
            <w:r w:rsidRPr="0076262E">
              <w:t>Literature review, focus groups</w:t>
            </w:r>
          </w:p>
          <w:p w14:paraId="2371FA52"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1830" w:type="pct"/>
            <w:tcBorders>
              <w:top w:val="single" w:sz="4" w:space="0" w:color="auto"/>
              <w:left w:val="single" w:sz="4" w:space="0" w:color="auto"/>
              <w:bottom w:val="single" w:sz="4" w:space="0" w:color="auto"/>
              <w:right w:val="single" w:sz="4" w:space="0" w:color="auto"/>
            </w:tcBorders>
          </w:tcPr>
          <w:p w14:paraId="669CE96A" w14:textId="21BF36E8" w:rsidR="001965CA" w:rsidRPr="0076262E" w:rsidRDefault="001965CA" w:rsidP="00CE3069">
            <w:pPr>
              <w:pStyle w:val="Tabletext"/>
              <w:numPr>
                <w:ilvl w:val="0"/>
                <w:numId w:val="4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The development of the innovative learning and teaching VFT tool supports authentic learning experiences by applying the constructive alignment principle to encourage the learners of today to be more active, as opposed to being passive learners.</w:t>
            </w:r>
          </w:p>
          <w:p w14:paraId="2CB3683E" w14:textId="396BC1E1" w:rsidR="001965CA" w:rsidRPr="0076262E" w:rsidRDefault="001965CA" w:rsidP="00CE3069">
            <w:pPr>
              <w:pStyle w:val="Tabletext"/>
              <w:numPr>
                <w:ilvl w:val="0"/>
                <w:numId w:val="4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The integration of the VFT framework with hospitality management curriculum indicates that it increases students’ engagement with their program of study, improves their understanding of key hospitality management concepts, and enhances their learning outcomes in terms of satisfaction with their studies and improved grades.</w:t>
            </w:r>
          </w:p>
          <w:p w14:paraId="79B2D91A" w14:textId="3FAA23B2" w:rsidR="001965CA" w:rsidRPr="0076262E" w:rsidRDefault="001965CA" w:rsidP="00CE3069">
            <w:pPr>
              <w:pStyle w:val="Tabletext"/>
              <w:numPr>
                <w:ilvl w:val="0"/>
                <w:numId w:val="4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Linking learning activities and assessments to working hotels, independent restaurants, and winery food and beverage operations provides opportunities for deeper learning, thus inspiring students to engage in the learning process and supporting active learning pedagogy.</w:t>
            </w:r>
          </w:p>
          <w:p w14:paraId="5D3FBEB1" w14:textId="7D282D17" w:rsidR="001965CA" w:rsidRPr="0076262E" w:rsidRDefault="001965CA" w:rsidP="00CE3069">
            <w:pPr>
              <w:pStyle w:val="Tabletext"/>
              <w:numPr>
                <w:ilvl w:val="0"/>
                <w:numId w:val="4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Students’ learning needs to be authentic, where hospitality industry issues are clearly </w:t>
            </w:r>
            <w:proofErr w:type="gramStart"/>
            <w:r w:rsidRPr="0076262E">
              <w:t>contextualised</w:t>
            </w:r>
            <w:proofErr w:type="gramEnd"/>
            <w:r w:rsidRPr="0076262E">
              <w:t xml:space="preserve"> and theory is integrated with specific management practices. The use of innovative technology-based </w:t>
            </w:r>
            <w:r w:rsidRPr="0076262E">
              <w:lastRenderedPageBreak/>
              <w:t>practices can help provide students with an authentic learning experience.</w:t>
            </w:r>
          </w:p>
          <w:p w14:paraId="71837D11" w14:textId="0956CBDC" w:rsidR="001965CA" w:rsidRPr="0076262E" w:rsidRDefault="001965CA" w:rsidP="00CE3069">
            <w:pPr>
              <w:pStyle w:val="Tabletext"/>
              <w:numPr>
                <w:ilvl w:val="0"/>
                <w:numId w:val="4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The research shows that the use of VFTs promote blended learning and can offer students a real working environment with opportunities to be active learners, as opposed to passive learners.</w:t>
            </w:r>
          </w:p>
        </w:tc>
        <w:tc>
          <w:tcPr>
            <w:tcW w:w="583" w:type="pct"/>
            <w:tcBorders>
              <w:top w:val="single" w:sz="4" w:space="0" w:color="auto"/>
              <w:left w:val="single" w:sz="4" w:space="0" w:color="auto"/>
              <w:bottom w:val="single" w:sz="4" w:space="0" w:color="auto"/>
              <w:right w:val="single" w:sz="4" w:space="0" w:color="auto"/>
            </w:tcBorders>
          </w:tcPr>
          <w:p w14:paraId="5C61DD2D" w14:textId="6A7C81DF"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lastRenderedPageBreak/>
              <w:t>Virtual Field Trips (VFTs) in blended learning</w:t>
            </w:r>
          </w:p>
        </w:tc>
        <w:tc>
          <w:tcPr>
            <w:tcW w:w="583" w:type="pct"/>
            <w:tcBorders>
              <w:top w:val="single" w:sz="4" w:space="0" w:color="auto"/>
              <w:left w:val="single" w:sz="4" w:space="0" w:color="auto"/>
              <w:bottom w:val="single" w:sz="4" w:space="0" w:color="auto"/>
              <w:right w:val="single" w:sz="4" w:space="0" w:color="auto"/>
            </w:tcBorders>
          </w:tcPr>
          <w:p w14:paraId="316EE5AF"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066E385B" w14:textId="458F3ACD"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Bachelor of International Tourism and Hotel Management</w:t>
            </w:r>
          </w:p>
        </w:tc>
      </w:tr>
      <w:tr w:rsidR="00EB1641" w:rsidRPr="0076262E" w14:paraId="449276F1"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0DB7EDB5" w14:textId="77777777" w:rsidR="001965CA" w:rsidRPr="0076262E" w:rsidRDefault="001965CA" w:rsidP="001965CA">
            <w:pPr>
              <w:pStyle w:val="Tabletext"/>
              <w:jc w:val="left"/>
              <w:rPr>
                <w:b w:val="0"/>
                <w:lang w:val="en-US"/>
              </w:rPr>
            </w:pPr>
            <w:r w:rsidRPr="0076262E">
              <w:rPr>
                <w:b w:val="0"/>
                <w:i/>
                <w:iCs/>
              </w:rPr>
              <w:t>Equal or equitable?: the role of flexibility within online education</w:t>
            </w:r>
            <w:r w:rsidRPr="0076262E">
              <w:rPr>
                <w:b w:val="0"/>
              </w:rPr>
              <w:t xml:space="preserve"> (Stone et al 2019)</w:t>
            </w:r>
          </w:p>
        </w:tc>
        <w:tc>
          <w:tcPr>
            <w:tcW w:w="655" w:type="pct"/>
            <w:tcBorders>
              <w:top w:val="single" w:sz="4" w:space="0" w:color="auto"/>
              <w:left w:val="single" w:sz="4" w:space="0" w:color="auto"/>
              <w:bottom w:val="single" w:sz="4" w:space="0" w:color="auto"/>
              <w:right w:val="single" w:sz="4" w:space="0" w:color="auto"/>
            </w:tcBorders>
          </w:tcPr>
          <w:p w14:paraId="6426F106" w14:textId="6445532C" w:rsidR="001965CA" w:rsidRPr="0076262E" w:rsidRDefault="001965CA" w:rsidP="00E6085A">
            <w:pPr>
              <w:pStyle w:val="Tabletext"/>
              <w:numPr>
                <w:ilvl w:val="0"/>
                <w:numId w:val="42"/>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w:t>
            </w:r>
          </w:p>
          <w:p w14:paraId="44F95CD4" w14:textId="5294A64F" w:rsidR="001965CA" w:rsidRPr="0076262E" w:rsidRDefault="001965CA" w:rsidP="00E6085A">
            <w:pPr>
              <w:pStyle w:val="Tabletext"/>
              <w:numPr>
                <w:ilvl w:val="0"/>
                <w:numId w:val="42"/>
              </w:numPr>
              <w:ind w:left="211" w:hanging="211"/>
              <w:jc w:val="left"/>
              <w:cnfStyle w:val="000000000000" w:firstRow="0" w:lastRow="0" w:firstColumn="0" w:lastColumn="0" w:oddVBand="0" w:evenVBand="0" w:oddHBand="0" w:evenHBand="0" w:firstRowFirstColumn="0" w:firstRowLastColumn="0" w:lastRowFirstColumn="0" w:lastRowLastColumn="0"/>
            </w:pPr>
            <w:r w:rsidRPr="0076262E">
              <w:t>Longitudinal qual study</w:t>
            </w:r>
          </w:p>
          <w:p w14:paraId="2D6B0F34" w14:textId="2BBD110C" w:rsidR="001965CA" w:rsidRPr="0076262E" w:rsidRDefault="001965CA" w:rsidP="00E6085A">
            <w:pPr>
              <w:pStyle w:val="Tabletext"/>
              <w:numPr>
                <w:ilvl w:val="0"/>
                <w:numId w:val="42"/>
              </w:numPr>
              <w:ind w:left="211" w:hanging="211"/>
              <w:jc w:val="left"/>
              <w:cnfStyle w:val="000000000000" w:firstRow="0" w:lastRow="0" w:firstColumn="0" w:lastColumn="0" w:oddVBand="0" w:evenVBand="0" w:oddHBand="0" w:evenHBand="0" w:firstRowFirstColumn="0" w:firstRowLastColumn="0" w:lastRowFirstColumn="0" w:lastRowLastColumn="0"/>
            </w:pPr>
            <w:r w:rsidRPr="0076262E">
              <w:t xml:space="preserve">This paper therefore explores this concept of flexibility – what it meant for these students and how they experienced it. </w:t>
            </w:r>
          </w:p>
        </w:tc>
        <w:tc>
          <w:tcPr>
            <w:tcW w:w="1830" w:type="pct"/>
            <w:tcBorders>
              <w:top w:val="single" w:sz="4" w:space="0" w:color="auto"/>
              <w:left w:val="single" w:sz="4" w:space="0" w:color="auto"/>
              <w:bottom w:val="single" w:sz="4" w:space="0" w:color="auto"/>
              <w:right w:val="single" w:sz="4" w:space="0" w:color="auto"/>
            </w:tcBorders>
          </w:tcPr>
          <w:p w14:paraId="7F32FDBA" w14:textId="33410831" w:rsidR="001965CA" w:rsidRPr="0076262E" w:rsidRDefault="001965CA" w:rsidP="00E6085A">
            <w:pPr>
              <w:pStyle w:val="Tabletext"/>
              <w:numPr>
                <w:ilvl w:val="0"/>
                <w:numId w:val="42"/>
              </w:numPr>
              <w:ind w:left="137" w:hanging="137"/>
              <w:jc w:val="left"/>
              <w:cnfStyle w:val="000000000000" w:firstRow="0" w:lastRow="0" w:firstColumn="0" w:lastColumn="0" w:oddVBand="0" w:evenVBand="0" w:oddHBand="0" w:evenHBand="0" w:firstRowFirstColumn="0" w:firstRowLastColumn="0" w:lastRowFirstColumn="0" w:lastRowLastColumn="0"/>
            </w:pPr>
            <w:r w:rsidRPr="0076262E">
              <w:t xml:space="preserve">Report discusses how 100% online courses at </w:t>
            </w:r>
            <w:proofErr w:type="spellStart"/>
            <w:r w:rsidRPr="0076262E">
              <w:t>uni</w:t>
            </w:r>
            <w:proofErr w:type="spellEnd"/>
            <w:r w:rsidRPr="0076262E">
              <w:t xml:space="preserve"> promise flexibility and this why students signed up, but then students experience certain units where lecturers mandate live lectures, very limited times and days to post on discussion boards, treat online the same as </w:t>
            </w:r>
            <w:r w:rsidR="00C76756">
              <w:t>face-to-face</w:t>
            </w:r>
            <w:r w:rsidRPr="0076262E">
              <w:t xml:space="preserve"> students – therefore no longer being the flexible course the student signed up for</w:t>
            </w:r>
          </w:p>
          <w:p w14:paraId="623CBF7B" w14:textId="0CD29C2F" w:rsidR="001965CA" w:rsidRPr="0076262E" w:rsidRDefault="001965CA" w:rsidP="00E6085A">
            <w:pPr>
              <w:pStyle w:val="Tabletext"/>
              <w:numPr>
                <w:ilvl w:val="0"/>
                <w:numId w:val="42"/>
              </w:numPr>
              <w:ind w:left="137" w:hanging="137"/>
              <w:jc w:val="left"/>
              <w:cnfStyle w:val="000000000000" w:firstRow="0" w:lastRow="0" w:firstColumn="0" w:lastColumn="0" w:oddVBand="0" w:evenVBand="0" w:oddHBand="0" w:evenHBand="0" w:firstRowFirstColumn="0" w:firstRowLastColumn="0" w:lastRowFirstColumn="0" w:lastRowLastColumn="0"/>
            </w:pPr>
            <w:r w:rsidRPr="0076262E">
              <w:t>A preference to have learning materials available in advance</w:t>
            </w:r>
          </w:p>
          <w:p w14:paraId="4F8AB5B6" w14:textId="709E6813" w:rsidR="001965CA" w:rsidRPr="0076262E" w:rsidRDefault="001965CA" w:rsidP="00E6085A">
            <w:pPr>
              <w:pStyle w:val="Tabletext"/>
              <w:numPr>
                <w:ilvl w:val="0"/>
                <w:numId w:val="42"/>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Students felt they needed more flexibility around extensions of time for assessment tasks</w:t>
            </w:r>
          </w:p>
          <w:p w14:paraId="1769F3C4" w14:textId="06BE678F" w:rsidR="001965CA" w:rsidRPr="0076262E" w:rsidRDefault="001965CA" w:rsidP="00E6085A">
            <w:pPr>
              <w:pStyle w:val="Tabletext"/>
              <w:numPr>
                <w:ilvl w:val="0"/>
                <w:numId w:val="42"/>
              </w:numPr>
              <w:ind w:left="137" w:hanging="137"/>
              <w:jc w:val="left"/>
              <w:cnfStyle w:val="000000000000" w:firstRow="0" w:lastRow="0" w:firstColumn="0" w:lastColumn="0" w:oddVBand="0" w:evenVBand="0" w:oddHBand="0" w:evenHBand="0" w:firstRowFirstColumn="0" w:firstRowLastColumn="0" w:lastRowFirstColumn="0" w:lastRowLastColumn="0"/>
            </w:pPr>
            <w:r w:rsidRPr="0076262E">
              <w:t>There is a strong argument that the circumstances and demographic profile of online students need to be taken into consideration in the application of university policies and practices (Hewson, 2018; Ragusa &amp; Crampton, 2018)</w:t>
            </w:r>
          </w:p>
          <w:p w14:paraId="56B96837" w14:textId="60E40E8C" w:rsidR="001965CA" w:rsidRPr="0076262E" w:rsidRDefault="001965CA" w:rsidP="00E6085A">
            <w:pPr>
              <w:pStyle w:val="Tabletext"/>
              <w:numPr>
                <w:ilvl w:val="0"/>
                <w:numId w:val="42"/>
              </w:numPr>
              <w:ind w:left="137" w:hanging="137"/>
              <w:jc w:val="left"/>
              <w:cnfStyle w:val="000000000000" w:firstRow="0" w:lastRow="0" w:firstColumn="0" w:lastColumn="0" w:oddVBand="0" w:evenVBand="0" w:oddHBand="0" w:evenHBand="0" w:firstRowFirstColumn="0" w:firstRowLastColumn="0" w:lastRowFirstColumn="0" w:lastRowLastColumn="0"/>
            </w:pPr>
            <w:r w:rsidRPr="0076262E">
              <w:t>Online students are seeking greater flexibility, not only in terms of when and where they engage with the learning content, teachers and other students, but also in terms of the actual design and delivery of online courses, and in student policies and processes</w:t>
            </w:r>
            <w:r w:rsidR="00EA6886">
              <w:t>.</w:t>
            </w:r>
          </w:p>
        </w:tc>
        <w:tc>
          <w:tcPr>
            <w:tcW w:w="583" w:type="pct"/>
            <w:tcBorders>
              <w:top w:val="single" w:sz="4" w:space="0" w:color="auto"/>
              <w:left w:val="single" w:sz="4" w:space="0" w:color="auto"/>
              <w:bottom w:val="single" w:sz="4" w:space="0" w:color="auto"/>
              <w:right w:val="single" w:sz="4" w:space="0" w:color="auto"/>
            </w:tcBorders>
          </w:tcPr>
          <w:p w14:paraId="21DFE0CC" w14:textId="3B32C2F4"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100% online</w:t>
            </w:r>
          </w:p>
        </w:tc>
        <w:tc>
          <w:tcPr>
            <w:tcW w:w="583" w:type="pct"/>
            <w:tcBorders>
              <w:top w:val="single" w:sz="4" w:space="0" w:color="auto"/>
              <w:left w:val="single" w:sz="4" w:space="0" w:color="auto"/>
              <w:bottom w:val="single" w:sz="4" w:space="0" w:color="auto"/>
              <w:right w:val="single" w:sz="4" w:space="0" w:color="auto"/>
            </w:tcBorders>
          </w:tcPr>
          <w:p w14:paraId="24BFAB48" w14:textId="5F53E922" w:rsidR="001965CA" w:rsidRPr="0076262E" w:rsidRDefault="001965CA" w:rsidP="00E6085A">
            <w:pPr>
              <w:pStyle w:val="Tabletext"/>
              <w:numPr>
                <w:ilvl w:val="0"/>
                <w:numId w:val="43"/>
              </w:numPr>
              <w:ind w:left="188" w:hanging="188"/>
              <w:jc w:val="left"/>
              <w:cnfStyle w:val="000000000000" w:firstRow="0" w:lastRow="0" w:firstColumn="0" w:lastColumn="0" w:oddVBand="0" w:evenVBand="0" w:oddHBand="0" w:evenHBand="0" w:firstRowFirstColumn="0" w:firstRowLastColumn="0" w:lastRowFirstColumn="0" w:lastRowLastColumn="0"/>
            </w:pPr>
            <w:r w:rsidRPr="0076262E">
              <w:t>Regional and rural students</w:t>
            </w:r>
          </w:p>
          <w:p w14:paraId="681AB355" w14:textId="3123A787" w:rsidR="001965CA" w:rsidRPr="0076262E" w:rsidRDefault="001965CA" w:rsidP="00E6085A">
            <w:pPr>
              <w:pStyle w:val="Tabletext"/>
              <w:numPr>
                <w:ilvl w:val="0"/>
                <w:numId w:val="43"/>
              </w:numPr>
              <w:ind w:left="188" w:hanging="188"/>
              <w:jc w:val="left"/>
              <w:cnfStyle w:val="000000000000" w:firstRow="0" w:lastRow="0" w:firstColumn="0" w:lastColumn="0" w:oddVBand="0" w:evenVBand="0" w:oddHBand="0" w:evenHBand="0" w:firstRowFirstColumn="0" w:firstRowLastColumn="0" w:lastRowFirstColumn="0" w:lastRowLastColumn="0"/>
            </w:pPr>
            <w:r w:rsidRPr="0076262E">
              <w:t>Mature age students, in paid employment with family responsibilities</w:t>
            </w:r>
          </w:p>
        </w:tc>
        <w:tc>
          <w:tcPr>
            <w:tcW w:w="729" w:type="pct"/>
            <w:tcBorders>
              <w:top w:val="single" w:sz="4" w:space="0" w:color="auto"/>
              <w:left w:val="single" w:sz="4" w:space="0" w:color="auto"/>
              <w:bottom w:val="single" w:sz="4" w:space="0" w:color="auto"/>
              <w:right w:val="single" w:sz="4" w:space="0" w:color="auto"/>
            </w:tcBorders>
          </w:tcPr>
          <w:p w14:paraId="635EBD56" w14:textId="3FDEA848"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Third year students of an online 4 year initial teaching education degree</w:t>
            </w:r>
          </w:p>
        </w:tc>
      </w:tr>
      <w:tr w:rsidR="00EB1641" w:rsidRPr="0076262E" w14:paraId="0FAE50E0"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41E9C834" w14:textId="77777777" w:rsidR="001965CA" w:rsidRPr="0076262E" w:rsidRDefault="001965CA" w:rsidP="001965CA">
            <w:pPr>
              <w:pStyle w:val="Tabletext"/>
              <w:jc w:val="left"/>
              <w:rPr>
                <w:b w:val="0"/>
              </w:rPr>
            </w:pPr>
            <w:r w:rsidRPr="0076262E">
              <w:rPr>
                <w:b w:val="0"/>
                <w:i/>
                <w:iCs/>
              </w:rPr>
              <w:t>Equalizing and widening access to higher education during a pandemic: lessons learned from a multi-university perspective</w:t>
            </w:r>
            <w:r w:rsidRPr="0076262E">
              <w:rPr>
                <w:b w:val="0"/>
              </w:rPr>
              <w:t xml:space="preserve"> (Dodd et al 2021)</w:t>
            </w:r>
          </w:p>
        </w:tc>
        <w:tc>
          <w:tcPr>
            <w:tcW w:w="655" w:type="pct"/>
            <w:tcBorders>
              <w:top w:val="single" w:sz="4" w:space="0" w:color="auto"/>
              <w:left w:val="single" w:sz="4" w:space="0" w:color="auto"/>
              <w:bottom w:val="single" w:sz="4" w:space="0" w:color="auto"/>
              <w:right w:val="single" w:sz="4" w:space="0" w:color="auto"/>
            </w:tcBorders>
          </w:tcPr>
          <w:p w14:paraId="40B245C3" w14:textId="5240CF9F" w:rsidR="001965CA" w:rsidRPr="0076262E" w:rsidRDefault="001965CA" w:rsidP="004456CB">
            <w:pPr>
              <w:pStyle w:val="Tabletext"/>
              <w:numPr>
                <w:ilvl w:val="0"/>
                <w:numId w:val="44"/>
              </w:numPr>
              <w:ind w:left="211" w:hanging="211"/>
              <w:jc w:val="left"/>
              <w:cnfStyle w:val="000000100000" w:firstRow="0" w:lastRow="0" w:firstColumn="0" w:lastColumn="0" w:oddVBand="0" w:evenVBand="0" w:oddHBand="1" w:evenHBand="0" w:firstRowFirstColumn="0" w:firstRowLastColumn="0" w:lastRowFirstColumn="0" w:lastRowLastColumn="0"/>
            </w:pPr>
            <w:r w:rsidRPr="0076262E">
              <w:t>Report</w:t>
            </w:r>
          </w:p>
          <w:p w14:paraId="122B1FA3" w14:textId="1B69F00A" w:rsidR="001965CA" w:rsidRPr="0076262E" w:rsidRDefault="001965CA" w:rsidP="004456CB">
            <w:pPr>
              <w:pStyle w:val="Tabletext"/>
              <w:numPr>
                <w:ilvl w:val="0"/>
                <w:numId w:val="44"/>
              </w:numPr>
              <w:ind w:left="211" w:hanging="211"/>
              <w:jc w:val="left"/>
              <w:cnfStyle w:val="000000100000" w:firstRow="0" w:lastRow="0" w:firstColumn="0" w:lastColumn="0" w:oddVBand="0" w:evenVBand="0" w:oddHBand="1" w:evenHBand="0" w:firstRowFirstColumn="0" w:firstRowLastColumn="0" w:lastRowFirstColumn="0" w:lastRowLastColumn="0"/>
            </w:pPr>
            <w:r w:rsidRPr="0076262E">
              <w:t>Case study approach</w:t>
            </w:r>
          </w:p>
        </w:tc>
        <w:tc>
          <w:tcPr>
            <w:tcW w:w="1830" w:type="pct"/>
            <w:tcBorders>
              <w:top w:val="single" w:sz="4" w:space="0" w:color="auto"/>
              <w:left w:val="single" w:sz="4" w:space="0" w:color="auto"/>
              <w:bottom w:val="single" w:sz="4" w:space="0" w:color="auto"/>
              <w:right w:val="single" w:sz="4" w:space="0" w:color="auto"/>
            </w:tcBorders>
          </w:tcPr>
          <w:p w14:paraId="1B6962DE" w14:textId="351EC7C1" w:rsidR="001965CA" w:rsidRPr="0076262E" w:rsidRDefault="00C76756" w:rsidP="004456CB">
            <w:pPr>
              <w:pStyle w:val="Tabletext"/>
              <w:numPr>
                <w:ilvl w:val="0"/>
                <w:numId w:val="44"/>
              </w:numPr>
              <w:ind w:left="137" w:hanging="137"/>
              <w:jc w:val="left"/>
              <w:cnfStyle w:val="000000100000" w:firstRow="0" w:lastRow="0" w:firstColumn="0" w:lastColumn="0" w:oddVBand="0" w:evenVBand="0" w:oddHBand="1" w:evenHBand="0" w:firstRowFirstColumn="0" w:firstRowLastColumn="0" w:lastRowFirstColumn="0" w:lastRowLastColumn="0"/>
            </w:pPr>
            <w:r>
              <w:t>Argues</w:t>
            </w:r>
            <w:r w:rsidR="001965CA" w:rsidRPr="0076262E">
              <w:t xml:space="preserve"> that the fundamentally necessary shift online created a profound legacy and bears potential to increase accessibility (via diversity and scale), but, simultaneously, that care must be applied if substituting face-to-face engagement with that online. While this article primarily focuses on issues of value to practitioners, it also discusses important implications for academics, support staff, and university executive regarding the access and participation of underrepresented cohorts during times of mass change.</w:t>
            </w:r>
          </w:p>
          <w:p w14:paraId="3502B065" w14:textId="78E1F8AC" w:rsidR="001965CA" w:rsidRPr="0076262E" w:rsidRDefault="001965CA" w:rsidP="004456CB">
            <w:pPr>
              <w:pStyle w:val="Tabletext"/>
              <w:numPr>
                <w:ilvl w:val="0"/>
                <w:numId w:val="44"/>
              </w:numPr>
              <w:ind w:left="137" w:hanging="137"/>
              <w:jc w:val="left"/>
              <w:cnfStyle w:val="000000100000" w:firstRow="0" w:lastRow="0" w:firstColumn="0" w:lastColumn="0" w:oddVBand="0" w:evenVBand="0" w:oddHBand="1" w:evenHBand="0" w:firstRowFirstColumn="0" w:firstRowLastColumn="0" w:lastRowFirstColumn="0" w:lastRowLastColumn="0"/>
            </w:pPr>
            <w:r w:rsidRPr="0076262E">
              <w:t>Rainford (2020) suggests three distinct dimensions, consonant with the literature on e-learning, that must be considered when shifting WPO online: the pedagogy, technology, and humanistic dimensions.</w:t>
            </w:r>
          </w:p>
          <w:p w14:paraId="07BA03D5" w14:textId="100DDC38" w:rsidR="001965CA" w:rsidRPr="0076262E" w:rsidRDefault="001965CA" w:rsidP="004456CB">
            <w:pPr>
              <w:pStyle w:val="Tabletext"/>
              <w:numPr>
                <w:ilvl w:val="0"/>
                <w:numId w:val="44"/>
              </w:numPr>
              <w:ind w:left="137" w:hanging="137"/>
              <w:jc w:val="left"/>
              <w:cnfStyle w:val="000000100000" w:firstRow="0" w:lastRow="0" w:firstColumn="0" w:lastColumn="0" w:oddVBand="0" w:evenVBand="0" w:oddHBand="1" w:evenHBand="0" w:firstRowFirstColumn="0" w:firstRowLastColumn="0" w:lastRowFirstColumn="0" w:lastRowLastColumn="0"/>
            </w:pPr>
            <w:r w:rsidRPr="0076262E">
              <w:t>Case studies highlighted programmatic evolutions required and the importance of balance between synchronous and asynchronous activities, particularly when synchronous activities can be</w:t>
            </w:r>
            <w:r w:rsidR="00C76756">
              <w:t xml:space="preserve"> </w:t>
            </w:r>
            <w:r w:rsidRPr="0076262E">
              <w:t xml:space="preserve">heavily biased in </w:t>
            </w:r>
            <w:r w:rsidR="00C76756" w:rsidRPr="0076262E">
              <w:t>favour</w:t>
            </w:r>
            <w:r w:rsidRPr="0076262E">
              <w:t xml:space="preserve"> of certain participants at the expense of others.</w:t>
            </w:r>
          </w:p>
          <w:p w14:paraId="0631A826" w14:textId="7EC5FC06" w:rsidR="001965CA" w:rsidRPr="0076262E" w:rsidRDefault="001965CA" w:rsidP="004456CB">
            <w:pPr>
              <w:pStyle w:val="Tabletext"/>
              <w:numPr>
                <w:ilvl w:val="0"/>
                <w:numId w:val="44"/>
              </w:numPr>
              <w:ind w:left="137" w:hanging="137"/>
              <w:jc w:val="left"/>
              <w:cnfStyle w:val="000000100000" w:firstRow="0" w:lastRow="0" w:firstColumn="0" w:lastColumn="0" w:oddVBand="0" w:evenVBand="0" w:oddHBand="1" w:evenHBand="0" w:firstRowFirstColumn="0" w:firstRowLastColumn="0" w:lastRowFirstColumn="0" w:lastRowLastColumn="0"/>
            </w:pPr>
            <w:r w:rsidRPr="0076262E">
              <w:t>As with tertiary online education (see Stone, 2017), it became clear that WPO programs designed for face-to-face delivery could not be forced into an online ecosystem.</w:t>
            </w:r>
          </w:p>
          <w:p w14:paraId="3A0C5BE6" w14:textId="0C626E6A" w:rsidR="001965CA" w:rsidRPr="0076262E" w:rsidRDefault="001965CA" w:rsidP="004456CB">
            <w:pPr>
              <w:pStyle w:val="Tabletext"/>
              <w:numPr>
                <w:ilvl w:val="0"/>
                <w:numId w:val="44"/>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It is possible to suggest that online WPO, while valuable in certain respects, cannot wholly nor meaningfully replace traditional face-to-face delivery. </w:t>
            </w:r>
          </w:p>
        </w:tc>
        <w:tc>
          <w:tcPr>
            <w:tcW w:w="583" w:type="pct"/>
            <w:tcBorders>
              <w:top w:val="single" w:sz="4" w:space="0" w:color="auto"/>
              <w:left w:val="single" w:sz="4" w:space="0" w:color="auto"/>
              <w:bottom w:val="single" w:sz="4" w:space="0" w:color="auto"/>
              <w:right w:val="single" w:sz="4" w:space="0" w:color="auto"/>
            </w:tcBorders>
          </w:tcPr>
          <w:p w14:paraId="072E52D6"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Fully online in response to COVID</w:t>
            </w:r>
          </w:p>
        </w:tc>
        <w:tc>
          <w:tcPr>
            <w:tcW w:w="583" w:type="pct"/>
            <w:tcBorders>
              <w:top w:val="single" w:sz="4" w:space="0" w:color="auto"/>
              <w:left w:val="single" w:sz="4" w:space="0" w:color="auto"/>
              <w:bottom w:val="single" w:sz="4" w:space="0" w:color="auto"/>
              <w:right w:val="single" w:sz="4" w:space="0" w:color="auto"/>
            </w:tcBorders>
          </w:tcPr>
          <w:p w14:paraId="172C8BC6" w14:textId="3732924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Participants of WPO (Widening participation and outreach) programs</w:t>
            </w:r>
          </w:p>
        </w:tc>
        <w:tc>
          <w:tcPr>
            <w:tcW w:w="729" w:type="pct"/>
            <w:tcBorders>
              <w:top w:val="single" w:sz="4" w:space="0" w:color="auto"/>
              <w:left w:val="single" w:sz="4" w:space="0" w:color="auto"/>
              <w:bottom w:val="single" w:sz="4" w:space="0" w:color="auto"/>
              <w:right w:val="single" w:sz="4" w:space="0" w:color="auto"/>
            </w:tcBorders>
          </w:tcPr>
          <w:p w14:paraId="22FAEEF7" w14:textId="2A22895B"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Examined university outreach programs – these programs include primary and secondary students, teachers, parents, guardians and carers, and work within a range of low socioeconomic and regional, rural and remote contexts.</w:t>
            </w:r>
          </w:p>
        </w:tc>
      </w:tr>
      <w:tr w:rsidR="00EB1641" w:rsidRPr="0076262E" w14:paraId="07032E09"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2D615E5E" w14:textId="77777777" w:rsidR="001965CA" w:rsidRPr="0076262E" w:rsidRDefault="001965CA" w:rsidP="001965CA">
            <w:pPr>
              <w:pStyle w:val="Tabletext"/>
              <w:jc w:val="left"/>
              <w:rPr>
                <w:b w:val="0"/>
              </w:rPr>
            </w:pPr>
            <w:r w:rsidRPr="0076262E">
              <w:rPr>
                <w:b w:val="0"/>
                <w:i/>
                <w:iCs/>
              </w:rPr>
              <w:lastRenderedPageBreak/>
              <w:t>Exploring benefits and challenges of online work integrated learning for equity students</w:t>
            </w:r>
            <w:r w:rsidRPr="0076262E">
              <w:rPr>
                <w:b w:val="0"/>
              </w:rPr>
              <w:t xml:space="preserve"> (Bell et al 2021)</w:t>
            </w:r>
          </w:p>
        </w:tc>
        <w:tc>
          <w:tcPr>
            <w:tcW w:w="655" w:type="pct"/>
            <w:tcBorders>
              <w:top w:val="single" w:sz="4" w:space="0" w:color="auto"/>
              <w:left w:val="single" w:sz="4" w:space="0" w:color="auto"/>
              <w:bottom w:val="single" w:sz="4" w:space="0" w:color="auto"/>
              <w:right w:val="single" w:sz="4" w:space="0" w:color="auto"/>
            </w:tcBorders>
          </w:tcPr>
          <w:p w14:paraId="0B6E1072" w14:textId="3A9DB872" w:rsidR="001965CA" w:rsidRPr="0076262E" w:rsidRDefault="001965CA" w:rsidP="004456CB">
            <w:pPr>
              <w:pStyle w:val="Tabletext"/>
              <w:numPr>
                <w:ilvl w:val="0"/>
                <w:numId w:val="45"/>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w:t>
            </w:r>
          </w:p>
          <w:p w14:paraId="1879A628" w14:textId="6A390631" w:rsidR="001965CA" w:rsidRPr="0076262E" w:rsidRDefault="001965CA" w:rsidP="004456CB">
            <w:pPr>
              <w:pStyle w:val="Tabletext"/>
              <w:numPr>
                <w:ilvl w:val="0"/>
                <w:numId w:val="45"/>
              </w:numPr>
              <w:ind w:left="211" w:hanging="211"/>
              <w:jc w:val="left"/>
              <w:cnfStyle w:val="000000000000" w:firstRow="0" w:lastRow="0" w:firstColumn="0" w:lastColumn="0" w:oddVBand="0" w:evenVBand="0" w:oddHBand="0" w:evenHBand="0" w:firstRowFirstColumn="0" w:firstRowLastColumn="0" w:lastRowFirstColumn="0" w:lastRowLastColumn="0"/>
            </w:pPr>
            <w:r w:rsidRPr="0076262E">
              <w:t xml:space="preserve">This project investigated whether online </w:t>
            </w:r>
            <w:r w:rsidR="00C76756">
              <w:t>work integrated learning (</w:t>
            </w:r>
            <w:r w:rsidRPr="0076262E">
              <w:t>WIL</w:t>
            </w:r>
            <w:r w:rsidR="00C76756">
              <w:t>)</w:t>
            </w:r>
            <w:r w:rsidRPr="0076262E">
              <w:t xml:space="preserve"> might overcome some of the barriers to WIL reported by students from equity backgrounds</w:t>
            </w:r>
          </w:p>
          <w:p w14:paraId="0DE7FD9D" w14:textId="2146C684" w:rsidR="001965CA" w:rsidRPr="0076262E" w:rsidRDefault="001965CA" w:rsidP="004456CB">
            <w:pPr>
              <w:pStyle w:val="Tabletext"/>
              <w:numPr>
                <w:ilvl w:val="0"/>
                <w:numId w:val="45"/>
              </w:numPr>
              <w:ind w:left="211" w:hanging="211"/>
              <w:jc w:val="left"/>
              <w:cnfStyle w:val="000000000000" w:firstRow="0" w:lastRow="0" w:firstColumn="0" w:lastColumn="0" w:oddVBand="0" w:evenVBand="0" w:oddHBand="0" w:evenHBand="0" w:firstRowFirstColumn="0" w:firstRowLastColumn="0" w:lastRowFirstColumn="0" w:lastRowLastColumn="0"/>
            </w:pPr>
            <w:r w:rsidRPr="0076262E">
              <w:t>Survey and interviews</w:t>
            </w:r>
          </w:p>
        </w:tc>
        <w:tc>
          <w:tcPr>
            <w:tcW w:w="1830" w:type="pct"/>
            <w:tcBorders>
              <w:top w:val="single" w:sz="4" w:space="0" w:color="auto"/>
              <w:left w:val="single" w:sz="4" w:space="0" w:color="auto"/>
              <w:bottom w:val="single" w:sz="4" w:space="0" w:color="auto"/>
              <w:right w:val="single" w:sz="4" w:space="0" w:color="auto"/>
            </w:tcBorders>
          </w:tcPr>
          <w:p w14:paraId="17F9228A" w14:textId="617FEB3D" w:rsidR="001965CA" w:rsidRPr="0076262E" w:rsidRDefault="001965CA" w:rsidP="004456CB">
            <w:pPr>
              <w:pStyle w:val="Tabletext"/>
              <w:numPr>
                <w:ilvl w:val="0"/>
                <w:numId w:val="4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Digital access was sometimes difficult, especially for students in remote/rural areas where the internet service was poor. Clearly a major consideration for supporting equity students to access online WIL is the provision of sufficient digital and technology resources. According to our questionnaire, these were the least received supports for students but perhaps for some, the most important</w:t>
            </w:r>
            <w:r w:rsidR="00EA6886">
              <w:t>.</w:t>
            </w:r>
          </w:p>
          <w:p w14:paraId="4BAECBF1" w14:textId="3BEB6991" w:rsidR="001965CA" w:rsidRPr="0076262E" w:rsidRDefault="001965CA" w:rsidP="004456CB">
            <w:pPr>
              <w:pStyle w:val="Tabletext"/>
              <w:numPr>
                <w:ilvl w:val="0"/>
                <w:numId w:val="4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Professional development for educators provided by universities and workplaces should be updated to include online WIL, particularly regarding equity issues related to online WIL.</w:t>
            </w:r>
          </w:p>
          <w:p w14:paraId="0BD2C527" w14:textId="696D270D" w:rsidR="001965CA" w:rsidRPr="0076262E" w:rsidRDefault="001965CA" w:rsidP="004456CB">
            <w:pPr>
              <w:pStyle w:val="Tabletext"/>
              <w:numPr>
                <w:ilvl w:val="0"/>
                <w:numId w:val="4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Educators draw on what is known about online learning and use that to improve/develop best practice design for online WIL. This could include the preparation of best practice guide/s on designing successful online WIL experiences focussing on structured interpersonal support. The guides could cover, for example, orienting students to the role, providing and supporting meaningful and high quality work, providing career transition opportunities, overcoming technical challenges, and building teams and relationships online.</w:t>
            </w:r>
          </w:p>
        </w:tc>
        <w:tc>
          <w:tcPr>
            <w:tcW w:w="583" w:type="pct"/>
            <w:tcBorders>
              <w:top w:val="single" w:sz="4" w:space="0" w:color="auto"/>
              <w:left w:val="single" w:sz="4" w:space="0" w:color="auto"/>
              <w:bottom w:val="single" w:sz="4" w:space="0" w:color="auto"/>
              <w:right w:val="single" w:sz="4" w:space="0" w:color="auto"/>
            </w:tcBorders>
          </w:tcPr>
          <w:p w14:paraId="2FE23286" w14:textId="1B800C9E"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Online WIL</w:t>
            </w:r>
          </w:p>
        </w:tc>
        <w:tc>
          <w:tcPr>
            <w:tcW w:w="583" w:type="pct"/>
            <w:tcBorders>
              <w:top w:val="single" w:sz="4" w:space="0" w:color="auto"/>
              <w:left w:val="single" w:sz="4" w:space="0" w:color="auto"/>
              <w:bottom w:val="single" w:sz="4" w:space="0" w:color="auto"/>
              <w:right w:val="single" w:sz="4" w:space="0" w:color="auto"/>
            </w:tcBorders>
          </w:tcPr>
          <w:p w14:paraId="13B911DA" w14:textId="1A70DCA5"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Equity students</w:t>
            </w:r>
          </w:p>
        </w:tc>
        <w:tc>
          <w:tcPr>
            <w:tcW w:w="729" w:type="pct"/>
            <w:tcBorders>
              <w:top w:val="single" w:sz="4" w:space="0" w:color="auto"/>
              <w:left w:val="single" w:sz="4" w:space="0" w:color="auto"/>
              <w:bottom w:val="single" w:sz="4" w:space="0" w:color="auto"/>
              <w:right w:val="single" w:sz="4" w:space="0" w:color="auto"/>
            </w:tcBorders>
          </w:tcPr>
          <w:p w14:paraId="3DEEA380"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r>
      <w:tr w:rsidR="00EB1641" w:rsidRPr="0076262E" w14:paraId="3DA7228B"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2009BC27" w14:textId="77777777" w:rsidR="001965CA" w:rsidRPr="0076262E" w:rsidRDefault="001965CA" w:rsidP="001965CA">
            <w:pPr>
              <w:pStyle w:val="Tabletext"/>
              <w:jc w:val="left"/>
              <w:rPr>
                <w:b w:val="0"/>
                <w:lang w:val="en-US"/>
              </w:rPr>
            </w:pPr>
            <w:r w:rsidRPr="0076262E">
              <w:rPr>
                <w:b w:val="0"/>
                <w:i/>
                <w:iCs/>
              </w:rPr>
              <w:t>Foundations for good practice: the student experience of online learning in Australian higher education during the COVID-19 pandemic</w:t>
            </w:r>
            <w:r w:rsidRPr="0076262E">
              <w:rPr>
                <w:b w:val="0"/>
              </w:rPr>
              <w:t xml:space="preserve"> (Martin 2020)</w:t>
            </w:r>
          </w:p>
        </w:tc>
        <w:tc>
          <w:tcPr>
            <w:tcW w:w="655" w:type="pct"/>
            <w:tcBorders>
              <w:top w:val="single" w:sz="4" w:space="0" w:color="auto"/>
              <w:left w:val="single" w:sz="4" w:space="0" w:color="auto"/>
              <w:bottom w:val="single" w:sz="4" w:space="0" w:color="auto"/>
              <w:right w:val="single" w:sz="4" w:space="0" w:color="auto"/>
            </w:tcBorders>
          </w:tcPr>
          <w:p w14:paraId="3083F671" w14:textId="44C96FE2" w:rsidR="001965CA" w:rsidRPr="0076262E" w:rsidRDefault="001965CA" w:rsidP="004456CB">
            <w:pPr>
              <w:pStyle w:val="Tabletext"/>
              <w:numPr>
                <w:ilvl w:val="0"/>
                <w:numId w:val="46"/>
              </w:numPr>
              <w:ind w:left="211" w:hanging="211"/>
              <w:jc w:val="left"/>
              <w:cnfStyle w:val="000000100000" w:firstRow="0" w:lastRow="0" w:firstColumn="0" w:lastColumn="0" w:oddVBand="0" w:evenVBand="0" w:oddHBand="1" w:evenHBand="0" w:firstRowFirstColumn="0" w:firstRowLastColumn="0" w:lastRowFirstColumn="0" w:lastRowLastColumn="0"/>
            </w:pPr>
            <w:r w:rsidRPr="0076262E">
              <w:t>Report</w:t>
            </w:r>
          </w:p>
          <w:p w14:paraId="51921176" w14:textId="7ED5F9B4" w:rsidR="001965CA" w:rsidRPr="0076262E" w:rsidRDefault="001965CA" w:rsidP="004456CB">
            <w:pPr>
              <w:pStyle w:val="Tabletext"/>
              <w:numPr>
                <w:ilvl w:val="0"/>
                <w:numId w:val="46"/>
              </w:numPr>
              <w:ind w:left="211" w:hanging="211"/>
              <w:jc w:val="left"/>
              <w:cnfStyle w:val="000000100000" w:firstRow="0" w:lastRow="0" w:firstColumn="0" w:lastColumn="0" w:oddVBand="0" w:evenVBand="0" w:oddHBand="1" w:evenHBand="0" w:firstRowFirstColumn="0" w:firstRowLastColumn="0" w:lastRowFirstColumn="0" w:lastRowLastColumn="0"/>
            </w:pPr>
            <w:r w:rsidRPr="0076262E">
              <w:t>TEQSA</w:t>
            </w:r>
          </w:p>
          <w:p w14:paraId="6BB4AF7C" w14:textId="0AB20366" w:rsidR="001965CA" w:rsidRPr="0076262E" w:rsidRDefault="001965CA" w:rsidP="004456CB">
            <w:pPr>
              <w:pStyle w:val="Tabletext"/>
              <w:numPr>
                <w:ilvl w:val="0"/>
                <w:numId w:val="46"/>
              </w:numPr>
              <w:ind w:left="211" w:hanging="211"/>
              <w:jc w:val="left"/>
              <w:cnfStyle w:val="000000100000" w:firstRow="0" w:lastRow="0" w:firstColumn="0" w:lastColumn="0" w:oddVBand="0" w:evenVBand="0" w:oddHBand="1" w:evenHBand="0" w:firstRowFirstColumn="0" w:firstRowLastColumn="0" w:lastRowFirstColumn="0" w:lastRowLastColumn="0"/>
            </w:pPr>
            <w:r w:rsidRPr="0076262E">
              <w:t>Reports on outcomes of Phase 1 of a Student Experience of Online Learning Quality Project</w:t>
            </w:r>
          </w:p>
          <w:p w14:paraId="0DBD1D2A" w14:textId="3D82EE3F" w:rsidR="001965CA" w:rsidRPr="0076262E" w:rsidRDefault="001965CA" w:rsidP="004456CB">
            <w:pPr>
              <w:pStyle w:val="Tabletext"/>
              <w:numPr>
                <w:ilvl w:val="0"/>
                <w:numId w:val="46"/>
              </w:numPr>
              <w:ind w:left="211" w:hanging="211"/>
              <w:jc w:val="left"/>
              <w:cnfStyle w:val="000000100000" w:firstRow="0" w:lastRow="0" w:firstColumn="0" w:lastColumn="0" w:oddVBand="0" w:evenVBand="0" w:oddHBand="1" w:evenHBand="0" w:firstRowFirstColumn="0" w:firstRowLastColumn="0" w:lastRowFirstColumn="0" w:lastRowLastColumn="0"/>
            </w:pPr>
            <w:r w:rsidRPr="0076262E">
              <w:t>Study of the impact of the rapid shift to remote teaching and learning</w:t>
            </w:r>
          </w:p>
          <w:p w14:paraId="2B148423" w14:textId="62FAABBE" w:rsidR="001965CA" w:rsidRPr="0076262E" w:rsidRDefault="001965CA" w:rsidP="004456CB">
            <w:pPr>
              <w:pStyle w:val="Tabletext"/>
              <w:numPr>
                <w:ilvl w:val="0"/>
                <w:numId w:val="46"/>
              </w:numPr>
              <w:ind w:left="211" w:hanging="211"/>
              <w:jc w:val="left"/>
              <w:cnfStyle w:val="000000100000" w:firstRow="0" w:lastRow="0" w:firstColumn="0" w:lastColumn="0" w:oddVBand="0" w:evenVBand="0" w:oddHBand="1" w:evenHBand="0" w:firstRowFirstColumn="0" w:firstRowLastColumn="0" w:lastRowFirstColumn="0" w:lastRowLastColumn="0"/>
            </w:pPr>
            <w:r w:rsidRPr="0076262E">
              <w:t>Thematic analysis of various surveys submitted to TEQSA by HE providers in Australia</w:t>
            </w:r>
          </w:p>
        </w:tc>
        <w:tc>
          <w:tcPr>
            <w:tcW w:w="1830" w:type="pct"/>
            <w:tcBorders>
              <w:top w:val="single" w:sz="4" w:space="0" w:color="auto"/>
              <w:left w:val="single" w:sz="4" w:space="0" w:color="auto"/>
              <w:bottom w:val="single" w:sz="4" w:space="0" w:color="auto"/>
              <w:right w:val="single" w:sz="4" w:space="0" w:color="auto"/>
            </w:tcBorders>
          </w:tcPr>
          <w:p w14:paraId="4D1E0F2D" w14:textId="459B9574"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Reports on COVID response, not overly useful for this project. And in its own words ‘The summaries submitted by providers are not consistent enough to enable rigorous identification of good practice in online learning to be made at this stage but there are some examples of good practice in the way students have been surveyed and the results analysed in this transition period.’</w:t>
            </w:r>
          </w:p>
        </w:tc>
        <w:tc>
          <w:tcPr>
            <w:tcW w:w="583" w:type="pct"/>
            <w:tcBorders>
              <w:top w:val="single" w:sz="4" w:space="0" w:color="auto"/>
              <w:left w:val="single" w:sz="4" w:space="0" w:color="auto"/>
              <w:bottom w:val="single" w:sz="4" w:space="0" w:color="auto"/>
              <w:right w:val="single" w:sz="4" w:space="0" w:color="auto"/>
            </w:tcBorders>
          </w:tcPr>
          <w:p w14:paraId="153910BC"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Fully online in response to COVID</w:t>
            </w:r>
          </w:p>
        </w:tc>
        <w:tc>
          <w:tcPr>
            <w:tcW w:w="583" w:type="pct"/>
            <w:tcBorders>
              <w:top w:val="single" w:sz="4" w:space="0" w:color="auto"/>
              <w:left w:val="single" w:sz="4" w:space="0" w:color="auto"/>
              <w:bottom w:val="single" w:sz="4" w:space="0" w:color="auto"/>
              <w:right w:val="single" w:sz="4" w:space="0" w:color="auto"/>
            </w:tcBorders>
          </w:tcPr>
          <w:p w14:paraId="4943B88A"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460B6178" w14:textId="48564509"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HE in general</w:t>
            </w:r>
          </w:p>
        </w:tc>
      </w:tr>
      <w:tr w:rsidR="00EB1641" w:rsidRPr="0076262E" w14:paraId="73B6B77F"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4FE50231" w14:textId="77777777" w:rsidR="001965CA" w:rsidRPr="0076262E" w:rsidRDefault="001965CA" w:rsidP="001965CA">
            <w:pPr>
              <w:pStyle w:val="Tabletext"/>
              <w:jc w:val="left"/>
              <w:rPr>
                <w:b w:val="0"/>
                <w:lang w:val="en-US"/>
              </w:rPr>
            </w:pPr>
            <w:r w:rsidRPr="0076262E">
              <w:rPr>
                <w:b w:val="0"/>
                <w:i/>
                <w:iCs/>
              </w:rPr>
              <w:t>Interactivity, connectedness and 'teacher-presence': engaging and retaining students online</w:t>
            </w:r>
            <w:r w:rsidRPr="0076262E">
              <w:rPr>
                <w:b w:val="0"/>
              </w:rPr>
              <w:t xml:space="preserve"> (Stone &amp; Springer 2019)</w:t>
            </w:r>
          </w:p>
        </w:tc>
        <w:tc>
          <w:tcPr>
            <w:tcW w:w="655" w:type="pct"/>
            <w:tcBorders>
              <w:top w:val="single" w:sz="4" w:space="0" w:color="auto"/>
              <w:left w:val="single" w:sz="4" w:space="0" w:color="auto"/>
              <w:bottom w:val="single" w:sz="4" w:space="0" w:color="auto"/>
              <w:right w:val="single" w:sz="4" w:space="0" w:color="auto"/>
            </w:tcBorders>
          </w:tcPr>
          <w:p w14:paraId="1F91E785" w14:textId="09E538C1" w:rsidR="001965CA" w:rsidRPr="0076262E" w:rsidRDefault="001965CA" w:rsidP="004456CB">
            <w:pPr>
              <w:pStyle w:val="Tabletext"/>
              <w:numPr>
                <w:ilvl w:val="0"/>
                <w:numId w:val="47"/>
              </w:numPr>
              <w:ind w:left="211" w:hanging="211"/>
              <w:jc w:val="left"/>
              <w:cnfStyle w:val="000000000000" w:firstRow="0" w:lastRow="0" w:firstColumn="0" w:lastColumn="0" w:oddVBand="0" w:evenVBand="0" w:oddHBand="0" w:evenHBand="0" w:firstRowFirstColumn="0" w:firstRowLastColumn="0" w:lastRowFirstColumn="0" w:lastRowLastColumn="0"/>
            </w:pPr>
            <w:r w:rsidRPr="0076262E">
              <w:t>Journal article</w:t>
            </w:r>
          </w:p>
          <w:p w14:paraId="3B6BAB5D" w14:textId="39BEFCE9" w:rsidR="001965CA" w:rsidRPr="0076262E" w:rsidRDefault="001965CA" w:rsidP="004456CB">
            <w:pPr>
              <w:pStyle w:val="Tabletext"/>
              <w:numPr>
                <w:ilvl w:val="0"/>
                <w:numId w:val="47"/>
              </w:numPr>
              <w:ind w:left="211" w:hanging="211"/>
              <w:jc w:val="left"/>
              <w:cnfStyle w:val="000000000000" w:firstRow="0" w:lastRow="0" w:firstColumn="0" w:lastColumn="0" w:oddVBand="0" w:evenVBand="0" w:oddHBand="0" w:evenHBand="0" w:firstRowFirstColumn="0" w:firstRowLastColumn="0" w:lastRowFirstColumn="0" w:lastRowLastColumn="0"/>
            </w:pPr>
            <w:r w:rsidRPr="0076262E">
              <w:t>This paper outlines the findings from a recent study with 16 universities</w:t>
            </w:r>
          </w:p>
        </w:tc>
        <w:tc>
          <w:tcPr>
            <w:tcW w:w="1830" w:type="pct"/>
            <w:tcBorders>
              <w:top w:val="single" w:sz="4" w:space="0" w:color="auto"/>
              <w:left w:val="single" w:sz="4" w:space="0" w:color="auto"/>
              <w:bottom w:val="single" w:sz="4" w:space="0" w:color="auto"/>
              <w:right w:val="single" w:sz="4" w:space="0" w:color="auto"/>
            </w:tcBorders>
          </w:tcPr>
          <w:p w14:paraId="2C99E4A8" w14:textId="571F1E8D" w:rsidR="001965CA" w:rsidRPr="0076262E" w:rsidRDefault="001965CA" w:rsidP="004456CB">
            <w:pPr>
              <w:pStyle w:val="Tabletext"/>
              <w:numPr>
                <w:ilvl w:val="0"/>
                <w:numId w:val="47"/>
              </w:numPr>
              <w:ind w:left="137" w:hanging="137"/>
              <w:jc w:val="left"/>
              <w:cnfStyle w:val="000000000000" w:firstRow="0" w:lastRow="0" w:firstColumn="0" w:lastColumn="0" w:oddVBand="0" w:evenVBand="0" w:oddHBand="0" w:evenHBand="0" w:firstRowFirstColumn="0" w:firstRowLastColumn="0" w:lastRowFirstColumn="0" w:lastRowLastColumn="0"/>
            </w:pPr>
            <w:r w:rsidRPr="0076262E">
              <w:t>There is also evidence to indicate that a supportive and engaging online teaching and learning environment, can help to mitigate against these difficulties and lead to increased student retention.</w:t>
            </w:r>
          </w:p>
          <w:p w14:paraId="26E5BAA7" w14:textId="5FE3DC74" w:rsidR="001965CA" w:rsidRPr="0076262E" w:rsidRDefault="001965CA" w:rsidP="004456CB">
            <w:pPr>
              <w:pStyle w:val="Tabletext"/>
              <w:numPr>
                <w:ilvl w:val="0"/>
                <w:numId w:val="47"/>
              </w:numPr>
              <w:ind w:left="137" w:hanging="137"/>
              <w:jc w:val="left"/>
              <w:cnfStyle w:val="000000000000" w:firstRow="0" w:lastRow="0" w:firstColumn="0" w:lastColumn="0" w:oddVBand="0" w:evenVBand="0" w:oddHBand="0" w:evenHBand="0" w:firstRowFirstColumn="0" w:firstRowLastColumn="0" w:lastRowFirstColumn="0" w:lastRowLastColumn="0"/>
            </w:pPr>
            <w:r w:rsidRPr="0076262E">
              <w:t xml:space="preserve">Study demonstrated the importance of online 'teacher presence', combined with engaging, </w:t>
            </w:r>
            <w:r w:rsidR="005227DD" w:rsidRPr="0076262E">
              <w:t>inclusive</w:t>
            </w:r>
            <w:r w:rsidR="005227DD">
              <w:t xml:space="preserve"> </w:t>
            </w:r>
            <w:r w:rsidRPr="0076262E">
              <w:t xml:space="preserve">and interactive design, content and delivery. </w:t>
            </w:r>
          </w:p>
          <w:p w14:paraId="5636664B" w14:textId="438D2C67" w:rsidR="001965CA" w:rsidRPr="0076262E" w:rsidRDefault="001965CA" w:rsidP="004456CB">
            <w:pPr>
              <w:pStyle w:val="Tabletext"/>
              <w:numPr>
                <w:ilvl w:val="0"/>
                <w:numId w:val="47"/>
              </w:numPr>
              <w:ind w:left="137" w:hanging="137"/>
              <w:jc w:val="left"/>
              <w:cnfStyle w:val="000000000000" w:firstRow="0" w:lastRow="0" w:firstColumn="0" w:lastColumn="0" w:oddVBand="0" w:evenVBand="0" w:oddHBand="0" w:evenHBand="0" w:firstRowFirstColumn="0" w:firstRowLastColumn="0" w:lastRowFirstColumn="0" w:lastRowLastColumn="0"/>
            </w:pPr>
            <w:r w:rsidRPr="0076262E">
              <w:t xml:space="preserve">One example is provided of changes implemented in an online unit of study at a regional Australian university, in response to these findings, with positive effects on student engagement. Such changes at the </w:t>
            </w:r>
            <w:r w:rsidRPr="0076262E">
              <w:lastRenderedPageBreak/>
              <w:t>individual unit level can indeed make a positive difference on a small scale; however, institutional commitment to improving the quality of online education is needed to extend such successes to the broader online student population.</w:t>
            </w:r>
          </w:p>
        </w:tc>
        <w:tc>
          <w:tcPr>
            <w:tcW w:w="583" w:type="pct"/>
            <w:tcBorders>
              <w:top w:val="single" w:sz="4" w:space="0" w:color="auto"/>
              <w:left w:val="single" w:sz="4" w:space="0" w:color="auto"/>
              <w:bottom w:val="single" w:sz="4" w:space="0" w:color="auto"/>
              <w:right w:val="single" w:sz="4" w:space="0" w:color="auto"/>
            </w:tcBorders>
          </w:tcPr>
          <w:p w14:paraId="7FFF2BFA"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lastRenderedPageBreak/>
              <w:t>100% Online</w:t>
            </w:r>
          </w:p>
        </w:tc>
        <w:tc>
          <w:tcPr>
            <w:tcW w:w="583" w:type="pct"/>
            <w:tcBorders>
              <w:top w:val="single" w:sz="4" w:space="0" w:color="auto"/>
              <w:left w:val="single" w:sz="4" w:space="0" w:color="auto"/>
              <w:bottom w:val="single" w:sz="4" w:space="0" w:color="auto"/>
              <w:right w:val="single" w:sz="4" w:space="0" w:color="auto"/>
            </w:tcBorders>
          </w:tcPr>
          <w:p w14:paraId="7B4702C3"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6E41F73C" w14:textId="3889A73A"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HE</w:t>
            </w:r>
          </w:p>
        </w:tc>
      </w:tr>
      <w:tr w:rsidR="00EB1641" w:rsidRPr="0076262E" w14:paraId="76154F11"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43AA8955" w14:textId="77777777" w:rsidR="001965CA" w:rsidRPr="0076262E" w:rsidRDefault="001965CA" w:rsidP="001965CA">
            <w:pPr>
              <w:pStyle w:val="Tabletext"/>
              <w:jc w:val="left"/>
              <w:rPr>
                <w:b w:val="0"/>
              </w:rPr>
            </w:pPr>
            <w:r w:rsidRPr="0076262E">
              <w:rPr>
                <w:b w:val="0"/>
                <w:i/>
                <w:iCs/>
              </w:rPr>
              <w:t>Large qualitative sample and thematic analysis to redefine student dropout and retention strategy in open online education</w:t>
            </w:r>
            <w:r w:rsidRPr="0076262E">
              <w:rPr>
                <w:b w:val="0"/>
              </w:rPr>
              <w:t xml:space="preserve"> (Greenland &amp; Moore 2022)</w:t>
            </w:r>
          </w:p>
        </w:tc>
        <w:tc>
          <w:tcPr>
            <w:tcW w:w="655" w:type="pct"/>
            <w:tcBorders>
              <w:top w:val="single" w:sz="4" w:space="0" w:color="auto"/>
              <w:left w:val="single" w:sz="4" w:space="0" w:color="auto"/>
              <w:bottom w:val="single" w:sz="4" w:space="0" w:color="auto"/>
              <w:right w:val="single" w:sz="4" w:space="0" w:color="auto"/>
            </w:tcBorders>
          </w:tcPr>
          <w:p w14:paraId="00636803" w14:textId="3E2EB1E0" w:rsidR="001965CA" w:rsidRPr="0076262E" w:rsidRDefault="001965CA" w:rsidP="004456CB">
            <w:pPr>
              <w:pStyle w:val="Tabletext"/>
              <w:numPr>
                <w:ilvl w:val="0"/>
                <w:numId w:val="48"/>
              </w:numPr>
              <w:ind w:left="211" w:hanging="211"/>
              <w:jc w:val="left"/>
              <w:cnfStyle w:val="000000100000" w:firstRow="0" w:lastRow="0" w:firstColumn="0" w:lastColumn="0" w:oddVBand="0" w:evenVBand="0" w:oddHBand="1" w:evenHBand="0" w:firstRowFirstColumn="0" w:firstRowLastColumn="0" w:lastRowFirstColumn="0" w:lastRowLastColumn="0"/>
            </w:pPr>
            <w:r w:rsidRPr="0076262E">
              <w:t>Journal article</w:t>
            </w:r>
          </w:p>
          <w:p w14:paraId="0099DE4F" w14:textId="206AC554" w:rsidR="001965CA" w:rsidRPr="0076262E" w:rsidRDefault="001965CA" w:rsidP="004456CB">
            <w:pPr>
              <w:pStyle w:val="Tabletext"/>
              <w:numPr>
                <w:ilvl w:val="0"/>
                <w:numId w:val="48"/>
              </w:numPr>
              <w:ind w:left="211" w:hanging="211"/>
              <w:jc w:val="left"/>
              <w:cnfStyle w:val="000000100000" w:firstRow="0" w:lastRow="0" w:firstColumn="0" w:lastColumn="0" w:oddVBand="0" w:evenVBand="0" w:oddHBand="1" w:evenHBand="0" w:firstRowFirstColumn="0" w:firstRowLastColumn="0" w:lastRowFirstColumn="0" w:lastRowLastColumn="0"/>
            </w:pPr>
            <w:r w:rsidRPr="0076262E">
              <w:t>Qualitative study of 200 in-depth interviews, detailed case study investigation of student dropouts at Open Universities Australia (OUA)</w:t>
            </w:r>
          </w:p>
          <w:p w14:paraId="29F23E6A"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1830" w:type="pct"/>
            <w:tcBorders>
              <w:top w:val="single" w:sz="4" w:space="0" w:color="auto"/>
              <w:left w:val="single" w:sz="4" w:space="0" w:color="auto"/>
              <w:bottom w:val="single" w:sz="4" w:space="0" w:color="auto"/>
              <w:right w:val="single" w:sz="4" w:space="0" w:color="auto"/>
            </w:tcBorders>
          </w:tcPr>
          <w:p w14:paraId="4D5135D2" w14:textId="28AF711A" w:rsidR="001965CA" w:rsidRPr="0076262E" w:rsidRDefault="001965CA" w:rsidP="004456CB">
            <w:pPr>
              <w:pStyle w:val="Tabletext"/>
              <w:numPr>
                <w:ilvl w:val="0"/>
                <w:numId w:val="48"/>
              </w:numPr>
              <w:ind w:left="137" w:hanging="137"/>
              <w:jc w:val="left"/>
              <w:cnfStyle w:val="000000100000" w:firstRow="0" w:lastRow="0" w:firstColumn="0" w:lastColumn="0" w:oddVBand="0" w:evenVBand="0" w:oddHBand="1" w:evenHBand="0" w:firstRowFirstColumn="0" w:firstRowLastColumn="0" w:lastRowFirstColumn="0" w:lastRowLastColumn="0"/>
            </w:pPr>
            <w:r w:rsidRPr="0076262E">
              <w:t>The thematic analysis identified three main categories of dropout reasons (personal circumstances, learner context and the institutional/ teaching context)</w:t>
            </w:r>
            <w:r w:rsidR="00EA6886">
              <w:t>.</w:t>
            </w:r>
          </w:p>
          <w:p w14:paraId="3F8A991F" w14:textId="78E5F379" w:rsidR="001965CA" w:rsidRPr="0076262E" w:rsidRDefault="001965CA" w:rsidP="004456CB">
            <w:pPr>
              <w:pStyle w:val="Tabletext"/>
              <w:numPr>
                <w:ilvl w:val="0"/>
                <w:numId w:val="48"/>
              </w:numPr>
              <w:ind w:left="137" w:hanging="137"/>
              <w:jc w:val="left"/>
              <w:cnfStyle w:val="000000100000" w:firstRow="0" w:lastRow="0" w:firstColumn="0" w:lastColumn="0" w:oddVBand="0" w:evenVBand="0" w:oddHBand="1" w:evenHBand="0" w:firstRowFirstColumn="0" w:firstRowLastColumn="0" w:lastRowFirstColumn="0" w:lastRowLastColumn="0"/>
            </w:pPr>
            <w:r w:rsidRPr="0076262E">
              <w:t>The findings revealed that personal circumstances and learner context account for 90% of non-traditional students' main reason for dropping out. Thus, effective interventions must accommodate these challenges in order to improve retention.</w:t>
            </w:r>
          </w:p>
          <w:p w14:paraId="43212050" w14:textId="28BA5FCC" w:rsidR="001965CA" w:rsidRPr="0076262E" w:rsidRDefault="001965CA" w:rsidP="004456CB">
            <w:pPr>
              <w:pStyle w:val="Tabletext"/>
              <w:numPr>
                <w:ilvl w:val="0"/>
                <w:numId w:val="48"/>
              </w:numPr>
              <w:ind w:left="137" w:hanging="137"/>
              <w:jc w:val="left"/>
              <w:cnfStyle w:val="000000100000" w:firstRow="0" w:lastRow="0" w:firstColumn="0" w:lastColumn="0" w:oddVBand="0" w:evenVBand="0" w:oddHBand="1" w:evenHBand="0" w:firstRowFirstColumn="0" w:firstRowLastColumn="0" w:lastRowFirstColumn="0" w:lastRowLastColumn="0"/>
            </w:pPr>
            <w:r w:rsidRPr="0076262E">
              <w:t>Student support/ interventions to prevent dropout: more flexible university policies and procedures, as well as more flexible assessment design, which help to accommodate students’ unpredictable study-life challenges.</w:t>
            </w:r>
          </w:p>
        </w:tc>
        <w:tc>
          <w:tcPr>
            <w:tcW w:w="583" w:type="pct"/>
            <w:tcBorders>
              <w:top w:val="single" w:sz="4" w:space="0" w:color="auto"/>
              <w:left w:val="single" w:sz="4" w:space="0" w:color="auto"/>
              <w:bottom w:val="single" w:sz="4" w:space="0" w:color="auto"/>
              <w:right w:val="single" w:sz="4" w:space="0" w:color="auto"/>
            </w:tcBorders>
          </w:tcPr>
          <w:p w14:paraId="68E18609" w14:textId="10F9CBE3"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100% online</w:t>
            </w:r>
          </w:p>
        </w:tc>
        <w:tc>
          <w:tcPr>
            <w:tcW w:w="583" w:type="pct"/>
            <w:tcBorders>
              <w:top w:val="single" w:sz="4" w:space="0" w:color="auto"/>
              <w:left w:val="single" w:sz="4" w:space="0" w:color="auto"/>
              <w:bottom w:val="single" w:sz="4" w:space="0" w:color="auto"/>
              <w:right w:val="single" w:sz="4" w:space="0" w:color="auto"/>
            </w:tcBorders>
          </w:tcPr>
          <w:p w14:paraId="2EDFF378" w14:textId="5A0F6E79"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Non-traditional students</w:t>
            </w:r>
          </w:p>
        </w:tc>
        <w:tc>
          <w:tcPr>
            <w:tcW w:w="729" w:type="pct"/>
            <w:tcBorders>
              <w:top w:val="single" w:sz="4" w:space="0" w:color="auto"/>
              <w:left w:val="single" w:sz="4" w:space="0" w:color="auto"/>
              <w:bottom w:val="single" w:sz="4" w:space="0" w:color="auto"/>
              <w:right w:val="single" w:sz="4" w:space="0" w:color="auto"/>
            </w:tcBorders>
          </w:tcPr>
          <w:p w14:paraId="608C0128" w14:textId="43706B36"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HE – open online education</w:t>
            </w:r>
          </w:p>
        </w:tc>
      </w:tr>
      <w:tr w:rsidR="00EB1641" w:rsidRPr="0076262E" w14:paraId="3E0D700D"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2A8742D4" w14:textId="77777777" w:rsidR="001965CA" w:rsidRPr="0076262E" w:rsidRDefault="001965CA" w:rsidP="001965CA">
            <w:pPr>
              <w:pStyle w:val="Tabletext"/>
              <w:jc w:val="left"/>
              <w:rPr>
                <w:b w:val="0"/>
                <w:lang w:val="en-US"/>
              </w:rPr>
            </w:pPr>
            <w:r w:rsidRPr="0076262E">
              <w:rPr>
                <w:b w:val="0"/>
                <w:i/>
                <w:iCs/>
              </w:rPr>
              <w:t>Learning together in a global pandemic: practices and principles for teaching and assessing online in uncertain times</w:t>
            </w:r>
            <w:r w:rsidRPr="0076262E">
              <w:rPr>
                <w:b w:val="0"/>
              </w:rPr>
              <w:t xml:space="preserve"> (Matthews et al 2021)</w:t>
            </w:r>
          </w:p>
        </w:tc>
        <w:tc>
          <w:tcPr>
            <w:tcW w:w="655" w:type="pct"/>
            <w:tcBorders>
              <w:top w:val="single" w:sz="4" w:space="0" w:color="auto"/>
              <w:left w:val="single" w:sz="4" w:space="0" w:color="auto"/>
              <w:bottom w:val="single" w:sz="4" w:space="0" w:color="auto"/>
              <w:right w:val="single" w:sz="4" w:space="0" w:color="auto"/>
            </w:tcBorders>
          </w:tcPr>
          <w:p w14:paraId="221B780A" w14:textId="7D271058" w:rsidR="001965CA" w:rsidRPr="0076262E" w:rsidRDefault="001965CA" w:rsidP="004456CB">
            <w:pPr>
              <w:pStyle w:val="Tabletext"/>
              <w:numPr>
                <w:ilvl w:val="0"/>
                <w:numId w:val="49"/>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w:t>
            </w:r>
          </w:p>
          <w:p w14:paraId="12D8D3E1" w14:textId="6D92AA1D" w:rsidR="001965CA" w:rsidRPr="0076262E" w:rsidRDefault="001965CA" w:rsidP="004456CB">
            <w:pPr>
              <w:pStyle w:val="Tabletext"/>
              <w:numPr>
                <w:ilvl w:val="0"/>
                <w:numId w:val="49"/>
              </w:numPr>
              <w:ind w:left="211" w:hanging="211"/>
              <w:jc w:val="left"/>
              <w:cnfStyle w:val="000000000000" w:firstRow="0" w:lastRow="0" w:firstColumn="0" w:lastColumn="0" w:oddVBand="0" w:evenVBand="0" w:oddHBand="0" w:evenHBand="0" w:firstRowFirstColumn="0" w:firstRowLastColumn="0" w:lastRowFirstColumn="0" w:lastRowLastColumn="0"/>
            </w:pPr>
            <w:r w:rsidRPr="0076262E">
              <w:t>Aim was to investigate and document changes in teaching from the perspective of teaching academics in the initial semester impacted by the COVID-19 global pandemic</w:t>
            </w:r>
          </w:p>
          <w:p w14:paraId="234513B7" w14:textId="608BB13B" w:rsidR="001965CA" w:rsidRPr="0076262E" w:rsidRDefault="001965CA" w:rsidP="004456CB">
            <w:pPr>
              <w:pStyle w:val="Tabletext"/>
              <w:numPr>
                <w:ilvl w:val="0"/>
                <w:numId w:val="49"/>
              </w:numPr>
              <w:ind w:left="211" w:hanging="211"/>
              <w:jc w:val="left"/>
              <w:cnfStyle w:val="000000000000" w:firstRow="0" w:lastRow="0" w:firstColumn="0" w:lastColumn="0" w:oddVBand="0" w:evenVBand="0" w:oddHBand="0" w:evenHBand="0" w:firstRowFirstColumn="0" w:firstRowLastColumn="0" w:lastRowFirstColumn="0" w:lastRowLastColumn="0"/>
            </w:pPr>
            <w:r w:rsidRPr="0076262E">
              <w:t>Survey, case study, interview</w:t>
            </w:r>
          </w:p>
        </w:tc>
        <w:tc>
          <w:tcPr>
            <w:tcW w:w="1830" w:type="pct"/>
            <w:tcBorders>
              <w:top w:val="single" w:sz="4" w:space="0" w:color="auto"/>
              <w:left w:val="single" w:sz="4" w:space="0" w:color="auto"/>
              <w:bottom w:val="single" w:sz="4" w:space="0" w:color="auto"/>
              <w:right w:val="single" w:sz="4" w:space="0" w:color="auto"/>
            </w:tcBorders>
          </w:tcPr>
          <w:p w14:paraId="50A9AFD1" w14:textId="38E4EA42" w:rsidR="00D82A5D" w:rsidRDefault="001965CA" w:rsidP="00D82A5D">
            <w:pPr>
              <w:pStyle w:val="Tabletext"/>
              <w:numPr>
                <w:ilvl w:val="0"/>
                <w:numId w:val="70"/>
              </w:numPr>
              <w:ind w:right="308"/>
              <w:jc w:val="left"/>
              <w:cnfStyle w:val="000000000000" w:firstRow="0" w:lastRow="0" w:firstColumn="0" w:lastColumn="0" w:oddVBand="0" w:evenVBand="0" w:oddHBand="0" w:evenHBand="0" w:firstRowFirstColumn="0" w:firstRowLastColumn="0" w:lastRowFirstColumn="0" w:lastRowLastColumn="0"/>
            </w:pPr>
            <w:r w:rsidRPr="0076262E">
              <w:t xml:space="preserve">Connect pedagogy, assessment and digital technology in curriculum </w:t>
            </w:r>
            <w:proofErr w:type="gramStart"/>
            <w:r w:rsidRPr="0076262E">
              <w:t>development</w:t>
            </w:r>
            <w:proofErr w:type="gramEnd"/>
          </w:p>
          <w:p w14:paraId="2C121711" w14:textId="2EECE213" w:rsidR="001965CA" w:rsidRPr="0076262E" w:rsidRDefault="001965CA" w:rsidP="00D82A5D">
            <w:pPr>
              <w:pStyle w:val="Tabletext"/>
              <w:numPr>
                <w:ilvl w:val="0"/>
                <w:numId w:val="70"/>
              </w:numPr>
              <w:ind w:right="308"/>
              <w:jc w:val="left"/>
              <w:cnfStyle w:val="000000000000" w:firstRow="0" w:lastRow="0" w:firstColumn="0" w:lastColumn="0" w:oddVBand="0" w:evenVBand="0" w:oddHBand="0" w:evenHBand="0" w:firstRowFirstColumn="0" w:firstRowLastColumn="0" w:lastRowFirstColumn="0" w:lastRowLastColumn="0"/>
            </w:pPr>
            <w:r w:rsidRPr="0076262E">
              <w:t xml:space="preserve"> Ensure pedagogy and assessment are aligned, and connected with digital technologies that enable ongoing development of learning interactions</w:t>
            </w:r>
          </w:p>
        </w:tc>
        <w:tc>
          <w:tcPr>
            <w:tcW w:w="583" w:type="pct"/>
            <w:tcBorders>
              <w:top w:val="single" w:sz="4" w:space="0" w:color="auto"/>
              <w:left w:val="single" w:sz="4" w:space="0" w:color="auto"/>
              <w:bottom w:val="single" w:sz="4" w:space="0" w:color="auto"/>
              <w:right w:val="single" w:sz="4" w:space="0" w:color="auto"/>
            </w:tcBorders>
          </w:tcPr>
          <w:p w14:paraId="4D0BBADF"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100% online in response to COVID</w:t>
            </w:r>
          </w:p>
        </w:tc>
        <w:tc>
          <w:tcPr>
            <w:tcW w:w="583" w:type="pct"/>
            <w:tcBorders>
              <w:top w:val="single" w:sz="4" w:space="0" w:color="auto"/>
              <w:left w:val="single" w:sz="4" w:space="0" w:color="auto"/>
              <w:bottom w:val="single" w:sz="4" w:space="0" w:color="auto"/>
              <w:right w:val="single" w:sz="4" w:space="0" w:color="auto"/>
            </w:tcBorders>
          </w:tcPr>
          <w:p w14:paraId="560CD2BB"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44FD21FB" w14:textId="54782D8A"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HE</w:t>
            </w:r>
          </w:p>
        </w:tc>
      </w:tr>
      <w:tr w:rsidR="00EB1641" w:rsidRPr="0076262E" w14:paraId="34EB102E"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249082B5" w14:textId="77777777" w:rsidR="001965CA" w:rsidRPr="0076262E" w:rsidRDefault="001965CA" w:rsidP="001965CA">
            <w:pPr>
              <w:pStyle w:val="Tabletext"/>
              <w:jc w:val="left"/>
              <w:rPr>
                <w:b w:val="0"/>
                <w:lang w:val="en-US"/>
              </w:rPr>
            </w:pPr>
            <w:r w:rsidRPr="0076262E">
              <w:rPr>
                <w:b w:val="0"/>
                <w:i/>
                <w:iCs/>
              </w:rPr>
              <w:t>Mainstreaming captions for online lectures in higher education in Australia</w:t>
            </w:r>
            <w:r w:rsidRPr="0076262E">
              <w:rPr>
                <w:b w:val="0"/>
              </w:rPr>
              <w:t xml:space="preserve"> (Kent et al 2017)</w:t>
            </w:r>
          </w:p>
        </w:tc>
        <w:tc>
          <w:tcPr>
            <w:tcW w:w="655" w:type="pct"/>
            <w:tcBorders>
              <w:top w:val="single" w:sz="4" w:space="0" w:color="auto"/>
              <w:left w:val="single" w:sz="4" w:space="0" w:color="auto"/>
              <w:bottom w:val="single" w:sz="4" w:space="0" w:color="auto"/>
              <w:right w:val="single" w:sz="4" w:space="0" w:color="auto"/>
            </w:tcBorders>
          </w:tcPr>
          <w:p w14:paraId="56F32761" w14:textId="4510230C" w:rsidR="001965CA" w:rsidRPr="0076262E" w:rsidRDefault="001965CA" w:rsidP="004456CB">
            <w:pPr>
              <w:pStyle w:val="Tabletext"/>
              <w:numPr>
                <w:ilvl w:val="0"/>
                <w:numId w:val="50"/>
              </w:numPr>
              <w:ind w:left="211" w:hanging="211"/>
              <w:jc w:val="left"/>
              <w:cnfStyle w:val="000000100000" w:firstRow="0" w:lastRow="0" w:firstColumn="0" w:lastColumn="0" w:oddVBand="0" w:evenVBand="0" w:oddHBand="1" w:evenHBand="0" w:firstRowFirstColumn="0" w:firstRowLastColumn="0" w:lastRowFirstColumn="0" w:lastRowLastColumn="0"/>
            </w:pPr>
            <w:r w:rsidRPr="0076262E">
              <w:t>Report</w:t>
            </w:r>
          </w:p>
          <w:p w14:paraId="493A94F8" w14:textId="138E7CCA" w:rsidR="001965CA" w:rsidRPr="0076262E" w:rsidRDefault="001965CA" w:rsidP="004456CB">
            <w:pPr>
              <w:pStyle w:val="Tabletext"/>
              <w:numPr>
                <w:ilvl w:val="0"/>
                <w:numId w:val="50"/>
              </w:numPr>
              <w:ind w:left="211" w:hanging="211"/>
              <w:jc w:val="left"/>
              <w:cnfStyle w:val="000000100000" w:firstRow="0" w:lastRow="0" w:firstColumn="0" w:lastColumn="0" w:oddVBand="0" w:evenVBand="0" w:oddHBand="1" w:evenHBand="0" w:firstRowFirstColumn="0" w:firstRowLastColumn="0" w:lastRowFirstColumn="0" w:lastRowLastColumn="0"/>
            </w:pPr>
            <w:r w:rsidRPr="0076262E">
              <w:t>The project surveyed 56 students enrolled in three key units in the Internet communications degree program in which captions had been mainstreamed for the purpose of the project</w:t>
            </w:r>
          </w:p>
          <w:p w14:paraId="6771DB0A" w14:textId="5B11D045" w:rsidR="001965CA" w:rsidRPr="0076262E" w:rsidRDefault="001965CA" w:rsidP="004456CB">
            <w:pPr>
              <w:pStyle w:val="Tabletext"/>
              <w:numPr>
                <w:ilvl w:val="0"/>
                <w:numId w:val="50"/>
              </w:numPr>
              <w:ind w:left="211" w:hanging="211"/>
              <w:jc w:val="left"/>
              <w:cnfStyle w:val="000000100000" w:firstRow="0" w:lastRow="0" w:firstColumn="0" w:lastColumn="0" w:oddVBand="0" w:evenVBand="0" w:oddHBand="1" w:evenHBand="0" w:firstRowFirstColumn="0" w:firstRowLastColumn="0" w:lastRowFirstColumn="0" w:lastRowLastColumn="0"/>
            </w:pPr>
            <w:r w:rsidRPr="0076262E">
              <w:t xml:space="preserve">Determining the usefulness of captioned recorded </w:t>
            </w:r>
            <w:r w:rsidRPr="0076262E">
              <w:lastRenderedPageBreak/>
              <w:t>lectures as a mainstream learning tool</w:t>
            </w:r>
          </w:p>
        </w:tc>
        <w:tc>
          <w:tcPr>
            <w:tcW w:w="1830" w:type="pct"/>
            <w:tcBorders>
              <w:top w:val="single" w:sz="4" w:space="0" w:color="auto"/>
              <w:left w:val="single" w:sz="4" w:space="0" w:color="auto"/>
              <w:bottom w:val="single" w:sz="4" w:space="0" w:color="auto"/>
              <w:right w:val="single" w:sz="4" w:space="0" w:color="auto"/>
            </w:tcBorders>
          </w:tcPr>
          <w:p w14:paraId="15ECEC85" w14:textId="7F10478E" w:rsidR="001965CA" w:rsidRPr="0076262E" w:rsidRDefault="001965CA" w:rsidP="004456CB">
            <w:pPr>
              <w:pStyle w:val="Tabletext"/>
              <w:numPr>
                <w:ilvl w:val="0"/>
                <w:numId w:val="50"/>
              </w:numPr>
              <w:ind w:left="137" w:hanging="137"/>
              <w:jc w:val="left"/>
              <w:cnfStyle w:val="000000100000" w:firstRow="0" w:lastRow="0" w:firstColumn="0" w:lastColumn="0" w:oddVBand="0" w:evenVBand="0" w:oddHBand="1" w:evenHBand="0" w:firstRowFirstColumn="0" w:firstRowLastColumn="0" w:lastRowFirstColumn="0" w:lastRowLastColumn="0"/>
            </w:pPr>
            <w:r w:rsidRPr="0076262E">
              <w:lastRenderedPageBreak/>
              <w:t>The research attempted to answer the following questions: Do students as a diverse population benefit from personalised learning approaches, and accommodations designed to assist students with disabilities? Do these approaches benefit the entire student cohort, and how do all students utilise captioned lectures as part of a personalised approach to learning?</w:t>
            </w:r>
          </w:p>
          <w:p w14:paraId="3D3A74A5" w14:textId="2E960E12" w:rsidR="001965CA" w:rsidRPr="0076262E" w:rsidRDefault="001965CA" w:rsidP="004456CB">
            <w:pPr>
              <w:pStyle w:val="Tabletext"/>
              <w:numPr>
                <w:ilvl w:val="0"/>
                <w:numId w:val="50"/>
              </w:numPr>
              <w:ind w:left="137" w:hanging="137"/>
              <w:jc w:val="left"/>
              <w:cnfStyle w:val="000000100000" w:firstRow="0" w:lastRow="0" w:firstColumn="0" w:lastColumn="0" w:oddVBand="0" w:evenVBand="0" w:oddHBand="1" w:evenHBand="0" w:firstRowFirstColumn="0" w:firstRowLastColumn="0" w:lastRowFirstColumn="0" w:lastRowLastColumn="0"/>
            </w:pPr>
            <w:r w:rsidRPr="0076262E">
              <w:t>This study has shown that in a cohort of primarily English speaking students without disabilities, over 60% found captions a useful addition to recorded lectures.</w:t>
            </w:r>
          </w:p>
          <w:p w14:paraId="0699BEFA" w14:textId="4DA68934" w:rsidR="001965CA" w:rsidRPr="0076262E" w:rsidRDefault="001965CA" w:rsidP="004456CB">
            <w:pPr>
              <w:pStyle w:val="Tabletext"/>
              <w:numPr>
                <w:ilvl w:val="0"/>
                <w:numId w:val="50"/>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The literature review confirmed the broad educational benefits of captions and transcripts. Captions and transcripts are important assistive tools for the diverse needs of at risk students, including students with a range of disabilities, students from NESB and older students. Captions and transcripts are also excellent instructional tools for diverse learning styles. Further, with appropriate guidance, </w:t>
            </w:r>
            <w:r w:rsidRPr="0076262E">
              <w:lastRenderedPageBreak/>
              <w:t>students can use these tools to improve their note taking, revision and general study habits</w:t>
            </w:r>
          </w:p>
          <w:p w14:paraId="534038E9" w14:textId="08EA605E" w:rsidR="001965CA" w:rsidRPr="0076262E" w:rsidRDefault="001965CA" w:rsidP="004456CB">
            <w:pPr>
              <w:pStyle w:val="Tabletext"/>
              <w:numPr>
                <w:ilvl w:val="0"/>
                <w:numId w:val="50"/>
              </w:numPr>
              <w:ind w:left="137" w:hanging="137"/>
              <w:jc w:val="left"/>
              <w:cnfStyle w:val="000000100000" w:firstRow="0" w:lastRow="0" w:firstColumn="0" w:lastColumn="0" w:oddVBand="0" w:evenVBand="0" w:oddHBand="1" w:evenHBand="0" w:firstRowFirstColumn="0" w:firstRowLastColumn="0" w:lastRowFirstColumn="0" w:lastRowLastColumn="0"/>
            </w:pPr>
            <w:r w:rsidRPr="0076262E">
              <w:t>See p 59 for recommendations</w:t>
            </w:r>
          </w:p>
        </w:tc>
        <w:tc>
          <w:tcPr>
            <w:tcW w:w="583" w:type="pct"/>
            <w:tcBorders>
              <w:top w:val="single" w:sz="4" w:space="0" w:color="auto"/>
              <w:left w:val="single" w:sz="4" w:space="0" w:color="auto"/>
              <w:bottom w:val="single" w:sz="4" w:space="0" w:color="auto"/>
              <w:right w:val="single" w:sz="4" w:space="0" w:color="auto"/>
            </w:tcBorders>
          </w:tcPr>
          <w:p w14:paraId="61D43668"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583" w:type="pct"/>
            <w:tcBorders>
              <w:top w:val="single" w:sz="4" w:space="0" w:color="auto"/>
              <w:left w:val="single" w:sz="4" w:space="0" w:color="auto"/>
              <w:bottom w:val="single" w:sz="4" w:space="0" w:color="auto"/>
              <w:right w:val="single" w:sz="4" w:space="0" w:color="auto"/>
            </w:tcBorders>
          </w:tcPr>
          <w:p w14:paraId="253825F9"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76159466" w14:textId="0DBC909E"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HE, students of an internet communications degree program</w:t>
            </w:r>
          </w:p>
        </w:tc>
      </w:tr>
      <w:tr w:rsidR="00EB1641" w:rsidRPr="0076262E" w14:paraId="23307BEA"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38D889C1" w14:textId="77777777" w:rsidR="001965CA" w:rsidRPr="0076262E" w:rsidRDefault="001965CA" w:rsidP="001965CA">
            <w:pPr>
              <w:pStyle w:val="Tabletext"/>
              <w:jc w:val="left"/>
              <w:rPr>
                <w:b w:val="0"/>
              </w:rPr>
            </w:pPr>
            <w:r w:rsidRPr="0076262E">
              <w:rPr>
                <w:b w:val="0"/>
                <w:i/>
                <w:iCs/>
              </w:rPr>
              <w:t xml:space="preserve">'My </w:t>
            </w:r>
            <w:proofErr w:type="spellStart"/>
            <w:r w:rsidRPr="0076262E">
              <w:rPr>
                <w:b w:val="0"/>
                <w:i/>
                <w:iCs/>
              </w:rPr>
              <w:t>uni</w:t>
            </w:r>
            <w:proofErr w:type="spellEnd"/>
            <w:r w:rsidRPr="0076262E">
              <w:rPr>
                <w:b w:val="0"/>
                <w:i/>
                <w:iCs/>
              </w:rPr>
              <w:t xml:space="preserve"> experience wasn't completely ruined': the impacts of COVID-19 on the first-year experience</w:t>
            </w:r>
            <w:r w:rsidRPr="0076262E">
              <w:rPr>
                <w:b w:val="0"/>
              </w:rPr>
              <w:t xml:space="preserve"> (McKay et al 2021)</w:t>
            </w:r>
          </w:p>
        </w:tc>
        <w:tc>
          <w:tcPr>
            <w:tcW w:w="655" w:type="pct"/>
            <w:tcBorders>
              <w:top w:val="single" w:sz="4" w:space="0" w:color="auto"/>
              <w:left w:val="single" w:sz="4" w:space="0" w:color="auto"/>
              <w:bottom w:val="single" w:sz="4" w:space="0" w:color="auto"/>
              <w:right w:val="single" w:sz="4" w:space="0" w:color="auto"/>
            </w:tcBorders>
          </w:tcPr>
          <w:p w14:paraId="6629912B" w14:textId="6B515CF3" w:rsidR="001965CA" w:rsidRPr="0076262E" w:rsidRDefault="001965CA" w:rsidP="004456CB">
            <w:pPr>
              <w:pStyle w:val="Tabletext"/>
              <w:numPr>
                <w:ilvl w:val="0"/>
                <w:numId w:val="52"/>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w:t>
            </w:r>
          </w:p>
          <w:p w14:paraId="63B31994" w14:textId="2B67C1CD" w:rsidR="001965CA" w:rsidRPr="0076262E" w:rsidRDefault="001965CA" w:rsidP="004456CB">
            <w:pPr>
              <w:pStyle w:val="Tabletext"/>
              <w:numPr>
                <w:ilvl w:val="0"/>
                <w:numId w:val="52"/>
              </w:numPr>
              <w:ind w:left="211" w:hanging="211"/>
              <w:jc w:val="left"/>
              <w:cnfStyle w:val="000000000000" w:firstRow="0" w:lastRow="0" w:firstColumn="0" w:lastColumn="0" w:oddVBand="0" w:evenVBand="0" w:oddHBand="0" w:evenHBand="0" w:firstRowFirstColumn="0" w:firstRowLastColumn="0" w:lastRowFirstColumn="0" w:lastRowLastColumn="0"/>
            </w:pPr>
            <w:r w:rsidRPr="0076262E">
              <w:t>Mixed methods study of 60 new students</w:t>
            </w:r>
          </w:p>
        </w:tc>
        <w:tc>
          <w:tcPr>
            <w:tcW w:w="1830" w:type="pct"/>
            <w:tcBorders>
              <w:top w:val="single" w:sz="4" w:space="0" w:color="auto"/>
              <w:left w:val="single" w:sz="4" w:space="0" w:color="auto"/>
              <w:bottom w:val="single" w:sz="4" w:space="0" w:color="auto"/>
              <w:right w:val="single" w:sz="4" w:space="0" w:color="auto"/>
            </w:tcBorders>
          </w:tcPr>
          <w:p w14:paraId="68E91F60" w14:textId="461DCF2D" w:rsidR="001965CA" w:rsidRPr="0076262E" w:rsidRDefault="001965CA" w:rsidP="004456CB">
            <w:pPr>
              <w:pStyle w:val="Tabletext"/>
              <w:numPr>
                <w:ilvl w:val="0"/>
                <w:numId w:val="51"/>
              </w:numPr>
              <w:ind w:left="137" w:hanging="137"/>
              <w:jc w:val="left"/>
              <w:cnfStyle w:val="000000000000" w:firstRow="0" w:lastRow="0" w:firstColumn="0" w:lastColumn="0" w:oddVBand="0" w:evenVBand="0" w:oddHBand="0" w:evenHBand="0" w:firstRowFirstColumn="0" w:firstRowLastColumn="0" w:lastRowFirstColumn="0" w:lastRowLastColumn="0"/>
            </w:pPr>
            <w:r w:rsidRPr="0076262E">
              <w:t>Report focused on student wellbeing during COVID</w:t>
            </w:r>
          </w:p>
          <w:p w14:paraId="52659332" w14:textId="284BB075" w:rsidR="001965CA" w:rsidRPr="0076262E" w:rsidRDefault="001965CA" w:rsidP="004456CB">
            <w:pPr>
              <w:pStyle w:val="Tabletext"/>
              <w:numPr>
                <w:ilvl w:val="0"/>
                <w:numId w:val="51"/>
              </w:numPr>
              <w:ind w:left="137" w:hanging="137"/>
              <w:jc w:val="left"/>
              <w:cnfStyle w:val="000000000000" w:firstRow="0" w:lastRow="0" w:firstColumn="0" w:lastColumn="0" w:oddVBand="0" w:evenVBand="0" w:oddHBand="0" w:evenHBand="0" w:firstRowFirstColumn="0" w:firstRowLastColumn="0" w:lastRowFirstColumn="0" w:lastRowLastColumn="0"/>
            </w:pPr>
            <w:r w:rsidRPr="0076262E">
              <w:t>Conclusion is drawn based on this group of students, and not specific to online learning</w:t>
            </w:r>
          </w:p>
          <w:p w14:paraId="6F4626E4" w14:textId="5CB742AF" w:rsidR="001965CA" w:rsidRPr="0076262E" w:rsidRDefault="001965CA" w:rsidP="004456CB">
            <w:pPr>
              <w:pStyle w:val="Tabletext"/>
              <w:numPr>
                <w:ilvl w:val="0"/>
                <w:numId w:val="51"/>
              </w:numPr>
              <w:ind w:left="137" w:hanging="137"/>
              <w:jc w:val="left"/>
              <w:cnfStyle w:val="000000000000" w:firstRow="0" w:lastRow="0" w:firstColumn="0" w:lastColumn="0" w:oddVBand="0" w:evenVBand="0" w:oddHBand="0" w:evenHBand="0" w:firstRowFirstColumn="0" w:firstRowLastColumn="0" w:lastRowFirstColumn="0" w:lastRowLastColumn="0"/>
            </w:pPr>
            <w:r w:rsidRPr="0076262E">
              <w:t>Explicit teaching of reflective and reflexive practices may support personal accountability. Monitoring engagement through student management systems (access to learning materials, attendance, assessment, completion, and extension requests) may help to identify those students who need in-time support. Facilitating social networks that encourage student-student groupwork through low-stakes assessment, drop-in sessions with support staff, and providing opportunities for extra-curricular activities that provide purpose and connection to programs of study can be used to build relationships and maintain connection to short-and long-term goals.</w:t>
            </w:r>
          </w:p>
        </w:tc>
        <w:tc>
          <w:tcPr>
            <w:tcW w:w="583" w:type="pct"/>
            <w:tcBorders>
              <w:top w:val="single" w:sz="4" w:space="0" w:color="auto"/>
              <w:left w:val="single" w:sz="4" w:space="0" w:color="auto"/>
              <w:bottom w:val="single" w:sz="4" w:space="0" w:color="auto"/>
              <w:right w:val="single" w:sz="4" w:space="0" w:color="auto"/>
            </w:tcBorders>
          </w:tcPr>
          <w:p w14:paraId="714EF009"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583" w:type="pct"/>
            <w:tcBorders>
              <w:top w:val="single" w:sz="4" w:space="0" w:color="auto"/>
              <w:left w:val="single" w:sz="4" w:space="0" w:color="auto"/>
              <w:bottom w:val="single" w:sz="4" w:space="0" w:color="auto"/>
              <w:right w:val="single" w:sz="4" w:space="0" w:color="auto"/>
            </w:tcBorders>
          </w:tcPr>
          <w:p w14:paraId="7C5B892B"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5EAA3938" w14:textId="4D1F11C1" w:rsidR="001965CA" w:rsidRPr="0076262E" w:rsidRDefault="001965CA" w:rsidP="004456CB">
            <w:pPr>
              <w:pStyle w:val="Tabletext"/>
              <w:numPr>
                <w:ilvl w:val="0"/>
                <w:numId w:val="51"/>
              </w:numPr>
              <w:ind w:left="191" w:hanging="191"/>
              <w:jc w:val="left"/>
              <w:cnfStyle w:val="000000000000" w:firstRow="0" w:lastRow="0" w:firstColumn="0" w:lastColumn="0" w:oddVBand="0" w:evenVBand="0" w:oddHBand="0" w:evenHBand="0" w:firstRowFirstColumn="0" w:firstRowLastColumn="0" w:lastRowFirstColumn="0" w:lastRowLastColumn="0"/>
            </w:pPr>
            <w:r w:rsidRPr="0076262E">
              <w:t>HE</w:t>
            </w:r>
          </w:p>
          <w:p w14:paraId="43620A43" w14:textId="25FAECE5" w:rsidR="001965CA" w:rsidRPr="0076262E" w:rsidRDefault="001965CA" w:rsidP="004456CB">
            <w:pPr>
              <w:pStyle w:val="Tabletext"/>
              <w:numPr>
                <w:ilvl w:val="0"/>
                <w:numId w:val="51"/>
              </w:numPr>
              <w:ind w:left="191" w:hanging="191"/>
              <w:jc w:val="left"/>
              <w:cnfStyle w:val="000000000000" w:firstRow="0" w:lastRow="0" w:firstColumn="0" w:lastColumn="0" w:oddVBand="0" w:evenVBand="0" w:oddHBand="0" w:evenHBand="0" w:firstRowFirstColumn="0" w:firstRowLastColumn="0" w:lastRowFirstColumn="0" w:lastRowLastColumn="0"/>
            </w:pPr>
            <w:r w:rsidRPr="0076262E">
              <w:t>Undergrad</w:t>
            </w:r>
            <w:r w:rsidR="005227DD">
              <w:t>uate</w:t>
            </w:r>
            <w:r w:rsidRPr="0076262E">
              <w:t xml:space="preserve"> teacher education program</w:t>
            </w:r>
          </w:p>
        </w:tc>
      </w:tr>
      <w:tr w:rsidR="00EB1641" w:rsidRPr="0076262E" w14:paraId="023D8F89"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160E961A" w14:textId="77777777" w:rsidR="001965CA" w:rsidRPr="0076262E" w:rsidRDefault="001965CA" w:rsidP="001965CA">
            <w:pPr>
              <w:pStyle w:val="Tabletext"/>
              <w:jc w:val="left"/>
              <w:rPr>
                <w:b w:val="0"/>
                <w:lang w:val="en-US"/>
              </w:rPr>
            </w:pPr>
            <w:r w:rsidRPr="0076262E">
              <w:rPr>
                <w:b w:val="0"/>
                <w:i/>
                <w:iCs/>
              </w:rPr>
              <w:t>Older, online and first: recommendations for retention and success</w:t>
            </w:r>
            <w:r w:rsidRPr="0076262E">
              <w:rPr>
                <w:b w:val="0"/>
              </w:rPr>
              <w:t xml:space="preserve"> (Stone &amp; O’Shea 2018)</w:t>
            </w:r>
          </w:p>
        </w:tc>
        <w:tc>
          <w:tcPr>
            <w:tcW w:w="655" w:type="pct"/>
            <w:tcBorders>
              <w:top w:val="single" w:sz="4" w:space="0" w:color="auto"/>
              <w:left w:val="single" w:sz="4" w:space="0" w:color="auto"/>
              <w:bottom w:val="single" w:sz="4" w:space="0" w:color="auto"/>
              <w:right w:val="single" w:sz="4" w:space="0" w:color="auto"/>
            </w:tcBorders>
          </w:tcPr>
          <w:p w14:paraId="48A131F8" w14:textId="0E87B92C" w:rsidR="001965CA" w:rsidRPr="0076262E" w:rsidRDefault="001965CA" w:rsidP="004456CB">
            <w:pPr>
              <w:pStyle w:val="Tabletext"/>
              <w:numPr>
                <w:ilvl w:val="0"/>
                <w:numId w:val="53"/>
              </w:numPr>
              <w:ind w:left="211" w:hanging="211"/>
              <w:jc w:val="left"/>
              <w:cnfStyle w:val="000000100000" w:firstRow="0" w:lastRow="0" w:firstColumn="0" w:lastColumn="0" w:oddVBand="0" w:evenVBand="0" w:oddHBand="1" w:evenHBand="0" w:firstRowFirstColumn="0" w:firstRowLastColumn="0" w:lastRowFirstColumn="0" w:lastRowLastColumn="0"/>
            </w:pPr>
            <w:r w:rsidRPr="0076262E">
              <w:t>Report</w:t>
            </w:r>
          </w:p>
          <w:p w14:paraId="6B06DEB8" w14:textId="07D773F3" w:rsidR="001965CA" w:rsidRPr="0076262E" w:rsidRDefault="001965CA" w:rsidP="004456CB">
            <w:pPr>
              <w:pStyle w:val="Tabletext"/>
              <w:numPr>
                <w:ilvl w:val="0"/>
                <w:numId w:val="53"/>
              </w:numPr>
              <w:ind w:left="211" w:hanging="211"/>
              <w:jc w:val="left"/>
              <w:cnfStyle w:val="000000100000" w:firstRow="0" w:lastRow="0" w:firstColumn="0" w:lastColumn="0" w:oddVBand="0" w:evenVBand="0" w:oddHBand="1" w:evenHBand="0" w:firstRowFirstColumn="0" w:firstRowLastColumn="0" w:lastRowFirstColumn="0" w:lastRowLastColumn="0"/>
            </w:pPr>
            <w:r w:rsidRPr="0076262E">
              <w:t>Study 1: interviews with 151 members of staff across 16 HE institutions</w:t>
            </w:r>
          </w:p>
          <w:p w14:paraId="019B1AB4" w14:textId="6F87F622" w:rsidR="001965CA" w:rsidRPr="0076262E" w:rsidRDefault="001965CA" w:rsidP="004456CB">
            <w:pPr>
              <w:pStyle w:val="Tabletext"/>
              <w:numPr>
                <w:ilvl w:val="0"/>
                <w:numId w:val="53"/>
              </w:numPr>
              <w:ind w:left="211" w:hanging="211"/>
              <w:jc w:val="left"/>
              <w:cnfStyle w:val="000000100000" w:firstRow="0" w:lastRow="0" w:firstColumn="0" w:lastColumn="0" w:oddVBand="0" w:evenVBand="0" w:oddHBand="1" w:evenHBand="0" w:firstRowFirstColumn="0" w:firstRowLastColumn="0" w:lastRowFirstColumn="0" w:lastRowLastColumn="0"/>
            </w:pPr>
            <w:r w:rsidRPr="0076262E">
              <w:t xml:space="preserve">Study 2: in-depth interviews and surveys with </w:t>
            </w:r>
            <w:r w:rsidR="005227DD" w:rsidRPr="0076262E">
              <w:t>students who</w:t>
            </w:r>
            <w:r w:rsidRPr="0076262E">
              <w:t xml:space="preserve"> were first in family to attend HE</w:t>
            </w:r>
          </w:p>
        </w:tc>
        <w:tc>
          <w:tcPr>
            <w:tcW w:w="1830" w:type="pct"/>
            <w:tcBorders>
              <w:top w:val="single" w:sz="4" w:space="0" w:color="auto"/>
              <w:left w:val="single" w:sz="4" w:space="0" w:color="auto"/>
              <w:bottom w:val="single" w:sz="4" w:space="0" w:color="auto"/>
              <w:right w:val="single" w:sz="4" w:space="0" w:color="auto"/>
            </w:tcBorders>
          </w:tcPr>
          <w:p w14:paraId="365C278F" w14:textId="5B06D3AE" w:rsidR="001965CA" w:rsidRPr="0076262E" w:rsidRDefault="001965CA" w:rsidP="00EB1641">
            <w:pPr>
              <w:pStyle w:val="Tabletext"/>
              <w:numPr>
                <w:ilvl w:val="0"/>
                <w:numId w:val="53"/>
              </w:numPr>
              <w:ind w:left="137" w:hanging="137"/>
              <w:jc w:val="left"/>
              <w:cnfStyle w:val="000000100000" w:firstRow="0" w:lastRow="0" w:firstColumn="0" w:lastColumn="0" w:oddVBand="0" w:evenVBand="0" w:oddHBand="1" w:evenHBand="0" w:firstRowFirstColumn="0" w:firstRowLastColumn="0" w:lastRowFirstColumn="0" w:lastRowLastColumn="0"/>
            </w:pPr>
            <w:r w:rsidRPr="0076262E">
              <w:t>Evidence points to the importance of “instructor immediacy in motivating participation” (</w:t>
            </w:r>
            <w:proofErr w:type="spellStart"/>
            <w:r w:rsidRPr="0076262E">
              <w:t>Kuyini</w:t>
            </w:r>
            <w:proofErr w:type="spellEnd"/>
            <w:r w:rsidRPr="0076262E">
              <w:t>, 2011, p. 11) and “relationship-building strategies” in online teaching to reduce students’ “feelings of aloneness and isolation” (Resop Reilly, Gallagher-Lepak &amp; Killion, 2012, p. 104)</w:t>
            </w:r>
            <w:r w:rsidR="00134CCA">
              <w:t>.</w:t>
            </w:r>
          </w:p>
          <w:p w14:paraId="08666D53" w14:textId="4C184B1F" w:rsidR="001965CA" w:rsidRPr="0076262E" w:rsidRDefault="001965CA" w:rsidP="00EB1641">
            <w:pPr>
              <w:pStyle w:val="Tabletext"/>
              <w:numPr>
                <w:ilvl w:val="0"/>
                <w:numId w:val="53"/>
              </w:numPr>
              <w:ind w:left="137" w:hanging="137"/>
              <w:jc w:val="left"/>
              <w:cnfStyle w:val="000000100000" w:firstRow="0" w:lastRow="0" w:firstColumn="0" w:lastColumn="0" w:oddVBand="0" w:evenVBand="0" w:oddHBand="1" w:evenHBand="0" w:firstRowFirstColumn="0" w:firstRowLastColumn="0" w:lastRowFirstColumn="0" w:lastRowLastColumn="0"/>
            </w:pPr>
            <w:r w:rsidRPr="0076262E">
              <w:t>Quality online provision needs to create an engaged community and provide opportunity for interactivity and communication between student and institution, as well as between students, to reduce the barrier of physical isolation</w:t>
            </w:r>
            <w:r w:rsidR="00134CCA">
              <w:t>.</w:t>
            </w:r>
          </w:p>
          <w:p w14:paraId="5C7CB5F5" w14:textId="0759D89F" w:rsidR="001965CA" w:rsidRPr="0076262E" w:rsidRDefault="001965CA" w:rsidP="00EB1641">
            <w:pPr>
              <w:pStyle w:val="Tabletext"/>
              <w:numPr>
                <w:ilvl w:val="0"/>
                <w:numId w:val="53"/>
              </w:numPr>
              <w:ind w:left="137" w:hanging="137"/>
              <w:jc w:val="left"/>
              <w:cnfStyle w:val="000000100000" w:firstRow="0" w:lastRow="0" w:firstColumn="0" w:lastColumn="0" w:oddVBand="0" w:evenVBand="0" w:oddHBand="1" w:evenHBand="0" w:firstRowFirstColumn="0" w:firstRowLastColumn="0" w:lastRowFirstColumn="0" w:lastRowLastColumn="0"/>
            </w:pPr>
            <w:r w:rsidRPr="0076262E">
              <w:t>Amongst the mature-age, first-in-family online cohort, there is a great deal of practical experience and wisdom which these students bring with them into the classroom setting. Through designing learning content that is relevant to their lives as working, responsible adults with extensive life experience, these students are more likely to feel included, and to value their experience and what it can offer to the learning process.</w:t>
            </w:r>
          </w:p>
          <w:p w14:paraId="375D69AC" w14:textId="18E53860" w:rsidR="001965CA" w:rsidRPr="0076262E" w:rsidRDefault="001965CA" w:rsidP="00EB1641">
            <w:pPr>
              <w:pStyle w:val="Tabletext"/>
              <w:numPr>
                <w:ilvl w:val="0"/>
                <w:numId w:val="53"/>
              </w:numPr>
              <w:ind w:left="137" w:hanging="137"/>
              <w:jc w:val="left"/>
              <w:cnfStyle w:val="000000100000" w:firstRow="0" w:lastRow="0" w:firstColumn="0" w:lastColumn="0" w:oddVBand="0" w:evenVBand="0" w:oddHBand="1" w:evenHBand="0" w:firstRowFirstColumn="0" w:firstRowLastColumn="0" w:lastRowFirstColumn="0" w:lastRowLastColumn="0"/>
            </w:pPr>
            <w:r w:rsidRPr="0076262E">
              <w:t>Equally, creating contexts where there is opportunity for discussion via both synchronous and asynchronous methods or including assignments that engage learners in genuine dialogue with their fellow learners or colleagues in their professional or personal lives can lessen the isolation of online study.</w:t>
            </w:r>
          </w:p>
        </w:tc>
        <w:tc>
          <w:tcPr>
            <w:tcW w:w="583" w:type="pct"/>
            <w:tcBorders>
              <w:top w:val="single" w:sz="4" w:space="0" w:color="auto"/>
              <w:left w:val="single" w:sz="4" w:space="0" w:color="auto"/>
              <w:bottom w:val="single" w:sz="4" w:space="0" w:color="auto"/>
              <w:right w:val="single" w:sz="4" w:space="0" w:color="auto"/>
            </w:tcBorders>
          </w:tcPr>
          <w:p w14:paraId="15ABB405" w14:textId="2CB07732"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Online in general</w:t>
            </w:r>
          </w:p>
        </w:tc>
        <w:tc>
          <w:tcPr>
            <w:tcW w:w="583" w:type="pct"/>
            <w:tcBorders>
              <w:top w:val="single" w:sz="4" w:space="0" w:color="auto"/>
              <w:left w:val="single" w:sz="4" w:space="0" w:color="auto"/>
              <w:bottom w:val="single" w:sz="4" w:space="0" w:color="auto"/>
              <w:right w:val="single" w:sz="4" w:space="0" w:color="auto"/>
            </w:tcBorders>
          </w:tcPr>
          <w:p w14:paraId="7725D0B2" w14:textId="08D9751C"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Older students (aged over 25) and first in family to attend HE</w:t>
            </w:r>
          </w:p>
        </w:tc>
        <w:tc>
          <w:tcPr>
            <w:tcW w:w="729" w:type="pct"/>
            <w:tcBorders>
              <w:top w:val="single" w:sz="4" w:space="0" w:color="auto"/>
              <w:left w:val="single" w:sz="4" w:space="0" w:color="auto"/>
              <w:bottom w:val="single" w:sz="4" w:space="0" w:color="auto"/>
              <w:right w:val="single" w:sz="4" w:space="0" w:color="auto"/>
            </w:tcBorders>
          </w:tcPr>
          <w:p w14:paraId="00C4354E" w14:textId="580ED200"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HE</w:t>
            </w:r>
          </w:p>
        </w:tc>
      </w:tr>
      <w:tr w:rsidR="00EB1641" w:rsidRPr="0076262E" w14:paraId="72A507B0"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0EB835F8" w14:textId="77777777" w:rsidR="001965CA" w:rsidRPr="0076262E" w:rsidRDefault="001965CA" w:rsidP="001965CA">
            <w:pPr>
              <w:pStyle w:val="Tabletext"/>
              <w:jc w:val="left"/>
              <w:rPr>
                <w:b w:val="0"/>
                <w:lang w:val="en-US"/>
              </w:rPr>
            </w:pPr>
            <w:r w:rsidRPr="0076262E">
              <w:rPr>
                <w:b w:val="0"/>
                <w:i/>
                <w:iCs/>
              </w:rPr>
              <w:t>On-campus students moving online during COVID-19 university closures: barriers and enablers</w:t>
            </w:r>
            <w:r w:rsidRPr="0076262E">
              <w:rPr>
                <w:b w:val="0"/>
              </w:rPr>
              <w:t xml:space="preserve"> (Attree 2020)</w:t>
            </w:r>
          </w:p>
        </w:tc>
        <w:tc>
          <w:tcPr>
            <w:tcW w:w="655" w:type="pct"/>
            <w:tcBorders>
              <w:top w:val="single" w:sz="4" w:space="0" w:color="auto"/>
              <w:left w:val="single" w:sz="4" w:space="0" w:color="auto"/>
              <w:bottom w:val="single" w:sz="4" w:space="0" w:color="auto"/>
              <w:right w:val="single" w:sz="4" w:space="0" w:color="auto"/>
            </w:tcBorders>
          </w:tcPr>
          <w:p w14:paraId="4BFB16BD" w14:textId="3B1928EB" w:rsidR="001965CA" w:rsidRPr="0076262E" w:rsidRDefault="001965CA" w:rsidP="00EB1641">
            <w:pPr>
              <w:pStyle w:val="Tabletext"/>
              <w:numPr>
                <w:ilvl w:val="0"/>
                <w:numId w:val="54"/>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w:t>
            </w:r>
          </w:p>
          <w:p w14:paraId="7AA41F38" w14:textId="4F4394CA" w:rsidR="001965CA" w:rsidRPr="0076262E" w:rsidRDefault="001965CA" w:rsidP="00EB1641">
            <w:pPr>
              <w:pStyle w:val="Tabletext"/>
              <w:numPr>
                <w:ilvl w:val="0"/>
                <w:numId w:val="54"/>
              </w:numPr>
              <w:ind w:left="211" w:hanging="211"/>
              <w:jc w:val="left"/>
              <w:cnfStyle w:val="000000000000" w:firstRow="0" w:lastRow="0" w:firstColumn="0" w:lastColumn="0" w:oddVBand="0" w:evenVBand="0" w:oddHBand="0" w:evenHBand="0" w:firstRowFirstColumn="0" w:firstRowLastColumn="0" w:lastRowFirstColumn="0" w:lastRowLastColumn="0"/>
            </w:pPr>
            <w:r w:rsidRPr="0076262E">
              <w:t>Semi-structured interviews with 3 students (students that were f2f pre-</w:t>
            </w:r>
            <w:r w:rsidRPr="0076262E">
              <w:lastRenderedPageBreak/>
              <w:t>COVID and did not like online)</w:t>
            </w:r>
          </w:p>
        </w:tc>
        <w:tc>
          <w:tcPr>
            <w:tcW w:w="1830" w:type="pct"/>
            <w:tcBorders>
              <w:top w:val="single" w:sz="4" w:space="0" w:color="auto"/>
              <w:left w:val="single" w:sz="4" w:space="0" w:color="auto"/>
              <w:bottom w:val="single" w:sz="4" w:space="0" w:color="auto"/>
              <w:right w:val="single" w:sz="4" w:space="0" w:color="auto"/>
            </w:tcBorders>
          </w:tcPr>
          <w:p w14:paraId="054EA5AD" w14:textId="5203D918" w:rsidR="001965CA" w:rsidRPr="0076262E" w:rsidRDefault="001965CA" w:rsidP="00EB1641">
            <w:pPr>
              <w:pStyle w:val="Tabletext"/>
              <w:numPr>
                <w:ilvl w:val="0"/>
                <w:numId w:val="55"/>
              </w:numPr>
              <w:ind w:left="137" w:hanging="137"/>
              <w:jc w:val="left"/>
              <w:cnfStyle w:val="000000000000" w:firstRow="0" w:lastRow="0" w:firstColumn="0" w:lastColumn="0" w:oddVBand="0" w:evenVBand="0" w:oddHBand="0" w:evenHBand="0" w:firstRowFirstColumn="0" w:firstRowLastColumn="0" w:lastRowFirstColumn="0" w:lastRowLastColumn="0"/>
            </w:pPr>
            <w:r w:rsidRPr="0076262E">
              <w:lastRenderedPageBreak/>
              <w:t>Interviewees preferred lectures via Zoom with cameras on as it was the closest to a ‘in-person’ lecture, easier to read visual clues</w:t>
            </w:r>
          </w:p>
          <w:p w14:paraId="35369AEA" w14:textId="78AC43CF" w:rsidR="001965CA" w:rsidRPr="0076262E" w:rsidRDefault="001965CA" w:rsidP="00EB1641">
            <w:pPr>
              <w:pStyle w:val="Tabletext"/>
              <w:numPr>
                <w:ilvl w:val="0"/>
                <w:numId w:val="55"/>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Students reported feeling less engaged and connected when classes were delivered via other means (</w:t>
            </w:r>
            <w:r w:rsidR="005227DD" w:rsidRPr="0076262E">
              <w:t>e.g.,</w:t>
            </w:r>
            <w:r w:rsidRPr="0076262E">
              <w:t xml:space="preserve"> no cameras on and </w:t>
            </w:r>
            <w:r w:rsidR="005227DD">
              <w:t>unable to</w:t>
            </w:r>
            <w:r w:rsidRPr="0076262E">
              <w:t xml:space="preserve"> see the lecturer, one way interactions)</w:t>
            </w:r>
          </w:p>
        </w:tc>
        <w:tc>
          <w:tcPr>
            <w:tcW w:w="583" w:type="pct"/>
            <w:tcBorders>
              <w:top w:val="single" w:sz="4" w:space="0" w:color="auto"/>
              <w:left w:val="single" w:sz="4" w:space="0" w:color="auto"/>
              <w:bottom w:val="single" w:sz="4" w:space="0" w:color="auto"/>
              <w:right w:val="single" w:sz="4" w:space="0" w:color="auto"/>
            </w:tcBorders>
          </w:tcPr>
          <w:p w14:paraId="0AE1DE46" w14:textId="03B2511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Online in response to COVID</w:t>
            </w:r>
          </w:p>
        </w:tc>
        <w:tc>
          <w:tcPr>
            <w:tcW w:w="583" w:type="pct"/>
            <w:tcBorders>
              <w:top w:val="single" w:sz="4" w:space="0" w:color="auto"/>
              <w:left w:val="single" w:sz="4" w:space="0" w:color="auto"/>
              <w:bottom w:val="single" w:sz="4" w:space="0" w:color="auto"/>
              <w:right w:val="single" w:sz="4" w:space="0" w:color="auto"/>
            </w:tcBorders>
          </w:tcPr>
          <w:p w14:paraId="1618E00D" w14:textId="6ADDA09E"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 xml:space="preserve">Students did not choose to study online, </w:t>
            </w:r>
            <w:proofErr w:type="gramStart"/>
            <w:r w:rsidRPr="0076262E">
              <w:t>actually chose</w:t>
            </w:r>
            <w:proofErr w:type="gramEnd"/>
            <w:r w:rsidRPr="0076262E">
              <w:t xml:space="preserve"> </w:t>
            </w:r>
            <w:r w:rsidR="005227DD">
              <w:t>face-to-face</w:t>
            </w:r>
            <w:r w:rsidRPr="0076262E">
              <w:t xml:space="preserve"> but were forced </w:t>
            </w:r>
            <w:r w:rsidRPr="0076262E">
              <w:lastRenderedPageBreak/>
              <w:t>online in response to COVID</w:t>
            </w:r>
          </w:p>
        </w:tc>
        <w:tc>
          <w:tcPr>
            <w:tcW w:w="729" w:type="pct"/>
            <w:tcBorders>
              <w:top w:val="single" w:sz="4" w:space="0" w:color="auto"/>
              <w:left w:val="single" w:sz="4" w:space="0" w:color="auto"/>
              <w:bottom w:val="single" w:sz="4" w:space="0" w:color="auto"/>
              <w:right w:val="single" w:sz="4" w:space="0" w:color="auto"/>
            </w:tcBorders>
          </w:tcPr>
          <w:p w14:paraId="5358042D" w14:textId="1DD6D172"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lastRenderedPageBreak/>
              <w:t>HE</w:t>
            </w:r>
          </w:p>
        </w:tc>
      </w:tr>
      <w:tr w:rsidR="00EB1641" w:rsidRPr="0076262E" w14:paraId="0BEA1A19"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4024E6DF" w14:textId="77777777" w:rsidR="001965CA" w:rsidRPr="0076262E" w:rsidRDefault="001965CA" w:rsidP="001965CA">
            <w:pPr>
              <w:pStyle w:val="Tabletext"/>
              <w:jc w:val="left"/>
              <w:rPr>
                <w:b w:val="0"/>
              </w:rPr>
            </w:pPr>
            <w:r w:rsidRPr="0076262E">
              <w:rPr>
                <w:b w:val="0"/>
                <w:i/>
                <w:iCs/>
              </w:rPr>
              <w:t>Online, but offtrack: 2018 Vision Australia report: barriers to online learning experienced by university students who are blind or have low vision</w:t>
            </w:r>
            <w:r w:rsidRPr="0076262E">
              <w:rPr>
                <w:b w:val="0"/>
              </w:rPr>
              <w:t xml:space="preserve"> (Vision Australia 2018)</w:t>
            </w:r>
          </w:p>
        </w:tc>
        <w:tc>
          <w:tcPr>
            <w:tcW w:w="655" w:type="pct"/>
            <w:tcBorders>
              <w:top w:val="single" w:sz="4" w:space="0" w:color="auto"/>
              <w:left w:val="single" w:sz="4" w:space="0" w:color="auto"/>
              <w:bottom w:val="single" w:sz="4" w:space="0" w:color="auto"/>
              <w:right w:val="single" w:sz="4" w:space="0" w:color="auto"/>
            </w:tcBorders>
          </w:tcPr>
          <w:p w14:paraId="62B9BD45" w14:textId="1AA9EFED" w:rsidR="001965CA" w:rsidRPr="0076262E" w:rsidRDefault="001965CA" w:rsidP="00EB1641">
            <w:pPr>
              <w:pStyle w:val="Tabletext"/>
              <w:numPr>
                <w:ilvl w:val="0"/>
                <w:numId w:val="56"/>
              </w:numPr>
              <w:ind w:left="211" w:hanging="211"/>
              <w:jc w:val="left"/>
              <w:cnfStyle w:val="000000100000" w:firstRow="0" w:lastRow="0" w:firstColumn="0" w:lastColumn="0" w:oddVBand="0" w:evenVBand="0" w:oddHBand="1" w:evenHBand="0" w:firstRowFirstColumn="0" w:firstRowLastColumn="0" w:lastRowFirstColumn="0" w:lastRowLastColumn="0"/>
            </w:pPr>
            <w:r w:rsidRPr="0076262E">
              <w:t>Report</w:t>
            </w:r>
          </w:p>
          <w:p w14:paraId="0A9EEC1E" w14:textId="2FF397DF" w:rsidR="001965CA" w:rsidRPr="0076262E" w:rsidRDefault="001965CA" w:rsidP="00EB1641">
            <w:pPr>
              <w:pStyle w:val="Tabletext"/>
              <w:numPr>
                <w:ilvl w:val="0"/>
                <w:numId w:val="56"/>
              </w:numPr>
              <w:ind w:left="211" w:hanging="211"/>
              <w:jc w:val="left"/>
              <w:cnfStyle w:val="000000100000" w:firstRow="0" w:lastRow="0" w:firstColumn="0" w:lastColumn="0" w:oddVBand="0" w:evenVBand="0" w:oddHBand="1" w:evenHBand="0" w:firstRowFirstColumn="0" w:firstRowLastColumn="0" w:lastRowFirstColumn="0" w:lastRowLastColumn="0"/>
            </w:pPr>
            <w:r w:rsidRPr="0076262E">
              <w:t>Vision Australia conducted a small-scale research project in 2017 to assess the prevalence and nature of barriers to online learning experienced by current and recent university students who are blind or have low vision</w:t>
            </w:r>
          </w:p>
        </w:tc>
        <w:tc>
          <w:tcPr>
            <w:tcW w:w="1830" w:type="pct"/>
            <w:tcBorders>
              <w:top w:val="single" w:sz="4" w:space="0" w:color="auto"/>
              <w:left w:val="single" w:sz="4" w:space="0" w:color="auto"/>
              <w:bottom w:val="single" w:sz="4" w:space="0" w:color="auto"/>
              <w:right w:val="single" w:sz="4" w:space="0" w:color="auto"/>
            </w:tcBorders>
          </w:tcPr>
          <w:p w14:paraId="0DD4EB88" w14:textId="218B1A96" w:rsidR="001965CA" w:rsidRPr="0076262E" w:rsidRDefault="001965CA" w:rsidP="00EB1641">
            <w:pPr>
              <w:pStyle w:val="Tabletext"/>
              <w:numPr>
                <w:ilvl w:val="0"/>
                <w:numId w:val="55"/>
              </w:numPr>
              <w:ind w:left="137" w:hanging="137"/>
              <w:jc w:val="left"/>
              <w:cnfStyle w:val="000000100000" w:firstRow="0" w:lastRow="0" w:firstColumn="0" w:lastColumn="0" w:oddVBand="0" w:evenVBand="0" w:oddHBand="1" w:evenHBand="0" w:firstRowFirstColumn="0" w:firstRowLastColumn="0" w:lastRowFirstColumn="0" w:lastRowLastColumn="0"/>
            </w:pPr>
            <w:r w:rsidRPr="0076262E">
              <w:t>Issues with LMS not being truly accessible</w:t>
            </w:r>
          </w:p>
          <w:p w14:paraId="3C5C6F76" w14:textId="7087B159" w:rsidR="001965CA" w:rsidRPr="0076262E" w:rsidRDefault="001965CA" w:rsidP="00EB1641">
            <w:pPr>
              <w:pStyle w:val="Tabletext"/>
              <w:numPr>
                <w:ilvl w:val="0"/>
                <w:numId w:val="55"/>
              </w:numPr>
              <w:ind w:left="137" w:hanging="137"/>
              <w:jc w:val="left"/>
              <w:cnfStyle w:val="000000100000" w:firstRow="0" w:lastRow="0" w:firstColumn="0" w:lastColumn="0" w:oddVBand="0" w:evenVBand="0" w:oddHBand="1" w:evenHBand="0" w:firstRowFirstColumn="0" w:firstRowLastColumn="0" w:lastRowFirstColumn="0" w:lastRowLastColumn="0"/>
            </w:pPr>
            <w:r w:rsidRPr="0076262E">
              <w:t>Some barriers are "built in" to the environment itself, while others are the result of poor design choices and the use of inaccessible content.</w:t>
            </w:r>
          </w:p>
          <w:p w14:paraId="412CDE67" w14:textId="20ABA0C4" w:rsidR="001965CA" w:rsidRPr="0076262E" w:rsidRDefault="001965CA" w:rsidP="00EB1641">
            <w:pPr>
              <w:pStyle w:val="Tabletext"/>
              <w:numPr>
                <w:ilvl w:val="0"/>
                <w:numId w:val="55"/>
              </w:numPr>
              <w:ind w:left="137" w:hanging="137"/>
              <w:jc w:val="left"/>
              <w:cnfStyle w:val="000000100000" w:firstRow="0" w:lastRow="0" w:firstColumn="0" w:lastColumn="0" w:oddVBand="0" w:evenVBand="0" w:oddHBand="1" w:evenHBand="0" w:firstRowFirstColumn="0" w:firstRowLastColumn="0" w:lastRowFirstColumn="0" w:lastRowLastColumn="0"/>
            </w:pPr>
            <w:r w:rsidRPr="0076262E">
              <w:t>An important theme in the responses from participants in this research is that there is insufficient training available, both to staff who provide support and for students themselves to become familiar with university resources and software in the context of adaptive technology.</w:t>
            </w:r>
          </w:p>
          <w:p w14:paraId="715CFBC4" w14:textId="2F1621CD" w:rsidR="001965CA" w:rsidRPr="0076262E" w:rsidRDefault="001965CA" w:rsidP="00EB1641">
            <w:pPr>
              <w:pStyle w:val="Tabletext"/>
              <w:numPr>
                <w:ilvl w:val="0"/>
                <w:numId w:val="55"/>
              </w:numPr>
              <w:ind w:left="137" w:hanging="137"/>
              <w:jc w:val="left"/>
              <w:cnfStyle w:val="000000100000" w:firstRow="0" w:lastRow="0" w:firstColumn="0" w:lastColumn="0" w:oddVBand="0" w:evenVBand="0" w:oddHBand="1" w:evenHBand="0" w:firstRowFirstColumn="0" w:firstRowLastColumn="0" w:lastRowFirstColumn="0" w:lastRowLastColumn="0"/>
            </w:pPr>
            <w:r w:rsidRPr="0076262E">
              <w:t>See p30 of report for recommendations</w:t>
            </w:r>
            <w:r w:rsidR="00134CCA">
              <w:t>.</w:t>
            </w:r>
          </w:p>
        </w:tc>
        <w:tc>
          <w:tcPr>
            <w:tcW w:w="583" w:type="pct"/>
            <w:tcBorders>
              <w:top w:val="single" w:sz="4" w:space="0" w:color="auto"/>
              <w:left w:val="single" w:sz="4" w:space="0" w:color="auto"/>
              <w:bottom w:val="single" w:sz="4" w:space="0" w:color="auto"/>
              <w:right w:val="single" w:sz="4" w:space="0" w:color="auto"/>
            </w:tcBorders>
          </w:tcPr>
          <w:p w14:paraId="1733930E" w14:textId="74638A39"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Online in general</w:t>
            </w:r>
          </w:p>
        </w:tc>
        <w:tc>
          <w:tcPr>
            <w:tcW w:w="583" w:type="pct"/>
            <w:tcBorders>
              <w:top w:val="single" w:sz="4" w:space="0" w:color="auto"/>
              <w:left w:val="single" w:sz="4" w:space="0" w:color="auto"/>
              <w:bottom w:val="single" w:sz="4" w:space="0" w:color="auto"/>
              <w:right w:val="single" w:sz="4" w:space="0" w:color="auto"/>
            </w:tcBorders>
          </w:tcPr>
          <w:p w14:paraId="309D3583" w14:textId="29BAB1B5"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Vision impaired</w:t>
            </w:r>
          </w:p>
        </w:tc>
        <w:tc>
          <w:tcPr>
            <w:tcW w:w="729" w:type="pct"/>
            <w:tcBorders>
              <w:top w:val="single" w:sz="4" w:space="0" w:color="auto"/>
              <w:left w:val="single" w:sz="4" w:space="0" w:color="auto"/>
              <w:bottom w:val="single" w:sz="4" w:space="0" w:color="auto"/>
              <w:right w:val="single" w:sz="4" w:space="0" w:color="auto"/>
            </w:tcBorders>
          </w:tcPr>
          <w:p w14:paraId="1A1AA9A0" w14:textId="59849103"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HE</w:t>
            </w:r>
          </w:p>
        </w:tc>
      </w:tr>
      <w:tr w:rsidR="00EB1641" w:rsidRPr="0076262E" w14:paraId="0DC62B10"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2EF7E2B0" w14:textId="77777777" w:rsidR="001965CA" w:rsidRPr="0076262E" w:rsidRDefault="001965CA" w:rsidP="001965CA">
            <w:pPr>
              <w:pStyle w:val="Tabletext"/>
              <w:jc w:val="left"/>
              <w:rPr>
                <w:b w:val="0"/>
                <w:lang w:val="en-US"/>
              </w:rPr>
            </w:pPr>
            <w:r w:rsidRPr="0076262E">
              <w:rPr>
                <w:b w:val="0"/>
                <w:i/>
                <w:iCs/>
              </w:rPr>
              <w:t>Online learning for university students on the autism spectrum: a systematic review and questionnaire study</w:t>
            </w:r>
            <w:r w:rsidRPr="0076262E">
              <w:rPr>
                <w:b w:val="0"/>
              </w:rPr>
              <w:t xml:space="preserve"> (Adams et al 2019)</w:t>
            </w:r>
          </w:p>
        </w:tc>
        <w:tc>
          <w:tcPr>
            <w:tcW w:w="655" w:type="pct"/>
            <w:tcBorders>
              <w:top w:val="single" w:sz="4" w:space="0" w:color="auto"/>
              <w:left w:val="single" w:sz="4" w:space="0" w:color="auto"/>
              <w:bottom w:val="single" w:sz="4" w:space="0" w:color="auto"/>
              <w:right w:val="single" w:sz="4" w:space="0" w:color="auto"/>
            </w:tcBorders>
          </w:tcPr>
          <w:p w14:paraId="76C036DA" w14:textId="014BA31D" w:rsidR="001965CA" w:rsidRPr="0076262E" w:rsidRDefault="001965CA" w:rsidP="00EB1641">
            <w:pPr>
              <w:pStyle w:val="Tabletext"/>
              <w:numPr>
                <w:ilvl w:val="0"/>
                <w:numId w:val="57"/>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w:t>
            </w:r>
          </w:p>
          <w:p w14:paraId="47053CE2" w14:textId="4DBD305A" w:rsidR="001965CA" w:rsidRPr="0076262E" w:rsidRDefault="001965CA" w:rsidP="00EB1641">
            <w:pPr>
              <w:pStyle w:val="Tabletext"/>
              <w:numPr>
                <w:ilvl w:val="0"/>
                <w:numId w:val="57"/>
              </w:numPr>
              <w:ind w:left="211" w:hanging="211"/>
              <w:jc w:val="left"/>
              <w:cnfStyle w:val="000000000000" w:firstRow="0" w:lastRow="0" w:firstColumn="0" w:lastColumn="0" w:oddVBand="0" w:evenVBand="0" w:oddHBand="0" w:evenHBand="0" w:firstRowFirstColumn="0" w:firstRowLastColumn="0" w:lastRowFirstColumn="0" w:lastRowLastColumn="0"/>
            </w:pPr>
            <w:r w:rsidRPr="0076262E">
              <w:t>Study sought to investigate the experiences of students on the autism spectrum studying online at university to gather evidence upon which some key principles of online learning design could be developed</w:t>
            </w:r>
          </w:p>
        </w:tc>
        <w:tc>
          <w:tcPr>
            <w:tcW w:w="1830" w:type="pct"/>
            <w:tcBorders>
              <w:top w:val="single" w:sz="4" w:space="0" w:color="auto"/>
              <w:left w:val="single" w:sz="4" w:space="0" w:color="auto"/>
              <w:bottom w:val="single" w:sz="4" w:space="0" w:color="auto"/>
              <w:right w:val="single" w:sz="4" w:space="0" w:color="auto"/>
            </w:tcBorders>
          </w:tcPr>
          <w:p w14:paraId="2EFD9553" w14:textId="6747E5B8" w:rsidR="001965CA" w:rsidRPr="0076262E" w:rsidRDefault="005227DD" w:rsidP="00134CCA">
            <w:pPr>
              <w:pStyle w:val="Tabletext"/>
              <w:numPr>
                <w:ilvl w:val="0"/>
                <w:numId w:val="57"/>
              </w:numPr>
              <w:ind w:left="138" w:hanging="138"/>
              <w:jc w:val="left"/>
              <w:cnfStyle w:val="000000000000" w:firstRow="0" w:lastRow="0" w:firstColumn="0" w:lastColumn="0" w:oddVBand="0" w:evenVBand="0" w:oddHBand="0" w:evenHBand="0" w:firstRowFirstColumn="0" w:firstRowLastColumn="0" w:lastRowFirstColumn="0" w:lastRowLastColumn="0"/>
            </w:pPr>
            <w:r>
              <w:t>G</w:t>
            </w:r>
            <w:r w:rsidR="001965CA" w:rsidRPr="0076262E">
              <w:t xml:space="preserve">ood practices and principles of online learning environments are applicable to both students on the spectrum and neurotypical students; however, the following three design factors were identified in this study as essential components of effective course design for students on the autism spectrum: (a) curriculum alignment; (b) interaction plans opportunities, processes, </w:t>
            </w:r>
            <w:r w:rsidRPr="0076262E">
              <w:t xml:space="preserve">and </w:t>
            </w:r>
            <w:r w:rsidR="00134CCA" w:rsidRPr="0076262E">
              <w:t>supports; and</w:t>
            </w:r>
            <w:r w:rsidR="001965CA" w:rsidRPr="0076262E">
              <w:t xml:space="preserve"> (c</w:t>
            </w:r>
            <w:proofErr w:type="gramStart"/>
            <w:r w:rsidR="001965CA" w:rsidRPr="0076262E">
              <w:t>)  course</w:t>
            </w:r>
            <w:proofErr w:type="gramEnd"/>
            <w:r w:rsidR="001965CA" w:rsidRPr="0076262E">
              <w:t xml:space="preserve"> site design.</w:t>
            </w:r>
          </w:p>
        </w:tc>
        <w:tc>
          <w:tcPr>
            <w:tcW w:w="583" w:type="pct"/>
            <w:tcBorders>
              <w:top w:val="single" w:sz="4" w:space="0" w:color="auto"/>
              <w:left w:val="single" w:sz="4" w:space="0" w:color="auto"/>
              <w:bottom w:val="single" w:sz="4" w:space="0" w:color="auto"/>
              <w:right w:val="single" w:sz="4" w:space="0" w:color="auto"/>
            </w:tcBorders>
          </w:tcPr>
          <w:p w14:paraId="51566838" w14:textId="65A76DEB"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Online in general</w:t>
            </w:r>
          </w:p>
        </w:tc>
        <w:tc>
          <w:tcPr>
            <w:tcW w:w="583" w:type="pct"/>
            <w:tcBorders>
              <w:top w:val="single" w:sz="4" w:space="0" w:color="auto"/>
              <w:left w:val="single" w:sz="4" w:space="0" w:color="auto"/>
              <w:bottom w:val="single" w:sz="4" w:space="0" w:color="auto"/>
              <w:right w:val="single" w:sz="4" w:space="0" w:color="auto"/>
            </w:tcBorders>
          </w:tcPr>
          <w:p w14:paraId="7AE908BA" w14:textId="6330AC75"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Students on the spectrum</w:t>
            </w:r>
          </w:p>
        </w:tc>
        <w:tc>
          <w:tcPr>
            <w:tcW w:w="729" w:type="pct"/>
            <w:tcBorders>
              <w:top w:val="single" w:sz="4" w:space="0" w:color="auto"/>
              <w:left w:val="single" w:sz="4" w:space="0" w:color="auto"/>
              <w:bottom w:val="single" w:sz="4" w:space="0" w:color="auto"/>
              <w:right w:val="single" w:sz="4" w:space="0" w:color="auto"/>
            </w:tcBorders>
          </w:tcPr>
          <w:p w14:paraId="5900C659" w14:textId="3FA3AECE"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HE</w:t>
            </w:r>
          </w:p>
        </w:tc>
      </w:tr>
      <w:tr w:rsidR="00EB1641" w:rsidRPr="0076262E" w14:paraId="78A3B11E"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066EB96A" w14:textId="77777777" w:rsidR="001965CA" w:rsidRPr="0076262E" w:rsidRDefault="001965CA" w:rsidP="001965CA">
            <w:pPr>
              <w:pStyle w:val="Tabletext"/>
              <w:jc w:val="left"/>
              <w:rPr>
                <w:b w:val="0"/>
                <w:lang w:val="en-US"/>
              </w:rPr>
            </w:pPr>
            <w:r w:rsidRPr="0076262E">
              <w:rPr>
                <w:b w:val="0"/>
                <w:i/>
                <w:iCs/>
              </w:rPr>
              <w:t>Online learning in Australian higher education: opportunities, challenges and transformations</w:t>
            </w:r>
            <w:r w:rsidRPr="0076262E">
              <w:rPr>
                <w:b w:val="0"/>
              </w:rPr>
              <w:t xml:space="preserve"> (Stone 2019)</w:t>
            </w:r>
          </w:p>
        </w:tc>
        <w:tc>
          <w:tcPr>
            <w:tcW w:w="655" w:type="pct"/>
            <w:tcBorders>
              <w:top w:val="single" w:sz="4" w:space="0" w:color="auto"/>
              <w:left w:val="single" w:sz="4" w:space="0" w:color="auto"/>
              <w:bottom w:val="single" w:sz="4" w:space="0" w:color="auto"/>
              <w:right w:val="single" w:sz="4" w:space="0" w:color="auto"/>
            </w:tcBorders>
          </w:tcPr>
          <w:p w14:paraId="60CBDE9D" w14:textId="610F9EE2" w:rsidR="001965CA" w:rsidRPr="0076262E" w:rsidRDefault="001965CA" w:rsidP="00EB1641">
            <w:pPr>
              <w:pStyle w:val="Tabletext"/>
              <w:numPr>
                <w:ilvl w:val="0"/>
                <w:numId w:val="58"/>
              </w:numPr>
              <w:ind w:left="211" w:hanging="211"/>
              <w:jc w:val="left"/>
              <w:cnfStyle w:val="000000100000" w:firstRow="0" w:lastRow="0" w:firstColumn="0" w:lastColumn="0" w:oddVBand="0" w:evenVBand="0" w:oddHBand="1" w:evenHBand="0" w:firstRowFirstColumn="0" w:firstRowLastColumn="0" w:lastRowFirstColumn="0" w:lastRowLastColumn="0"/>
            </w:pPr>
            <w:r w:rsidRPr="0076262E">
              <w:t>Report</w:t>
            </w:r>
          </w:p>
          <w:p w14:paraId="08281557" w14:textId="2F4F3BEA" w:rsidR="001965CA" w:rsidRPr="0076262E" w:rsidRDefault="001965CA" w:rsidP="00EB1641">
            <w:pPr>
              <w:pStyle w:val="Tabletext"/>
              <w:numPr>
                <w:ilvl w:val="0"/>
                <w:numId w:val="58"/>
              </w:numPr>
              <w:ind w:left="211" w:hanging="211"/>
              <w:jc w:val="left"/>
              <w:cnfStyle w:val="000000100000" w:firstRow="0" w:lastRow="0" w:firstColumn="0" w:lastColumn="0" w:oddVBand="0" w:evenVBand="0" w:oddHBand="1" w:evenHBand="0" w:firstRowFirstColumn="0" w:firstRowLastColumn="0" w:lastRowFirstColumn="0" w:lastRowLastColumn="0"/>
            </w:pPr>
            <w:r w:rsidRPr="0076262E">
              <w:t>Compares findings between student experiences of online learning with the perspectives of staff involved in online education</w:t>
            </w:r>
          </w:p>
          <w:p w14:paraId="04C75817" w14:textId="0DBA447F" w:rsidR="001965CA" w:rsidRPr="0076262E" w:rsidRDefault="001965CA" w:rsidP="00EB1641">
            <w:pPr>
              <w:pStyle w:val="Tabletext"/>
              <w:numPr>
                <w:ilvl w:val="0"/>
                <w:numId w:val="58"/>
              </w:numPr>
              <w:ind w:left="211" w:hanging="211"/>
              <w:jc w:val="left"/>
              <w:cnfStyle w:val="000000100000" w:firstRow="0" w:lastRow="0" w:firstColumn="0" w:lastColumn="0" w:oddVBand="0" w:evenVBand="0" w:oddHBand="1" w:evenHBand="0" w:firstRowFirstColumn="0" w:firstRowLastColumn="0" w:lastRowFirstColumn="0" w:lastRowLastColumn="0"/>
            </w:pPr>
            <w:r w:rsidRPr="0076262E">
              <w:t xml:space="preserve">Found that students and staff share many of the same perspectives about what is most </w:t>
            </w:r>
            <w:r w:rsidRPr="0076262E">
              <w:lastRenderedPageBreak/>
              <w:t xml:space="preserve">important for online student success </w:t>
            </w:r>
          </w:p>
        </w:tc>
        <w:tc>
          <w:tcPr>
            <w:tcW w:w="1830" w:type="pct"/>
            <w:tcBorders>
              <w:top w:val="single" w:sz="4" w:space="0" w:color="auto"/>
              <w:left w:val="single" w:sz="4" w:space="0" w:color="auto"/>
              <w:bottom w:val="single" w:sz="4" w:space="0" w:color="auto"/>
              <w:right w:val="single" w:sz="4" w:space="0" w:color="auto"/>
            </w:tcBorders>
          </w:tcPr>
          <w:p w14:paraId="6E8B27A5"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lastRenderedPageBreak/>
              <w:t>Seven key findings re interventions or strategies helping students stay online and succeed (see report for full info):</w:t>
            </w:r>
          </w:p>
          <w:p w14:paraId="6B7CD51B"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1. Strategic whole-of-institution approach – online needs to be treated as a core business as opposed to an ‘add on’</w:t>
            </w:r>
          </w:p>
          <w:p w14:paraId="2F0869DE"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2. Intervene early, to connect and prepare – staff were clear that connecting with students early, offering orientation and preparation, was vital to their future success</w:t>
            </w:r>
          </w:p>
          <w:p w14:paraId="70D22344"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3. The vital role of ‘teacher-presence’- importance of lecturer or tutor communication</w:t>
            </w:r>
          </w:p>
          <w:p w14:paraId="489FDBB1" w14:textId="4C44B848"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4. Design for online – by uploading face-to-face lectures for online students as opposed to providing specifically designed online content makes for a disengaging experience</w:t>
            </w:r>
          </w:p>
          <w:p w14:paraId="37BBF609" w14:textId="035E865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lastRenderedPageBreak/>
              <w:t>5. Contact and connect along the student journey – regular and targeted institutional communication, and targeted appropriate support as needed</w:t>
            </w:r>
          </w:p>
          <w:p w14:paraId="40DA7DDA"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6. The role of learning analytics – strategic use of data on student activity and behaviour within the LMS can inform ways and times to reach out to students with targeted support</w:t>
            </w:r>
          </w:p>
          <w:p w14:paraId="191AF215"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 xml:space="preserve">7. Collaboration to deliver support at point of need – to deliver above 6 points need high levels of collaboration across various divisions, departments, faculties and schools within institutions. </w:t>
            </w:r>
          </w:p>
        </w:tc>
        <w:tc>
          <w:tcPr>
            <w:tcW w:w="583" w:type="pct"/>
            <w:tcBorders>
              <w:top w:val="single" w:sz="4" w:space="0" w:color="auto"/>
              <w:left w:val="single" w:sz="4" w:space="0" w:color="auto"/>
              <w:bottom w:val="single" w:sz="4" w:space="0" w:color="auto"/>
              <w:right w:val="single" w:sz="4" w:space="0" w:color="auto"/>
            </w:tcBorders>
          </w:tcPr>
          <w:p w14:paraId="39C5D9F5" w14:textId="3DE2705D"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lastRenderedPageBreak/>
              <w:t>Online in general</w:t>
            </w:r>
          </w:p>
        </w:tc>
        <w:tc>
          <w:tcPr>
            <w:tcW w:w="583" w:type="pct"/>
            <w:tcBorders>
              <w:top w:val="single" w:sz="4" w:space="0" w:color="auto"/>
              <w:left w:val="single" w:sz="4" w:space="0" w:color="auto"/>
              <w:bottom w:val="single" w:sz="4" w:space="0" w:color="auto"/>
              <w:right w:val="single" w:sz="4" w:space="0" w:color="auto"/>
            </w:tcBorders>
          </w:tcPr>
          <w:p w14:paraId="76476D08"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2D2ED4BA" w14:textId="18A2B0E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HE</w:t>
            </w:r>
          </w:p>
        </w:tc>
      </w:tr>
      <w:tr w:rsidR="00EB1641" w:rsidRPr="0076262E" w14:paraId="6C21BD23"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3ACECC07" w14:textId="77777777" w:rsidR="001965CA" w:rsidRPr="0076262E" w:rsidRDefault="001965CA" w:rsidP="001965CA">
            <w:pPr>
              <w:pStyle w:val="Tabletext"/>
              <w:jc w:val="left"/>
              <w:rPr>
                <w:b w:val="0"/>
              </w:rPr>
            </w:pPr>
            <w:r w:rsidRPr="0076262E">
              <w:rPr>
                <w:b w:val="0"/>
                <w:i/>
                <w:iCs/>
              </w:rPr>
              <w:t xml:space="preserve">Opportunity through online learning: improving student access, participation and success in higher education </w:t>
            </w:r>
            <w:r w:rsidRPr="0076262E">
              <w:rPr>
                <w:b w:val="0"/>
              </w:rPr>
              <w:t>(Stone 2017)</w:t>
            </w:r>
          </w:p>
        </w:tc>
        <w:tc>
          <w:tcPr>
            <w:tcW w:w="655" w:type="pct"/>
            <w:tcBorders>
              <w:top w:val="single" w:sz="4" w:space="0" w:color="auto"/>
              <w:left w:val="single" w:sz="4" w:space="0" w:color="auto"/>
              <w:bottom w:val="single" w:sz="4" w:space="0" w:color="auto"/>
              <w:right w:val="single" w:sz="4" w:space="0" w:color="auto"/>
            </w:tcBorders>
          </w:tcPr>
          <w:p w14:paraId="6438259E" w14:textId="77777777" w:rsidR="00EB1641" w:rsidRDefault="001965CA" w:rsidP="00EB1641">
            <w:pPr>
              <w:pStyle w:val="Tabletext"/>
              <w:numPr>
                <w:ilvl w:val="0"/>
                <w:numId w:val="59"/>
              </w:numPr>
              <w:ind w:left="211" w:hanging="211"/>
              <w:jc w:val="left"/>
              <w:cnfStyle w:val="000000000000" w:firstRow="0" w:lastRow="0" w:firstColumn="0" w:lastColumn="0" w:oddVBand="0" w:evenVBand="0" w:oddHBand="0" w:evenHBand="0" w:firstRowFirstColumn="0" w:firstRowLastColumn="0" w:lastRowFirstColumn="0" w:lastRowLastColumn="0"/>
            </w:pPr>
            <w:r w:rsidRPr="0076262E">
              <w:t>Report</w:t>
            </w:r>
          </w:p>
          <w:p w14:paraId="0A075524" w14:textId="5E6F3BCD" w:rsidR="001965CA" w:rsidRPr="00EB1641" w:rsidRDefault="00134CCA" w:rsidP="00EB1641">
            <w:pPr>
              <w:pStyle w:val="Tabletext"/>
              <w:numPr>
                <w:ilvl w:val="0"/>
                <w:numId w:val="59"/>
              </w:numPr>
              <w:ind w:left="211" w:hanging="211"/>
              <w:jc w:val="left"/>
              <w:cnfStyle w:val="000000000000" w:firstRow="0" w:lastRow="0" w:firstColumn="0" w:lastColumn="0" w:oddVBand="0" w:evenVBand="0" w:oddHBand="0" w:evenHBand="0" w:firstRowFirstColumn="0" w:firstRowLastColumn="0" w:lastRowFirstColumn="0" w:lastRowLastColumn="0"/>
            </w:pPr>
            <w:r>
              <w:t>Q</w:t>
            </w:r>
            <w:r w:rsidR="001965CA" w:rsidRPr="00EB1641">
              <w:t>ualitative interviews with 151 members of academic and professional staff across 16 higher education institutions</w:t>
            </w:r>
          </w:p>
          <w:p w14:paraId="577F2EF6" w14:textId="77777777" w:rsidR="001965CA" w:rsidRPr="0076262E" w:rsidRDefault="001965CA" w:rsidP="00EB1641">
            <w:pPr>
              <w:pStyle w:val="Tabletext"/>
              <w:numPr>
                <w:ilvl w:val="0"/>
                <w:numId w:val="59"/>
              </w:numPr>
              <w:ind w:left="211" w:hanging="211"/>
              <w:jc w:val="left"/>
              <w:cnfStyle w:val="000000000000" w:firstRow="0" w:lastRow="0" w:firstColumn="0" w:lastColumn="0" w:oddVBand="0" w:evenVBand="0" w:oddHBand="0" w:evenHBand="0" w:firstRowFirstColumn="0" w:firstRowLastColumn="0" w:lastRowFirstColumn="0" w:lastRowLastColumn="0"/>
            </w:pPr>
            <w:r w:rsidRPr="0076262E">
              <w:t xml:space="preserve">Includes 10 National Guidelines </w:t>
            </w:r>
          </w:p>
          <w:p w14:paraId="4713DC71" w14:textId="77777777" w:rsidR="001965CA" w:rsidRPr="0076262E" w:rsidRDefault="001965CA" w:rsidP="00EB1641">
            <w:pPr>
              <w:pStyle w:val="Tabletext"/>
              <w:numPr>
                <w:ilvl w:val="0"/>
                <w:numId w:val="59"/>
              </w:numPr>
              <w:ind w:left="211" w:hanging="211"/>
              <w:jc w:val="left"/>
              <w:cnfStyle w:val="000000000000" w:firstRow="0" w:lastRow="0" w:firstColumn="0" w:lastColumn="0" w:oddVBand="0" w:evenVBand="0" w:oddHBand="0" w:evenHBand="0" w:firstRowFirstColumn="0" w:firstRowLastColumn="0" w:lastRowFirstColumn="0" w:lastRowLastColumn="0"/>
            </w:pPr>
            <w:r w:rsidRPr="0076262E">
              <w:t>Follow-up impact report also published</w:t>
            </w:r>
          </w:p>
          <w:p w14:paraId="7F1B84D2" w14:textId="77777777" w:rsidR="001965CA" w:rsidRPr="0076262E" w:rsidRDefault="001965CA" w:rsidP="00EB1641">
            <w:pPr>
              <w:pStyle w:val="Tabletext"/>
              <w:numPr>
                <w:ilvl w:val="0"/>
                <w:numId w:val="59"/>
              </w:numPr>
              <w:ind w:left="211" w:hanging="211"/>
              <w:jc w:val="left"/>
              <w:cnfStyle w:val="000000000000" w:firstRow="0" w:lastRow="0" w:firstColumn="0" w:lastColumn="0" w:oddVBand="0" w:evenVBand="0" w:oddHBand="0" w:evenHBand="0" w:firstRowFirstColumn="0" w:firstRowLastColumn="0" w:lastRowFirstColumn="0" w:lastRowLastColumn="0"/>
            </w:pPr>
            <w:r w:rsidRPr="0076262E">
              <w:t>Premise is that online education widens access to university study</w:t>
            </w:r>
          </w:p>
        </w:tc>
        <w:tc>
          <w:tcPr>
            <w:tcW w:w="1830" w:type="pct"/>
            <w:tcBorders>
              <w:top w:val="single" w:sz="4" w:space="0" w:color="auto"/>
              <w:left w:val="single" w:sz="4" w:space="0" w:color="auto"/>
              <w:bottom w:val="single" w:sz="4" w:space="0" w:color="auto"/>
              <w:right w:val="single" w:sz="4" w:space="0" w:color="auto"/>
            </w:tcBorders>
          </w:tcPr>
          <w:p w14:paraId="5DC36C7D" w14:textId="34DC07F0" w:rsidR="001965CA" w:rsidRPr="000B2ACC" w:rsidRDefault="000B2ACC" w:rsidP="001965CA">
            <w:pPr>
              <w:pStyle w:val="Tabletext"/>
              <w:jc w:val="left"/>
              <w:cnfStyle w:val="000000000000" w:firstRow="0" w:lastRow="0" w:firstColumn="0" w:lastColumn="0" w:oddVBand="0" w:evenVBand="0" w:oddHBand="0" w:evenHBand="0" w:firstRowFirstColumn="0" w:firstRowLastColumn="0" w:lastRowFirstColumn="0" w:lastRowLastColumn="0"/>
            </w:pPr>
            <w:r w:rsidRPr="000B2ACC">
              <w:t>K</w:t>
            </w:r>
            <w:r w:rsidR="001965CA" w:rsidRPr="000B2ACC">
              <w:t>ey findings (see report for more detail):</w:t>
            </w:r>
          </w:p>
          <w:p w14:paraId="2D25EF86" w14:textId="6C56152A" w:rsidR="001965CA" w:rsidRPr="000B2ACC"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0B2ACC">
              <w:t xml:space="preserve">1. A strategic whole-of-institution approach is required; recognising online education as ‘core business’ </w:t>
            </w:r>
          </w:p>
          <w:p w14:paraId="2362A1AD" w14:textId="3D76E977" w:rsidR="001965CA" w:rsidRPr="000B2ACC"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0B2ACC">
              <w:t xml:space="preserve">2. Early intervention with students to connect, prepare and engage is </w:t>
            </w:r>
            <w:r w:rsidR="000B2ACC" w:rsidRPr="000B2ACC">
              <w:t>essential</w:t>
            </w:r>
            <w:r w:rsidRPr="000B2ACC">
              <w:t xml:space="preserve"> </w:t>
            </w:r>
          </w:p>
          <w:p w14:paraId="19E133F4" w14:textId="77777777" w:rsidR="001965CA" w:rsidRPr="000B2ACC"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0B2ACC">
              <w:t xml:space="preserve">3. ‘Teacher-presence’ is vital in building a sense of belonging to the learning community and in improving student retention; </w:t>
            </w:r>
            <w:proofErr w:type="gramStart"/>
            <w:r w:rsidRPr="000B2ACC">
              <w:t>however</w:t>
            </w:r>
            <w:proofErr w:type="gramEnd"/>
            <w:r w:rsidRPr="000B2ACC">
              <w:t xml:space="preserve"> it is time-consuming </w:t>
            </w:r>
          </w:p>
          <w:p w14:paraId="6F92E3C4" w14:textId="63D3A7C4" w:rsidR="001965CA" w:rsidRPr="000B2ACC"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0B2ACC">
              <w:t xml:space="preserve">4. Content, curriculum and delivery need to be designed specifically for online </w:t>
            </w:r>
            <w:r w:rsidR="000B2ACC" w:rsidRPr="000B2ACC">
              <w:t>learning</w:t>
            </w:r>
          </w:p>
          <w:p w14:paraId="6EEE5C84" w14:textId="7B797E79" w:rsidR="000B2ACC"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0B2ACC">
              <w:t>5. Regular and structured contact between the institution and the student is important in providing connection and direction along the student journey</w:t>
            </w:r>
          </w:p>
          <w:p w14:paraId="7138C505" w14:textId="3B063C93" w:rsidR="001965CA" w:rsidRPr="000B2ACC"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0B2ACC">
              <w:t>6. Learning analytics can inform student interventions</w:t>
            </w:r>
          </w:p>
          <w:p w14:paraId="29EB4389" w14:textId="04BF8752" w:rsidR="001965CA" w:rsidRPr="000B2ACC"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0B2ACC">
              <w:t>7. Collaboration across the institution is required to integrate and embed support; delivering it to students at point of need</w:t>
            </w:r>
            <w:r w:rsidR="00134CCA">
              <w:t>.</w:t>
            </w:r>
          </w:p>
          <w:p w14:paraId="7CA34659" w14:textId="4763859B" w:rsidR="001965CA" w:rsidRPr="000B2ACC" w:rsidRDefault="000B2ACC" w:rsidP="001965CA">
            <w:pPr>
              <w:pStyle w:val="Tabletext"/>
              <w:jc w:val="left"/>
              <w:cnfStyle w:val="000000000000" w:firstRow="0" w:lastRow="0" w:firstColumn="0" w:lastColumn="0" w:oddVBand="0" w:evenVBand="0" w:oddHBand="0" w:evenHBand="0" w:firstRowFirstColumn="0" w:firstRowLastColumn="0" w:lastRowFirstColumn="0" w:lastRowLastColumn="0"/>
            </w:pPr>
            <w:r>
              <w:t>Ten</w:t>
            </w:r>
            <w:r w:rsidR="001965CA" w:rsidRPr="000B2ACC">
              <w:t xml:space="preserve"> National Guidelines</w:t>
            </w:r>
            <w:r>
              <w:t xml:space="preserve"> are presented</w:t>
            </w:r>
            <w:r w:rsidR="001965CA" w:rsidRPr="000B2ACC">
              <w:t xml:space="preserve"> (see report for detail, including how to implement):</w:t>
            </w:r>
          </w:p>
          <w:p w14:paraId="32EDBBCC" w14:textId="0D6D4AC2" w:rsidR="001965CA" w:rsidRPr="000B2ACC" w:rsidRDefault="000B2ACC" w:rsidP="001965CA">
            <w:pPr>
              <w:pStyle w:val="Tabletext"/>
              <w:jc w:val="left"/>
              <w:cnfStyle w:val="000000000000" w:firstRow="0" w:lastRow="0" w:firstColumn="0" w:lastColumn="0" w:oddVBand="0" w:evenVBand="0" w:oddHBand="0" w:evenHBand="0" w:firstRowFirstColumn="0" w:firstRowLastColumn="0" w:lastRowFirstColumn="0" w:lastRowLastColumn="0"/>
              <w:rPr>
                <w:lang w:val="en-US"/>
              </w:rPr>
            </w:pPr>
            <w:r w:rsidRPr="000B2ACC">
              <w:t>1. Know who the students are</w:t>
            </w:r>
            <w:r w:rsidR="00134CCA">
              <w:t>.</w:t>
            </w:r>
            <w:r w:rsidRPr="000B2ACC">
              <w:t xml:space="preserve"> 2. Develop, implement and regularly review institution-wide quality standards for delivery of online education 3. Intervene early to address student expectations, build skills and engagement</w:t>
            </w:r>
            <w:r w:rsidR="00134CCA">
              <w:t>.</w:t>
            </w:r>
            <w:r w:rsidRPr="000B2ACC">
              <w:t xml:space="preserve"> 4. Explicitly value and support the vital role of ‘teacher-presence’</w:t>
            </w:r>
            <w:r w:rsidR="00134CCA">
              <w:t>.</w:t>
            </w:r>
            <w:r w:rsidRPr="000B2ACC">
              <w:t xml:space="preserve"> 5. Design for online</w:t>
            </w:r>
            <w:r w:rsidR="00134CCA">
              <w:t>.</w:t>
            </w:r>
            <w:r w:rsidRPr="000B2ACC">
              <w:t xml:space="preserve"> 6. Engage and support through content and delivery</w:t>
            </w:r>
            <w:r w:rsidR="00134CCA">
              <w:t>.</w:t>
            </w:r>
            <w:r w:rsidRPr="000B2ACC">
              <w:t xml:space="preserve"> 7. Build collaboration across campus to offer holistic, integrated and embedded student support</w:t>
            </w:r>
            <w:r w:rsidR="00134CCA">
              <w:t>.</w:t>
            </w:r>
            <w:r w:rsidRPr="000B2ACC">
              <w:t xml:space="preserve"> 8. Contact and communicate throughout the student journey</w:t>
            </w:r>
            <w:r w:rsidR="00134CCA">
              <w:t>.</w:t>
            </w:r>
            <w:r w:rsidRPr="000B2ACC">
              <w:t xml:space="preserve"> 9. Use learning analytics to target and personalise student interventions</w:t>
            </w:r>
            <w:r w:rsidR="00134CCA">
              <w:t>.</w:t>
            </w:r>
            <w:r w:rsidRPr="000B2ACC">
              <w:t xml:space="preserve"> 10. Invest in online education to ensure access and opportunity</w:t>
            </w:r>
            <w:r w:rsidR="00134CCA">
              <w:t>.</w:t>
            </w:r>
          </w:p>
        </w:tc>
        <w:tc>
          <w:tcPr>
            <w:tcW w:w="583" w:type="pct"/>
            <w:tcBorders>
              <w:top w:val="single" w:sz="4" w:space="0" w:color="auto"/>
              <w:left w:val="single" w:sz="4" w:space="0" w:color="auto"/>
              <w:bottom w:val="single" w:sz="4" w:space="0" w:color="auto"/>
              <w:right w:val="single" w:sz="4" w:space="0" w:color="auto"/>
            </w:tcBorders>
          </w:tcPr>
          <w:p w14:paraId="654A46DE"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General online delivery</w:t>
            </w:r>
          </w:p>
        </w:tc>
        <w:tc>
          <w:tcPr>
            <w:tcW w:w="583" w:type="pct"/>
            <w:tcBorders>
              <w:top w:val="single" w:sz="4" w:space="0" w:color="auto"/>
              <w:left w:val="single" w:sz="4" w:space="0" w:color="auto"/>
              <w:bottom w:val="single" w:sz="4" w:space="0" w:color="auto"/>
              <w:right w:val="single" w:sz="4" w:space="0" w:color="auto"/>
            </w:tcBorders>
          </w:tcPr>
          <w:p w14:paraId="6D8D909B" w14:textId="77777777" w:rsidR="001965CA" w:rsidRPr="0076262E" w:rsidRDefault="001965CA" w:rsidP="00EB1641">
            <w:pPr>
              <w:pStyle w:val="Tabletext"/>
              <w:numPr>
                <w:ilvl w:val="0"/>
                <w:numId w:val="60"/>
              </w:numPr>
              <w:ind w:left="188" w:hanging="188"/>
              <w:jc w:val="left"/>
              <w:cnfStyle w:val="000000000000" w:firstRow="0" w:lastRow="0" w:firstColumn="0" w:lastColumn="0" w:oddVBand="0" w:evenVBand="0" w:oddHBand="0" w:evenHBand="0" w:firstRowFirstColumn="0" w:firstRowLastColumn="0" w:lastRowFirstColumn="0" w:lastRowLastColumn="0"/>
            </w:pPr>
            <w:r w:rsidRPr="0076262E">
              <w:t>Primarily undergraduate university students.</w:t>
            </w:r>
          </w:p>
          <w:p w14:paraId="6AF181F7" w14:textId="77777777" w:rsidR="001965CA" w:rsidRPr="0076262E" w:rsidRDefault="001965CA" w:rsidP="00EB1641">
            <w:pPr>
              <w:pStyle w:val="Tabletext"/>
              <w:numPr>
                <w:ilvl w:val="0"/>
                <w:numId w:val="60"/>
              </w:numPr>
              <w:ind w:left="188" w:hanging="188"/>
              <w:jc w:val="left"/>
              <w:cnfStyle w:val="000000000000" w:firstRow="0" w:lastRow="0" w:firstColumn="0" w:lastColumn="0" w:oddVBand="0" w:evenVBand="0" w:oddHBand="0" w:evenHBand="0" w:firstRowFirstColumn="0" w:firstRowLastColumn="0" w:lastRowFirstColumn="0" w:lastRowLastColumn="0"/>
            </w:pPr>
            <w:r w:rsidRPr="0076262E">
              <w:t>Focus on student equity.</w:t>
            </w:r>
          </w:p>
        </w:tc>
        <w:tc>
          <w:tcPr>
            <w:tcW w:w="729" w:type="pct"/>
            <w:tcBorders>
              <w:top w:val="single" w:sz="4" w:space="0" w:color="auto"/>
              <w:left w:val="single" w:sz="4" w:space="0" w:color="auto"/>
              <w:bottom w:val="single" w:sz="4" w:space="0" w:color="auto"/>
              <w:right w:val="single" w:sz="4" w:space="0" w:color="auto"/>
            </w:tcBorders>
          </w:tcPr>
          <w:p w14:paraId="4E13E414" w14:textId="12D30C25" w:rsidR="001965CA" w:rsidRPr="0076262E" w:rsidRDefault="00EB1641" w:rsidP="001965CA">
            <w:pPr>
              <w:pStyle w:val="Tabletext"/>
              <w:jc w:val="left"/>
              <w:cnfStyle w:val="000000000000" w:firstRow="0" w:lastRow="0" w:firstColumn="0" w:lastColumn="0" w:oddVBand="0" w:evenVBand="0" w:oddHBand="0" w:evenHBand="0" w:firstRowFirstColumn="0" w:firstRowLastColumn="0" w:lastRowFirstColumn="0" w:lastRowLastColumn="0"/>
            </w:pPr>
            <w:r>
              <w:t>V</w:t>
            </w:r>
            <w:r w:rsidR="001965CA" w:rsidRPr="0076262E">
              <w:t>arious</w:t>
            </w:r>
          </w:p>
        </w:tc>
      </w:tr>
      <w:tr w:rsidR="00EB1641" w:rsidRPr="0076262E" w14:paraId="6985178D"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6561DACE" w14:textId="77777777" w:rsidR="001965CA" w:rsidRPr="0076262E" w:rsidRDefault="001965CA" w:rsidP="001965CA">
            <w:pPr>
              <w:pStyle w:val="Tabletext"/>
              <w:jc w:val="left"/>
              <w:rPr>
                <w:b w:val="0"/>
                <w:i/>
                <w:iCs/>
              </w:rPr>
            </w:pPr>
            <w:r w:rsidRPr="0076262E">
              <w:rPr>
                <w:b w:val="0"/>
                <w:i/>
                <w:iCs/>
              </w:rPr>
              <w:t xml:space="preserve">'Plan, prepare and </w:t>
            </w:r>
            <w:proofErr w:type="gramStart"/>
            <w:r w:rsidRPr="0076262E">
              <w:rPr>
                <w:b w:val="0"/>
                <w:i/>
                <w:iCs/>
              </w:rPr>
              <w:t>connect:</w:t>
            </w:r>
            <w:proofErr w:type="gramEnd"/>
            <w:r w:rsidRPr="0076262E">
              <w:rPr>
                <w:b w:val="0"/>
                <w:i/>
                <w:iCs/>
              </w:rPr>
              <w:t xml:space="preserve"> how investing in understanding and tracking the evolving needs of online </w:t>
            </w:r>
            <w:r w:rsidRPr="0076262E">
              <w:rPr>
                <w:b w:val="0"/>
                <w:i/>
                <w:iCs/>
              </w:rPr>
              <w:lastRenderedPageBreak/>
              <w:t xml:space="preserve">students informs the development of targeted programs for transition and success' </w:t>
            </w:r>
            <w:r w:rsidRPr="0076262E">
              <w:rPr>
                <w:b w:val="0"/>
              </w:rPr>
              <w:t>(Horvath et al 2019)</w:t>
            </w:r>
          </w:p>
        </w:tc>
        <w:tc>
          <w:tcPr>
            <w:tcW w:w="655" w:type="pct"/>
            <w:tcBorders>
              <w:top w:val="single" w:sz="4" w:space="0" w:color="auto"/>
              <w:left w:val="single" w:sz="4" w:space="0" w:color="auto"/>
              <w:bottom w:val="single" w:sz="4" w:space="0" w:color="auto"/>
              <w:right w:val="single" w:sz="4" w:space="0" w:color="auto"/>
            </w:tcBorders>
          </w:tcPr>
          <w:p w14:paraId="7613EAAC" w14:textId="7A3B5581" w:rsidR="001965CA" w:rsidRPr="0076262E" w:rsidRDefault="001965CA" w:rsidP="00EB1641">
            <w:pPr>
              <w:pStyle w:val="Tabletext"/>
              <w:numPr>
                <w:ilvl w:val="0"/>
                <w:numId w:val="61"/>
              </w:numPr>
              <w:ind w:left="211" w:hanging="211"/>
              <w:jc w:val="left"/>
              <w:cnfStyle w:val="000000100000" w:firstRow="0" w:lastRow="0" w:firstColumn="0" w:lastColumn="0" w:oddVBand="0" w:evenVBand="0" w:oddHBand="1" w:evenHBand="0" w:firstRowFirstColumn="0" w:firstRowLastColumn="0" w:lastRowFirstColumn="0" w:lastRowLastColumn="0"/>
            </w:pPr>
            <w:r w:rsidRPr="0076262E">
              <w:lastRenderedPageBreak/>
              <w:t xml:space="preserve">Journal article </w:t>
            </w:r>
          </w:p>
          <w:p w14:paraId="751EC084" w14:textId="514C2FA0" w:rsidR="001965CA" w:rsidRPr="0076262E" w:rsidRDefault="001965CA" w:rsidP="00EB1641">
            <w:pPr>
              <w:pStyle w:val="Tabletext"/>
              <w:numPr>
                <w:ilvl w:val="0"/>
                <w:numId w:val="61"/>
              </w:numPr>
              <w:ind w:left="211" w:hanging="211"/>
              <w:jc w:val="left"/>
              <w:cnfStyle w:val="000000100000" w:firstRow="0" w:lastRow="0" w:firstColumn="0" w:lastColumn="0" w:oddVBand="0" w:evenVBand="0" w:oddHBand="1" w:evenHBand="0" w:firstRowFirstColumn="0" w:firstRowLastColumn="0" w:lastRowFirstColumn="0" w:lastRowLastColumn="0"/>
            </w:pPr>
            <w:r w:rsidRPr="0076262E">
              <w:t>Focuses on student support</w:t>
            </w:r>
          </w:p>
          <w:p w14:paraId="37CC87DB" w14:textId="1B6F1FF0" w:rsidR="001965CA" w:rsidRPr="0076262E" w:rsidRDefault="00134CCA" w:rsidP="00EB1641">
            <w:pPr>
              <w:pStyle w:val="Tabletext"/>
              <w:numPr>
                <w:ilvl w:val="0"/>
                <w:numId w:val="61"/>
              </w:numPr>
              <w:ind w:left="211" w:hanging="211"/>
              <w:jc w:val="left"/>
              <w:cnfStyle w:val="000000100000" w:firstRow="0" w:lastRow="0" w:firstColumn="0" w:lastColumn="0" w:oddVBand="0" w:evenVBand="0" w:oddHBand="1" w:evenHBand="0" w:firstRowFirstColumn="0" w:firstRowLastColumn="0" w:lastRowFirstColumn="0" w:lastRowLastColumn="0"/>
            </w:pPr>
            <w:r>
              <w:t>S</w:t>
            </w:r>
            <w:r w:rsidR="001965CA" w:rsidRPr="0076262E">
              <w:t xml:space="preserve">urvey of perceived barriers/facilitators </w:t>
            </w:r>
            <w:r w:rsidR="001965CA" w:rsidRPr="0076262E">
              <w:lastRenderedPageBreak/>
              <w:t>of success (124 students)</w:t>
            </w:r>
          </w:p>
          <w:p w14:paraId="3C84B8CC"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1830" w:type="pct"/>
            <w:tcBorders>
              <w:top w:val="single" w:sz="4" w:space="0" w:color="auto"/>
              <w:left w:val="single" w:sz="4" w:space="0" w:color="auto"/>
              <w:bottom w:val="single" w:sz="4" w:space="0" w:color="auto"/>
              <w:right w:val="single" w:sz="4" w:space="0" w:color="auto"/>
            </w:tcBorders>
          </w:tcPr>
          <w:p w14:paraId="4AB23496" w14:textId="6D51ADCC" w:rsidR="001965CA" w:rsidRPr="0076262E" w:rsidRDefault="001965CA" w:rsidP="00EB1641">
            <w:pPr>
              <w:pStyle w:val="Tabletext"/>
              <w:numPr>
                <w:ilvl w:val="0"/>
                <w:numId w:val="61"/>
              </w:numPr>
              <w:ind w:left="137" w:hanging="137"/>
              <w:jc w:val="left"/>
              <w:cnfStyle w:val="000000100000" w:firstRow="0" w:lastRow="0" w:firstColumn="0" w:lastColumn="0" w:oddVBand="0" w:evenVBand="0" w:oddHBand="1" w:evenHBand="0" w:firstRowFirstColumn="0" w:firstRowLastColumn="0" w:lastRowFirstColumn="0" w:lastRowLastColumn="0"/>
            </w:pPr>
            <w:r w:rsidRPr="0076262E">
              <w:lastRenderedPageBreak/>
              <w:t>Development of an orientation program to increase student preparedness for online learning and facilitate ongoing support</w:t>
            </w:r>
          </w:p>
          <w:p w14:paraId="31984D76" w14:textId="71854A1E" w:rsidR="001965CA" w:rsidRPr="0076262E" w:rsidRDefault="001965CA" w:rsidP="00EB1641">
            <w:pPr>
              <w:pStyle w:val="Tabletext"/>
              <w:numPr>
                <w:ilvl w:val="0"/>
                <w:numId w:val="6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Also presents strategies to support academics when developing online courses</w:t>
            </w:r>
          </w:p>
          <w:p w14:paraId="3AE08215" w14:textId="21794707" w:rsidR="001965CA" w:rsidRPr="0076262E" w:rsidRDefault="001965CA" w:rsidP="00EB1641">
            <w:pPr>
              <w:pStyle w:val="Tabletext"/>
              <w:numPr>
                <w:ilvl w:val="0"/>
                <w:numId w:val="6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The orientation program was divided into three distinct modules: Plan, Prepare, and Connect, consisting of a suite of online resources, </w:t>
            </w:r>
            <w:r w:rsidRPr="0076262E">
              <w:lastRenderedPageBreak/>
              <w:t xml:space="preserve">academic video presentations, step-by-step guides, quizzes and interactive, live </w:t>
            </w:r>
            <w:proofErr w:type="gramStart"/>
            <w:r w:rsidRPr="0076262E">
              <w:t>sessions</w:t>
            </w:r>
            <w:proofErr w:type="gramEnd"/>
          </w:p>
          <w:p w14:paraId="51EB2DC7" w14:textId="44A6A133" w:rsidR="001965CA" w:rsidRPr="0076262E" w:rsidRDefault="001965CA" w:rsidP="00EB1641">
            <w:pPr>
              <w:pStyle w:val="Tabletext"/>
              <w:numPr>
                <w:ilvl w:val="0"/>
                <w:numId w:val="61"/>
              </w:numPr>
              <w:ind w:left="137" w:hanging="137"/>
              <w:jc w:val="left"/>
              <w:cnfStyle w:val="000000100000" w:firstRow="0" w:lastRow="0" w:firstColumn="0" w:lastColumn="0" w:oddVBand="0" w:evenVBand="0" w:oddHBand="1" w:evenHBand="0" w:firstRowFirstColumn="0" w:firstRowLastColumn="0" w:lastRowFirstColumn="0" w:lastRowLastColumn="0"/>
            </w:pPr>
            <w:proofErr w:type="gramStart"/>
            <w:r w:rsidRPr="0076262E">
              <w:t>Particular foci</w:t>
            </w:r>
            <w:proofErr w:type="gramEnd"/>
            <w:r w:rsidRPr="0076262E">
              <w:t xml:space="preserve"> of the program included: setting course &amp; career expectations; student preparedness; organisation and time management for online learning; confidence in technology; and communication and a sense of community.</w:t>
            </w:r>
          </w:p>
          <w:p w14:paraId="3353D601" w14:textId="77777777" w:rsidR="00EB1641" w:rsidRDefault="001965CA" w:rsidP="00EB1641">
            <w:pPr>
              <w:pStyle w:val="Tabletext"/>
              <w:numPr>
                <w:ilvl w:val="0"/>
                <w:numId w:val="61"/>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Proposes eight best-practice strategies for higher education online orientation and transition (see </w:t>
            </w:r>
            <w:proofErr w:type="spellStart"/>
            <w:r w:rsidRPr="0076262E">
              <w:t>pg</w:t>
            </w:r>
            <w:proofErr w:type="spellEnd"/>
            <w:r w:rsidRPr="0076262E">
              <w:t xml:space="preserve"> 11 for more detail):</w:t>
            </w:r>
          </w:p>
          <w:p w14:paraId="46481671" w14:textId="6B6596B7" w:rsidR="001965CA" w:rsidRPr="0076262E" w:rsidRDefault="001965CA" w:rsidP="00EB1641">
            <w:pPr>
              <w:pStyle w:val="Tabletext"/>
              <w:jc w:val="left"/>
              <w:cnfStyle w:val="000000100000" w:firstRow="0" w:lastRow="0" w:firstColumn="0" w:lastColumn="0" w:oddVBand="0" w:evenVBand="0" w:oddHBand="1" w:evenHBand="0" w:firstRowFirstColumn="0" w:firstRowLastColumn="0" w:lastRowFirstColumn="0" w:lastRowLastColumn="0"/>
            </w:pPr>
            <w:r w:rsidRPr="0076262E">
              <w:t>1) Establish institution-wide policies and procedures around quality online orientation</w:t>
            </w:r>
          </w:p>
          <w:p w14:paraId="5691BD26"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2) Design, evaluate and continually refine customised online orientation programs</w:t>
            </w:r>
          </w:p>
          <w:p w14:paraId="30123B50"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3) Invest in academic, support service, peer presence and industry engagement in online orientation programs. Students value teacher presence meaning some synchronous sessions after business hours may be required.</w:t>
            </w:r>
          </w:p>
          <w:p w14:paraId="467A441A"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4) Ensure online orientation programs encompass the full spectrum (not simply technology requirements) of student preparedness needs</w:t>
            </w:r>
          </w:p>
          <w:p w14:paraId="5B9383B1"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5) Implement online orientation programs that mimic the diversity of varied learning resources and technologies students will encounter in the LMS</w:t>
            </w:r>
          </w:p>
          <w:p w14:paraId="45300CDE"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6) Utilise online orientation as a first opportunity to set expectations of the course and online study and as a first intervention to identify at-risk students (can refer to support services)</w:t>
            </w:r>
          </w:p>
          <w:p w14:paraId="5F6A8C3E"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7) Drive and inspire a collaborative culture of active learning with high engagement through early teacher-to-student and peer-to-peer interactions via asynchronous and synchronous online orientation.</w:t>
            </w:r>
          </w:p>
          <w:p w14:paraId="1593206F"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8) Encompass a career-ready focus in orientation programs for online students with comprehensive information on pathways to further study or employability to improve graduate outcomes</w:t>
            </w:r>
          </w:p>
        </w:tc>
        <w:tc>
          <w:tcPr>
            <w:tcW w:w="583" w:type="pct"/>
            <w:tcBorders>
              <w:top w:val="single" w:sz="4" w:space="0" w:color="auto"/>
              <w:left w:val="single" w:sz="4" w:space="0" w:color="auto"/>
              <w:bottom w:val="single" w:sz="4" w:space="0" w:color="auto"/>
              <w:right w:val="single" w:sz="4" w:space="0" w:color="auto"/>
            </w:tcBorders>
          </w:tcPr>
          <w:p w14:paraId="48500A1B"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lastRenderedPageBreak/>
              <w:t>Fully online</w:t>
            </w:r>
          </w:p>
        </w:tc>
        <w:tc>
          <w:tcPr>
            <w:tcW w:w="583" w:type="pct"/>
            <w:tcBorders>
              <w:top w:val="single" w:sz="4" w:space="0" w:color="auto"/>
              <w:left w:val="single" w:sz="4" w:space="0" w:color="auto"/>
              <w:bottom w:val="single" w:sz="4" w:space="0" w:color="auto"/>
              <w:right w:val="single" w:sz="4" w:space="0" w:color="auto"/>
            </w:tcBorders>
          </w:tcPr>
          <w:p w14:paraId="41A08819"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University students</w:t>
            </w:r>
          </w:p>
        </w:tc>
        <w:tc>
          <w:tcPr>
            <w:tcW w:w="729" w:type="pct"/>
            <w:tcBorders>
              <w:top w:val="single" w:sz="4" w:space="0" w:color="auto"/>
              <w:left w:val="single" w:sz="4" w:space="0" w:color="auto"/>
              <w:bottom w:val="single" w:sz="4" w:space="0" w:color="auto"/>
              <w:right w:val="single" w:sz="4" w:space="0" w:color="auto"/>
            </w:tcBorders>
          </w:tcPr>
          <w:p w14:paraId="4691FC33"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Bachelor of Food and Nutrition</w:t>
            </w:r>
          </w:p>
        </w:tc>
      </w:tr>
      <w:tr w:rsidR="00EB1641" w:rsidRPr="0076262E" w14:paraId="5A717C6C"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31E5730F" w14:textId="77777777" w:rsidR="001965CA" w:rsidRPr="0076262E" w:rsidRDefault="001965CA" w:rsidP="001965CA">
            <w:pPr>
              <w:pStyle w:val="Tabletext"/>
              <w:jc w:val="left"/>
              <w:rPr>
                <w:b w:val="0"/>
                <w:i/>
                <w:iCs/>
              </w:rPr>
            </w:pPr>
            <w:r w:rsidRPr="0076262E">
              <w:rPr>
                <w:b w:val="0"/>
                <w:i/>
                <w:iCs/>
              </w:rPr>
              <w:t>'Rethinking online learning design to enhance the experiences of Indigenous higher education students' (Reedy 2019)</w:t>
            </w:r>
          </w:p>
        </w:tc>
        <w:tc>
          <w:tcPr>
            <w:tcW w:w="655" w:type="pct"/>
            <w:tcBorders>
              <w:top w:val="single" w:sz="4" w:space="0" w:color="auto"/>
              <w:left w:val="single" w:sz="4" w:space="0" w:color="auto"/>
              <w:bottom w:val="single" w:sz="4" w:space="0" w:color="auto"/>
              <w:right w:val="single" w:sz="4" w:space="0" w:color="auto"/>
            </w:tcBorders>
          </w:tcPr>
          <w:p w14:paraId="4A7BE36F" w14:textId="77777777" w:rsidR="001965CA" w:rsidRPr="0076262E" w:rsidRDefault="001965CA" w:rsidP="00EB1641">
            <w:pPr>
              <w:pStyle w:val="Tabletext"/>
              <w:numPr>
                <w:ilvl w:val="0"/>
                <w:numId w:val="62"/>
              </w:numPr>
              <w:ind w:left="211" w:hanging="211"/>
              <w:jc w:val="left"/>
              <w:cnfStyle w:val="000000000000" w:firstRow="0" w:lastRow="0" w:firstColumn="0" w:lastColumn="0" w:oddVBand="0" w:evenVBand="0" w:oddHBand="0" w:evenHBand="0" w:firstRowFirstColumn="0" w:firstRowLastColumn="0" w:lastRowFirstColumn="0" w:lastRowLastColumn="0"/>
            </w:pPr>
            <w:r w:rsidRPr="0076262E">
              <w:t>Journal article</w:t>
            </w:r>
          </w:p>
          <w:p w14:paraId="0DD10320" w14:textId="18E459EF" w:rsidR="001965CA" w:rsidRPr="0076262E" w:rsidRDefault="00134CCA" w:rsidP="00EB1641">
            <w:pPr>
              <w:pStyle w:val="Tabletext"/>
              <w:numPr>
                <w:ilvl w:val="0"/>
                <w:numId w:val="62"/>
              </w:numPr>
              <w:ind w:left="211" w:hanging="211"/>
              <w:jc w:val="left"/>
              <w:cnfStyle w:val="000000000000" w:firstRow="0" w:lastRow="0" w:firstColumn="0" w:lastColumn="0" w:oddVBand="0" w:evenVBand="0" w:oddHBand="0" w:evenHBand="0" w:firstRowFirstColumn="0" w:firstRowLastColumn="0" w:lastRowFirstColumn="0" w:lastRowLastColumn="0"/>
            </w:pPr>
            <w:r>
              <w:t>E</w:t>
            </w:r>
            <w:r w:rsidR="001965CA" w:rsidRPr="0076262E">
              <w:t>xplores culture as a critical element of online learning design</w:t>
            </w:r>
          </w:p>
          <w:p w14:paraId="2671A863" w14:textId="6CD3062A" w:rsidR="001965CA" w:rsidRPr="0076262E" w:rsidRDefault="00134CCA" w:rsidP="00EB1641">
            <w:pPr>
              <w:pStyle w:val="Tabletext"/>
              <w:numPr>
                <w:ilvl w:val="0"/>
                <w:numId w:val="62"/>
              </w:numPr>
              <w:ind w:left="211" w:hanging="211"/>
              <w:jc w:val="left"/>
              <w:cnfStyle w:val="000000000000" w:firstRow="0" w:lastRow="0" w:firstColumn="0" w:lastColumn="0" w:oddVBand="0" w:evenVBand="0" w:oddHBand="0" w:evenHBand="0" w:firstRowFirstColumn="0" w:firstRowLastColumn="0" w:lastRowFirstColumn="0" w:lastRowLastColumn="0"/>
            </w:pPr>
            <w:r>
              <w:t>Y</w:t>
            </w:r>
            <w:r w:rsidR="001965CA" w:rsidRPr="0076262E">
              <w:t>arning with 19 Indigenous students</w:t>
            </w:r>
          </w:p>
        </w:tc>
        <w:tc>
          <w:tcPr>
            <w:tcW w:w="1830" w:type="pct"/>
            <w:tcBorders>
              <w:top w:val="single" w:sz="4" w:space="0" w:color="auto"/>
              <w:left w:val="single" w:sz="4" w:space="0" w:color="auto"/>
              <w:bottom w:val="single" w:sz="4" w:space="0" w:color="auto"/>
              <w:right w:val="single" w:sz="4" w:space="0" w:color="auto"/>
            </w:tcBorders>
          </w:tcPr>
          <w:p w14:paraId="7155958F" w14:textId="43B44122" w:rsidR="001965CA" w:rsidRPr="0076262E" w:rsidRDefault="001965CA" w:rsidP="00EB1641">
            <w:pPr>
              <w:pStyle w:val="Tabletext"/>
              <w:numPr>
                <w:ilvl w:val="0"/>
                <w:numId w:val="62"/>
              </w:numPr>
              <w:ind w:left="137" w:hanging="137"/>
              <w:jc w:val="left"/>
              <w:cnfStyle w:val="000000000000" w:firstRow="0" w:lastRow="0" w:firstColumn="0" w:lastColumn="0" w:oddVBand="0" w:evenVBand="0" w:oddHBand="0" w:evenHBand="0" w:firstRowFirstColumn="0" w:firstRowLastColumn="0" w:lastRowFirstColumn="0" w:lastRowLastColumn="0"/>
            </w:pPr>
            <w:r w:rsidRPr="0076262E">
              <w:t>Presented 10 themes of factors influencing (mostly negatively) the experience of Indigenous students online: making connections, establishing relatedness, choice of learning mode, use of institutional LMS, university services, content design, teacher presence, cultural identity, knowledge and skills, and digital inclusion.</w:t>
            </w:r>
          </w:p>
          <w:p w14:paraId="7B57869B" w14:textId="753382C0" w:rsidR="001965CA" w:rsidRPr="0076262E" w:rsidRDefault="001965CA" w:rsidP="00EB1641">
            <w:pPr>
              <w:pStyle w:val="Tabletext"/>
              <w:numPr>
                <w:ilvl w:val="0"/>
                <w:numId w:val="62"/>
              </w:numPr>
              <w:ind w:left="137" w:hanging="137"/>
              <w:jc w:val="left"/>
              <w:cnfStyle w:val="000000000000" w:firstRow="0" w:lastRow="0" w:firstColumn="0" w:lastColumn="0" w:oddVBand="0" w:evenVBand="0" w:oddHBand="0" w:evenHBand="0" w:firstRowFirstColumn="0" w:firstRowLastColumn="0" w:lastRowFirstColumn="0" w:lastRowLastColumn="0"/>
            </w:pPr>
            <w:r w:rsidRPr="0076262E">
              <w:t xml:space="preserve">Presents 6 design principles based on the findings: design for social connection, facilitate interaction between Indigenous students, nourish interaction t the virtual cultural interface, develop strong teacher presence, integrate Indigenous and diverse perspectives in course content, make learning resources accessible. See </w:t>
            </w:r>
            <w:proofErr w:type="spellStart"/>
            <w:r w:rsidRPr="0076262E">
              <w:t>pg</w:t>
            </w:r>
            <w:proofErr w:type="spellEnd"/>
            <w:r w:rsidRPr="0076262E">
              <w:t xml:space="preserve"> 144 for details.</w:t>
            </w:r>
          </w:p>
        </w:tc>
        <w:tc>
          <w:tcPr>
            <w:tcW w:w="583" w:type="pct"/>
            <w:tcBorders>
              <w:top w:val="single" w:sz="4" w:space="0" w:color="auto"/>
              <w:left w:val="single" w:sz="4" w:space="0" w:color="auto"/>
              <w:bottom w:val="single" w:sz="4" w:space="0" w:color="auto"/>
              <w:right w:val="single" w:sz="4" w:space="0" w:color="auto"/>
            </w:tcBorders>
          </w:tcPr>
          <w:p w14:paraId="67D3EBA8"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Various modes of online delivery</w:t>
            </w:r>
          </w:p>
        </w:tc>
        <w:tc>
          <w:tcPr>
            <w:tcW w:w="583" w:type="pct"/>
            <w:tcBorders>
              <w:top w:val="single" w:sz="4" w:space="0" w:color="auto"/>
              <w:left w:val="single" w:sz="4" w:space="0" w:color="auto"/>
              <w:bottom w:val="single" w:sz="4" w:space="0" w:color="auto"/>
              <w:right w:val="single" w:sz="4" w:space="0" w:color="auto"/>
            </w:tcBorders>
          </w:tcPr>
          <w:p w14:paraId="480475E8" w14:textId="77777777" w:rsidR="001965CA" w:rsidRPr="0076262E" w:rsidRDefault="001965CA" w:rsidP="00EB1641">
            <w:pPr>
              <w:pStyle w:val="Tabletext"/>
              <w:numPr>
                <w:ilvl w:val="0"/>
                <w:numId w:val="63"/>
              </w:numPr>
              <w:ind w:left="188" w:hanging="188"/>
              <w:jc w:val="left"/>
              <w:cnfStyle w:val="000000000000" w:firstRow="0" w:lastRow="0" w:firstColumn="0" w:lastColumn="0" w:oddVBand="0" w:evenVBand="0" w:oddHBand="0" w:evenHBand="0" w:firstRowFirstColumn="0" w:firstRowLastColumn="0" w:lastRowFirstColumn="0" w:lastRowLastColumn="0"/>
            </w:pPr>
            <w:r w:rsidRPr="0076262E">
              <w:t>University</w:t>
            </w:r>
          </w:p>
          <w:p w14:paraId="6E2C1201" w14:textId="77777777" w:rsidR="001965CA" w:rsidRPr="0076262E" w:rsidRDefault="001965CA" w:rsidP="00EB1641">
            <w:pPr>
              <w:pStyle w:val="Tabletext"/>
              <w:numPr>
                <w:ilvl w:val="0"/>
                <w:numId w:val="63"/>
              </w:numPr>
              <w:ind w:left="188" w:hanging="188"/>
              <w:jc w:val="left"/>
              <w:cnfStyle w:val="000000000000" w:firstRow="0" w:lastRow="0" w:firstColumn="0" w:lastColumn="0" w:oddVBand="0" w:evenVBand="0" w:oddHBand="0" w:evenHBand="0" w:firstRowFirstColumn="0" w:firstRowLastColumn="0" w:lastRowFirstColumn="0" w:lastRowLastColumn="0"/>
            </w:pPr>
            <w:r w:rsidRPr="0076262E">
              <w:t>Indigenous</w:t>
            </w:r>
          </w:p>
        </w:tc>
        <w:tc>
          <w:tcPr>
            <w:tcW w:w="729" w:type="pct"/>
            <w:tcBorders>
              <w:top w:val="single" w:sz="4" w:space="0" w:color="auto"/>
              <w:left w:val="single" w:sz="4" w:space="0" w:color="auto"/>
              <w:bottom w:val="single" w:sz="4" w:space="0" w:color="auto"/>
              <w:right w:val="single" w:sz="4" w:space="0" w:color="auto"/>
            </w:tcBorders>
          </w:tcPr>
          <w:p w14:paraId="2BBBB091"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Range of disciplines</w:t>
            </w:r>
          </w:p>
        </w:tc>
      </w:tr>
      <w:tr w:rsidR="00EB1641" w:rsidRPr="0076262E" w14:paraId="3C1A2826"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4EBF1B97" w14:textId="77777777" w:rsidR="001965CA" w:rsidRPr="0076262E" w:rsidRDefault="001965CA" w:rsidP="001965CA">
            <w:pPr>
              <w:pStyle w:val="Tabletext"/>
              <w:jc w:val="left"/>
              <w:rPr>
                <w:b w:val="0"/>
              </w:rPr>
            </w:pPr>
            <w:r w:rsidRPr="0076262E">
              <w:rPr>
                <w:b w:val="0"/>
                <w:i/>
                <w:iCs/>
              </w:rPr>
              <w:t xml:space="preserve">'That synching feeling: an exploration of student engagement </w:t>
            </w:r>
            <w:r w:rsidRPr="0076262E">
              <w:rPr>
                <w:b w:val="0"/>
                <w:i/>
                <w:iCs/>
              </w:rPr>
              <w:lastRenderedPageBreak/>
              <w:t xml:space="preserve">in an online environment’ </w:t>
            </w:r>
            <w:r w:rsidRPr="0076262E">
              <w:rPr>
                <w:b w:val="0"/>
              </w:rPr>
              <w:t>(Kelly &amp; Lock 2021)</w:t>
            </w:r>
          </w:p>
        </w:tc>
        <w:tc>
          <w:tcPr>
            <w:tcW w:w="655" w:type="pct"/>
            <w:tcBorders>
              <w:top w:val="single" w:sz="4" w:space="0" w:color="auto"/>
              <w:left w:val="single" w:sz="4" w:space="0" w:color="auto"/>
              <w:bottom w:val="single" w:sz="4" w:space="0" w:color="auto"/>
              <w:right w:val="single" w:sz="4" w:space="0" w:color="auto"/>
            </w:tcBorders>
          </w:tcPr>
          <w:p w14:paraId="14926053" w14:textId="77777777" w:rsidR="001965CA" w:rsidRPr="0076262E" w:rsidRDefault="001965CA" w:rsidP="00EB1641">
            <w:pPr>
              <w:pStyle w:val="Tabletext"/>
              <w:numPr>
                <w:ilvl w:val="0"/>
                <w:numId w:val="64"/>
              </w:numPr>
              <w:ind w:left="211" w:hanging="211"/>
              <w:jc w:val="left"/>
              <w:cnfStyle w:val="000000100000" w:firstRow="0" w:lastRow="0" w:firstColumn="0" w:lastColumn="0" w:oddVBand="0" w:evenVBand="0" w:oddHBand="1" w:evenHBand="0" w:firstRowFirstColumn="0" w:firstRowLastColumn="0" w:lastRowFirstColumn="0" w:lastRowLastColumn="0"/>
            </w:pPr>
            <w:r w:rsidRPr="0076262E">
              <w:lastRenderedPageBreak/>
              <w:t>Journal article</w:t>
            </w:r>
          </w:p>
          <w:p w14:paraId="4E861C47" w14:textId="43D4919B" w:rsidR="001965CA" w:rsidRPr="0076262E" w:rsidRDefault="001965CA" w:rsidP="00EB1641">
            <w:pPr>
              <w:pStyle w:val="Tabletext"/>
              <w:numPr>
                <w:ilvl w:val="0"/>
                <w:numId w:val="64"/>
              </w:numPr>
              <w:ind w:left="211" w:hanging="211"/>
              <w:jc w:val="left"/>
              <w:cnfStyle w:val="000000100000" w:firstRow="0" w:lastRow="0" w:firstColumn="0" w:lastColumn="0" w:oddVBand="0" w:evenVBand="0" w:oddHBand="1" w:evenHBand="0" w:firstRowFirstColumn="0" w:firstRowLastColumn="0" w:lastRowFirstColumn="0" w:lastRowLastColumn="0"/>
            </w:pPr>
            <w:r w:rsidRPr="0076262E">
              <w:t>COVID-19 response</w:t>
            </w:r>
          </w:p>
          <w:p w14:paraId="00585951" w14:textId="77777777" w:rsidR="001965CA" w:rsidRPr="0076262E" w:rsidRDefault="001965CA" w:rsidP="00EB1641">
            <w:pPr>
              <w:pStyle w:val="Tabletext"/>
              <w:numPr>
                <w:ilvl w:val="0"/>
                <w:numId w:val="64"/>
              </w:numPr>
              <w:ind w:left="211" w:hanging="211"/>
              <w:jc w:val="left"/>
              <w:cnfStyle w:val="000000100000" w:firstRow="0" w:lastRow="0" w:firstColumn="0" w:lastColumn="0" w:oddVBand="0" w:evenVBand="0" w:oddHBand="1" w:evenHBand="0" w:firstRowFirstColumn="0" w:firstRowLastColumn="0" w:lastRowFirstColumn="0" w:lastRowLastColumn="0"/>
            </w:pPr>
            <w:r w:rsidRPr="0076262E">
              <w:lastRenderedPageBreak/>
              <w:t>Authors/teachers evaluating their own course – questionable objectivity</w:t>
            </w:r>
          </w:p>
          <w:p w14:paraId="0887D48B" w14:textId="79D8C1ED" w:rsidR="001965CA" w:rsidRPr="0076262E" w:rsidRDefault="001965CA" w:rsidP="00EB1641">
            <w:pPr>
              <w:pStyle w:val="Tabletext"/>
              <w:numPr>
                <w:ilvl w:val="0"/>
                <w:numId w:val="64"/>
              </w:numPr>
              <w:ind w:left="211" w:hanging="211"/>
              <w:jc w:val="left"/>
              <w:cnfStyle w:val="000000100000" w:firstRow="0" w:lastRow="0" w:firstColumn="0" w:lastColumn="0" w:oddVBand="0" w:evenVBand="0" w:oddHBand="1" w:evenHBand="0" w:firstRowFirstColumn="0" w:firstRowLastColumn="0" w:lastRowFirstColumn="0" w:lastRowLastColumn="0"/>
            </w:pPr>
            <w:r w:rsidRPr="0076262E">
              <w:t>Quant</w:t>
            </w:r>
            <w:r w:rsidR="005227DD">
              <w:t>itative</w:t>
            </w:r>
            <w:r w:rsidRPr="0076262E">
              <w:t xml:space="preserve">: 824 students (2019 </w:t>
            </w:r>
            <w:r w:rsidR="005227DD">
              <w:t>face-to-face</w:t>
            </w:r>
            <w:r w:rsidRPr="0076262E">
              <w:t xml:space="preserve"> compared to 2020 online)</w:t>
            </w:r>
          </w:p>
          <w:p w14:paraId="5DF197A9" w14:textId="77777777" w:rsidR="001965CA" w:rsidRPr="0076262E" w:rsidRDefault="001965CA" w:rsidP="00EB1641">
            <w:pPr>
              <w:pStyle w:val="Tabletext"/>
              <w:numPr>
                <w:ilvl w:val="0"/>
                <w:numId w:val="64"/>
              </w:numPr>
              <w:ind w:left="211" w:hanging="211"/>
              <w:jc w:val="left"/>
              <w:cnfStyle w:val="000000100000" w:firstRow="0" w:lastRow="0" w:firstColumn="0" w:lastColumn="0" w:oddVBand="0" w:evenVBand="0" w:oddHBand="1" w:evenHBand="0" w:firstRowFirstColumn="0" w:firstRowLastColumn="0" w:lastRowFirstColumn="0" w:lastRowLastColumn="0"/>
            </w:pPr>
            <w:r w:rsidRPr="0076262E">
              <w:t>Qual: 145 student evaluations</w:t>
            </w:r>
          </w:p>
          <w:p w14:paraId="6B81CF52" w14:textId="197D8612" w:rsidR="001965CA" w:rsidRPr="0076262E" w:rsidRDefault="001965CA" w:rsidP="00EB1641">
            <w:pPr>
              <w:pStyle w:val="Tabletext"/>
              <w:numPr>
                <w:ilvl w:val="0"/>
                <w:numId w:val="64"/>
              </w:numPr>
              <w:ind w:left="211" w:hanging="211"/>
              <w:jc w:val="left"/>
              <w:cnfStyle w:val="000000100000" w:firstRow="0" w:lastRow="0" w:firstColumn="0" w:lastColumn="0" w:oddVBand="0" w:evenVBand="0" w:oddHBand="1" w:evenHBand="0" w:firstRowFirstColumn="0" w:firstRowLastColumn="0" w:lastRowFirstColumn="0" w:lastRowLastColumn="0"/>
            </w:pPr>
            <w:r w:rsidRPr="0076262E">
              <w:t xml:space="preserve">Students included if </w:t>
            </w:r>
            <w:r w:rsidR="005227DD">
              <w:t>they did not</w:t>
            </w:r>
            <w:r w:rsidRPr="0076262E">
              <w:t xml:space="preserve"> withdraw and opened CMS at least once</w:t>
            </w:r>
          </w:p>
        </w:tc>
        <w:tc>
          <w:tcPr>
            <w:tcW w:w="1830" w:type="pct"/>
            <w:tcBorders>
              <w:top w:val="single" w:sz="4" w:space="0" w:color="auto"/>
              <w:left w:val="single" w:sz="4" w:space="0" w:color="auto"/>
              <w:bottom w:val="single" w:sz="4" w:space="0" w:color="auto"/>
              <w:right w:val="single" w:sz="4" w:space="0" w:color="auto"/>
            </w:tcBorders>
          </w:tcPr>
          <w:p w14:paraId="5F7C018B" w14:textId="36693AFE" w:rsidR="001965CA" w:rsidRPr="0076262E" w:rsidRDefault="00134CCA" w:rsidP="00EB1641">
            <w:pPr>
              <w:pStyle w:val="Tabletext"/>
              <w:numPr>
                <w:ilvl w:val="0"/>
                <w:numId w:val="64"/>
              </w:numPr>
              <w:ind w:left="137" w:hanging="137"/>
              <w:jc w:val="left"/>
              <w:cnfStyle w:val="000000100000" w:firstRow="0" w:lastRow="0" w:firstColumn="0" w:lastColumn="0" w:oddVBand="0" w:evenVBand="0" w:oddHBand="1" w:evenHBand="0" w:firstRowFirstColumn="0" w:firstRowLastColumn="0" w:lastRowFirstColumn="0" w:lastRowLastColumn="0"/>
            </w:pPr>
            <w:r>
              <w:lastRenderedPageBreak/>
              <w:t>F</w:t>
            </w:r>
            <w:r w:rsidR="001965CA" w:rsidRPr="0076262E">
              <w:t>ocuses on two categories of student engagement: engagement with learning activities and engagement with learning communities</w:t>
            </w:r>
          </w:p>
          <w:p w14:paraId="3F28FB87" w14:textId="376CC4C6" w:rsidR="001965CA" w:rsidRPr="0076262E" w:rsidRDefault="00134CCA" w:rsidP="00EB1641">
            <w:pPr>
              <w:pStyle w:val="Tabletext"/>
              <w:numPr>
                <w:ilvl w:val="0"/>
                <w:numId w:val="64"/>
              </w:numPr>
              <w:ind w:left="137" w:hanging="137"/>
              <w:jc w:val="left"/>
              <w:cnfStyle w:val="000000100000" w:firstRow="0" w:lastRow="0" w:firstColumn="0" w:lastColumn="0" w:oddVBand="0" w:evenVBand="0" w:oddHBand="1" w:evenHBand="0" w:firstRowFirstColumn="0" w:firstRowLastColumn="0" w:lastRowFirstColumn="0" w:lastRowLastColumn="0"/>
            </w:pPr>
            <w:r>
              <w:lastRenderedPageBreak/>
              <w:t>S</w:t>
            </w:r>
            <w:r w:rsidR="001965CA" w:rsidRPr="0076262E">
              <w:t>tudent outcomes indicated that individualized support, teacher presence and flexibility are key factors in student success in an online environment</w:t>
            </w:r>
          </w:p>
          <w:p w14:paraId="224649BB" w14:textId="59FB2B2D" w:rsidR="001965CA" w:rsidRPr="0076262E" w:rsidRDefault="001965CA" w:rsidP="00EB1641">
            <w:pPr>
              <w:pStyle w:val="Tabletext"/>
              <w:numPr>
                <w:ilvl w:val="0"/>
                <w:numId w:val="64"/>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Table on </w:t>
            </w:r>
            <w:proofErr w:type="spellStart"/>
            <w:r w:rsidRPr="0076262E">
              <w:t>pg</w:t>
            </w:r>
            <w:proofErr w:type="spellEnd"/>
            <w:r w:rsidRPr="0076262E">
              <w:t xml:space="preserve"> 51 describes how the courses were redesigned for online delivery, with three main considerations: accessible, flexible &amp; engaging.</w:t>
            </w:r>
          </w:p>
          <w:p w14:paraId="7D873CAF" w14:textId="13B4402E" w:rsidR="001965CA" w:rsidRPr="0076262E" w:rsidRDefault="001965CA" w:rsidP="00EB1641">
            <w:pPr>
              <w:pStyle w:val="Tabletext"/>
              <w:numPr>
                <w:ilvl w:val="0"/>
                <w:numId w:val="64"/>
              </w:numPr>
              <w:ind w:left="137" w:hanging="137"/>
              <w:jc w:val="left"/>
              <w:cnfStyle w:val="000000100000" w:firstRow="0" w:lastRow="0" w:firstColumn="0" w:lastColumn="0" w:oddVBand="0" w:evenVBand="0" w:oddHBand="1" w:evenHBand="0" w:firstRowFirstColumn="0" w:firstRowLastColumn="0" w:lastRowFirstColumn="0" w:lastRowLastColumn="0"/>
            </w:pPr>
            <w:r w:rsidRPr="0076262E">
              <w:t>students liked the asynchronous nature of the units, not having to do 3hr tutorial</w:t>
            </w:r>
          </w:p>
          <w:p w14:paraId="482FF6CA" w14:textId="580CB9DF" w:rsidR="001965CA" w:rsidRPr="0076262E" w:rsidRDefault="00134CCA" w:rsidP="00EB1641">
            <w:pPr>
              <w:pStyle w:val="Tabletext"/>
              <w:numPr>
                <w:ilvl w:val="0"/>
                <w:numId w:val="64"/>
              </w:numPr>
              <w:ind w:left="137" w:hanging="137"/>
              <w:jc w:val="left"/>
              <w:cnfStyle w:val="000000100000" w:firstRow="0" w:lastRow="0" w:firstColumn="0" w:lastColumn="0" w:oddVBand="0" w:evenVBand="0" w:oddHBand="1" w:evenHBand="0" w:firstRowFirstColumn="0" w:firstRowLastColumn="0" w:lastRowFirstColumn="0" w:lastRowLastColumn="0"/>
            </w:pPr>
            <w:r>
              <w:t>S</w:t>
            </w:r>
            <w:r w:rsidR="001965CA" w:rsidRPr="0076262E">
              <w:t xml:space="preserve">tudents </w:t>
            </w:r>
            <w:r w:rsidR="005227DD">
              <w:t>recommended</w:t>
            </w:r>
            <w:r w:rsidR="001965CA" w:rsidRPr="0076262E">
              <w:t xml:space="preserve"> continuous personalised feedback through the LMS</w:t>
            </w:r>
          </w:p>
          <w:p w14:paraId="731B8EE7" w14:textId="747A78E9" w:rsidR="001965CA" w:rsidRPr="0076262E" w:rsidRDefault="00134CCA" w:rsidP="00EB1641">
            <w:pPr>
              <w:pStyle w:val="Tabletext"/>
              <w:numPr>
                <w:ilvl w:val="0"/>
                <w:numId w:val="64"/>
              </w:numPr>
              <w:ind w:left="137" w:hanging="137"/>
              <w:jc w:val="left"/>
              <w:cnfStyle w:val="000000100000" w:firstRow="0" w:lastRow="0" w:firstColumn="0" w:lastColumn="0" w:oddVBand="0" w:evenVBand="0" w:oddHBand="1" w:evenHBand="0" w:firstRowFirstColumn="0" w:firstRowLastColumn="0" w:lastRowFirstColumn="0" w:lastRowLastColumn="0"/>
            </w:pPr>
            <w:r>
              <w:t>D</w:t>
            </w:r>
            <w:r w:rsidR="001965CA" w:rsidRPr="0076262E">
              <w:t>emonstrates that teacher presence does not have to involve synchronous delivery</w:t>
            </w:r>
          </w:p>
        </w:tc>
        <w:tc>
          <w:tcPr>
            <w:tcW w:w="583" w:type="pct"/>
            <w:tcBorders>
              <w:top w:val="single" w:sz="4" w:space="0" w:color="auto"/>
              <w:left w:val="single" w:sz="4" w:space="0" w:color="auto"/>
              <w:bottom w:val="single" w:sz="4" w:space="0" w:color="auto"/>
              <w:right w:val="single" w:sz="4" w:space="0" w:color="auto"/>
            </w:tcBorders>
          </w:tcPr>
          <w:p w14:paraId="034626DD"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lastRenderedPageBreak/>
              <w:t>Skills-based first-year units</w:t>
            </w:r>
          </w:p>
          <w:p w14:paraId="354D91FA"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lastRenderedPageBreak/>
              <w:t>Predominantly asynchronous</w:t>
            </w:r>
          </w:p>
        </w:tc>
        <w:tc>
          <w:tcPr>
            <w:tcW w:w="583" w:type="pct"/>
            <w:tcBorders>
              <w:top w:val="single" w:sz="4" w:space="0" w:color="auto"/>
              <w:left w:val="single" w:sz="4" w:space="0" w:color="auto"/>
              <w:bottom w:val="single" w:sz="4" w:space="0" w:color="auto"/>
              <w:right w:val="single" w:sz="4" w:space="0" w:color="auto"/>
            </w:tcBorders>
          </w:tcPr>
          <w:p w14:paraId="7BE5E54F" w14:textId="2C9918A1"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lastRenderedPageBreak/>
              <w:t xml:space="preserve">University students </w:t>
            </w:r>
          </w:p>
        </w:tc>
        <w:tc>
          <w:tcPr>
            <w:tcW w:w="729" w:type="pct"/>
            <w:tcBorders>
              <w:top w:val="single" w:sz="4" w:space="0" w:color="auto"/>
              <w:left w:val="single" w:sz="4" w:space="0" w:color="auto"/>
              <w:bottom w:val="single" w:sz="4" w:space="0" w:color="auto"/>
              <w:right w:val="single" w:sz="4" w:space="0" w:color="auto"/>
            </w:tcBorders>
          </w:tcPr>
          <w:p w14:paraId="3D9AEF1A"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2 units:</w:t>
            </w:r>
          </w:p>
          <w:p w14:paraId="7BD38565" w14:textId="64C08522" w:rsidR="001965CA" w:rsidRPr="0076262E" w:rsidRDefault="001965CA" w:rsidP="00EB1641">
            <w:pPr>
              <w:pStyle w:val="Tabletext"/>
              <w:numPr>
                <w:ilvl w:val="0"/>
                <w:numId w:val="65"/>
              </w:numPr>
              <w:ind w:left="191" w:hanging="191"/>
              <w:jc w:val="left"/>
              <w:cnfStyle w:val="000000100000" w:firstRow="0" w:lastRow="0" w:firstColumn="0" w:lastColumn="0" w:oddVBand="0" w:evenVBand="0" w:oddHBand="1" w:evenHBand="0" w:firstRowFirstColumn="0" w:firstRowLastColumn="0" w:lastRowFirstColumn="0" w:lastRowLastColumn="0"/>
            </w:pPr>
            <w:r w:rsidRPr="0076262E">
              <w:t>Interpersonal Skills and Communication</w:t>
            </w:r>
          </w:p>
          <w:p w14:paraId="7CB1626F" w14:textId="48C0637C" w:rsidR="001965CA" w:rsidRPr="0076262E" w:rsidRDefault="001965CA" w:rsidP="00EB1641">
            <w:pPr>
              <w:pStyle w:val="Tabletext"/>
              <w:numPr>
                <w:ilvl w:val="0"/>
                <w:numId w:val="65"/>
              </w:numPr>
              <w:ind w:left="191" w:hanging="191"/>
              <w:jc w:val="left"/>
              <w:cnfStyle w:val="000000100000" w:firstRow="0" w:lastRow="0" w:firstColumn="0" w:lastColumn="0" w:oddVBand="0" w:evenVBand="0" w:oddHBand="1" w:evenHBand="0" w:firstRowFirstColumn="0" w:firstRowLastColumn="0" w:lastRowFirstColumn="0" w:lastRowLastColumn="0"/>
            </w:pPr>
            <w:r w:rsidRPr="0076262E">
              <w:lastRenderedPageBreak/>
              <w:t>Evidence and Research</w:t>
            </w:r>
          </w:p>
        </w:tc>
      </w:tr>
      <w:tr w:rsidR="00EB1641" w:rsidRPr="0076262E" w14:paraId="594F7E03"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5282FBF7" w14:textId="77777777" w:rsidR="001965CA" w:rsidRPr="0076262E" w:rsidRDefault="001965CA" w:rsidP="001965CA">
            <w:pPr>
              <w:pStyle w:val="Tabletext"/>
              <w:jc w:val="left"/>
              <w:rPr>
                <w:b w:val="0"/>
              </w:rPr>
            </w:pPr>
            <w:r w:rsidRPr="0076262E">
              <w:rPr>
                <w:b w:val="0"/>
                <w:i/>
                <w:iCs/>
              </w:rPr>
              <w:lastRenderedPageBreak/>
              <w:t>'The online student experience: a MAC-ICE thematic structure'</w:t>
            </w:r>
            <w:r w:rsidRPr="0076262E">
              <w:rPr>
                <w:b w:val="0"/>
              </w:rPr>
              <w:t xml:space="preserve"> (Henry 2021)</w:t>
            </w:r>
          </w:p>
        </w:tc>
        <w:tc>
          <w:tcPr>
            <w:tcW w:w="655" w:type="pct"/>
            <w:tcBorders>
              <w:top w:val="single" w:sz="4" w:space="0" w:color="auto"/>
              <w:left w:val="single" w:sz="4" w:space="0" w:color="auto"/>
              <w:bottom w:val="single" w:sz="4" w:space="0" w:color="auto"/>
              <w:right w:val="single" w:sz="4" w:space="0" w:color="auto"/>
            </w:tcBorders>
          </w:tcPr>
          <w:p w14:paraId="06091B7C"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Journal article from below PhD thesis</w:t>
            </w:r>
          </w:p>
        </w:tc>
        <w:tc>
          <w:tcPr>
            <w:tcW w:w="1830" w:type="pct"/>
            <w:tcBorders>
              <w:top w:val="single" w:sz="4" w:space="0" w:color="auto"/>
              <w:left w:val="single" w:sz="4" w:space="0" w:color="auto"/>
              <w:bottom w:val="single" w:sz="4" w:space="0" w:color="auto"/>
              <w:right w:val="single" w:sz="4" w:space="0" w:color="auto"/>
            </w:tcBorders>
          </w:tcPr>
          <w:p w14:paraId="34E185C0" w14:textId="25C3BA0E" w:rsidR="001965CA" w:rsidRPr="0076262E" w:rsidRDefault="001965CA" w:rsidP="00EB1641">
            <w:pPr>
              <w:pStyle w:val="Tabletext"/>
              <w:numPr>
                <w:ilvl w:val="0"/>
                <w:numId w:val="66"/>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Suggests universities can facilitate quality online experience for students through meaningful interaction with instructors, peers, and course content; flexible, challenging, and relevant curricula; and a reliable, innovative learning environment</w:t>
            </w:r>
          </w:p>
          <w:p w14:paraId="4AD4E2CD" w14:textId="60C584D9" w:rsidR="001965CA" w:rsidRPr="0076262E" w:rsidRDefault="001965CA" w:rsidP="00EB1641">
            <w:pPr>
              <w:pStyle w:val="Tabletext"/>
              <w:numPr>
                <w:ilvl w:val="0"/>
                <w:numId w:val="66"/>
              </w:numPr>
              <w:ind w:left="137" w:hanging="137"/>
              <w:jc w:val="left"/>
              <w:cnfStyle w:val="000000000000" w:firstRow="0" w:lastRow="0" w:firstColumn="0" w:lastColumn="0" w:oddVBand="0" w:evenVBand="0" w:oddHBand="0" w:evenHBand="0" w:firstRowFirstColumn="0" w:firstRowLastColumn="0" w:lastRowFirstColumn="0" w:lastRowLastColumn="0"/>
            </w:pPr>
            <w:r w:rsidRPr="0076262E">
              <w:t>Most of the ‘how’ recommendations are based on other studies.</w:t>
            </w:r>
          </w:p>
          <w:p w14:paraId="6EEA58BB" w14:textId="148669E7" w:rsidR="001965CA" w:rsidRDefault="001965CA" w:rsidP="00EB1641">
            <w:pPr>
              <w:pStyle w:val="Tabletext"/>
              <w:numPr>
                <w:ilvl w:val="0"/>
                <w:numId w:val="66"/>
              </w:numPr>
              <w:ind w:left="137" w:hanging="137"/>
              <w:jc w:val="left"/>
              <w:cnfStyle w:val="000000000000" w:firstRow="0" w:lastRow="0" w:firstColumn="0" w:lastColumn="0" w:oddVBand="0" w:evenVBand="0" w:oddHBand="0" w:evenHBand="0" w:firstRowFirstColumn="0" w:firstRowLastColumn="0" w:lastRowFirstColumn="0" w:lastRowLastColumn="0"/>
            </w:pPr>
            <w:r w:rsidRPr="0076262E">
              <w:t xml:space="preserve">SUPPORT – recommends ensuring students are aware of support services and encourage their use. </w:t>
            </w:r>
          </w:p>
          <w:p w14:paraId="640DBA52" w14:textId="4F366915" w:rsidR="005227DD" w:rsidRPr="005227DD" w:rsidRDefault="005227DD" w:rsidP="00EB1641">
            <w:pPr>
              <w:pStyle w:val="Tabletext"/>
              <w:numPr>
                <w:ilvl w:val="0"/>
                <w:numId w:val="66"/>
              </w:numPr>
              <w:ind w:left="137" w:hanging="137"/>
              <w:jc w:val="left"/>
              <w:cnfStyle w:val="000000000000" w:firstRow="0" w:lastRow="0" w:firstColumn="0" w:lastColumn="0" w:oddVBand="0" w:evenVBand="0" w:oddHBand="0" w:evenHBand="0" w:firstRowFirstColumn="0" w:firstRowLastColumn="0" w:lastRowFirstColumn="0" w:lastRowLastColumn="0"/>
            </w:pPr>
            <w:r w:rsidRPr="0076262E">
              <w:t>See below</w:t>
            </w:r>
          </w:p>
        </w:tc>
        <w:tc>
          <w:tcPr>
            <w:tcW w:w="583" w:type="pct"/>
            <w:tcBorders>
              <w:top w:val="single" w:sz="4" w:space="0" w:color="auto"/>
              <w:left w:val="single" w:sz="4" w:space="0" w:color="auto"/>
              <w:bottom w:val="single" w:sz="4" w:space="0" w:color="auto"/>
              <w:right w:val="single" w:sz="4" w:space="0" w:color="auto"/>
            </w:tcBorders>
          </w:tcPr>
          <w:p w14:paraId="7DB1D28C"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583" w:type="pct"/>
            <w:tcBorders>
              <w:top w:val="single" w:sz="4" w:space="0" w:color="auto"/>
              <w:left w:val="single" w:sz="4" w:space="0" w:color="auto"/>
              <w:bottom w:val="single" w:sz="4" w:space="0" w:color="auto"/>
              <w:right w:val="single" w:sz="4" w:space="0" w:color="auto"/>
            </w:tcBorders>
          </w:tcPr>
          <w:p w14:paraId="29E7413E"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27BEAF15"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p>
        </w:tc>
      </w:tr>
      <w:tr w:rsidR="00EB1641" w:rsidRPr="0076262E" w14:paraId="4309DB65" w14:textId="77777777" w:rsidTr="0019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59A21A92" w14:textId="77777777" w:rsidR="001965CA" w:rsidRPr="0076262E" w:rsidRDefault="001965CA" w:rsidP="001965CA">
            <w:pPr>
              <w:pStyle w:val="Tabletext"/>
              <w:jc w:val="left"/>
              <w:rPr>
                <w:b w:val="0"/>
                <w:i/>
                <w:iCs/>
              </w:rPr>
            </w:pPr>
            <w:r w:rsidRPr="0076262E">
              <w:rPr>
                <w:b w:val="0"/>
                <w:i/>
                <w:iCs/>
              </w:rPr>
              <w:t xml:space="preserve">The online student experience: an exploration of first-year university students’ expectations, experiences and outcomes of online education </w:t>
            </w:r>
            <w:r w:rsidRPr="0076262E">
              <w:rPr>
                <w:b w:val="0"/>
              </w:rPr>
              <w:t>(Henry 2018)</w:t>
            </w:r>
          </w:p>
        </w:tc>
        <w:tc>
          <w:tcPr>
            <w:tcW w:w="655" w:type="pct"/>
            <w:tcBorders>
              <w:top w:val="single" w:sz="4" w:space="0" w:color="auto"/>
              <w:left w:val="single" w:sz="4" w:space="0" w:color="auto"/>
              <w:bottom w:val="single" w:sz="4" w:space="0" w:color="auto"/>
              <w:right w:val="single" w:sz="4" w:space="0" w:color="auto"/>
            </w:tcBorders>
          </w:tcPr>
          <w:p w14:paraId="3AE238F1" w14:textId="77777777" w:rsidR="001965CA" w:rsidRPr="0076262E" w:rsidRDefault="001965CA" w:rsidP="00EB1641">
            <w:pPr>
              <w:pStyle w:val="Tabletext"/>
              <w:numPr>
                <w:ilvl w:val="0"/>
                <w:numId w:val="67"/>
              </w:numPr>
              <w:ind w:left="211" w:hanging="211"/>
              <w:jc w:val="left"/>
              <w:cnfStyle w:val="000000100000" w:firstRow="0" w:lastRow="0" w:firstColumn="0" w:lastColumn="0" w:oddVBand="0" w:evenVBand="0" w:oddHBand="1" w:evenHBand="0" w:firstRowFirstColumn="0" w:firstRowLastColumn="0" w:lastRowFirstColumn="0" w:lastRowLastColumn="0"/>
            </w:pPr>
            <w:r w:rsidRPr="0076262E">
              <w:t>PhD thesis</w:t>
            </w:r>
          </w:p>
          <w:p w14:paraId="13AF5097" w14:textId="65BB074A" w:rsidR="001965CA" w:rsidRPr="0076262E" w:rsidRDefault="00134CCA" w:rsidP="00EB1641">
            <w:pPr>
              <w:pStyle w:val="Tabletext"/>
              <w:numPr>
                <w:ilvl w:val="0"/>
                <w:numId w:val="67"/>
              </w:numPr>
              <w:ind w:left="211" w:hanging="211"/>
              <w:jc w:val="left"/>
              <w:cnfStyle w:val="000000100000" w:firstRow="0" w:lastRow="0" w:firstColumn="0" w:lastColumn="0" w:oddVBand="0" w:evenVBand="0" w:oddHBand="1" w:evenHBand="0" w:firstRowFirstColumn="0" w:firstRowLastColumn="0" w:lastRowFirstColumn="0" w:lastRowLastColumn="0"/>
            </w:pPr>
            <w:r>
              <w:t>S</w:t>
            </w:r>
            <w:r w:rsidR="001965CA" w:rsidRPr="0076262E">
              <w:t>tudent perspective of online learning experience</w:t>
            </w:r>
          </w:p>
          <w:p w14:paraId="47B37EEE" w14:textId="32B3FDDF" w:rsidR="001965CA" w:rsidRPr="0076262E" w:rsidRDefault="00134CCA" w:rsidP="00EB1641">
            <w:pPr>
              <w:pStyle w:val="Tabletext"/>
              <w:numPr>
                <w:ilvl w:val="0"/>
                <w:numId w:val="67"/>
              </w:numPr>
              <w:ind w:left="211" w:hanging="211"/>
              <w:jc w:val="left"/>
              <w:cnfStyle w:val="000000100000" w:firstRow="0" w:lastRow="0" w:firstColumn="0" w:lastColumn="0" w:oddVBand="0" w:evenVBand="0" w:oddHBand="1" w:evenHBand="0" w:firstRowFirstColumn="0" w:firstRowLastColumn="0" w:lastRowFirstColumn="0" w:lastRowLastColumn="0"/>
            </w:pPr>
            <w:r>
              <w:t>I</w:t>
            </w:r>
            <w:r w:rsidR="001965CA" w:rsidRPr="0076262E">
              <w:t>nterviewed 43 first-year university students</w:t>
            </w:r>
          </w:p>
        </w:tc>
        <w:tc>
          <w:tcPr>
            <w:tcW w:w="1830" w:type="pct"/>
            <w:tcBorders>
              <w:top w:val="single" w:sz="4" w:space="0" w:color="auto"/>
              <w:left w:val="single" w:sz="4" w:space="0" w:color="auto"/>
              <w:bottom w:val="single" w:sz="4" w:space="0" w:color="auto"/>
              <w:right w:val="single" w:sz="4" w:space="0" w:color="auto"/>
            </w:tcBorders>
          </w:tcPr>
          <w:p w14:paraId="4C1954A4" w14:textId="2CECA6E2" w:rsidR="001965CA" w:rsidRPr="0076262E" w:rsidRDefault="001965CA" w:rsidP="00EB1641">
            <w:pPr>
              <w:pStyle w:val="Tabletext"/>
              <w:numPr>
                <w:ilvl w:val="0"/>
                <w:numId w:val="67"/>
              </w:numPr>
              <w:ind w:left="137" w:hanging="137"/>
              <w:jc w:val="left"/>
              <w:cnfStyle w:val="000000100000" w:firstRow="0" w:lastRow="0" w:firstColumn="0" w:lastColumn="0" w:oddVBand="0" w:evenVBand="0" w:oddHBand="1" w:evenHBand="0" w:firstRowFirstColumn="0" w:firstRowLastColumn="0" w:lastRowFirstColumn="0" w:lastRowLastColumn="0"/>
            </w:pPr>
            <w:r w:rsidRPr="0076262E">
              <w:t>Six themes identified to describe student experience: motivation, ability, circumstances, interaction, curriculum, and environment.</w:t>
            </w:r>
          </w:p>
          <w:p w14:paraId="02D0EBCD" w14:textId="0DCB0532" w:rsidR="001965CA" w:rsidRPr="0076262E" w:rsidRDefault="001965CA" w:rsidP="00EB1641">
            <w:pPr>
              <w:pStyle w:val="Tabletext"/>
              <w:numPr>
                <w:ilvl w:val="0"/>
                <w:numId w:val="67"/>
              </w:numPr>
              <w:ind w:left="137" w:hanging="137"/>
              <w:jc w:val="left"/>
              <w:cnfStyle w:val="000000100000" w:firstRow="0" w:lastRow="0" w:firstColumn="0" w:lastColumn="0" w:oddVBand="0" w:evenVBand="0" w:oddHBand="1" w:evenHBand="0" w:firstRowFirstColumn="0" w:firstRowLastColumn="0" w:lastRowFirstColumn="0" w:lastRowLastColumn="0"/>
            </w:pPr>
            <w:r w:rsidRPr="0076262E">
              <w:t>Students’ experiences varied considerably, with no consistent explanation for how all first-year students might experience online education.</w:t>
            </w:r>
          </w:p>
          <w:p w14:paraId="23F2D13F" w14:textId="40930184" w:rsidR="001965CA" w:rsidRPr="0076262E" w:rsidRDefault="001965CA" w:rsidP="00EB1641">
            <w:pPr>
              <w:pStyle w:val="Tabletext"/>
              <w:numPr>
                <w:ilvl w:val="0"/>
                <w:numId w:val="67"/>
              </w:numPr>
              <w:ind w:left="137" w:hanging="137"/>
              <w:jc w:val="left"/>
              <w:cnfStyle w:val="000000100000" w:firstRow="0" w:lastRow="0" w:firstColumn="0" w:lastColumn="0" w:oddVBand="0" w:evenVBand="0" w:oddHBand="1" w:evenHBand="0" w:firstRowFirstColumn="0" w:firstRowLastColumn="0" w:lastRowFirstColumn="0" w:lastRowLastColumn="0"/>
            </w:pPr>
            <w:r w:rsidRPr="0076262E">
              <w:t>Students were more satisfied where expectations were met (or exceeded), or they were supported to manage inaccurate expectations.</w:t>
            </w:r>
          </w:p>
          <w:p w14:paraId="35521317" w14:textId="62AE0130" w:rsidR="001965CA" w:rsidRPr="0076262E" w:rsidRDefault="001965CA" w:rsidP="00EB1641">
            <w:pPr>
              <w:pStyle w:val="Tabletext"/>
              <w:numPr>
                <w:ilvl w:val="0"/>
                <w:numId w:val="67"/>
              </w:numPr>
              <w:ind w:left="137" w:hanging="137"/>
              <w:jc w:val="left"/>
              <w:cnfStyle w:val="000000100000" w:firstRow="0" w:lastRow="0" w:firstColumn="0" w:lastColumn="0" w:oddVBand="0" w:evenVBand="0" w:oddHBand="1" w:evenHBand="0" w:firstRowFirstColumn="0" w:firstRowLastColumn="0" w:lastRowFirstColumn="0" w:lastRowLastColumn="0"/>
            </w:pPr>
            <w:r w:rsidRPr="0076262E">
              <w:t>Student outcomes interconnected (retention, academic performance, satisfaction).</w:t>
            </w:r>
          </w:p>
          <w:p w14:paraId="28B3227D" w14:textId="48707F48" w:rsidR="001965CA" w:rsidRPr="0076262E" w:rsidRDefault="001965CA" w:rsidP="00EB1641">
            <w:pPr>
              <w:pStyle w:val="Tabletext"/>
              <w:numPr>
                <w:ilvl w:val="0"/>
                <w:numId w:val="67"/>
              </w:numPr>
              <w:ind w:left="137" w:hanging="137"/>
              <w:jc w:val="left"/>
              <w:cnfStyle w:val="000000100000" w:firstRow="0" w:lastRow="0" w:firstColumn="0" w:lastColumn="0" w:oddVBand="0" w:evenVBand="0" w:oddHBand="1" w:evenHBand="0" w:firstRowFirstColumn="0" w:firstRowLastColumn="0" w:lastRowFirstColumn="0" w:lastRowLastColumn="0"/>
            </w:pPr>
            <w:r w:rsidRPr="0076262E">
              <w:t xml:space="preserve">Discusses importance of support services and how they might differ for online students (see </w:t>
            </w:r>
            <w:proofErr w:type="spellStart"/>
            <w:r w:rsidRPr="0076262E">
              <w:t>pg</w:t>
            </w:r>
            <w:proofErr w:type="spellEnd"/>
            <w:r w:rsidRPr="0076262E">
              <w:t xml:space="preserve"> 54)</w:t>
            </w:r>
          </w:p>
          <w:p w14:paraId="7B3ED3AC" w14:textId="1ECFB5C4" w:rsidR="001965CA" w:rsidRPr="0076262E" w:rsidRDefault="001965CA" w:rsidP="00EB1641">
            <w:pPr>
              <w:pStyle w:val="Tabletext"/>
              <w:numPr>
                <w:ilvl w:val="0"/>
                <w:numId w:val="67"/>
              </w:numPr>
              <w:ind w:left="137" w:hanging="137"/>
              <w:jc w:val="left"/>
              <w:cnfStyle w:val="000000100000" w:firstRow="0" w:lastRow="0" w:firstColumn="0" w:lastColumn="0" w:oddVBand="0" w:evenVBand="0" w:oddHBand="1" w:evenHBand="0" w:firstRowFirstColumn="0" w:firstRowLastColumn="0" w:lastRowFirstColumn="0" w:lastRowLastColumn="0"/>
            </w:pPr>
            <w:r w:rsidRPr="0076262E">
              <w:t>Units that are designed with OE at heart can employ rich pedagogy that seeks to actively engage online students, thereby enhancing student success and satisfaction</w:t>
            </w:r>
          </w:p>
          <w:p w14:paraId="344B6B84" w14:textId="72DB876C" w:rsidR="001965CA" w:rsidRPr="0076262E" w:rsidRDefault="001965CA" w:rsidP="00EB1641">
            <w:pPr>
              <w:pStyle w:val="Tabletext"/>
              <w:numPr>
                <w:ilvl w:val="0"/>
                <w:numId w:val="67"/>
              </w:numPr>
              <w:ind w:left="137" w:hanging="137"/>
              <w:jc w:val="left"/>
              <w:cnfStyle w:val="000000100000" w:firstRow="0" w:lastRow="0" w:firstColumn="0" w:lastColumn="0" w:oddVBand="0" w:evenVBand="0" w:oddHBand="1" w:evenHBand="0" w:firstRowFirstColumn="0" w:firstRowLastColumn="0" w:lastRowFirstColumn="0" w:lastRowLastColumn="0"/>
            </w:pPr>
            <w:r w:rsidRPr="0076262E">
              <w:t>More about understanding student experience than pedagogy and/or support.</w:t>
            </w:r>
          </w:p>
        </w:tc>
        <w:tc>
          <w:tcPr>
            <w:tcW w:w="583" w:type="pct"/>
            <w:tcBorders>
              <w:top w:val="single" w:sz="4" w:space="0" w:color="auto"/>
              <w:left w:val="single" w:sz="4" w:space="0" w:color="auto"/>
              <w:bottom w:val="single" w:sz="4" w:space="0" w:color="auto"/>
              <w:right w:val="single" w:sz="4" w:space="0" w:color="auto"/>
            </w:tcBorders>
          </w:tcPr>
          <w:p w14:paraId="4C686E82"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100% online</w:t>
            </w:r>
          </w:p>
        </w:tc>
        <w:tc>
          <w:tcPr>
            <w:tcW w:w="583" w:type="pct"/>
            <w:tcBorders>
              <w:top w:val="single" w:sz="4" w:space="0" w:color="auto"/>
              <w:left w:val="single" w:sz="4" w:space="0" w:color="auto"/>
              <w:bottom w:val="single" w:sz="4" w:space="0" w:color="auto"/>
              <w:right w:val="single" w:sz="4" w:space="0" w:color="auto"/>
            </w:tcBorders>
          </w:tcPr>
          <w:p w14:paraId="5D645CF9"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First-year university students</w:t>
            </w:r>
          </w:p>
          <w:p w14:paraId="6E4F9DF0" w14:textId="77777777"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p>
        </w:tc>
        <w:tc>
          <w:tcPr>
            <w:tcW w:w="729" w:type="pct"/>
            <w:tcBorders>
              <w:top w:val="single" w:sz="4" w:space="0" w:color="auto"/>
              <w:left w:val="single" w:sz="4" w:space="0" w:color="auto"/>
              <w:bottom w:val="single" w:sz="4" w:space="0" w:color="auto"/>
              <w:right w:val="single" w:sz="4" w:space="0" w:color="auto"/>
            </w:tcBorders>
          </w:tcPr>
          <w:p w14:paraId="7F6AE616" w14:textId="44E1D2A8" w:rsidR="001965CA" w:rsidRPr="0076262E" w:rsidRDefault="001965CA" w:rsidP="001965CA">
            <w:pPr>
              <w:pStyle w:val="Tabletext"/>
              <w:jc w:val="left"/>
              <w:cnfStyle w:val="000000100000" w:firstRow="0" w:lastRow="0" w:firstColumn="0" w:lastColumn="0" w:oddVBand="0" w:evenVBand="0" w:oddHBand="1" w:evenHBand="0" w:firstRowFirstColumn="0" w:firstRowLastColumn="0" w:lastRowFirstColumn="0" w:lastRowLastColumn="0"/>
            </w:pPr>
            <w:r w:rsidRPr="0076262E">
              <w:t>HE</w:t>
            </w:r>
          </w:p>
        </w:tc>
      </w:tr>
      <w:tr w:rsidR="00EB1641" w:rsidRPr="0076262E" w14:paraId="264F78D6" w14:textId="77777777" w:rsidTr="001965C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single" w:sz="4" w:space="0" w:color="auto"/>
            </w:tcBorders>
          </w:tcPr>
          <w:p w14:paraId="6C327FD7" w14:textId="77777777" w:rsidR="001965CA" w:rsidRPr="0076262E" w:rsidRDefault="001965CA" w:rsidP="001965CA">
            <w:pPr>
              <w:pStyle w:val="Tabletext"/>
              <w:jc w:val="left"/>
              <w:rPr>
                <w:b w:val="0"/>
                <w:i/>
                <w:iCs/>
              </w:rPr>
            </w:pPr>
            <w:r w:rsidRPr="0076262E">
              <w:rPr>
                <w:b w:val="0"/>
                <w:i/>
                <w:iCs/>
              </w:rPr>
              <w:lastRenderedPageBreak/>
              <w:t xml:space="preserve">What is student engagement in online learning ... and how do I know when it is there? </w:t>
            </w:r>
            <w:r w:rsidRPr="0076262E">
              <w:rPr>
                <w:b w:val="0"/>
              </w:rPr>
              <w:t>(Kennedy 2020)</w:t>
            </w:r>
          </w:p>
        </w:tc>
        <w:tc>
          <w:tcPr>
            <w:tcW w:w="655" w:type="pct"/>
            <w:tcBorders>
              <w:top w:val="single" w:sz="4" w:space="0" w:color="auto"/>
              <w:left w:val="single" w:sz="4" w:space="0" w:color="auto"/>
              <w:bottom w:val="single" w:sz="4" w:space="0" w:color="auto"/>
              <w:right w:val="single" w:sz="4" w:space="0" w:color="auto"/>
            </w:tcBorders>
          </w:tcPr>
          <w:p w14:paraId="685F4640" w14:textId="77777777" w:rsidR="001965CA" w:rsidRPr="0076262E" w:rsidRDefault="001965CA" w:rsidP="00EB1641">
            <w:pPr>
              <w:pStyle w:val="Tabletext"/>
              <w:numPr>
                <w:ilvl w:val="0"/>
                <w:numId w:val="68"/>
              </w:numPr>
              <w:ind w:left="211" w:hanging="211"/>
              <w:jc w:val="left"/>
              <w:cnfStyle w:val="000000000000" w:firstRow="0" w:lastRow="0" w:firstColumn="0" w:lastColumn="0" w:oddVBand="0" w:evenVBand="0" w:oddHBand="0" w:evenHBand="0" w:firstRowFirstColumn="0" w:firstRowLastColumn="0" w:lastRowFirstColumn="0" w:lastRowLastColumn="0"/>
            </w:pPr>
            <w:r w:rsidRPr="0076262E">
              <w:t>Melbourne CSHE discussion paper</w:t>
            </w:r>
          </w:p>
          <w:p w14:paraId="2A16FBDD" w14:textId="4E038C4C" w:rsidR="001965CA" w:rsidRPr="0076262E" w:rsidRDefault="00134CCA" w:rsidP="00EB1641">
            <w:pPr>
              <w:pStyle w:val="Tabletext"/>
              <w:numPr>
                <w:ilvl w:val="0"/>
                <w:numId w:val="68"/>
              </w:numPr>
              <w:ind w:left="211" w:hanging="211"/>
              <w:jc w:val="left"/>
              <w:cnfStyle w:val="000000000000" w:firstRow="0" w:lastRow="0" w:firstColumn="0" w:lastColumn="0" w:oddVBand="0" w:evenVBand="0" w:oddHBand="0" w:evenHBand="0" w:firstRowFirstColumn="0" w:firstRowLastColumn="0" w:lastRowFirstColumn="0" w:lastRowLastColumn="0"/>
            </w:pPr>
            <w:r>
              <w:t>D</w:t>
            </w:r>
            <w:r w:rsidR="001965CA" w:rsidRPr="0076262E">
              <w:t>iscusses the concept of ‘engagement’ and how it might be promoted</w:t>
            </w:r>
          </w:p>
        </w:tc>
        <w:tc>
          <w:tcPr>
            <w:tcW w:w="1830" w:type="pct"/>
            <w:tcBorders>
              <w:top w:val="single" w:sz="4" w:space="0" w:color="auto"/>
              <w:left w:val="single" w:sz="4" w:space="0" w:color="auto"/>
              <w:bottom w:val="single" w:sz="4" w:space="0" w:color="auto"/>
              <w:right w:val="single" w:sz="4" w:space="0" w:color="auto"/>
            </w:tcBorders>
          </w:tcPr>
          <w:p w14:paraId="4EC9155E" w14:textId="17FF5C94" w:rsidR="001965CA" w:rsidRPr="0076262E" w:rsidRDefault="001965CA" w:rsidP="00EB1641">
            <w:pPr>
              <w:pStyle w:val="Tabletext"/>
              <w:numPr>
                <w:ilvl w:val="0"/>
                <w:numId w:val="68"/>
              </w:numPr>
              <w:ind w:left="137" w:hanging="137"/>
              <w:jc w:val="left"/>
              <w:cnfStyle w:val="000000000000" w:firstRow="0" w:lastRow="0" w:firstColumn="0" w:lastColumn="0" w:oddVBand="0" w:evenVBand="0" w:oddHBand="0" w:evenHBand="0" w:firstRowFirstColumn="0" w:firstRowLastColumn="0" w:lastRowFirstColumn="0" w:lastRowLastColumn="0"/>
            </w:pPr>
            <w:r w:rsidRPr="0076262E">
              <w:t>Three perspectives of engagement: interaction; interactivity; learning design.</w:t>
            </w:r>
          </w:p>
          <w:p w14:paraId="134586F3" w14:textId="3A8F45AD" w:rsidR="001965CA" w:rsidRPr="0076262E" w:rsidRDefault="001965CA" w:rsidP="00EB1641">
            <w:pPr>
              <w:pStyle w:val="Tabletext"/>
              <w:numPr>
                <w:ilvl w:val="0"/>
                <w:numId w:val="68"/>
              </w:numPr>
              <w:ind w:left="137" w:hanging="137"/>
              <w:jc w:val="left"/>
              <w:cnfStyle w:val="000000000000" w:firstRow="0" w:lastRow="0" w:firstColumn="0" w:lastColumn="0" w:oddVBand="0" w:evenVBand="0" w:oddHBand="0" w:evenHBand="0" w:firstRowFirstColumn="0" w:firstRowLastColumn="0" w:lastRowFirstColumn="0" w:lastRowLastColumn="0"/>
            </w:pPr>
            <w:r w:rsidRPr="0076262E">
              <w:t>Interaction: student/teacher; student/student; student/content. Suggests fostering all 3 in online environment.</w:t>
            </w:r>
          </w:p>
          <w:p w14:paraId="6D56DCE9" w14:textId="2570C242" w:rsidR="001965CA" w:rsidRPr="0076262E" w:rsidRDefault="001965CA" w:rsidP="00EB1641">
            <w:pPr>
              <w:pStyle w:val="Tabletext"/>
              <w:numPr>
                <w:ilvl w:val="0"/>
                <w:numId w:val="68"/>
              </w:numPr>
              <w:ind w:left="137" w:hanging="137"/>
              <w:jc w:val="left"/>
              <w:cnfStyle w:val="000000000000" w:firstRow="0" w:lastRow="0" w:firstColumn="0" w:lastColumn="0" w:oddVBand="0" w:evenVBand="0" w:oddHBand="0" w:evenHBand="0" w:firstRowFirstColumn="0" w:firstRowLastColumn="0" w:lastRowFirstColumn="0" w:lastRowLastColumn="0"/>
            </w:pPr>
            <w:r w:rsidRPr="0076262E">
              <w:t>Interactivity: behavioural vs cognitive interactivity (not necessarily linked). Suggests moving beyond simple ‘clicking’ interactivity to more cognitive interactivity. Does not require sophisticated technologies/tools.</w:t>
            </w:r>
          </w:p>
          <w:p w14:paraId="3865BF2C" w14:textId="71D93198" w:rsidR="001965CA" w:rsidRPr="0076262E" w:rsidRDefault="001965CA" w:rsidP="00EB1641">
            <w:pPr>
              <w:pStyle w:val="Tabletext"/>
              <w:numPr>
                <w:ilvl w:val="0"/>
                <w:numId w:val="68"/>
              </w:numPr>
              <w:ind w:left="137" w:hanging="137"/>
              <w:jc w:val="left"/>
              <w:cnfStyle w:val="000000000000" w:firstRow="0" w:lastRow="0" w:firstColumn="0" w:lastColumn="0" w:oddVBand="0" w:evenVBand="0" w:oddHBand="0" w:evenHBand="0" w:firstRowFirstColumn="0" w:firstRowLastColumn="0" w:lastRowFirstColumn="0" w:lastRowLastColumn="0"/>
            </w:pPr>
            <w:r w:rsidRPr="0076262E">
              <w:t>Learning design: inquiry based, simulation based, peer based (not mutually exclusive). Suggests incorporating these designs into online environment to move beyond direct instruction and passive student activity, at task or subject level.</w:t>
            </w:r>
          </w:p>
          <w:p w14:paraId="3263BD72" w14:textId="34508955" w:rsidR="001965CA" w:rsidRPr="0076262E" w:rsidRDefault="001965CA" w:rsidP="00EB1641">
            <w:pPr>
              <w:pStyle w:val="Tabletext"/>
              <w:numPr>
                <w:ilvl w:val="0"/>
                <w:numId w:val="68"/>
              </w:numPr>
              <w:ind w:left="137" w:hanging="137"/>
              <w:jc w:val="left"/>
              <w:cnfStyle w:val="000000000000" w:firstRow="0" w:lastRow="0" w:firstColumn="0" w:lastColumn="0" w:oddVBand="0" w:evenVBand="0" w:oddHBand="0" w:evenHBand="0" w:firstRowFirstColumn="0" w:firstRowLastColumn="0" w:lastRowFirstColumn="0" w:lastRowLastColumn="0"/>
            </w:pPr>
            <w:r w:rsidRPr="0076262E">
              <w:t>How to tell if students are engaged? Turning up, visiting &amp; revisiting content (although these are behavioural measures), what they say on discussion boards, how they go in assessment (</w:t>
            </w:r>
            <w:proofErr w:type="spellStart"/>
            <w:proofErr w:type="gramStart"/>
            <w:r w:rsidRPr="0076262E">
              <w:t>ie</w:t>
            </w:r>
            <w:proofErr w:type="spellEnd"/>
            <w:proofErr w:type="gramEnd"/>
            <w:r w:rsidRPr="0076262E">
              <w:t xml:space="preserve"> shows if they’ve engaged with content, so good to have low/no stakes assessment early) </w:t>
            </w:r>
          </w:p>
        </w:tc>
        <w:tc>
          <w:tcPr>
            <w:tcW w:w="583" w:type="pct"/>
            <w:tcBorders>
              <w:top w:val="single" w:sz="4" w:space="0" w:color="auto"/>
              <w:left w:val="single" w:sz="4" w:space="0" w:color="auto"/>
              <w:bottom w:val="single" w:sz="4" w:space="0" w:color="auto"/>
              <w:right w:val="single" w:sz="4" w:space="0" w:color="auto"/>
            </w:tcBorders>
          </w:tcPr>
          <w:p w14:paraId="37679CAD"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Online (100%? Not specified)</w:t>
            </w:r>
          </w:p>
        </w:tc>
        <w:tc>
          <w:tcPr>
            <w:tcW w:w="583" w:type="pct"/>
            <w:tcBorders>
              <w:top w:val="single" w:sz="4" w:space="0" w:color="auto"/>
              <w:left w:val="single" w:sz="4" w:space="0" w:color="auto"/>
              <w:bottom w:val="single" w:sz="4" w:space="0" w:color="auto"/>
              <w:right w:val="single" w:sz="4" w:space="0" w:color="auto"/>
            </w:tcBorders>
          </w:tcPr>
          <w:p w14:paraId="1CF25FA8" w14:textId="77777777"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University students</w:t>
            </w:r>
          </w:p>
        </w:tc>
        <w:tc>
          <w:tcPr>
            <w:tcW w:w="729" w:type="pct"/>
            <w:tcBorders>
              <w:top w:val="single" w:sz="4" w:space="0" w:color="auto"/>
              <w:left w:val="single" w:sz="4" w:space="0" w:color="auto"/>
              <w:bottom w:val="single" w:sz="4" w:space="0" w:color="auto"/>
              <w:right w:val="single" w:sz="4" w:space="0" w:color="auto"/>
            </w:tcBorders>
          </w:tcPr>
          <w:p w14:paraId="194C7C76" w14:textId="1896488C" w:rsidR="001965CA" w:rsidRPr="0076262E" w:rsidRDefault="001965CA" w:rsidP="001965CA">
            <w:pPr>
              <w:pStyle w:val="Tabletext"/>
              <w:jc w:val="left"/>
              <w:cnfStyle w:val="000000000000" w:firstRow="0" w:lastRow="0" w:firstColumn="0" w:lastColumn="0" w:oddVBand="0" w:evenVBand="0" w:oddHBand="0" w:evenHBand="0" w:firstRowFirstColumn="0" w:firstRowLastColumn="0" w:lastRowFirstColumn="0" w:lastRowLastColumn="0"/>
            </w:pPr>
            <w:r w:rsidRPr="0076262E">
              <w:t>HE</w:t>
            </w:r>
          </w:p>
        </w:tc>
      </w:tr>
    </w:tbl>
    <w:p w14:paraId="66384FB1" w14:textId="77777777" w:rsidR="001965CA" w:rsidRDefault="001965CA" w:rsidP="001965CA">
      <w:pPr>
        <w:pStyle w:val="Text"/>
      </w:pPr>
    </w:p>
    <w:p w14:paraId="74B41D8C" w14:textId="77777777" w:rsidR="001965CA" w:rsidRDefault="001965CA" w:rsidP="001965CA">
      <w:pPr>
        <w:pStyle w:val="Text"/>
        <w:sectPr w:rsidR="001965CA" w:rsidSect="001965CA">
          <w:footerReference w:type="even" r:id="rId21"/>
          <w:footerReference w:type="default" r:id="rId22"/>
          <w:pgSz w:w="16840" w:h="11907" w:orient="landscape" w:code="9"/>
          <w:pgMar w:top="1418" w:right="1276" w:bottom="1418" w:left="992" w:header="709" w:footer="556" w:gutter="0"/>
          <w:cols w:space="708" w:equalWidth="0">
            <w:col w:w="9071"/>
          </w:cols>
          <w:docGrid w:linePitch="360"/>
        </w:sectPr>
      </w:pPr>
    </w:p>
    <w:p w14:paraId="616680B5" w14:textId="7AE0E5B6" w:rsidR="001965CA" w:rsidRDefault="001965CA" w:rsidP="001965CA">
      <w:pPr>
        <w:pStyle w:val="Heading1"/>
      </w:pPr>
      <w:bookmarkStart w:id="19" w:name="_Toc131149522"/>
      <w:r>
        <w:lastRenderedPageBreak/>
        <w:t>References</w:t>
      </w:r>
      <w:bookmarkEnd w:id="19"/>
    </w:p>
    <w:p w14:paraId="082DB959" w14:textId="77777777" w:rsidR="005119A8" w:rsidRPr="005119A8" w:rsidRDefault="005119A8" w:rsidP="005119A8">
      <w:pPr>
        <w:pStyle w:val="References"/>
      </w:pPr>
      <w:r w:rsidRPr="005119A8">
        <w:t xml:space="preserve">Adams, D, Simpson, K, Davies, L, Campbell, C &amp; Macdonald, L 2019, 'Online learning for university students on the autism spectrum: a systematic review and questionnaire study', </w:t>
      </w:r>
      <w:r w:rsidRPr="005119A8">
        <w:rPr>
          <w:i/>
          <w:iCs/>
        </w:rPr>
        <w:t>Australasian Journal of Educational Technology</w:t>
      </w:r>
      <w:r w:rsidRPr="005119A8">
        <w:t>, vol.35, no.6, pp.111–131, viewed 18 May 2022, &lt;https://doi.org/10.14742/ajet.5483&gt;.</w:t>
      </w:r>
    </w:p>
    <w:p w14:paraId="0638B3F4" w14:textId="77777777" w:rsidR="005119A8" w:rsidRPr="005119A8" w:rsidRDefault="005119A8" w:rsidP="005119A8">
      <w:pPr>
        <w:pStyle w:val="References"/>
      </w:pPr>
      <w:r w:rsidRPr="005119A8">
        <w:t xml:space="preserve">Attree, K 2021, 'On-campus students moving online during COVID-19 university closures: barriers and enablers', </w:t>
      </w:r>
      <w:r w:rsidRPr="005119A8">
        <w:rPr>
          <w:i/>
          <w:iCs/>
        </w:rPr>
        <w:t>Student Success: a Journal Exploring the Experiences of Students in Tertiary Education</w:t>
      </w:r>
      <w:r w:rsidRPr="005119A8">
        <w:t>, vol.12, no.3, pp.106–112, viewed 18 May 2022, &lt;https://doi.org/10.5204/ssj.1780&gt;.</w:t>
      </w:r>
    </w:p>
    <w:p w14:paraId="154ACBA3" w14:textId="77777777" w:rsidR="005119A8" w:rsidRPr="005119A8" w:rsidRDefault="005119A8" w:rsidP="005119A8">
      <w:pPr>
        <w:pStyle w:val="References"/>
      </w:pPr>
      <w:r w:rsidRPr="005119A8">
        <w:t xml:space="preserve">Australian Education Union 2020, 'Agile TAFE', </w:t>
      </w:r>
      <w:r w:rsidRPr="005119A8">
        <w:rPr>
          <w:i/>
          <w:iCs/>
        </w:rPr>
        <w:t>The Australian TAFE Teacher</w:t>
      </w:r>
      <w:r w:rsidRPr="005119A8">
        <w:t>, vol.54, no.2, pp.8–11, viewed 12 May 2022, &lt;http://www.aeufederal.org.au/application/files/9915/9530/8126/TATT_Winter2020.pdf#page=8&gt;.</w:t>
      </w:r>
    </w:p>
    <w:p w14:paraId="60B4272F" w14:textId="77777777" w:rsidR="005119A8" w:rsidRPr="005119A8" w:rsidRDefault="005119A8" w:rsidP="005119A8">
      <w:pPr>
        <w:pStyle w:val="References"/>
      </w:pPr>
      <w:r w:rsidRPr="005119A8">
        <w:t xml:space="preserve">Australian Skills Quality Authority 2021, </w:t>
      </w:r>
      <w:r w:rsidRPr="005119A8">
        <w:rPr>
          <w:i/>
          <w:iCs/>
        </w:rPr>
        <w:t>ASQA’s strategic review of online learning: insights paper no. 1</w:t>
      </w:r>
      <w:r w:rsidRPr="005119A8">
        <w:t>, Insights paper series (ASQA strategic review of online learning in the VET sector), no. 1, ASQA, [Melbourne], viewed 18 May 2022, &lt;https://www.asqa.gov.au/about/how-we-regulate/strategic-reviews/online-learning-vet-sector&gt;.</w:t>
      </w:r>
    </w:p>
    <w:p w14:paraId="6FAFB0F3" w14:textId="77777777" w:rsidR="005119A8" w:rsidRPr="005119A8" w:rsidRDefault="005119A8" w:rsidP="005119A8">
      <w:pPr>
        <w:pStyle w:val="References"/>
      </w:pPr>
      <w:r w:rsidRPr="005119A8">
        <w:t xml:space="preserve">Australian Skills Quality Authority &amp; EY Sweeney [2021], </w:t>
      </w:r>
      <w:r w:rsidRPr="005119A8">
        <w:rPr>
          <w:i/>
          <w:iCs/>
        </w:rPr>
        <w:t>ASQA’s strategic review of online learning: insights paper no. 2: student experiences</w:t>
      </w:r>
      <w:r w:rsidRPr="005119A8">
        <w:t>, Insights paper series (ASQA strategic review of online learning in the VET sector), no. 2, ASQA, [Melbourne], viewed 18 May 2022, &lt;https://www.asqa.gov.au/media/1856&gt;.</w:t>
      </w:r>
    </w:p>
    <w:p w14:paraId="04B91494" w14:textId="77777777" w:rsidR="005119A8" w:rsidRPr="005119A8" w:rsidRDefault="005119A8" w:rsidP="005119A8">
      <w:pPr>
        <w:pStyle w:val="References"/>
      </w:pPr>
      <w:r w:rsidRPr="005119A8">
        <w:t xml:space="preserve">Australian Skills Quality Authority </w:t>
      </w:r>
      <w:r w:rsidRPr="00134CCA">
        <w:t>[2022],</w:t>
      </w:r>
      <w:r w:rsidRPr="005119A8">
        <w:t xml:space="preserve"> </w:t>
      </w:r>
      <w:r w:rsidRPr="005119A8">
        <w:rPr>
          <w:i/>
          <w:iCs/>
        </w:rPr>
        <w:t>ASQA’s strategic review of online learning: insights paper no. 3: provider survey</w:t>
      </w:r>
      <w:r w:rsidRPr="005119A8">
        <w:t xml:space="preserve">, Insights paper series (ASQA strategic review of online learning in the VET sector), no. 3, ASQA, </w:t>
      </w:r>
      <w:r w:rsidRPr="00134CCA">
        <w:t>[Melbourne],</w:t>
      </w:r>
      <w:r w:rsidRPr="005119A8">
        <w:t xml:space="preserve"> viewed 18 May 2022, &lt;https://www.asqa.gov.au/media/2056&gt;.</w:t>
      </w:r>
    </w:p>
    <w:p w14:paraId="6687CC5C" w14:textId="77777777" w:rsidR="005119A8" w:rsidRPr="005119A8" w:rsidRDefault="005119A8" w:rsidP="005119A8">
      <w:pPr>
        <w:pStyle w:val="References"/>
      </w:pPr>
      <w:r w:rsidRPr="005119A8">
        <w:t xml:space="preserve">Baker, S, Anderson, J, Burke, R, De Fazio, T, Due, C, Hartley, L, Molla, T, Morison, C, Mude, W, Naidoo, L &amp; Sidhu, R 2022, </w:t>
      </w:r>
      <w:r w:rsidRPr="005119A8">
        <w:rPr>
          <w:i/>
          <w:iCs/>
        </w:rPr>
        <w:t>COVID-19 online learning landscapes and CALDMR students: opportunities and challenges</w:t>
      </w:r>
      <w:r w:rsidRPr="005119A8">
        <w:t>, National Centre for Student Equity in Higher Education, Curtin University, Perth, viewed 18 May 2022, &lt;https://www.ncsehe.edu.au/publications/covid-19-online-learning-caldmr-students/&gt;.</w:t>
      </w:r>
    </w:p>
    <w:p w14:paraId="633BE4F1" w14:textId="77777777" w:rsidR="005119A8" w:rsidRPr="005119A8" w:rsidRDefault="005119A8" w:rsidP="005119A8">
      <w:pPr>
        <w:pStyle w:val="References"/>
      </w:pPr>
      <w:r w:rsidRPr="005119A8">
        <w:t xml:space="preserve">Bell, A, </w:t>
      </w:r>
      <w:proofErr w:type="spellStart"/>
      <w:r w:rsidRPr="005119A8">
        <w:t>Bartimote</w:t>
      </w:r>
      <w:proofErr w:type="spellEnd"/>
      <w:r w:rsidRPr="005119A8">
        <w:t>, K, Mercer-</w:t>
      </w:r>
      <w:proofErr w:type="spellStart"/>
      <w:r w:rsidRPr="005119A8">
        <w:t>Mapstone</w:t>
      </w:r>
      <w:proofErr w:type="spellEnd"/>
      <w:r w:rsidRPr="005119A8">
        <w:t xml:space="preserve">, L, Moran, G, </w:t>
      </w:r>
      <w:proofErr w:type="spellStart"/>
      <w:r w:rsidRPr="005119A8">
        <w:t>Tognolini</w:t>
      </w:r>
      <w:proofErr w:type="spellEnd"/>
      <w:r w:rsidRPr="005119A8">
        <w:t xml:space="preserve">, J &amp; Dempsey, N 2021, </w:t>
      </w:r>
      <w:r w:rsidRPr="005119A8">
        <w:rPr>
          <w:i/>
          <w:iCs/>
        </w:rPr>
        <w:t>Exploring benefits and challenges of online work integrated learning for equity students</w:t>
      </w:r>
      <w:r w:rsidRPr="005119A8">
        <w:t>, National Centre for Student Equity in Higher Education, Curtin University, Perth, viewed 18 May 2022, &lt;https://www.ncsehe.edu.au/publications/online-work-integrated-learning-equity-students/&gt;.</w:t>
      </w:r>
    </w:p>
    <w:p w14:paraId="3BB79E60" w14:textId="77777777" w:rsidR="005119A8" w:rsidRPr="005119A8" w:rsidRDefault="005119A8" w:rsidP="005119A8">
      <w:pPr>
        <w:pStyle w:val="References"/>
      </w:pPr>
      <w:r w:rsidRPr="005119A8">
        <w:t xml:space="preserve">Bennett, R, Tanoa, A, </w:t>
      </w:r>
      <w:proofErr w:type="spellStart"/>
      <w:r w:rsidRPr="005119A8">
        <w:t>Uink</w:t>
      </w:r>
      <w:proofErr w:type="spellEnd"/>
      <w:r w:rsidRPr="005119A8">
        <w:t xml:space="preserve">, B &amp; Berg, C 2021, 'Creativity in reactivity: application of a “relationships-first” strategy in the rapid transition to online learning for Indigenous university students during COVID-19', </w:t>
      </w:r>
      <w:r w:rsidRPr="005119A8">
        <w:rPr>
          <w:i/>
          <w:iCs/>
        </w:rPr>
        <w:t>Journal of Global Indigeneity</w:t>
      </w:r>
      <w:r w:rsidRPr="005119A8">
        <w:t>, vol.5, no.1, pp.1–13, viewed 18 May 2022, &lt;https://www.journalofglobalindigeneity.com/article/19440-creativity-in-reactivity-application-of-a-relationships-first-strategy-in-the-rapid-transition-to-online-learning-for-indigenous-university-students-during-covid-19&gt;.</w:t>
      </w:r>
    </w:p>
    <w:p w14:paraId="1447D980" w14:textId="77777777" w:rsidR="005119A8" w:rsidRPr="005119A8" w:rsidRDefault="005119A8" w:rsidP="005119A8">
      <w:pPr>
        <w:pStyle w:val="References"/>
      </w:pPr>
      <w:r w:rsidRPr="005119A8">
        <w:t xml:space="preserve">Brown, A, Lawrence, J, Basson, M &amp; Redmond, P 2022, 'A conceptual framework to enhance student online learning and engagement in higher education', </w:t>
      </w:r>
      <w:r w:rsidRPr="005119A8">
        <w:rPr>
          <w:i/>
          <w:iCs/>
        </w:rPr>
        <w:t>Higher Education Research and Development</w:t>
      </w:r>
      <w:r w:rsidRPr="005119A8">
        <w:t>, vol.41, no.2, pp.284–299.</w:t>
      </w:r>
    </w:p>
    <w:p w14:paraId="2482F0B3" w14:textId="77777777" w:rsidR="005119A8" w:rsidRPr="005119A8" w:rsidRDefault="005119A8" w:rsidP="005119A8">
      <w:pPr>
        <w:pStyle w:val="References"/>
      </w:pPr>
      <w:r w:rsidRPr="005119A8">
        <w:t xml:space="preserve">Colasante, M, Hall-van den Elsen, C 2017, 'Blended learning as a disruption in a vocational education building program', </w:t>
      </w:r>
      <w:r w:rsidRPr="005119A8">
        <w:rPr>
          <w:i/>
          <w:iCs/>
        </w:rPr>
        <w:t>Me, us, IT!: proceedings ASCILITE2017: 34th International Conference on Innovation, Practice and Research in the Use of Educational Technologies in Tertiary Education</w:t>
      </w:r>
      <w:r w:rsidRPr="005119A8">
        <w:t>, Australasian Society for Computers in Learning in Tertiary Education, Tugun, pp.225–234, viewed 18 May 2022, &lt;http://2017conference.ascilite.org/program/blended-learning-as-a-disruption-in-a-vocational-education-building-program/&gt;.</w:t>
      </w:r>
    </w:p>
    <w:p w14:paraId="41072EDD" w14:textId="77777777" w:rsidR="005119A8" w:rsidRPr="005119A8" w:rsidRDefault="005119A8" w:rsidP="005119A8">
      <w:pPr>
        <w:pStyle w:val="References"/>
      </w:pPr>
      <w:r w:rsidRPr="005119A8">
        <w:t xml:space="preserve">Crisp, B, Stanford, S &amp; Moulding, N 2021, 'Educating social workers in the midst of COVID-19: the value of a principles-led approach to designing educational experiences during the pandemic', </w:t>
      </w:r>
      <w:r w:rsidRPr="005119A8">
        <w:rPr>
          <w:i/>
          <w:iCs/>
        </w:rPr>
        <w:t>British Journal of Social Work</w:t>
      </w:r>
      <w:r w:rsidRPr="005119A8">
        <w:t>, vol.51, no.5, pp.1839–1857, viewed 18 May 2022, &lt;https://doi.org/10.1093/bjsw/bcab108&gt;.</w:t>
      </w:r>
    </w:p>
    <w:p w14:paraId="2F8C5726" w14:textId="77777777" w:rsidR="005119A8" w:rsidRPr="005119A8" w:rsidRDefault="005119A8" w:rsidP="005119A8">
      <w:pPr>
        <w:pStyle w:val="References"/>
      </w:pPr>
      <w:r w:rsidRPr="005119A8">
        <w:t xml:space="preserve">Cox, D 2022, </w:t>
      </w:r>
      <w:r w:rsidRPr="005119A8">
        <w:rPr>
          <w:i/>
          <w:iCs/>
        </w:rPr>
        <w:t>Insights for delivering VET online</w:t>
      </w:r>
      <w:r w:rsidRPr="005119A8">
        <w:t>, NCVER, Adelaide, viewed 18 May 2022, &lt;https://www.ncver.edu.au/research-and-statistics/publications/all-publications/insights-for-delivering-vet-online&gt;.</w:t>
      </w:r>
    </w:p>
    <w:p w14:paraId="0A73EAB0" w14:textId="77777777" w:rsidR="005119A8" w:rsidRPr="005119A8" w:rsidRDefault="005119A8" w:rsidP="005119A8">
      <w:pPr>
        <w:pStyle w:val="References"/>
      </w:pPr>
      <w:r w:rsidRPr="005119A8">
        <w:t xml:space="preserve">Cox, D, Prestridge, S 2020, 'Understanding fully online teaching in vocational education', </w:t>
      </w:r>
      <w:r w:rsidRPr="005119A8">
        <w:rPr>
          <w:i/>
          <w:iCs/>
        </w:rPr>
        <w:t>Research and Practice in Technology Enhanced Learning</w:t>
      </w:r>
      <w:r w:rsidRPr="005119A8">
        <w:t>, vol.15, no.6, pp.1–22, viewed 18 May 2022, &lt;https://doi.org/10.1186/s41039-020-00138-4&gt;.</w:t>
      </w:r>
    </w:p>
    <w:p w14:paraId="24DC8A0F" w14:textId="77777777" w:rsidR="005119A8" w:rsidRPr="005119A8" w:rsidRDefault="005119A8" w:rsidP="005119A8">
      <w:pPr>
        <w:pStyle w:val="References"/>
      </w:pPr>
      <w:r w:rsidRPr="005119A8">
        <w:t xml:space="preserve">Dodd, E, Singh, S, Micsko, J, Austin, K, Morison, C &amp; Upton, S 2021, 'Equalizing and widening access to higher education during a pandemic: lessons learned from a multi-university perspective', </w:t>
      </w:r>
      <w:r w:rsidRPr="005119A8">
        <w:rPr>
          <w:i/>
          <w:iCs/>
        </w:rPr>
        <w:t>Student Success: a Journal Exploring the Experiences of Students in Tertiary Education</w:t>
      </w:r>
      <w:r w:rsidRPr="005119A8">
        <w:t>, vol.12, no.2, pp.1–15, viewed 18 May 2022, &lt;https://doi.org/10.5204/ssj.1715&gt;.</w:t>
      </w:r>
    </w:p>
    <w:p w14:paraId="1A2CCCE2" w14:textId="77777777" w:rsidR="005119A8" w:rsidRPr="005119A8" w:rsidRDefault="005119A8" w:rsidP="005119A8">
      <w:pPr>
        <w:pStyle w:val="References"/>
      </w:pPr>
      <w:r w:rsidRPr="005119A8">
        <w:t xml:space="preserve">Downing, J 2017, 'Design principles for applied learning: bringing theory and practice together in an online VET teacher-education degree', </w:t>
      </w:r>
      <w:r w:rsidRPr="005119A8">
        <w:rPr>
          <w:i/>
          <w:iCs/>
        </w:rPr>
        <w:t>International Journal of Training Research</w:t>
      </w:r>
      <w:r w:rsidRPr="005119A8">
        <w:t>, vol.15, no.1, pp.85–102.</w:t>
      </w:r>
    </w:p>
    <w:p w14:paraId="3A97DEB4" w14:textId="77777777" w:rsidR="005119A8" w:rsidRPr="005119A8" w:rsidRDefault="005119A8" w:rsidP="005119A8">
      <w:pPr>
        <w:pStyle w:val="References"/>
      </w:pPr>
      <w:r w:rsidRPr="005119A8">
        <w:t xml:space="preserve">Dyment, J, Stone, C &amp; Milthorpe, N 2020, 'Beyond busy work: rethinking the measurement of online student engagement', </w:t>
      </w:r>
      <w:r w:rsidRPr="005119A8">
        <w:rPr>
          <w:i/>
          <w:iCs/>
        </w:rPr>
        <w:t>Higher Education Research and Development</w:t>
      </w:r>
      <w:r w:rsidRPr="005119A8">
        <w:t>, vol.39, no.7, pp.1440–1453.</w:t>
      </w:r>
    </w:p>
    <w:p w14:paraId="21C697D8" w14:textId="77777777" w:rsidR="005119A8" w:rsidRPr="005119A8" w:rsidRDefault="005119A8" w:rsidP="005119A8">
      <w:pPr>
        <w:pStyle w:val="References"/>
      </w:pPr>
    </w:p>
    <w:p w14:paraId="5ABBFB08" w14:textId="77777777" w:rsidR="005119A8" w:rsidRPr="005119A8" w:rsidRDefault="005119A8" w:rsidP="005119A8">
      <w:pPr>
        <w:pStyle w:val="References"/>
      </w:pPr>
      <w:r w:rsidRPr="005119A8">
        <w:lastRenderedPageBreak/>
        <w:t xml:space="preserve">Dymke, K 2022, 'Emerging trends and imperatives in teaching and learning in Adult Education', </w:t>
      </w:r>
      <w:r w:rsidRPr="005119A8">
        <w:rPr>
          <w:i/>
          <w:iCs/>
        </w:rPr>
        <w:t>The Australian TAFE Teacher</w:t>
      </w:r>
      <w:r w:rsidRPr="005119A8">
        <w:t>, vol.56, no.1, pp.23–26.</w:t>
      </w:r>
    </w:p>
    <w:p w14:paraId="7C76D285" w14:textId="77777777" w:rsidR="005119A8" w:rsidRPr="005119A8" w:rsidRDefault="005119A8" w:rsidP="005119A8">
      <w:pPr>
        <w:pStyle w:val="References"/>
      </w:pPr>
      <w:r w:rsidRPr="005119A8">
        <w:t xml:space="preserve">Greenland, S, Moore, C 2022, 'Large qualitative sample and thematic analysis to redefine student dropout and retention strategy in open online education', </w:t>
      </w:r>
      <w:r w:rsidRPr="005119A8">
        <w:rPr>
          <w:i/>
          <w:iCs/>
        </w:rPr>
        <w:t>British Journal of Educational Technology</w:t>
      </w:r>
      <w:r w:rsidRPr="005119A8">
        <w:t>, vol.53, no.3, pp.647–667, viewed 18 May 2022, &lt;https://doi.org/10.1111/bjet.13173&gt;.</w:t>
      </w:r>
    </w:p>
    <w:p w14:paraId="2AA0001E" w14:textId="77777777" w:rsidR="005119A8" w:rsidRPr="005119A8" w:rsidRDefault="005119A8" w:rsidP="005119A8">
      <w:pPr>
        <w:pStyle w:val="References"/>
      </w:pPr>
      <w:r w:rsidRPr="005119A8">
        <w:t>Harris, R, Blundell-</w:t>
      </w:r>
      <w:proofErr w:type="spellStart"/>
      <w:r w:rsidRPr="005119A8">
        <w:t>Birtill</w:t>
      </w:r>
      <w:proofErr w:type="spellEnd"/>
      <w:r w:rsidRPr="005119A8">
        <w:t xml:space="preserve">, P &amp; </w:t>
      </w:r>
      <w:proofErr w:type="spellStart"/>
      <w:r w:rsidRPr="005119A8">
        <w:t>Pownall</w:t>
      </w:r>
      <w:proofErr w:type="spellEnd"/>
      <w:r w:rsidRPr="005119A8">
        <w:t xml:space="preserve">, M 2021, '“A more personal way to learn during such an isolating time”: the value of live lectures in online teaching', </w:t>
      </w:r>
      <w:r w:rsidRPr="005119A8">
        <w:rPr>
          <w:i/>
          <w:iCs/>
        </w:rPr>
        <w:t xml:space="preserve">Student Success: </w:t>
      </w:r>
      <w:proofErr w:type="gramStart"/>
      <w:r w:rsidRPr="005119A8">
        <w:rPr>
          <w:i/>
          <w:iCs/>
        </w:rPr>
        <w:t>a</w:t>
      </w:r>
      <w:proofErr w:type="gramEnd"/>
      <w:r w:rsidRPr="005119A8">
        <w:rPr>
          <w:i/>
          <w:iCs/>
        </w:rPr>
        <w:t xml:space="preserve"> Journal Exploring the Experiences of Students in Tertiary Education</w:t>
      </w:r>
      <w:r w:rsidRPr="005119A8">
        <w:t>, vol.12, no.3, pp.113–117, viewed 18 May 2022, &lt;https://doi.org/10.5204/ssj.1781&gt;.</w:t>
      </w:r>
    </w:p>
    <w:p w14:paraId="420361BE" w14:textId="77777777" w:rsidR="005119A8" w:rsidRPr="005119A8" w:rsidRDefault="005119A8" w:rsidP="005119A8">
      <w:pPr>
        <w:pStyle w:val="References"/>
      </w:pPr>
      <w:r w:rsidRPr="005119A8">
        <w:t xml:space="preserve">Henry, M 2021, 'The online student experience: a MAC-ICE thematic structure', </w:t>
      </w:r>
      <w:r w:rsidRPr="005119A8">
        <w:rPr>
          <w:i/>
          <w:iCs/>
        </w:rPr>
        <w:t>Australasian Journal of Educational Technology</w:t>
      </w:r>
      <w:r w:rsidRPr="005119A8">
        <w:t>, vol.37, no.4, pp.159–172, viewed 18 May 2022, &lt;https://doi.org/10.14742/ajet.6619&gt;.</w:t>
      </w:r>
    </w:p>
    <w:p w14:paraId="3B9902C7" w14:textId="77777777" w:rsidR="005119A8" w:rsidRPr="005119A8" w:rsidRDefault="005119A8" w:rsidP="005119A8">
      <w:pPr>
        <w:pStyle w:val="References"/>
      </w:pPr>
      <w:r w:rsidRPr="005119A8">
        <w:t xml:space="preserve">Henry, M 2018, </w:t>
      </w:r>
      <w:r w:rsidRPr="005119A8">
        <w:rPr>
          <w:i/>
          <w:iCs/>
        </w:rPr>
        <w:t>The online student experience: an exploration of first-year university students’ expectations, experiences and outcomes of online education</w:t>
      </w:r>
      <w:r w:rsidRPr="005119A8">
        <w:t>, Edith Cowan University, [Mount Lawley], viewed 18 May 2022, &lt;https://ro.ecu.edu.au/theses/2059/&gt;.</w:t>
      </w:r>
    </w:p>
    <w:p w14:paraId="771AE477" w14:textId="77777777" w:rsidR="005119A8" w:rsidRPr="005119A8" w:rsidRDefault="005119A8" w:rsidP="005119A8">
      <w:pPr>
        <w:pStyle w:val="References"/>
      </w:pPr>
      <w:r w:rsidRPr="005119A8">
        <w:t xml:space="preserve">Horvath, D, Stirling, E, Bevacqua, J, </w:t>
      </w:r>
      <w:proofErr w:type="spellStart"/>
      <w:r w:rsidRPr="005119A8">
        <w:t>Coldrey</w:t>
      </w:r>
      <w:proofErr w:type="spellEnd"/>
      <w:r w:rsidRPr="005119A8">
        <w:t xml:space="preserve">, M, </w:t>
      </w:r>
      <w:proofErr w:type="spellStart"/>
      <w:r w:rsidRPr="005119A8">
        <w:t>Buultjens</w:t>
      </w:r>
      <w:proofErr w:type="spellEnd"/>
      <w:r w:rsidRPr="005119A8">
        <w:t xml:space="preserve">, P, </w:t>
      </w:r>
      <w:proofErr w:type="spellStart"/>
      <w:r w:rsidRPr="005119A8">
        <w:t>Buultjens</w:t>
      </w:r>
      <w:proofErr w:type="spellEnd"/>
      <w:r w:rsidRPr="005119A8">
        <w:t xml:space="preserve">, M &amp; Larsen, A 2019, 'Plan, prepare and connect: how investing in understanding and tracking the evolving needs of online students informs the development of targeted programs for transition and success', </w:t>
      </w:r>
      <w:r w:rsidRPr="005119A8">
        <w:rPr>
          <w:i/>
          <w:iCs/>
        </w:rPr>
        <w:t>Journal of University Teaching and Learning Practice</w:t>
      </w:r>
      <w:r w:rsidRPr="005119A8">
        <w:t>, vol.16, no.1, pp.1–16, viewed 18 May 2022, &lt;https://doi.org/10.53761/1.16.1.4&gt;.</w:t>
      </w:r>
    </w:p>
    <w:p w14:paraId="2CB9AAB0" w14:textId="77777777" w:rsidR="005119A8" w:rsidRPr="005119A8" w:rsidRDefault="005119A8" w:rsidP="005119A8">
      <w:pPr>
        <w:pStyle w:val="References"/>
      </w:pPr>
      <w:r w:rsidRPr="005119A8">
        <w:t xml:space="preserve">James, T, Toth, G, Tomlins, M, Kumar, B &amp; Bond, K 2021, 'Digital disruption in the COVID-19 era: the impact on learning and students’ ability to cope with study in an unknown world', </w:t>
      </w:r>
      <w:r w:rsidRPr="005119A8">
        <w:rPr>
          <w:i/>
          <w:iCs/>
        </w:rPr>
        <w:t>Student Success: a Journal Exploring the Experiences of Students in Tertiary Education</w:t>
      </w:r>
      <w:r w:rsidRPr="005119A8">
        <w:t>, vol.12, no.3, pp.84–95, viewed 18 May 2022, &lt;https://doi.org/10.5204/ssj.1784&gt;.</w:t>
      </w:r>
    </w:p>
    <w:p w14:paraId="5168271F" w14:textId="77777777" w:rsidR="005119A8" w:rsidRPr="005119A8" w:rsidRDefault="005119A8" w:rsidP="005119A8">
      <w:pPr>
        <w:pStyle w:val="References"/>
      </w:pPr>
      <w:r w:rsidRPr="005119A8">
        <w:t xml:space="preserve">Kelly, K, Lock, E 2021, 'That synching feeling: an exploration of student engagement in an online environment', </w:t>
      </w:r>
      <w:r w:rsidRPr="005119A8">
        <w:rPr>
          <w:i/>
          <w:iCs/>
        </w:rPr>
        <w:t xml:space="preserve">Student Success: </w:t>
      </w:r>
      <w:proofErr w:type="gramStart"/>
      <w:r w:rsidRPr="005119A8">
        <w:rPr>
          <w:i/>
          <w:iCs/>
        </w:rPr>
        <w:t>a</w:t>
      </w:r>
      <w:proofErr w:type="gramEnd"/>
      <w:r w:rsidRPr="005119A8">
        <w:rPr>
          <w:i/>
          <w:iCs/>
        </w:rPr>
        <w:t xml:space="preserve"> Journal Exploring the Experiences of Students in Tertiary Education</w:t>
      </w:r>
      <w:r w:rsidRPr="005119A8">
        <w:t>, vol.12, no.3, pp.48–57, viewed 18 May 2022, &lt;https://doi.org/10.5204/ssj.1771&gt;.</w:t>
      </w:r>
    </w:p>
    <w:p w14:paraId="74137F61" w14:textId="77777777" w:rsidR="005119A8" w:rsidRPr="005119A8" w:rsidRDefault="005119A8" w:rsidP="005119A8">
      <w:pPr>
        <w:pStyle w:val="References"/>
      </w:pPr>
      <w:r w:rsidRPr="005119A8">
        <w:t xml:space="preserve">Kennedy, G 2020, </w:t>
      </w:r>
      <w:r w:rsidRPr="005119A8">
        <w:rPr>
          <w:i/>
          <w:iCs/>
        </w:rPr>
        <w:t xml:space="preserve">What is student engagement in online learning ... and how do I know when it is </w:t>
      </w:r>
      <w:proofErr w:type="gramStart"/>
      <w:r w:rsidRPr="005119A8">
        <w:rPr>
          <w:i/>
          <w:iCs/>
        </w:rPr>
        <w:t>there?</w:t>
      </w:r>
      <w:r w:rsidRPr="005119A8">
        <w:t>,</w:t>
      </w:r>
      <w:proofErr w:type="gramEnd"/>
      <w:r w:rsidRPr="005119A8">
        <w:t xml:space="preserve"> Melbourne CSHE discussion paper, May 2020, Melbourne Centre for the Study of Higher Education, University of Melbourne, Melbourne, viewed 18 May 2022, &lt;https://melbourne-cshe.unimelb.edu.au/__data/assets/pdf_file/0004/3362125/student-engagement-online-learning_final.pdf&gt;.</w:t>
      </w:r>
    </w:p>
    <w:p w14:paraId="60EB8974" w14:textId="77777777" w:rsidR="005119A8" w:rsidRPr="005119A8" w:rsidRDefault="005119A8" w:rsidP="005119A8">
      <w:pPr>
        <w:pStyle w:val="References"/>
      </w:pPr>
      <w:r w:rsidRPr="005119A8">
        <w:t xml:space="preserve">Kent, M, Ellis, K, Peaty, G, Latter, N &amp; Locke, K 2017, </w:t>
      </w:r>
      <w:r w:rsidRPr="005119A8">
        <w:rPr>
          <w:i/>
          <w:iCs/>
        </w:rPr>
        <w:t>Mainstreaming captions for online lectures in higher education in Australia</w:t>
      </w:r>
      <w:r w:rsidRPr="005119A8">
        <w:t>, National Centre for Student Equity in Higher Education, Curtin University, Perth, viewed 18 May 2022, &lt;https://www.ncsehe.edu.au/publications/4074/&gt;.</w:t>
      </w:r>
    </w:p>
    <w:p w14:paraId="2557C5FB" w14:textId="77777777" w:rsidR="005119A8" w:rsidRPr="005119A8" w:rsidRDefault="005119A8" w:rsidP="005119A8">
      <w:pPr>
        <w:pStyle w:val="References"/>
      </w:pPr>
      <w:r w:rsidRPr="005119A8">
        <w:t xml:space="preserve">Linquist, S 2018, </w:t>
      </w:r>
      <w:r w:rsidRPr="005119A8">
        <w:rPr>
          <w:i/>
          <w:iCs/>
        </w:rPr>
        <w:t>Agency, pedagogy and e-learning in TAFE educational development</w:t>
      </w:r>
      <w:r w:rsidRPr="005119A8">
        <w:t>, Deakin University, Melbourne, viewed 18 May 2022, &lt;http://hdl.handle.net/10536/DRO/DU:30131013&gt;.</w:t>
      </w:r>
    </w:p>
    <w:p w14:paraId="589A541C" w14:textId="77777777" w:rsidR="005119A8" w:rsidRPr="005119A8" w:rsidRDefault="005119A8" w:rsidP="005119A8">
      <w:pPr>
        <w:pStyle w:val="References"/>
      </w:pPr>
      <w:r w:rsidRPr="005119A8">
        <w:t xml:space="preserve">Martin, L 2020, </w:t>
      </w:r>
      <w:r w:rsidRPr="005119A8">
        <w:rPr>
          <w:i/>
          <w:iCs/>
        </w:rPr>
        <w:t>Foundations for good practice: the student experience of online learning in Australian higher education during the COVID-19 pandemic</w:t>
      </w:r>
      <w:r w:rsidRPr="005119A8">
        <w:t>, Tertiary Education Quality and Standards Agency, Melbourne, viewed 18 May 2022, &lt;https://www.teqsa.gov.au/latest-news/publications/foundations-good-practice-student-experience-online-learning-australian&gt;.</w:t>
      </w:r>
    </w:p>
    <w:p w14:paraId="77928DB3" w14:textId="77777777" w:rsidR="005119A8" w:rsidRPr="005119A8" w:rsidRDefault="005119A8" w:rsidP="005119A8">
      <w:pPr>
        <w:pStyle w:val="References"/>
      </w:pPr>
      <w:r w:rsidRPr="005119A8">
        <w:t xml:space="preserve">Mason, J, </w:t>
      </w:r>
      <w:proofErr w:type="spellStart"/>
      <w:r w:rsidRPr="005119A8">
        <w:t>Carr</w:t>
      </w:r>
      <w:proofErr w:type="spellEnd"/>
      <w:r w:rsidRPr="005119A8">
        <w:t xml:space="preserve">, D 2021, 'Boosting lifelong learning through digital online education: Australian perspectives and practices', </w:t>
      </w:r>
      <w:r w:rsidRPr="005119A8">
        <w:rPr>
          <w:i/>
          <w:iCs/>
        </w:rPr>
        <w:t>Proceedings of the First Transnational Webinar on Adult and Continuing Education (TRACED 2020)</w:t>
      </w:r>
      <w:r w:rsidRPr="005119A8">
        <w:t>, Atlantis Press, [Amsterdam], pp.129–136, viewed 18 May 2022, &lt;https://doi.org/10.2991/assehr.k.210508.024&gt;.</w:t>
      </w:r>
    </w:p>
    <w:p w14:paraId="25F5689E" w14:textId="77777777" w:rsidR="005119A8" w:rsidRPr="005119A8" w:rsidRDefault="005119A8" w:rsidP="005119A8">
      <w:pPr>
        <w:pStyle w:val="References"/>
      </w:pPr>
      <w:r w:rsidRPr="005119A8">
        <w:t xml:space="preserve">Matthews, K, Lawrie, G, Martensson, K, Roxa, T, Bovill, C &amp; McLaughlin, C 2021, </w:t>
      </w:r>
      <w:r w:rsidRPr="005119A8">
        <w:rPr>
          <w:i/>
          <w:iCs/>
        </w:rPr>
        <w:t>Learning together in a global pandemic: practices and principles for teaching and assessing online in uncertain times</w:t>
      </w:r>
      <w:r w:rsidRPr="005119A8">
        <w:t>, University of Queensland, Brisbane, viewed 18 May 2022, &lt;https://espace.library.uq.edu.au/view/UQ:d9d30c5&gt;.</w:t>
      </w:r>
    </w:p>
    <w:p w14:paraId="7212D4F6" w14:textId="77777777" w:rsidR="005119A8" w:rsidRPr="005119A8" w:rsidRDefault="005119A8" w:rsidP="005119A8">
      <w:pPr>
        <w:pStyle w:val="References"/>
      </w:pPr>
      <w:r w:rsidRPr="005119A8">
        <w:t xml:space="preserve">McKay, L, O’Bryan, S &amp; Kahu, E 2021, '“My </w:t>
      </w:r>
      <w:proofErr w:type="spellStart"/>
      <w:r w:rsidRPr="005119A8">
        <w:t>uni</w:t>
      </w:r>
      <w:proofErr w:type="spellEnd"/>
      <w:r w:rsidRPr="005119A8">
        <w:t xml:space="preserve"> experience </w:t>
      </w:r>
      <w:proofErr w:type="spellStart"/>
      <w:r w:rsidRPr="005119A8">
        <w:t>wasn”t</w:t>
      </w:r>
      <w:proofErr w:type="spellEnd"/>
      <w:r w:rsidRPr="005119A8">
        <w:t xml:space="preserve"> completely ruined’: the impacts of COVID-19 on the first-year experience', </w:t>
      </w:r>
      <w:r w:rsidRPr="005119A8">
        <w:rPr>
          <w:i/>
          <w:iCs/>
        </w:rPr>
        <w:t xml:space="preserve">Student Success: </w:t>
      </w:r>
      <w:proofErr w:type="gramStart"/>
      <w:r w:rsidRPr="005119A8">
        <w:rPr>
          <w:i/>
          <w:iCs/>
        </w:rPr>
        <w:t>a</w:t>
      </w:r>
      <w:proofErr w:type="gramEnd"/>
      <w:r w:rsidRPr="005119A8">
        <w:rPr>
          <w:i/>
          <w:iCs/>
        </w:rPr>
        <w:t xml:space="preserve"> Journal Exploring the Experiences of Students in Tertiary Education</w:t>
      </w:r>
      <w:r w:rsidRPr="005119A8">
        <w:t>, vol.12, no.3, pp.1–13, viewed 18 May 2022, &lt;https://doi.org/10.5204/ssj.1762&gt;.</w:t>
      </w:r>
    </w:p>
    <w:p w14:paraId="129B0026" w14:textId="77777777" w:rsidR="005119A8" w:rsidRPr="005119A8" w:rsidRDefault="005119A8" w:rsidP="005119A8">
      <w:pPr>
        <w:pStyle w:val="References"/>
      </w:pPr>
      <w:proofErr w:type="spellStart"/>
      <w:r w:rsidRPr="005119A8">
        <w:t>Patiar</w:t>
      </w:r>
      <w:proofErr w:type="spellEnd"/>
      <w:r w:rsidRPr="005119A8">
        <w:t xml:space="preserve">, A, </w:t>
      </w:r>
      <w:proofErr w:type="spellStart"/>
      <w:r w:rsidRPr="005119A8">
        <w:t>Benckendorff</w:t>
      </w:r>
      <w:proofErr w:type="spellEnd"/>
      <w:r w:rsidRPr="005119A8">
        <w:t xml:space="preserve">, P, </w:t>
      </w:r>
      <w:proofErr w:type="spellStart"/>
      <w:r w:rsidRPr="005119A8">
        <w:t>Kensbock</w:t>
      </w:r>
      <w:proofErr w:type="spellEnd"/>
      <w:r w:rsidRPr="005119A8">
        <w:t xml:space="preserve">, S, Wang, Y, Wilkins, H, Robinson, R, Richardson, S, Lee, A &amp; Goh, E 2019, </w:t>
      </w:r>
      <w:r w:rsidRPr="005119A8">
        <w:rPr>
          <w:i/>
          <w:iCs/>
        </w:rPr>
        <w:t>Enhancing student employability skills through virtual field trips in the hospitality industry</w:t>
      </w:r>
      <w:r w:rsidRPr="005119A8">
        <w:t>, Griffith University, [Brisbane], viewed 18 May 2022, &lt;https://ltr.edu.au/resources/ID15-4905_VFTs_Final_Report_March_2018_Copyedited_GF_3_March_2019.pdf&gt;.</w:t>
      </w:r>
    </w:p>
    <w:p w14:paraId="0443DC2C" w14:textId="77777777" w:rsidR="005119A8" w:rsidRPr="005119A8" w:rsidRDefault="005119A8" w:rsidP="005119A8">
      <w:pPr>
        <w:pStyle w:val="References"/>
      </w:pPr>
      <w:r w:rsidRPr="005119A8">
        <w:t xml:space="preserve">Paton, R 2019, </w:t>
      </w:r>
      <w:r w:rsidRPr="005119A8">
        <w:rPr>
          <w:i/>
          <w:iCs/>
        </w:rPr>
        <w:t>VOOM model: digital learning excellence in VET MOOCs</w:t>
      </w:r>
      <w:r w:rsidRPr="005119A8">
        <w:t>, University of Tasmania, Hobart, viewed 18 May 2022, &lt;https://eprints.utas.edu.au/31524/&gt;.</w:t>
      </w:r>
    </w:p>
    <w:p w14:paraId="64FC3B47" w14:textId="77777777" w:rsidR="005119A8" w:rsidRPr="005119A8" w:rsidRDefault="005119A8" w:rsidP="005119A8">
      <w:pPr>
        <w:pStyle w:val="References"/>
      </w:pPr>
      <w:r w:rsidRPr="005119A8">
        <w:t xml:space="preserve">Paton, R, Scanlan, J &amp; Fluck, A 2018, 'A performance profile of learner completion and retention in Australian VET MOOCs', </w:t>
      </w:r>
      <w:r w:rsidRPr="005119A8">
        <w:rPr>
          <w:i/>
          <w:iCs/>
        </w:rPr>
        <w:t>Journal of Vocational Education and Training</w:t>
      </w:r>
      <w:r w:rsidRPr="005119A8">
        <w:t>, vol.70, no.4, pp.581–599.</w:t>
      </w:r>
    </w:p>
    <w:p w14:paraId="4AA75182" w14:textId="77777777" w:rsidR="005119A8" w:rsidRPr="005119A8" w:rsidRDefault="005119A8" w:rsidP="005119A8">
      <w:pPr>
        <w:pStyle w:val="References"/>
      </w:pPr>
      <w:r w:rsidRPr="005119A8">
        <w:t xml:space="preserve">Payne, A, Stone, C &amp; Bennett, R 2021, 'Conceptualising and building trust to enhance engagement, achievement and feedback-seeking </w:t>
      </w:r>
      <w:proofErr w:type="spellStart"/>
      <w:r w:rsidRPr="005119A8">
        <w:t>behavior</w:t>
      </w:r>
      <w:proofErr w:type="spellEnd"/>
      <w:r w:rsidRPr="005119A8">
        <w:t xml:space="preserve"> of under-served students: exploring instructor antecedents in online tertiary education', </w:t>
      </w:r>
      <w:proofErr w:type="spellStart"/>
      <w:r w:rsidRPr="005119A8">
        <w:rPr>
          <w:i/>
          <w:iCs/>
        </w:rPr>
        <w:t>Qeios</w:t>
      </w:r>
      <w:proofErr w:type="spellEnd"/>
      <w:r w:rsidRPr="005119A8">
        <w:t>, [preprint], viewed 18 May 2022, &lt;https://doi.org/10.32388/Q6VAOK.2&gt;.</w:t>
      </w:r>
    </w:p>
    <w:p w14:paraId="56B46B0B" w14:textId="77777777" w:rsidR="005119A8" w:rsidRPr="005119A8" w:rsidRDefault="005119A8" w:rsidP="005119A8">
      <w:pPr>
        <w:pStyle w:val="References"/>
      </w:pPr>
      <w:r w:rsidRPr="005119A8">
        <w:t xml:space="preserve">Reedy, A 2019, 'Rethinking online learning design to enhance the experiences of Indigenous higher education students', </w:t>
      </w:r>
      <w:r w:rsidRPr="005119A8">
        <w:rPr>
          <w:i/>
          <w:iCs/>
        </w:rPr>
        <w:t>Australasian Journal of Educational Technology</w:t>
      </w:r>
      <w:r w:rsidRPr="005119A8">
        <w:t>, vol.35, no.6, pp.132–149, viewed 18 May 2022, &lt;https://doi.org/10.14742/ajet.5561&gt;.</w:t>
      </w:r>
    </w:p>
    <w:p w14:paraId="2528DF1C" w14:textId="77777777" w:rsidR="005119A8" w:rsidRPr="005119A8" w:rsidRDefault="005119A8" w:rsidP="005119A8">
      <w:pPr>
        <w:pStyle w:val="References"/>
      </w:pPr>
      <w:r w:rsidRPr="005119A8">
        <w:t xml:space="preserve">Reich, A, Rooney, D &amp; Lizier, A 2021, 'Using technology integration frameworks in vocational education and training', </w:t>
      </w:r>
      <w:r w:rsidRPr="005119A8">
        <w:rPr>
          <w:i/>
          <w:iCs/>
        </w:rPr>
        <w:t>International Journal of Training Research</w:t>
      </w:r>
      <w:r w:rsidRPr="005119A8">
        <w:t>, vol.19, no.2, pp.93–106.</w:t>
      </w:r>
    </w:p>
    <w:p w14:paraId="2FAD1B33" w14:textId="77777777" w:rsidR="005119A8" w:rsidRPr="005119A8" w:rsidRDefault="005119A8" w:rsidP="005119A8">
      <w:pPr>
        <w:pStyle w:val="References"/>
      </w:pPr>
      <w:r w:rsidRPr="005119A8">
        <w:lastRenderedPageBreak/>
        <w:t xml:space="preserve">Rennie, E, </w:t>
      </w:r>
      <w:proofErr w:type="spellStart"/>
      <w:r w:rsidRPr="005119A8">
        <w:t>Prayaga</w:t>
      </w:r>
      <w:proofErr w:type="spellEnd"/>
      <w:r w:rsidRPr="005119A8">
        <w:t xml:space="preserve">, P &amp; Louie, Y 2017, </w:t>
      </w:r>
      <w:r w:rsidRPr="005119A8">
        <w:rPr>
          <w:i/>
          <w:iCs/>
        </w:rPr>
        <w:t>Building pathways online: Indigenous Futures Collaboration</w:t>
      </w:r>
      <w:r w:rsidRPr="005119A8">
        <w:t>, Swinburne University of Technology, Melbourne, viewed 18 May 2022, &lt;https://doi.org/10.4225/50/58D49BAA1961B&gt;.</w:t>
      </w:r>
    </w:p>
    <w:p w14:paraId="4368420B" w14:textId="77777777" w:rsidR="005119A8" w:rsidRPr="005119A8" w:rsidRDefault="005119A8" w:rsidP="005119A8">
      <w:pPr>
        <w:pStyle w:val="References"/>
      </w:pPr>
      <w:r w:rsidRPr="005119A8">
        <w:t xml:space="preserve">Ryan, T 2020, </w:t>
      </w:r>
      <w:r w:rsidRPr="005119A8">
        <w:rPr>
          <w:i/>
          <w:iCs/>
        </w:rPr>
        <w:t>Effective feedback in digital learning environments</w:t>
      </w:r>
      <w:r w:rsidRPr="005119A8">
        <w:t>, Melbourne CSHE discussion paper, June 2020, Melbourne Centre for the Study of Higher Education, University of Melbourne, Melbourne, viewed 18 May 2022, &lt;https://melbourne-cshe.unimelb.edu.au/__data/assets/pdf_file/0004/3417079/effective-feedback-in-digital-learning-environments_final.pdf&gt;.</w:t>
      </w:r>
    </w:p>
    <w:p w14:paraId="5CA040B8" w14:textId="77777777" w:rsidR="005119A8" w:rsidRPr="005119A8" w:rsidRDefault="005119A8" w:rsidP="005119A8">
      <w:pPr>
        <w:pStyle w:val="References"/>
      </w:pPr>
      <w:r w:rsidRPr="005119A8">
        <w:t xml:space="preserve">Sefcik, L, Veeran-Colton, T, Baird, M, Price, C &amp; Steyn, S 2022, 'An examination of student user experience (UX) and perceptions of remote invigilation during online assessment', </w:t>
      </w:r>
      <w:r w:rsidRPr="005119A8">
        <w:rPr>
          <w:i/>
          <w:iCs/>
        </w:rPr>
        <w:t>Australasian Journal of Educational Technology</w:t>
      </w:r>
      <w:r w:rsidRPr="005119A8">
        <w:t>, vol.38, no.2, pp.51–71, viewed 18 May 2022, &lt;https://doi.org/10.14742/ajet.6871&gt;.</w:t>
      </w:r>
    </w:p>
    <w:p w14:paraId="252E7EDB" w14:textId="77777777" w:rsidR="005119A8" w:rsidRPr="005119A8" w:rsidRDefault="005119A8" w:rsidP="005119A8">
      <w:pPr>
        <w:pStyle w:val="References"/>
      </w:pPr>
      <w:r w:rsidRPr="005119A8">
        <w:t xml:space="preserve">Selwyn, N 2020, 'Resisting the digital automation of teaching', </w:t>
      </w:r>
      <w:r w:rsidRPr="005119A8">
        <w:rPr>
          <w:i/>
          <w:iCs/>
        </w:rPr>
        <w:t>The Australian TAFE Teacher</w:t>
      </w:r>
      <w:r w:rsidRPr="005119A8">
        <w:t>, vol.54, no.2, pp.17–19, viewed 12 May 2022, &lt;http://www.aeufederal.org.au/application/files/9915/9530/8126/TATT_Winter2020.pdf#page=17&gt;.</w:t>
      </w:r>
    </w:p>
    <w:p w14:paraId="7334CF19" w14:textId="77777777" w:rsidR="005119A8" w:rsidRPr="005119A8" w:rsidRDefault="005119A8" w:rsidP="005119A8">
      <w:pPr>
        <w:pStyle w:val="References"/>
      </w:pPr>
      <w:r w:rsidRPr="005119A8">
        <w:t xml:space="preserve">Sinson, C 2021, 'Psychological safety in teaching: what, why and how', </w:t>
      </w:r>
      <w:r w:rsidRPr="005119A8">
        <w:rPr>
          <w:i/>
          <w:iCs/>
        </w:rPr>
        <w:t>The Australian TAFE Teacher</w:t>
      </w:r>
      <w:r w:rsidRPr="005119A8">
        <w:t>, vol.55, no.3, pp.21–22, viewed 16 May 2022, &lt;https://www.aeufederal.org.au/application/files/1716/3391/1749/TATT_Spring2021.pdf#page=21&gt;.</w:t>
      </w:r>
    </w:p>
    <w:p w14:paraId="65C417B1" w14:textId="77777777" w:rsidR="005119A8" w:rsidRPr="005119A8" w:rsidRDefault="005119A8" w:rsidP="005119A8">
      <w:pPr>
        <w:pStyle w:val="References"/>
      </w:pPr>
      <w:r w:rsidRPr="005119A8">
        <w:t xml:space="preserve">Stone, C 2019, 'Online learning in Australian higher education: opportunities, challenges and transformations', </w:t>
      </w:r>
      <w:r w:rsidRPr="005119A8">
        <w:rPr>
          <w:i/>
          <w:iCs/>
        </w:rPr>
        <w:t xml:space="preserve">Student Success: </w:t>
      </w:r>
      <w:proofErr w:type="gramStart"/>
      <w:r w:rsidRPr="005119A8">
        <w:rPr>
          <w:i/>
          <w:iCs/>
        </w:rPr>
        <w:t>a</w:t>
      </w:r>
      <w:proofErr w:type="gramEnd"/>
      <w:r w:rsidRPr="005119A8">
        <w:rPr>
          <w:i/>
          <w:iCs/>
        </w:rPr>
        <w:t xml:space="preserve"> Journal Exploring the Experiences of Students in Tertiary Education</w:t>
      </w:r>
      <w:r w:rsidRPr="005119A8">
        <w:t>, vol.10, no.2, pp.1–11, viewed 18 May 2022, &lt;https://doi.org/10.5204/ssj.v10i2.1299&gt;.</w:t>
      </w:r>
    </w:p>
    <w:p w14:paraId="26B378B1" w14:textId="77777777" w:rsidR="005119A8" w:rsidRPr="005119A8" w:rsidRDefault="005119A8" w:rsidP="005119A8">
      <w:pPr>
        <w:pStyle w:val="References"/>
      </w:pPr>
      <w:r w:rsidRPr="005119A8">
        <w:t xml:space="preserve">Stone, C 2017, </w:t>
      </w:r>
      <w:r w:rsidRPr="005119A8">
        <w:rPr>
          <w:i/>
          <w:iCs/>
        </w:rPr>
        <w:t>Opportunity through online learning: improving student access, participation and success in higher education</w:t>
      </w:r>
      <w:r w:rsidRPr="005119A8">
        <w:t>, National Centre for Student Equity in Higher Education, Curtin University, Perth, viewed 18 May 2022, &lt;https://www.ncsehe.edu.au/publications/opportunity-online-learning-improving-student-access-participation-success-higher-education/&gt;.</w:t>
      </w:r>
    </w:p>
    <w:p w14:paraId="108A8B5C" w14:textId="77777777" w:rsidR="005119A8" w:rsidRPr="005119A8" w:rsidRDefault="005119A8" w:rsidP="005119A8">
      <w:pPr>
        <w:pStyle w:val="References"/>
      </w:pPr>
      <w:r w:rsidRPr="005119A8">
        <w:t xml:space="preserve">Stone, C, Freeman, E, Dyment, J, Muir, T &amp; Milthorpe, N 2019, 'Equal or </w:t>
      </w:r>
      <w:proofErr w:type="gramStart"/>
      <w:r w:rsidRPr="005119A8">
        <w:t>equitable?:</w:t>
      </w:r>
      <w:proofErr w:type="gramEnd"/>
      <w:r w:rsidRPr="005119A8">
        <w:t xml:space="preserve"> the role of flexibility within online education', </w:t>
      </w:r>
      <w:r w:rsidRPr="005119A8">
        <w:rPr>
          <w:i/>
          <w:iCs/>
        </w:rPr>
        <w:t>Australian and International Journal of Rural Education</w:t>
      </w:r>
      <w:r w:rsidRPr="005119A8">
        <w:t>, vol.29, no.2, pp.26–40, viewed 18 May 2022, &lt;https://journal.spera.asn.au/index.php/AIJRE/article/view/221&gt;.</w:t>
      </w:r>
    </w:p>
    <w:p w14:paraId="7B7E7FA4" w14:textId="77777777" w:rsidR="005119A8" w:rsidRPr="005119A8" w:rsidRDefault="005119A8" w:rsidP="005119A8">
      <w:pPr>
        <w:pStyle w:val="References"/>
      </w:pPr>
      <w:r w:rsidRPr="005119A8">
        <w:t xml:space="preserve">Stone, C, O’Shea, S 2018, 'Older, online and first: recommendations for retention and success', </w:t>
      </w:r>
      <w:r w:rsidRPr="005119A8">
        <w:rPr>
          <w:i/>
          <w:iCs/>
        </w:rPr>
        <w:t>Australasian Journal of Educational Technology</w:t>
      </w:r>
      <w:r w:rsidRPr="005119A8">
        <w:t>, vol.35, no.1, pp.57–69, viewed 18 May 2022, &lt;https://doi.org/10.14742/ajet.3913&gt;.</w:t>
      </w:r>
    </w:p>
    <w:p w14:paraId="46DD8078" w14:textId="77777777" w:rsidR="005119A8" w:rsidRPr="005119A8" w:rsidRDefault="005119A8" w:rsidP="005119A8">
      <w:pPr>
        <w:pStyle w:val="References"/>
      </w:pPr>
      <w:r w:rsidRPr="005119A8">
        <w:t xml:space="preserve">Stone, C, Springer, M 2019, 'Interactivity, connectedness and “teacher-presence”: engaging and retaining students online', </w:t>
      </w:r>
      <w:r w:rsidRPr="005119A8">
        <w:rPr>
          <w:i/>
          <w:iCs/>
        </w:rPr>
        <w:t>Australian Journal of Adult Learning</w:t>
      </w:r>
      <w:r w:rsidRPr="005119A8">
        <w:t>, vol.59, no.2, pp.146–169.</w:t>
      </w:r>
    </w:p>
    <w:p w14:paraId="43C9BA4F" w14:textId="71FBABC8" w:rsidR="005119A8" w:rsidRPr="005119A8" w:rsidRDefault="005119A8" w:rsidP="005119A8">
      <w:pPr>
        <w:pStyle w:val="References"/>
      </w:pPr>
      <w:r w:rsidRPr="005119A8">
        <w:t xml:space="preserve">TAFE Directors Australia 2020, </w:t>
      </w:r>
      <w:r w:rsidRPr="005119A8">
        <w:rPr>
          <w:i/>
          <w:iCs/>
        </w:rPr>
        <w:t>The power of TAFE: the COVID story</w:t>
      </w:r>
      <w:r w:rsidRPr="005119A8">
        <w:t>, TAFE Directors Australia, Canberra, viewed 18 May 2022, &lt;</w:t>
      </w:r>
      <w:r w:rsidR="00CD5961" w:rsidRPr="00CD5961">
        <w:t xml:space="preserve"> https://tda.edu.au/wp-content/uploads/2020/12/2020-12-06-The-Power-Of-TAFE-A-COVID-Story.pdf</w:t>
      </w:r>
      <w:r w:rsidRPr="005119A8">
        <w:t>&gt;.</w:t>
      </w:r>
    </w:p>
    <w:p w14:paraId="08EED0D4" w14:textId="77777777" w:rsidR="005119A8" w:rsidRPr="005119A8" w:rsidRDefault="005119A8" w:rsidP="005119A8">
      <w:pPr>
        <w:pStyle w:val="References"/>
      </w:pPr>
      <w:r w:rsidRPr="005119A8">
        <w:t xml:space="preserve">Vision Australia 2018, </w:t>
      </w:r>
      <w:r w:rsidRPr="005119A8">
        <w:rPr>
          <w:i/>
          <w:iCs/>
        </w:rPr>
        <w:t>Online, but offtrack: 2018 Vision Australia report: barriers to online learning experienced by university students who are blind or have low vision</w:t>
      </w:r>
      <w:r w:rsidRPr="005119A8">
        <w:t>, Vision Australia, [Sydney], viewed 18 May 2022, &lt;https://www.visionaustralia.org/community/news/2019-08-23/online-track&gt;.</w:t>
      </w:r>
    </w:p>
    <w:p w14:paraId="4CCE0CB0" w14:textId="77777777" w:rsidR="005119A8" w:rsidRPr="005119A8" w:rsidRDefault="005119A8" w:rsidP="005119A8">
      <w:pPr>
        <w:pStyle w:val="References"/>
      </w:pPr>
    </w:p>
    <w:p w14:paraId="17C99435" w14:textId="77777777" w:rsidR="005119A8" w:rsidRPr="005119A8" w:rsidRDefault="005119A8" w:rsidP="005119A8">
      <w:pPr>
        <w:pStyle w:val="References"/>
      </w:pPr>
    </w:p>
    <w:p w14:paraId="1CA85E69" w14:textId="662D8308" w:rsidR="00A93867" w:rsidRPr="00A93867" w:rsidRDefault="00A93867" w:rsidP="005119A8">
      <w:pPr>
        <w:pStyle w:val="References"/>
        <w:ind w:left="0" w:firstLine="0"/>
        <w:rPr>
          <w:rFonts w:ascii="Tahoma" w:hAnsi="Tahoma"/>
        </w:rPr>
      </w:pPr>
    </w:p>
    <w:bookmarkEnd w:id="16"/>
    <w:bookmarkEnd w:id="4"/>
    <w:bookmarkEnd w:id="5"/>
    <w:bookmarkEnd w:id="6"/>
    <w:bookmarkEnd w:id="7"/>
    <w:sectPr w:rsidR="00A93867" w:rsidRPr="00A93867" w:rsidSect="00357C16">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57216"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39703E51" w:rsidR="009E17EF" w:rsidRPr="00EC3B66" w:rsidRDefault="000B2ACC" w:rsidP="00A03BF0">
    <w:pPr>
      <w:pStyle w:val="Footer"/>
      <w:tabs>
        <w:tab w:val="clear" w:pos="8505"/>
        <w:tab w:val="right" w:pos="10206"/>
      </w:tabs>
      <w:jc w:val="right"/>
      <w:rPr>
        <w:b/>
        <w:color w:val="FFFFFF" w:themeColor="background1"/>
      </w:rPr>
    </w:pPr>
    <w:r>
      <w:rPr>
        <w:b/>
      </w:rPr>
      <w:t>Effective teaching practices and student support services in online VET</w:t>
    </w:r>
    <w:r w:rsidR="00730B24">
      <w:rPr>
        <w:b/>
      </w:rPr>
      <w:t xml:space="preserve"> – support document</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4DF3E5D0" w:rsidR="009E17EF" w:rsidRPr="002F787C" w:rsidRDefault="000B2ACC" w:rsidP="008E6C3A">
    <w:pPr>
      <w:pStyle w:val="Footer"/>
      <w:tabs>
        <w:tab w:val="clear" w:pos="8505"/>
        <w:tab w:val="right" w:pos="10206"/>
      </w:tabs>
      <w:jc w:val="right"/>
      <w:rPr>
        <w:b/>
        <w:color w:val="FFFFFF" w:themeColor="background1"/>
      </w:rPr>
    </w:pPr>
    <w:bookmarkStart w:id="15" w:name="_Hlk131149501"/>
    <w:r>
      <w:rPr>
        <w:b/>
      </w:rPr>
      <w:t>Effective teaching practices and student support services in online VET</w:t>
    </w:r>
    <w:bookmarkEnd w:id="15"/>
    <w:r w:rsidR="00730B24">
      <w:rPr>
        <w:b/>
      </w:rPr>
      <w:t xml:space="preserve"> - support document</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57D7" w14:textId="7F7A563B" w:rsidR="00BF3400" w:rsidRPr="00EC3B66" w:rsidRDefault="00BF3400" w:rsidP="00BB5136">
    <w:pPr>
      <w:pStyle w:val="Footer"/>
      <w:tabs>
        <w:tab w:val="clear" w:pos="8505"/>
        <w:tab w:val="right" w:pos="14175"/>
      </w:tabs>
      <w:rPr>
        <w:b/>
        <w:color w:val="FFFFFF" w:themeColor="background1"/>
      </w:rPr>
    </w:pPr>
    <w:r>
      <w:rPr>
        <w:b/>
      </w:rPr>
      <w:t>Effective teaching practices and student support services in online VET</w:t>
    </w:r>
    <w:r w:rsidR="00730B24">
      <w:rPr>
        <w:b/>
      </w:rPr>
      <w:t xml:space="preserve"> – support document</w:t>
    </w:r>
    <w:r w:rsidR="003E1DCC">
      <w:rPr>
        <w:b/>
      </w:rPr>
      <w:tab/>
    </w:r>
    <w:r w:rsidRPr="00EC3B66">
      <w:rPr>
        <w:b/>
      </w:rPr>
      <w:t xml:space="preserve">NCVER | </w:t>
    </w:r>
    <w:r w:rsidRPr="00EC3B66">
      <w:rPr>
        <w:rStyle w:val="PageNumber"/>
        <w:b/>
        <w:color w:val="000000" w:themeColor="text1"/>
        <w:sz w:val="17"/>
      </w:rPr>
      <w:fldChar w:fldCharType="begin"/>
    </w:r>
    <w:r w:rsidRPr="00EC3B66">
      <w:rPr>
        <w:rStyle w:val="PageNumber"/>
        <w:b/>
        <w:color w:val="000000" w:themeColor="text1"/>
        <w:sz w:val="17"/>
      </w:rPr>
      <w:instrText xml:space="preserve"> PAGE </w:instrText>
    </w:r>
    <w:r w:rsidRPr="00EC3B66">
      <w:rPr>
        <w:rStyle w:val="PageNumber"/>
        <w:b/>
        <w:color w:val="000000" w:themeColor="text1"/>
        <w:sz w:val="17"/>
      </w:rPr>
      <w:fldChar w:fldCharType="separate"/>
    </w:r>
    <w:r w:rsidRPr="00EC3B66">
      <w:rPr>
        <w:rStyle w:val="PageNumber"/>
        <w:b/>
        <w:color w:val="000000" w:themeColor="text1"/>
        <w:sz w:val="17"/>
      </w:rPr>
      <w:t>3</w:t>
    </w:r>
    <w:r w:rsidRPr="00EC3B66">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C690" w14:textId="6CEBBB5B" w:rsidR="00912AC9" w:rsidRPr="002F787C" w:rsidRDefault="00912AC9" w:rsidP="00BB5136">
    <w:pPr>
      <w:pStyle w:val="Footer"/>
      <w:tabs>
        <w:tab w:val="clear" w:pos="8505"/>
        <w:tab w:val="left" w:pos="6925"/>
        <w:tab w:val="right" w:pos="14034"/>
      </w:tabs>
      <w:rPr>
        <w:b/>
        <w:color w:val="FFFFFF" w:themeColor="background1"/>
      </w:rPr>
    </w:pPr>
    <w:r>
      <w:rPr>
        <w:b/>
      </w:rPr>
      <w:t>Effective teaching practices and student support services in online VE</w:t>
    </w:r>
    <w:r w:rsidR="00730B24">
      <w:rPr>
        <w:b/>
      </w:rPr>
      <w:t>T – support docume</w:t>
    </w:r>
    <w:r w:rsidR="00134CCA">
      <w:rPr>
        <w:b/>
      </w:rPr>
      <w:t>nt</w:t>
    </w:r>
    <w:r w:rsidR="003E1DCC">
      <w:rPr>
        <w:b/>
      </w:rPr>
      <w:tab/>
    </w:r>
    <w:r w:rsidRPr="002F787C">
      <w:rPr>
        <w:b/>
      </w:rPr>
      <w:t xml:space="preserve">NCVER | </w:t>
    </w:r>
    <w:r w:rsidRPr="002F787C">
      <w:rPr>
        <w:rStyle w:val="PageNumber"/>
        <w:b/>
        <w:color w:val="000000" w:themeColor="text1"/>
        <w:sz w:val="17"/>
      </w:rPr>
      <w:fldChar w:fldCharType="begin"/>
    </w:r>
    <w:r w:rsidRPr="002F787C">
      <w:rPr>
        <w:rStyle w:val="PageNumber"/>
        <w:b/>
        <w:color w:val="000000" w:themeColor="text1"/>
        <w:sz w:val="17"/>
      </w:rPr>
      <w:instrText xml:space="preserve"> PAGE </w:instrText>
    </w:r>
    <w:r w:rsidRPr="002F787C">
      <w:rPr>
        <w:rStyle w:val="PageNumber"/>
        <w:b/>
        <w:color w:val="000000" w:themeColor="text1"/>
        <w:sz w:val="17"/>
      </w:rPr>
      <w:fldChar w:fldCharType="separate"/>
    </w:r>
    <w:r w:rsidRPr="002F787C">
      <w:rPr>
        <w:rStyle w:val="PageNumber"/>
        <w:b/>
        <w:noProof/>
        <w:color w:val="000000" w:themeColor="text1"/>
        <w:sz w:val="17"/>
      </w:rPr>
      <w:t>7</w:t>
    </w:r>
    <w:r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9931EC"/>
    <w:multiLevelType w:val="hybridMultilevel"/>
    <w:tmpl w:val="225A2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9427C5"/>
    <w:multiLevelType w:val="hybridMultilevel"/>
    <w:tmpl w:val="BDF03B3C"/>
    <w:lvl w:ilvl="0" w:tplc="0C090001">
      <w:start w:val="1"/>
      <w:numFmt w:val="bullet"/>
      <w:lvlText w:val=""/>
      <w:lvlJc w:val="left"/>
      <w:pPr>
        <w:ind w:left="360" w:hanging="360"/>
      </w:pPr>
      <w:rPr>
        <w:rFonts w:ascii="Symbol" w:hAnsi="Symbol" w:hint="default"/>
      </w:rPr>
    </w:lvl>
    <w:lvl w:ilvl="1" w:tplc="E65051D4">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0B3EF0"/>
    <w:multiLevelType w:val="hybridMultilevel"/>
    <w:tmpl w:val="9452B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FC2D44"/>
    <w:multiLevelType w:val="hybridMultilevel"/>
    <w:tmpl w:val="A27A93D0"/>
    <w:lvl w:ilvl="0" w:tplc="0C090001">
      <w:start w:val="1"/>
      <w:numFmt w:val="bullet"/>
      <w:lvlText w:val=""/>
      <w:lvlJc w:val="left"/>
      <w:pPr>
        <w:ind w:left="360" w:hanging="360"/>
      </w:pPr>
      <w:rPr>
        <w:rFonts w:ascii="Symbol" w:hAnsi="Symbol" w:hint="default"/>
      </w:rPr>
    </w:lvl>
    <w:lvl w:ilvl="1" w:tplc="F670D4F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E359DC"/>
    <w:multiLevelType w:val="hybridMultilevel"/>
    <w:tmpl w:val="640ED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822F4D"/>
    <w:multiLevelType w:val="hybridMultilevel"/>
    <w:tmpl w:val="5100E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5A616F"/>
    <w:multiLevelType w:val="hybridMultilevel"/>
    <w:tmpl w:val="B2529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7107EC"/>
    <w:multiLevelType w:val="hybridMultilevel"/>
    <w:tmpl w:val="54781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D91AE3"/>
    <w:multiLevelType w:val="hybridMultilevel"/>
    <w:tmpl w:val="6DA49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37238"/>
    <w:multiLevelType w:val="hybridMultilevel"/>
    <w:tmpl w:val="8D043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B5257F"/>
    <w:multiLevelType w:val="hybridMultilevel"/>
    <w:tmpl w:val="62943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EC3BAC"/>
    <w:multiLevelType w:val="hybridMultilevel"/>
    <w:tmpl w:val="7640F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9A4B99"/>
    <w:multiLevelType w:val="hybridMultilevel"/>
    <w:tmpl w:val="0936A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3E008E"/>
    <w:multiLevelType w:val="hybridMultilevel"/>
    <w:tmpl w:val="D046A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7C4CDF"/>
    <w:multiLevelType w:val="hybridMultilevel"/>
    <w:tmpl w:val="40402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CF1471"/>
    <w:multiLevelType w:val="hybridMultilevel"/>
    <w:tmpl w:val="DAB87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6C627F"/>
    <w:multiLevelType w:val="hybridMultilevel"/>
    <w:tmpl w:val="EBF00ECA"/>
    <w:lvl w:ilvl="0" w:tplc="0C090001">
      <w:start w:val="1"/>
      <w:numFmt w:val="bullet"/>
      <w:lvlText w:val=""/>
      <w:lvlJc w:val="left"/>
      <w:pPr>
        <w:ind w:left="360" w:hanging="360"/>
      </w:pPr>
      <w:rPr>
        <w:rFonts w:ascii="Symbol" w:hAnsi="Symbol" w:hint="default"/>
      </w:rPr>
    </w:lvl>
    <w:lvl w:ilvl="1" w:tplc="E21ABD9E">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6D05A6"/>
    <w:multiLevelType w:val="hybridMultilevel"/>
    <w:tmpl w:val="B57C0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7816D0"/>
    <w:multiLevelType w:val="hybridMultilevel"/>
    <w:tmpl w:val="BC407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65B1D60"/>
    <w:multiLevelType w:val="hybridMultilevel"/>
    <w:tmpl w:val="EDB27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5E2150"/>
    <w:multiLevelType w:val="hybridMultilevel"/>
    <w:tmpl w:val="39AE4B30"/>
    <w:lvl w:ilvl="0" w:tplc="0C090001">
      <w:start w:val="1"/>
      <w:numFmt w:val="bullet"/>
      <w:lvlText w:val=""/>
      <w:lvlJc w:val="left"/>
      <w:pPr>
        <w:ind w:left="360" w:hanging="360"/>
      </w:pPr>
      <w:rPr>
        <w:rFonts w:ascii="Symbol" w:hAnsi="Symbol" w:hint="default"/>
      </w:rPr>
    </w:lvl>
    <w:lvl w:ilvl="1" w:tplc="CA16324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66E7A9D"/>
    <w:multiLevelType w:val="hybridMultilevel"/>
    <w:tmpl w:val="1E866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8D23398"/>
    <w:multiLevelType w:val="hybridMultilevel"/>
    <w:tmpl w:val="1EC82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93A51CF"/>
    <w:multiLevelType w:val="multilevel"/>
    <w:tmpl w:val="D0F008C8"/>
    <w:numStyleLink w:val="BulletList"/>
  </w:abstractNum>
  <w:abstractNum w:abstractNumId="25" w15:restartNumberingAfterBreak="0">
    <w:nsid w:val="2AE6755B"/>
    <w:multiLevelType w:val="hybridMultilevel"/>
    <w:tmpl w:val="AADE7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DA37ACA"/>
    <w:multiLevelType w:val="hybridMultilevel"/>
    <w:tmpl w:val="E15C1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E064505"/>
    <w:multiLevelType w:val="hybridMultilevel"/>
    <w:tmpl w:val="36827CC6"/>
    <w:lvl w:ilvl="0" w:tplc="D8886B14">
      <w:start w:val="1"/>
      <w:numFmt w:val="bullet"/>
      <w:lvlText w:val=""/>
      <w:lvlJc w:val="left"/>
      <w:pPr>
        <w:ind w:left="170" w:hanging="17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24536A4"/>
    <w:multiLevelType w:val="hybridMultilevel"/>
    <w:tmpl w:val="F1D04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5A70002"/>
    <w:multiLevelType w:val="multilevel"/>
    <w:tmpl w:val="726ADEAE"/>
    <w:numStyleLink w:val="NumberList"/>
  </w:abstractNum>
  <w:abstractNum w:abstractNumId="30" w15:restartNumberingAfterBreak="0">
    <w:nsid w:val="36726408"/>
    <w:multiLevelType w:val="hybridMultilevel"/>
    <w:tmpl w:val="5FAE3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731096D"/>
    <w:multiLevelType w:val="hybridMultilevel"/>
    <w:tmpl w:val="AAC0F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CF548BD"/>
    <w:multiLevelType w:val="hybridMultilevel"/>
    <w:tmpl w:val="E350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D300F27"/>
    <w:multiLevelType w:val="hybridMultilevel"/>
    <w:tmpl w:val="10145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DCB5159"/>
    <w:multiLevelType w:val="hybridMultilevel"/>
    <w:tmpl w:val="562AE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EE76E2D"/>
    <w:multiLevelType w:val="hybridMultilevel"/>
    <w:tmpl w:val="3CB43AD4"/>
    <w:lvl w:ilvl="0" w:tplc="0C090001">
      <w:start w:val="1"/>
      <w:numFmt w:val="bullet"/>
      <w:lvlText w:val=""/>
      <w:lvlJc w:val="left"/>
      <w:pPr>
        <w:ind w:left="720" w:hanging="360"/>
      </w:pPr>
      <w:rPr>
        <w:rFonts w:ascii="Symbol" w:hAnsi="Symbol" w:hint="default"/>
      </w:rPr>
    </w:lvl>
    <w:lvl w:ilvl="1" w:tplc="5A78120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AA3D9D"/>
    <w:multiLevelType w:val="hybridMultilevel"/>
    <w:tmpl w:val="EB3C0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2D22496"/>
    <w:multiLevelType w:val="hybridMultilevel"/>
    <w:tmpl w:val="924E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984296"/>
    <w:multiLevelType w:val="hybridMultilevel"/>
    <w:tmpl w:val="8FAC3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5853243"/>
    <w:multiLevelType w:val="hybridMultilevel"/>
    <w:tmpl w:val="241EE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7193FE9"/>
    <w:multiLevelType w:val="hybridMultilevel"/>
    <w:tmpl w:val="F8E4C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87021DF"/>
    <w:multiLevelType w:val="hybridMultilevel"/>
    <w:tmpl w:val="611E2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BBA67A5"/>
    <w:multiLevelType w:val="hybridMultilevel"/>
    <w:tmpl w:val="C526E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C24520D"/>
    <w:multiLevelType w:val="hybridMultilevel"/>
    <w:tmpl w:val="2C924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D282E3D"/>
    <w:multiLevelType w:val="hybridMultilevel"/>
    <w:tmpl w:val="238E4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F6A60C7"/>
    <w:multiLevelType w:val="hybridMultilevel"/>
    <w:tmpl w:val="1A5A45C4"/>
    <w:lvl w:ilvl="0" w:tplc="75EA26B6">
      <w:start w:val="1"/>
      <w:numFmt w:val="bullet"/>
      <w:lvlText w:val=""/>
      <w:lvlJc w:val="left"/>
      <w:pPr>
        <w:ind w:left="113" w:hanging="113"/>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542B34ED"/>
    <w:multiLevelType w:val="hybridMultilevel"/>
    <w:tmpl w:val="2BE8B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5E572DF"/>
    <w:multiLevelType w:val="hybridMultilevel"/>
    <w:tmpl w:val="2CCC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A953DCA"/>
    <w:multiLevelType w:val="hybridMultilevel"/>
    <w:tmpl w:val="3C502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EB17309"/>
    <w:multiLevelType w:val="multilevel"/>
    <w:tmpl w:val="726ADEAE"/>
    <w:styleLink w:val="NumberList"/>
    <w:lvl w:ilvl="0">
      <w:start w:val="1"/>
      <w:numFmt w:val="decimal"/>
      <w:pStyle w:val="ListNumber"/>
      <w:lvlText w:val="%1."/>
      <w:lvlJc w:val="left"/>
      <w:pPr>
        <w:tabs>
          <w:tab w:val="num" w:pos="357"/>
        </w:tabs>
        <w:ind w:left="360" w:hanging="360"/>
      </w:pPr>
      <w:rPr>
        <w:rFonts w:hint="default"/>
      </w:rPr>
    </w:lvl>
    <w:lvl w:ilvl="1">
      <w:start w:val="1"/>
      <w:numFmt w:val="lowerLetter"/>
      <w:pStyle w:val="ListNumber2"/>
      <w:lvlText w:val="%2."/>
      <w:lvlJc w:val="left"/>
      <w:pPr>
        <w:tabs>
          <w:tab w:val="num" w:pos="641"/>
        </w:tabs>
        <w:ind w:left="641" w:hanging="357"/>
      </w:pPr>
      <w:rPr>
        <w:rFonts w:hint="default"/>
      </w:rPr>
    </w:lvl>
    <w:lvl w:ilvl="2">
      <w:start w:val="1"/>
      <w:numFmt w:val="lowerRoman"/>
      <w:pStyle w:val="ListNumber3"/>
      <w:lvlText w:val="%3."/>
      <w:lvlJc w:val="left"/>
      <w:pPr>
        <w:tabs>
          <w:tab w:val="num" w:pos="924"/>
        </w:tabs>
        <w:ind w:left="924" w:hanging="357"/>
      </w:pPr>
      <w:rPr>
        <w:rFonts w:hint="default"/>
      </w:rPr>
    </w:lvl>
    <w:lvl w:ilvl="3">
      <w:start w:val="1"/>
      <w:numFmt w:val="decimal"/>
      <w:pStyle w:val="ListNumber4"/>
      <w:lvlText w:val="%4."/>
      <w:lvlJc w:val="left"/>
      <w:pPr>
        <w:tabs>
          <w:tab w:val="num" w:pos="1208"/>
        </w:tabs>
        <w:ind w:left="1208" w:hanging="357"/>
      </w:pPr>
      <w:rPr>
        <w:rFonts w:hint="default"/>
      </w:rPr>
    </w:lvl>
    <w:lvl w:ilvl="4">
      <w:start w:val="1"/>
      <w:numFmt w:val="lowerLetter"/>
      <w:pStyle w:val="ListNumber5"/>
      <w:lvlText w:val="%5."/>
      <w:lvlJc w:val="left"/>
      <w:pPr>
        <w:tabs>
          <w:tab w:val="num" w:pos="1491"/>
        </w:tabs>
        <w:ind w:left="1491" w:hanging="357"/>
      </w:pPr>
      <w:rPr>
        <w:rFonts w:hint="default"/>
      </w:rPr>
    </w:lvl>
    <w:lvl w:ilvl="5">
      <w:start w:val="1"/>
      <w:numFmt w:val="lowerRoman"/>
      <w:pStyle w:val="ListNumber6"/>
      <w:lvlText w:val="%6."/>
      <w:lvlJc w:val="left"/>
      <w:pPr>
        <w:tabs>
          <w:tab w:val="num" w:pos="1775"/>
        </w:tabs>
        <w:ind w:left="1775" w:hanging="357"/>
      </w:pPr>
      <w:rPr>
        <w:rFonts w:hint="default"/>
      </w:rPr>
    </w:lvl>
    <w:lvl w:ilvl="6">
      <w:start w:val="1"/>
      <w:numFmt w:val="decimal"/>
      <w:pStyle w:val="ListNumber7"/>
      <w:lvlText w:val="%7."/>
      <w:lvlJc w:val="left"/>
      <w:pPr>
        <w:tabs>
          <w:tab w:val="num" w:pos="2058"/>
        </w:tabs>
        <w:ind w:left="2058" w:hanging="357"/>
      </w:pPr>
      <w:rPr>
        <w:rFonts w:hint="default"/>
      </w:rPr>
    </w:lvl>
    <w:lvl w:ilvl="7">
      <w:start w:val="1"/>
      <w:numFmt w:val="lowerLetter"/>
      <w:pStyle w:val="ListNumber8"/>
      <w:lvlText w:val="%8."/>
      <w:lvlJc w:val="left"/>
      <w:pPr>
        <w:tabs>
          <w:tab w:val="num" w:pos="2342"/>
        </w:tabs>
        <w:ind w:left="2342" w:hanging="357"/>
      </w:pPr>
      <w:rPr>
        <w:rFonts w:hint="default"/>
      </w:rPr>
    </w:lvl>
    <w:lvl w:ilvl="8">
      <w:start w:val="1"/>
      <w:numFmt w:val="lowerRoman"/>
      <w:pStyle w:val="ListNumber9"/>
      <w:lvlText w:val="%9."/>
      <w:lvlJc w:val="left"/>
      <w:pPr>
        <w:tabs>
          <w:tab w:val="num" w:pos="2625"/>
        </w:tabs>
        <w:ind w:left="2625" w:hanging="357"/>
      </w:pPr>
      <w:rPr>
        <w:rFonts w:hint="default"/>
      </w:rPr>
    </w:lvl>
  </w:abstractNum>
  <w:abstractNum w:abstractNumId="50" w15:restartNumberingAfterBreak="0">
    <w:nsid w:val="60722E83"/>
    <w:multiLevelType w:val="multilevel"/>
    <w:tmpl w:val="D0F008C8"/>
    <w:styleLink w:val="BulletList"/>
    <w:lvl w:ilvl="0">
      <w:start w:val="1"/>
      <w:numFmt w:val="bullet"/>
      <w:pStyle w:val="ListBullet"/>
      <w:lvlText w:val=""/>
      <w:lvlJc w:val="left"/>
      <w:pPr>
        <w:tabs>
          <w:tab w:val="num" w:pos="357"/>
        </w:tabs>
        <w:ind w:left="360" w:hanging="360"/>
      </w:pPr>
      <w:rPr>
        <w:rFonts w:ascii="Wingdings 2" w:hAnsi="Wingdings 2" w:hint="default"/>
      </w:rPr>
    </w:lvl>
    <w:lvl w:ilvl="1">
      <w:start w:val="1"/>
      <w:numFmt w:val="bullet"/>
      <w:pStyle w:val="ListBullet2"/>
      <w:lvlText w:val="‒"/>
      <w:lvlJc w:val="left"/>
      <w:pPr>
        <w:tabs>
          <w:tab w:val="num" w:pos="641"/>
        </w:tabs>
        <w:ind w:left="641" w:hanging="357"/>
      </w:pPr>
      <w:rPr>
        <w:rFonts w:ascii="Arial" w:hAnsi="Arial" w:hint="default"/>
      </w:rPr>
    </w:lvl>
    <w:lvl w:ilvl="2">
      <w:start w:val="1"/>
      <w:numFmt w:val="bullet"/>
      <w:pStyle w:val="ListBullet3"/>
      <w:lvlText w:val=""/>
      <w:lvlJc w:val="left"/>
      <w:pPr>
        <w:tabs>
          <w:tab w:val="num" w:pos="924"/>
        </w:tabs>
        <w:ind w:left="924" w:hanging="357"/>
      </w:pPr>
      <w:rPr>
        <w:rFonts w:ascii="Symbol" w:hAnsi="Symbol" w:hint="default"/>
        <w:color w:val="auto"/>
      </w:rPr>
    </w:lvl>
    <w:lvl w:ilvl="3">
      <w:start w:val="1"/>
      <w:numFmt w:val="bullet"/>
      <w:pStyle w:val="ListBullet4"/>
      <w:lvlText w:val=""/>
      <w:lvlJc w:val="left"/>
      <w:pPr>
        <w:tabs>
          <w:tab w:val="num" w:pos="1208"/>
        </w:tabs>
        <w:ind w:left="1208" w:hanging="357"/>
      </w:pPr>
      <w:rPr>
        <w:rFonts w:ascii="Symbol" w:hAnsi="Symbol" w:hint="default"/>
        <w:color w:val="auto"/>
      </w:rPr>
    </w:lvl>
    <w:lvl w:ilvl="4">
      <w:start w:val="1"/>
      <w:numFmt w:val="bullet"/>
      <w:pStyle w:val="ListBullet5"/>
      <w:lvlText w:val="○"/>
      <w:lvlJc w:val="left"/>
      <w:pPr>
        <w:tabs>
          <w:tab w:val="num" w:pos="1491"/>
        </w:tabs>
        <w:ind w:left="1491" w:hanging="357"/>
      </w:pPr>
      <w:rPr>
        <w:rFonts w:ascii="Arial" w:hAnsi="Arial" w:hint="default"/>
      </w:rPr>
    </w:lvl>
    <w:lvl w:ilvl="5">
      <w:start w:val="1"/>
      <w:numFmt w:val="bullet"/>
      <w:pStyle w:val="ListBullet6"/>
      <w:lvlText w:val=""/>
      <w:lvlJc w:val="left"/>
      <w:pPr>
        <w:tabs>
          <w:tab w:val="num" w:pos="1775"/>
        </w:tabs>
        <w:ind w:left="1775" w:hanging="357"/>
      </w:pPr>
      <w:rPr>
        <w:rFonts w:ascii="Wingdings 2" w:hAnsi="Wingdings 2" w:hint="default"/>
      </w:rPr>
    </w:lvl>
    <w:lvl w:ilvl="6">
      <w:start w:val="1"/>
      <w:numFmt w:val="bullet"/>
      <w:pStyle w:val="ListBullet7"/>
      <w:lvlText w:val="‒"/>
      <w:lvlJc w:val="left"/>
      <w:pPr>
        <w:tabs>
          <w:tab w:val="num" w:pos="2058"/>
        </w:tabs>
        <w:ind w:left="2058" w:hanging="357"/>
      </w:pPr>
      <w:rPr>
        <w:rFonts w:ascii="Arial" w:hAnsi="Arial" w:hint="default"/>
      </w:rPr>
    </w:lvl>
    <w:lvl w:ilvl="7">
      <w:start w:val="1"/>
      <w:numFmt w:val="bullet"/>
      <w:pStyle w:val="ListBullet8"/>
      <w:lvlText w:val=""/>
      <w:lvlJc w:val="left"/>
      <w:pPr>
        <w:tabs>
          <w:tab w:val="num" w:pos="2342"/>
        </w:tabs>
        <w:ind w:left="2342" w:hanging="357"/>
      </w:pPr>
      <w:rPr>
        <w:rFonts w:ascii="Symbol" w:hAnsi="Symbol" w:hint="default"/>
        <w:color w:val="auto"/>
      </w:rPr>
    </w:lvl>
    <w:lvl w:ilvl="8">
      <w:start w:val="1"/>
      <w:numFmt w:val="bullet"/>
      <w:pStyle w:val="ListBullet9"/>
      <w:lvlText w:val=""/>
      <w:lvlJc w:val="left"/>
      <w:pPr>
        <w:tabs>
          <w:tab w:val="num" w:pos="2625"/>
        </w:tabs>
        <w:ind w:left="2625" w:hanging="357"/>
      </w:pPr>
      <w:rPr>
        <w:rFonts w:ascii="Symbol" w:hAnsi="Symbol" w:hint="default"/>
        <w:color w:val="auto"/>
      </w:rPr>
    </w:lvl>
  </w:abstractNum>
  <w:abstractNum w:abstractNumId="51"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15:restartNumberingAfterBreak="0">
    <w:nsid w:val="649A21C3"/>
    <w:multiLevelType w:val="hybridMultilevel"/>
    <w:tmpl w:val="E0860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5C214DA"/>
    <w:multiLevelType w:val="hybridMultilevel"/>
    <w:tmpl w:val="6A2C7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AED5D36"/>
    <w:multiLevelType w:val="hybridMultilevel"/>
    <w:tmpl w:val="38F2F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56"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AF6D13"/>
    <w:multiLevelType w:val="hybridMultilevel"/>
    <w:tmpl w:val="7E38A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EBC7AA9"/>
    <w:multiLevelType w:val="hybridMultilevel"/>
    <w:tmpl w:val="0EAC3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F6C6389"/>
    <w:multiLevelType w:val="hybridMultilevel"/>
    <w:tmpl w:val="866EC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11216AC"/>
    <w:multiLevelType w:val="hybridMultilevel"/>
    <w:tmpl w:val="DA5CA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315376D"/>
    <w:multiLevelType w:val="hybridMultilevel"/>
    <w:tmpl w:val="01522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52D0736"/>
    <w:multiLevelType w:val="hybridMultilevel"/>
    <w:tmpl w:val="B2282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6CC4389"/>
    <w:multiLevelType w:val="hybridMultilevel"/>
    <w:tmpl w:val="21E83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9CA7C60"/>
    <w:multiLevelType w:val="hybridMultilevel"/>
    <w:tmpl w:val="6AA84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7BB47208"/>
    <w:multiLevelType w:val="hybridMultilevel"/>
    <w:tmpl w:val="AF942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CC0217A"/>
    <w:multiLevelType w:val="hybridMultilevel"/>
    <w:tmpl w:val="DDF0D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D851A13"/>
    <w:multiLevelType w:val="hybridMultilevel"/>
    <w:tmpl w:val="0F1E6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D8C39AA"/>
    <w:multiLevelType w:val="hybridMultilevel"/>
    <w:tmpl w:val="E4D44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EA2640D"/>
    <w:multiLevelType w:val="hybridMultilevel"/>
    <w:tmpl w:val="8DC2C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44085864">
    <w:abstractNumId w:val="56"/>
  </w:num>
  <w:num w:numId="2" w16cid:durableId="1284581930">
    <w:abstractNumId w:val="51"/>
  </w:num>
  <w:num w:numId="3" w16cid:durableId="1428043720">
    <w:abstractNumId w:val="0"/>
  </w:num>
  <w:num w:numId="4" w16cid:durableId="254098897">
    <w:abstractNumId w:val="55"/>
  </w:num>
  <w:num w:numId="5" w16cid:durableId="1095832408">
    <w:abstractNumId w:val="50"/>
  </w:num>
  <w:num w:numId="6" w16cid:durableId="384305083">
    <w:abstractNumId w:val="24"/>
  </w:num>
  <w:num w:numId="7" w16cid:durableId="113984709">
    <w:abstractNumId w:val="49"/>
  </w:num>
  <w:num w:numId="8" w16cid:durableId="791559747">
    <w:abstractNumId w:val="29"/>
  </w:num>
  <w:num w:numId="9" w16cid:durableId="282347340">
    <w:abstractNumId w:val="40"/>
  </w:num>
  <w:num w:numId="10" w16cid:durableId="131755929">
    <w:abstractNumId w:val="58"/>
  </w:num>
  <w:num w:numId="11" w16cid:durableId="1970815822">
    <w:abstractNumId w:val="54"/>
  </w:num>
  <w:num w:numId="12" w16cid:durableId="1204051098">
    <w:abstractNumId w:val="38"/>
  </w:num>
  <w:num w:numId="13" w16cid:durableId="1709604787">
    <w:abstractNumId w:val="32"/>
  </w:num>
  <w:num w:numId="14" w16cid:durableId="590822670">
    <w:abstractNumId w:val="62"/>
  </w:num>
  <w:num w:numId="15" w16cid:durableId="748189567">
    <w:abstractNumId w:val="20"/>
  </w:num>
  <w:num w:numId="16" w16cid:durableId="1048916122">
    <w:abstractNumId w:val="59"/>
  </w:num>
  <w:num w:numId="17" w16cid:durableId="220140635">
    <w:abstractNumId w:val="65"/>
  </w:num>
  <w:num w:numId="18" w16cid:durableId="99687004">
    <w:abstractNumId w:val="53"/>
  </w:num>
  <w:num w:numId="19" w16cid:durableId="1829249186">
    <w:abstractNumId w:val="13"/>
  </w:num>
  <w:num w:numId="20" w16cid:durableId="1630476337">
    <w:abstractNumId w:val="48"/>
  </w:num>
  <w:num w:numId="21" w16cid:durableId="382213872">
    <w:abstractNumId w:val="23"/>
  </w:num>
  <w:num w:numId="22" w16cid:durableId="885024331">
    <w:abstractNumId w:val="36"/>
  </w:num>
  <w:num w:numId="23" w16cid:durableId="882786019">
    <w:abstractNumId w:val="52"/>
  </w:num>
  <w:num w:numId="24" w16cid:durableId="446856987">
    <w:abstractNumId w:val="31"/>
  </w:num>
  <w:num w:numId="25" w16cid:durableId="1017654930">
    <w:abstractNumId w:val="41"/>
  </w:num>
  <w:num w:numId="26" w16cid:durableId="1601335423">
    <w:abstractNumId w:val="5"/>
  </w:num>
  <w:num w:numId="27" w16cid:durableId="1916282767">
    <w:abstractNumId w:val="47"/>
  </w:num>
  <w:num w:numId="28" w16cid:durableId="1455513641">
    <w:abstractNumId w:val="44"/>
  </w:num>
  <w:num w:numId="29" w16cid:durableId="876312492">
    <w:abstractNumId w:val="64"/>
  </w:num>
  <w:num w:numId="30" w16cid:durableId="1443183416">
    <w:abstractNumId w:val="61"/>
  </w:num>
  <w:num w:numId="31" w16cid:durableId="53240649">
    <w:abstractNumId w:val="30"/>
  </w:num>
  <w:num w:numId="32" w16cid:durableId="90322702">
    <w:abstractNumId w:val="60"/>
  </w:num>
  <w:num w:numId="33" w16cid:durableId="615677492">
    <w:abstractNumId w:val="69"/>
  </w:num>
  <w:num w:numId="34" w16cid:durableId="941914447">
    <w:abstractNumId w:val="9"/>
  </w:num>
  <w:num w:numId="35" w16cid:durableId="1948391896">
    <w:abstractNumId w:val="26"/>
  </w:num>
  <w:num w:numId="36" w16cid:durableId="1780373514">
    <w:abstractNumId w:val="34"/>
  </w:num>
  <w:num w:numId="37" w16cid:durableId="294601933">
    <w:abstractNumId w:val="19"/>
  </w:num>
  <w:num w:numId="38" w16cid:durableId="524558334">
    <w:abstractNumId w:val="2"/>
  </w:num>
  <w:num w:numId="39" w16cid:durableId="551117145">
    <w:abstractNumId w:val="68"/>
  </w:num>
  <w:num w:numId="40" w16cid:durableId="18163959">
    <w:abstractNumId w:val="16"/>
  </w:num>
  <w:num w:numId="41" w16cid:durableId="740522690">
    <w:abstractNumId w:val="17"/>
  </w:num>
  <w:num w:numId="42" w16cid:durableId="1733771090">
    <w:abstractNumId w:val="22"/>
  </w:num>
  <w:num w:numId="43" w16cid:durableId="1465540994">
    <w:abstractNumId w:val="18"/>
  </w:num>
  <w:num w:numId="44" w16cid:durableId="1976136046">
    <w:abstractNumId w:val="3"/>
  </w:num>
  <w:num w:numId="45" w16cid:durableId="394935493">
    <w:abstractNumId w:val="4"/>
  </w:num>
  <w:num w:numId="46" w16cid:durableId="338122409">
    <w:abstractNumId w:val="63"/>
  </w:num>
  <w:num w:numId="47" w16cid:durableId="552735864">
    <w:abstractNumId w:val="66"/>
  </w:num>
  <w:num w:numId="48" w16cid:durableId="1459109762">
    <w:abstractNumId w:val="12"/>
  </w:num>
  <w:num w:numId="49" w16cid:durableId="1714958591">
    <w:abstractNumId w:val="7"/>
  </w:num>
  <w:num w:numId="50" w16cid:durableId="722681043">
    <w:abstractNumId w:val="25"/>
  </w:num>
  <w:num w:numId="51" w16cid:durableId="1761096781">
    <w:abstractNumId w:val="10"/>
  </w:num>
  <w:num w:numId="52" w16cid:durableId="830026390">
    <w:abstractNumId w:val="67"/>
  </w:num>
  <w:num w:numId="53" w16cid:durableId="697043892">
    <w:abstractNumId w:val="21"/>
  </w:num>
  <w:num w:numId="54" w16cid:durableId="2010983136">
    <w:abstractNumId w:val="33"/>
  </w:num>
  <w:num w:numId="55" w16cid:durableId="790435977">
    <w:abstractNumId w:val="57"/>
  </w:num>
  <w:num w:numId="56" w16cid:durableId="75902756">
    <w:abstractNumId w:val="42"/>
  </w:num>
  <w:num w:numId="57" w16cid:durableId="402218692">
    <w:abstractNumId w:val="6"/>
  </w:num>
  <w:num w:numId="58" w16cid:durableId="884098060">
    <w:abstractNumId w:val="14"/>
  </w:num>
  <w:num w:numId="59" w16cid:durableId="259263663">
    <w:abstractNumId w:val="35"/>
  </w:num>
  <w:num w:numId="60" w16cid:durableId="416944878">
    <w:abstractNumId w:val="8"/>
  </w:num>
  <w:num w:numId="61" w16cid:durableId="695346558">
    <w:abstractNumId w:val="39"/>
  </w:num>
  <w:num w:numId="62" w16cid:durableId="1673339819">
    <w:abstractNumId w:val="28"/>
  </w:num>
  <w:num w:numId="63" w16cid:durableId="2096970101">
    <w:abstractNumId w:val="46"/>
  </w:num>
  <w:num w:numId="64" w16cid:durableId="1175459141">
    <w:abstractNumId w:val="37"/>
  </w:num>
  <w:num w:numId="65" w16cid:durableId="1803308785">
    <w:abstractNumId w:val="43"/>
  </w:num>
  <w:num w:numId="66" w16cid:durableId="1760901669">
    <w:abstractNumId w:val="11"/>
  </w:num>
  <w:num w:numId="67" w16cid:durableId="673610015">
    <w:abstractNumId w:val="1"/>
  </w:num>
  <w:num w:numId="68" w16cid:durableId="995767621">
    <w:abstractNumId w:val="15"/>
  </w:num>
  <w:num w:numId="69" w16cid:durableId="1970748012">
    <w:abstractNumId w:val="27"/>
  </w:num>
  <w:num w:numId="70" w16cid:durableId="94329197">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108B2"/>
    <w:rsid w:val="00013265"/>
    <w:rsid w:val="00022290"/>
    <w:rsid w:val="000315D7"/>
    <w:rsid w:val="00054250"/>
    <w:rsid w:val="0006125F"/>
    <w:rsid w:val="00074BD4"/>
    <w:rsid w:val="000B2ACC"/>
    <w:rsid w:val="000C1642"/>
    <w:rsid w:val="000F641C"/>
    <w:rsid w:val="0010761A"/>
    <w:rsid w:val="00116D1E"/>
    <w:rsid w:val="00123B5C"/>
    <w:rsid w:val="00134CCA"/>
    <w:rsid w:val="00135C75"/>
    <w:rsid w:val="00150874"/>
    <w:rsid w:val="001509F3"/>
    <w:rsid w:val="001511AA"/>
    <w:rsid w:val="00155839"/>
    <w:rsid w:val="00163933"/>
    <w:rsid w:val="00166281"/>
    <w:rsid w:val="00177827"/>
    <w:rsid w:val="00184504"/>
    <w:rsid w:val="001965CA"/>
    <w:rsid w:val="001B43CF"/>
    <w:rsid w:val="001F7D84"/>
    <w:rsid w:val="001F7E01"/>
    <w:rsid w:val="002277A9"/>
    <w:rsid w:val="00233BFA"/>
    <w:rsid w:val="00233C8D"/>
    <w:rsid w:val="00284FCB"/>
    <w:rsid w:val="00297C1D"/>
    <w:rsid w:val="002E196B"/>
    <w:rsid w:val="002F787C"/>
    <w:rsid w:val="00334CE3"/>
    <w:rsid w:val="00340B4D"/>
    <w:rsid w:val="00357C16"/>
    <w:rsid w:val="003B16DA"/>
    <w:rsid w:val="003B483E"/>
    <w:rsid w:val="003D5CFD"/>
    <w:rsid w:val="003E1DCC"/>
    <w:rsid w:val="003E67CB"/>
    <w:rsid w:val="00405E3C"/>
    <w:rsid w:val="004456CB"/>
    <w:rsid w:val="00457638"/>
    <w:rsid w:val="00457C3A"/>
    <w:rsid w:val="0048643A"/>
    <w:rsid w:val="0049453B"/>
    <w:rsid w:val="00494E7C"/>
    <w:rsid w:val="004C4063"/>
    <w:rsid w:val="004D4802"/>
    <w:rsid w:val="004E7227"/>
    <w:rsid w:val="005119A8"/>
    <w:rsid w:val="00520315"/>
    <w:rsid w:val="0052276C"/>
    <w:rsid w:val="005227DD"/>
    <w:rsid w:val="00560C71"/>
    <w:rsid w:val="00570758"/>
    <w:rsid w:val="00581546"/>
    <w:rsid w:val="005C277E"/>
    <w:rsid w:val="005C61F8"/>
    <w:rsid w:val="005E4764"/>
    <w:rsid w:val="00652973"/>
    <w:rsid w:val="00656679"/>
    <w:rsid w:val="0067712D"/>
    <w:rsid w:val="00696A48"/>
    <w:rsid w:val="006A702B"/>
    <w:rsid w:val="006C5DA9"/>
    <w:rsid w:val="007037A4"/>
    <w:rsid w:val="007224CE"/>
    <w:rsid w:val="00722F98"/>
    <w:rsid w:val="00730B24"/>
    <w:rsid w:val="00731EC8"/>
    <w:rsid w:val="0076262E"/>
    <w:rsid w:val="00783F44"/>
    <w:rsid w:val="007A2079"/>
    <w:rsid w:val="007C3281"/>
    <w:rsid w:val="007C50A7"/>
    <w:rsid w:val="007D79E4"/>
    <w:rsid w:val="007E2D8C"/>
    <w:rsid w:val="007E52E6"/>
    <w:rsid w:val="007F17C5"/>
    <w:rsid w:val="00800A2B"/>
    <w:rsid w:val="00806C1C"/>
    <w:rsid w:val="00826757"/>
    <w:rsid w:val="00832CF7"/>
    <w:rsid w:val="00874DA5"/>
    <w:rsid w:val="008923B6"/>
    <w:rsid w:val="00894271"/>
    <w:rsid w:val="008C0A74"/>
    <w:rsid w:val="008E6C3A"/>
    <w:rsid w:val="008F20BA"/>
    <w:rsid w:val="009058B5"/>
    <w:rsid w:val="00912AC9"/>
    <w:rsid w:val="00933317"/>
    <w:rsid w:val="00940830"/>
    <w:rsid w:val="009461ED"/>
    <w:rsid w:val="009538E6"/>
    <w:rsid w:val="00956F3E"/>
    <w:rsid w:val="009704E4"/>
    <w:rsid w:val="009775C7"/>
    <w:rsid w:val="009C22BE"/>
    <w:rsid w:val="009E17EF"/>
    <w:rsid w:val="009E231A"/>
    <w:rsid w:val="009E2F64"/>
    <w:rsid w:val="00A03BF0"/>
    <w:rsid w:val="00A10A6B"/>
    <w:rsid w:val="00A10E2B"/>
    <w:rsid w:val="00A30084"/>
    <w:rsid w:val="00A50895"/>
    <w:rsid w:val="00A566CC"/>
    <w:rsid w:val="00A73318"/>
    <w:rsid w:val="00A9334E"/>
    <w:rsid w:val="00A93867"/>
    <w:rsid w:val="00AA44D4"/>
    <w:rsid w:val="00AB7E26"/>
    <w:rsid w:val="00AC4C9A"/>
    <w:rsid w:val="00AF1005"/>
    <w:rsid w:val="00B05F5C"/>
    <w:rsid w:val="00B2410F"/>
    <w:rsid w:val="00B31EC5"/>
    <w:rsid w:val="00B41272"/>
    <w:rsid w:val="00B426FE"/>
    <w:rsid w:val="00B57CC9"/>
    <w:rsid w:val="00B77043"/>
    <w:rsid w:val="00B86D06"/>
    <w:rsid w:val="00BB113D"/>
    <w:rsid w:val="00BB1726"/>
    <w:rsid w:val="00BB5136"/>
    <w:rsid w:val="00BC051C"/>
    <w:rsid w:val="00BC265D"/>
    <w:rsid w:val="00BC770A"/>
    <w:rsid w:val="00BC7C47"/>
    <w:rsid w:val="00BD00B7"/>
    <w:rsid w:val="00BD5EE0"/>
    <w:rsid w:val="00BF3400"/>
    <w:rsid w:val="00BF690E"/>
    <w:rsid w:val="00C053D5"/>
    <w:rsid w:val="00C51AFB"/>
    <w:rsid w:val="00C54125"/>
    <w:rsid w:val="00C63294"/>
    <w:rsid w:val="00C76756"/>
    <w:rsid w:val="00C77DC6"/>
    <w:rsid w:val="00C801DA"/>
    <w:rsid w:val="00C926F0"/>
    <w:rsid w:val="00C9656D"/>
    <w:rsid w:val="00CA4AFC"/>
    <w:rsid w:val="00CA7119"/>
    <w:rsid w:val="00CD0BFB"/>
    <w:rsid w:val="00CD41BB"/>
    <w:rsid w:val="00CD5961"/>
    <w:rsid w:val="00CD5F32"/>
    <w:rsid w:val="00CE3069"/>
    <w:rsid w:val="00CF7404"/>
    <w:rsid w:val="00D076F0"/>
    <w:rsid w:val="00D239B8"/>
    <w:rsid w:val="00D42A61"/>
    <w:rsid w:val="00D43B5F"/>
    <w:rsid w:val="00D82A5D"/>
    <w:rsid w:val="00DA44CE"/>
    <w:rsid w:val="00DB599C"/>
    <w:rsid w:val="00DC1942"/>
    <w:rsid w:val="00DC5F5C"/>
    <w:rsid w:val="00E06B95"/>
    <w:rsid w:val="00E110EA"/>
    <w:rsid w:val="00E123CB"/>
    <w:rsid w:val="00E14FA9"/>
    <w:rsid w:val="00E236D0"/>
    <w:rsid w:val="00E365F8"/>
    <w:rsid w:val="00E52313"/>
    <w:rsid w:val="00E56EC1"/>
    <w:rsid w:val="00E60466"/>
    <w:rsid w:val="00E6085A"/>
    <w:rsid w:val="00E81A91"/>
    <w:rsid w:val="00E92B8B"/>
    <w:rsid w:val="00E95812"/>
    <w:rsid w:val="00E95948"/>
    <w:rsid w:val="00EA6886"/>
    <w:rsid w:val="00EB1641"/>
    <w:rsid w:val="00EC3B66"/>
    <w:rsid w:val="00ED4D6D"/>
    <w:rsid w:val="00EE42D9"/>
    <w:rsid w:val="00EE67B3"/>
    <w:rsid w:val="00F93048"/>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link w:val="Heading1Char"/>
    <w:uiPriority w:val="9"/>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uiPriority w:val="9"/>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uiPriority w:val="9"/>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uiPriority w:val="9"/>
    <w:qFormat/>
    <w:rsid w:val="00405E3C"/>
    <w:pPr>
      <w:spacing w:before="240"/>
      <w:outlineLvl w:val="3"/>
    </w:pPr>
    <w:rPr>
      <w:rFonts w:ascii="Arial" w:hAnsi="Arial"/>
      <w:i/>
      <w:sz w:val="24"/>
      <w:lang w:val="en-AU"/>
    </w:rPr>
  </w:style>
  <w:style w:type="paragraph" w:styleId="Heading5">
    <w:name w:val="heading 5"/>
    <w:basedOn w:val="Normal"/>
    <w:next w:val="Normal"/>
    <w:link w:val="Heading5Char"/>
    <w:uiPriority w:val="9"/>
    <w:qFormat/>
    <w:rsid w:val="007037A4"/>
    <w:pPr>
      <w:keepNext/>
      <w:outlineLvl w:val="4"/>
    </w:pPr>
    <w:rPr>
      <w:rFonts w:ascii="Tahoma" w:hAnsi="Tahoma"/>
      <w:b/>
    </w:rPr>
  </w:style>
  <w:style w:type="paragraph" w:styleId="Heading6">
    <w:name w:val="heading 6"/>
    <w:basedOn w:val="Normal"/>
    <w:next w:val="Normal"/>
    <w:link w:val="Heading6Char"/>
    <w:uiPriority w:val="9"/>
    <w:qFormat/>
    <w:rsid w:val="007037A4"/>
    <w:pPr>
      <w:keepNext/>
      <w:ind w:left="2977"/>
      <w:outlineLvl w:val="5"/>
    </w:pPr>
    <w:rPr>
      <w:rFonts w:ascii="Tahoma" w:hAnsi="Tahoma"/>
      <w:sz w:val="20"/>
    </w:rPr>
  </w:style>
  <w:style w:type="paragraph" w:styleId="Heading7">
    <w:name w:val="heading 7"/>
    <w:basedOn w:val="Normal"/>
    <w:next w:val="Normal"/>
    <w:link w:val="Heading7Char"/>
    <w:uiPriority w:val="9"/>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uiPriority w:val="9"/>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unhideWhenUsed/>
    <w:qFormat/>
    <w:rsid w:val="001965CA"/>
    <w:pPr>
      <w:spacing w:before="120" w:after="120" w:line="240" w:lineRule="auto"/>
      <w:outlineLvl w:val="8"/>
    </w:pPr>
    <w:rPr>
      <w:rFonts w:asciiTheme="minorHAnsi" w:eastAsiaTheme="minorHAnsi" w:hAnsiTheme="minorHAnsi" w:cstheme="minorBidi"/>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uiPriority w:val="99"/>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uiPriority w:val="39"/>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uiPriority w:val="39"/>
    <w:semiHidden/>
    <w:unhideWhenUsed/>
    <w:rsid w:val="00FA79F7"/>
    <w:pPr>
      <w:ind w:left="440"/>
    </w:pPr>
  </w:style>
  <w:style w:type="paragraph" w:styleId="TOC4">
    <w:name w:val="toc 4"/>
    <w:basedOn w:val="TOC3"/>
    <w:next w:val="Normal"/>
    <w:autoRedefine/>
    <w:uiPriority w:val="39"/>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3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uiPriority w:val="9"/>
    <w:rsid w:val="00405E3C"/>
    <w:rPr>
      <w:rFonts w:ascii="Arial" w:hAnsi="Arial" w:cs="Tahoma"/>
      <w:color w:val="000000"/>
      <w:sz w:val="24"/>
      <w:lang w:val="en-AU"/>
    </w:rPr>
  </w:style>
  <w:style w:type="character" w:styleId="Hyperlink">
    <w:name w:val="Hyperlink"/>
    <w:basedOn w:val="DefaultParagraphFont"/>
    <w:uiPriority w:val="99"/>
    <w:unhideWhenUsed/>
    <w:qFormat/>
    <w:rsid w:val="007037A4"/>
    <w:rPr>
      <w:rFonts w:ascii="Trebuchet MS" w:hAnsi="Trebuchet MS"/>
      <w:color w:val="auto"/>
      <w:sz w:val="19"/>
      <w:u w:val="none"/>
    </w:rPr>
  </w:style>
  <w:style w:type="paragraph" w:styleId="ListParagraph">
    <w:name w:val="List Paragraph"/>
    <w:basedOn w:val="Normal"/>
    <w:link w:val="ListParagraphChar"/>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4"/>
      </w:numPr>
      <w:pBdr>
        <w:left w:val="single" w:sz="8" w:space="4" w:color="auto"/>
      </w:pBdr>
      <w:spacing w:before="0" w:line="300" w:lineRule="exact"/>
    </w:pPr>
    <w:rPr>
      <w:rFonts w:cs="Arial"/>
      <w:szCs w:val="17"/>
    </w:rPr>
  </w:style>
  <w:style w:type="character" w:customStyle="1" w:styleId="Heading9Char">
    <w:name w:val="Heading 9 Char"/>
    <w:basedOn w:val="DefaultParagraphFont"/>
    <w:link w:val="Heading9"/>
    <w:uiPriority w:val="9"/>
    <w:semiHidden/>
    <w:rsid w:val="001965CA"/>
    <w:rPr>
      <w:rFonts w:asciiTheme="minorHAnsi" w:eastAsiaTheme="minorHAnsi" w:hAnsiTheme="minorHAnsi" w:cstheme="minorBidi"/>
      <w:b/>
      <w:i/>
      <w:smallCaps/>
      <w:color w:val="622423" w:themeColor="accent2" w:themeShade="7F"/>
      <w:lang w:val="en-AU"/>
    </w:rPr>
  </w:style>
  <w:style w:type="character" w:customStyle="1" w:styleId="Heading2Char">
    <w:name w:val="Heading 2 Char"/>
    <w:basedOn w:val="DefaultParagraphFont"/>
    <w:link w:val="Heading2"/>
    <w:uiPriority w:val="9"/>
    <w:rsid w:val="001965CA"/>
    <w:rPr>
      <w:rFonts w:ascii="Arial" w:hAnsi="Arial" w:cs="Tahoma"/>
      <w:sz w:val="28"/>
      <w:lang w:val="en-AU"/>
    </w:rPr>
  </w:style>
  <w:style w:type="character" w:customStyle="1" w:styleId="Heading1Char">
    <w:name w:val="Heading 1 Char"/>
    <w:basedOn w:val="DefaultParagraphFont"/>
    <w:link w:val="Heading1"/>
    <w:uiPriority w:val="9"/>
    <w:rsid w:val="001965CA"/>
    <w:rPr>
      <w:rFonts w:ascii="Arial" w:hAnsi="Arial" w:cs="Tahoma"/>
      <w:color w:val="000000"/>
      <w:kern w:val="28"/>
      <w:sz w:val="56"/>
      <w:szCs w:val="56"/>
      <w:lang w:val="en-AU"/>
    </w:rPr>
  </w:style>
  <w:style w:type="paragraph" w:styleId="Title">
    <w:name w:val="Title"/>
    <w:basedOn w:val="Normal"/>
    <w:next w:val="Normal"/>
    <w:link w:val="TitleChar"/>
    <w:uiPriority w:val="10"/>
    <w:qFormat/>
    <w:rsid w:val="001965CA"/>
    <w:pPr>
      <w:spacing w:before="120" w:after="120" w:line="240" w:lineRule="auto"/>
      <w:jc w:val="right"/>
    </w:pPr>
    <w:rPr>
      <w:rFonts w:asciiTheme="minorHAnsi" w:eastAsiaTheme="minorHAnsi" w:hAnsiTheme="minorHAnsi" w:cstheme="minorBidi"/>
      <w:smallCaps/>
      <w:sz w:val="48"/>
      <w:szCs w:val="48"/>
    </w:rPr>
  </w:style>
  <w:style w:type="character" w:customStyle="1" w:styleId="TitleChar">
    <w:name w:val="Title Char"/>
    <w:basedOn w:val="DefaultParagraphFont"/>
    <w:link w:val="Title"/>
    <w:uiPriority w:val="10"/>
    <w:rsid w:val="001965CA"/>
    <w:rPr>
      <w:rFonts w:asciiTheme="minorHAnsi" w:eastAsiaTheme="minorHAnsi" w:hAnsiTheme="minorHAnsi" w:cstheme="minorBidi"/>
      <w:smallCaps/>
      <w:sz w:val="48"/>
      <w:szCs w:val="48"/>
      <w:lang w:val="en-AU"/>
    </w:rPr>
  </w:style>
  <w:style w:type="character" w:customStyle="1" w:styleId="Heading4Char">
    <w:name w:val="Heading 4 Char"/>
    <w:basedOn w:val="DefaultParagraphFont"/>
    <w:link w:val="Heading4"/>
    <w:uiPriority w:val="9"/>
    <w:rsid w:val="001965CA"/>
    <w:rPr>
      <w:rFonts w:ascii="Arial" w:hAnsi="Arial"/>
      <w:i/>
      <w:sz w:val="24"/>
      <w:lang w:val="en-AU"/>
    </w:rPr>
  </w:style>
  <w:style w:type="character" w:customStyle="1" w:styleId="Heading5Char">
    <w:name w:val="Heading 5 Char"/>
    <w:basedOn w:val="DefaultParagraphFont"/>
    <w:link w:val="Heading5"/>
    <w:uiPriority w:val="9"/>
    <w:rsid w:val="001965CA"/>
    <w:rPr>
      <w:rFonts w:ascii="Tahoma" w:hAnsi="Tahoma"/>
      <w:b/>
      <w:sz w:val="19"/>
      <w:lang w:val="en-AU"/>
    </w:rPr>
  </w:style>
  <w:style w:type="character" w:customStyle="1" w:styleId="Heading6Char">
    <w:name w:val="Heading 6 Char"/>
    <w:basedOn w:val="DefaultParagraphFont"/>
    <w:link w:val="Heading6"/>
    <w:uiPriority w:val="9"/>
    <w:rsid w:val="001965CA"/>
    <w:rPr>
      <w:rFonts w:ascii="Tahoma" w:hAnsi="Tahoma"/>
      <w:lang w:val="en-AU"/>
    </w:rPr>
  </w:style>
  <w:style w:type="character" w:customStyle="1" w:styleId="Heading7Char">
    <w:name w:val="Heading 7 Char"/>
    <w:basedOn w:val="DefaultParagraphFont"/>
    <w:link w:val="Heading7"/>
    <w:uiPriority w:val="9"/>
    <w:rsid w:val="001965CA"/>
    <w:rPr>
      <w:rFonts w:ascii="Tahoma" w:hAnsi="Tahoma"/>
      <w:spacing w:val="20"/>
      <w:lang w:val="en-AU"/>
    </w:rPr>
  </w:style>
  <w:style w:type="character" w:customStyle="1" w:styleId="Heading8Char">
    <w:name w:val="Heading 8 Char"/>
    <w:basedOn w:val="DefaultParagraphFont"/>
    <w:link w:val="Heading8"/>
    <w:uiPriority w:val="9"/>
    <w:rsid w:val="001965CA"/>
    <w:rPr>
      <w:rFonts w:ascii="Tahoma" w:hAnsi="Tahoma"/>
      <w:color w:val="C0C0C0"/>
      <w:spacing w:val="60"/>
      <w:lang w:val="en-AU"/>
    </w:rPr>
  </w:style>
  <w:style w:type="paragraph" w:styleId="Subtitle">
    <w:name w:val="Subtitle"/>
    <w:basedOn w:val="Normal"/>
    <w:next w:val="Normal"/>
    <w:link w:val="SubtitleChar"/>
    <w:uiPriority w:val="11"/>
    <w:qFormat/>
    <w:rsid w:val="001965CA"/>
    <w:pPr>
      <w:spacing w:before="120" w:after="120" w:line="240" w:lineRule="auto"/>
      <w:jc w:val="both"/>
    </w:pPr>
    <w:rPr>
      <w:rFonts w:asciiTheme="minorHAnsi" w:eastAsiaTheme="minorHAnsi" w:hAnsiTheme="minorHAnsi" w:cstheme="minorBidi"/>
      <w:i/>
      <w:sz w:val="20"/>
    </w:rPr>
  </w:style>
  <w:style w:type="character" w:customStyle="1" w:styleId="SubtitleChar">
    <w:name w:val="Subtitle Char"/>
    <w:basedOn w:val="DefaultParagraphFont"/>
    <w:link w:val="Subtitle"/>
    <w:uiPriority w:val="11"/>
    <w:rsid w:val="001965CA"/>
    <w:rPr>
      <w:rFonts w:asciiTheme="minorHAnsi" w:eastAsiaTheme="minorHAnsi" w:hAnsiTheme="minorHAnsi" w:cstheme="minorBidi"/>
      <w:i/>
      <w:lang w:val="en-AU"/>
    </w:rPr>
  </w:style>
  <w:style w:type="character" w:styleId="IntenseEmphasis">
    <w:name w:val="Intense Emphasis"/>
    <w:uiPriority w:val="21"/>
    <w:qFormat/>
    <w:rsid w:val="001965CA"/>
    <w:rPr>
      <w:b/>
      <w:i/>
      <w:color w:val="C0504D" w:themeColor="accent2"/>
      <w:spacing w:val="10"/>
    </w:rPr>
  </w:style>
  <w:style w:type="paragraph" w:styleId="IntenseQuote">
    <w:name w:val="Intense Quote"/>
    <w:basedOn w:val="Normal"/>
    <w:next w:val="Normal"/>
    <w:link w:val="IntenseQuoteChar"/>
    <w:uiPriority w:val="30"/>
    <w:qFormat/>
    <w:rsid w:val="001965CA"/>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before="120" w:after="120" w:line="240" w:lineRule="auto"/>
      <w:jc w:val="both"/>
    </w:pPr>
    <w:rPr>
      <w:rFonts w:asciiTheme="minorHAnsi" w:eastAsiaTheme="minorHAnsi" w:hAnsiTheme="minorHAnsi" w:cstheme="minorBidi"/>
      <w:b/>
      <w:i/>
      <w:sz w:val="20"/>
      <w:lang w:val="en-US"/>
    </w:rPr>
  </w:style>
  <w:style w:type="character" w:customStyle="1" w:styleId="IntenseQuoteChar">
    <w:name w:val="Intense Quote Char"/>
    <w:basedOn w:val="DefaultParagraphFont"/>
    <w:link w:val="IntenseQuote"/>
    <w:uiPriority w:val="30"/>
    <w:rsid w:val="001965CA"/>
    <w:rPr>
      <w:rFonts w:asciiTheme="minorHAnsi" w:eastAsiaTheme="minorHAnsi" w:hAnsiTheme="minorHAnsi" w:cstheme="minorBidi"/>
      <w:b/>
      <w:i/>
    </w:rPr>
  </w:style>
  <w:style w:type="paragraph" w:styleId="Caption">
    <w:name w:val="caption"/>
    <w:basedOn w:val="Normal"/>
    <w:next w:val="Normal"/>
    <w:uiPriority w:val="35"/>
    <w:unhideWhenUsed/>
    <w:qFormat/>
    <w:rsid w:val="001965CA"/>
    <w:pPr>
      <w:spacing w:before="120" w:after="120" w:line="240" w:lineRule="auto"/>
      <w:jc w:val="both"/>
    </w:pPr>
    <w:rPr>
      <w:rFonts w:ascii="Arial" w:eastAsiaTheme="minorHAnsi" w:hAnsi="Arial" w:cstheme="minorBidi"/>
      <w:bCs/>
      <w:caps/>
      <w:sz w:val="16"/>
      <w:szCs w:val="18"/>
    </w:rPr>
  </w:style>
  <w:style w:type="paragraph" w:customStyle="1" w:styleId="HiddenText">
    <w:name w:val="Hidden Text"/>
    <w:basedOn w:val="Normal"/>
    <w:uiPriority w:val="10"/>
    <w:rsid w:val="001965CA"/>
    <w:pPr>
      <w:spacing w:before="120" w:after="120" w:line="240" w:lineRule="auto"/>
      <w:jc w:val="both"/>
    </w:pPr>
    <w:rPr>
      <w:rFonts w:ascii="Arial" w:eastAsiaTheme="minorHAnsi" w:hAnsi="Arial" w:cstheme="minorBidi"/>
      <w:i/>
      <w:vanish/>
      <w:color w:val="95B3D7" w:themeColor="accent1" w:themeTint="99"/>
      <w:sz w:val="22"/>
    </w:rPr>
  </w:style>
  <w:style w:type="paragraph" w:customStyle="1" w:styleId="Citation">
    <w:name w:val="Citation"/>
    <w:basedOn w:val="Normal"/>
    <w:uiPriority w:val="13"/>
    <w:rsid w:val="001965CA"/>
    <w:pPr>
      <w:spacing w:before="40" w:after="120" w:line="240" w:lineRule="auto"/>
      <w:ind w:left="567" w:hanging="567"/>
      <w:jc w:val="both"/>
    </w:pPr>
    <w:rPr>
      <w:rFonts w:ascii="Arial" w:eastAsiaTheme="minorHAnsi" w:hAnsi="Arial" w:cstheme="minorBidi"/>
      <w:sz w:val="15"/>
    </w:rPr>
  </w:style>
  <w:style w:type="paragraph" w:customStyle="1" w:styleId="Author">
    <w:name w:val="Author"/>
    <w:basedOn w:val="Normal"/>
    <w:uiPriority w:val="16"/>
    <w:rsid w:val="001965CA"/>
    <w:pPr>
      <w:spacing w:before="0" w:after="200" w:line="276" w:lineRule="auto"/>
      <w:jc w:val="both"/>
    </w:pPr>
    <w:rPr>
      <w:rFonts w:asciiTheme="majorHAnsi" w:eastAsiaTheme="minorHAnsi" w:hAnsiTheme="majorHAnsi" w:cstheme="minorBidi"/>
      <w:sz w:val="28"/>
    </w:rPr>
  </w:style>
  <w:style w:type="paragraph" w:styleId="TOCHeading">
    <w:name w:val="TOC Heading"/>
    <w:basedOn w:val="Heading1"/>
    <w:next w:val="Normal"/>
    <w:uiPriority w:val="39"/>
    <w:unhideWhenUsed/>
    <w:qFormat/>
    <w:rsid w:val="001965CA"/>
    <w:pPr>
      <w:keepNext w:val="0"/>
      <w:spacing w:after="120" w:line="276" w:lineRule="auto"/>
      <w:outlineLvl w:val="9"/>
    </w:pPr>
    <w:rPr>
      <w:rFonts w:asciiTheme="majorHAnsi" w:eastAsiaTheme="minorHAnsi" w:hAnsiTheme="majorHAnsi" w:cstheme="minorBidi"/>
      <w:caps/>
      <w:color w:val="365F91" w:themeColor="accent1" w:themeShade="BF"/>
      <w:kern w:val="0"/>
      <w:sz w:val="28"/>
      <w:szCs w:val="20"/>
      <w:lang w:val="en-US"/>
    </w:rPr>
  </w:style>
  <w:style w:type="character" w:customStyle="1" w:styleId="FootnoteTextChar">
    <w:name w:val="Footnote Text Char"/>
    <w:basedOn w:val="DefaultParagraphFont"/>
    <w:link w:val="FootnoteText"/>
    <w:uiPriority w:val="99"/>
    <w:rsid w:val="001965CA"/>
    <w:rPr>
      <w:rFonts w:ascii="Trebuchet MS" w:hAnsi="Trebuchet MS"/>
      <w:sz w:val="16"/>
      <w:lang w:val="en-AU"/>
    </w:rPr>
  </w:style>
  <w:style w:type="character" w:styleId="FootnoteReference">
    <w:name w:val="footnote reference"/>
    <w:basedOn w:val="DefaultParagraphFont"/>
    <w:uiPriority w:val="99"/>
    <w:semiHidden/>
    <w:unhideWhenUsed/>
    <w:rsid w:val="001965CA"/>
    <w:rPr>
      <w:rFonts w:asciiTheme="minorHAnsi" w:hAnsiTheme="minorHAnsi"/>
      <w:b w:val="0"/>
      <w:i w:val="0"/>
      <w:sz w:val="16"/>
      <w:vertAlign w:val="baseline"/>
    </w:rPr>
  </w:style>
  <w:style w:type="paragraph" w:styleId="TOC6">
    <w:name w:val="toc 6"/>
    <w:basedOn w:val="Normal"/>
    <w:next w:val="Normal"/>
    <w:autoRedefine/>
    <w:uiPriority w:val="39"/>
    <w:semiHidden/>
    <w:unhideWhenUsed/>
    <w:rsid w:val="001965CA"/>
    <w:pPr>
      <w:tabs>
        <w:tab w:val="left" w:pos="6804"/>
      </w:tabs>
      <w:spacing w:before="20" w:after="20" w:line="240" w:lineRule="auto"/>
      <w:ind w:left="760"/>
      <w:jc w:val="both"/>
    </w:pPr>
    <w:rPr>
      <w:rFonts w:ascii="Arial" w:eastAsiaTheme="minorHAnsi" w:hAnsi="Arial" w:cstheme="minorBidi"/>
      <w:sz w:val="22"/>
    </w:rPr>
  </w:style>
  <w:style w:type="paragraph" w:styleId="TOC7">
    <w:name w:val="toc 7"/>
    <w:basedOn w:val="Normal"/>
    <w:next w:val="Normal"/>
    <w:autoRedefine/>
    <w:uiPriority w:val="39"/>
    <w:semiHidden/>
    <w:unhideWhenUsed/>
    <w:rsid w:val="001965CA"/>
    <w:pPr>
      <w:tabs>
        <w:tab w:val="left" w:pos="6804"/>
      </w:tabs>
      <w:spacing w:before="20" w:after="20" w:line="240" w:lineRule="auto"/>
      <w:ind w:left="1140"/>
      <w:jc w:val="both"/>
    </w:pPr>
    <w:rPr>
      <w:rFonts w:ascii="Arial" w:eastAsiaTheme="minorHAnsi" w:hAnsi="Arial" w:cstheme="minorBidi"/>
      <w:sz w:val="22"/>
    </w:rPr>
  </w:style>
  <w:style w:type="paragraph" w:styleId="TOC8">
    <w:name w:val="toc 8"/>
    <w:basedOn w:val="Normal"/>
    <w:next w:val="Normal"/>
    <w:autoRedefine/>
    <w:uiPriority w:val="39"/>
    <w:semiHidden/>
    <w:unhideWhenUsed/>
    <w:rsid w:val="001965CA"/>
    <w:pPr>
      <w:tabs>
        <w:tab w:val="left" w:pos="6804"/>
      </w:tabs>
      <w:spacing w:before="20" w:after="20" w:line="240" w:lineRule="auto"/>
      <w:ind w:left="1332"/>
      <w:jc w:val="both"/>
    </w:pPr>
    <w:rPr>
      <w:rFonts w:ascii="Arial" w:eastAsiaTheme="minorHAnsi" w:hAnsi="Arial" w:cstheme="minorBidi"/>
      <w:sz w:val="22"/>
    </w:rPr>
  </w:style>
  <w:style w:type="paragraph" w:styleId="TOC5">
    <w:name w:val="toc 5"/>
    <w:basedOn w:val="Normal"/>
    <w:next w:val="Normal"/>
    <w:autoRedefine/>
    <w:uiPriority w:val="39"/>
    <w:semiHidden/>
    <w:unhideWhenUsed/>
    <w:rsid w:val="001965CA"/>
    <w:pPr>
      <w:tabs>
        <w:tab w:val="left" w:pos="6804"/>
      </w:tabs>
      <w:spacing w:before="20" w:after="20" w:line="240" w:lineRule="auto"/>
      <w:ind w:left="760"/>
      <w:jc w:val="both"/>
    </w:pPr>
    <w:rPr>
      <w:rFonts w:ascii="Arial" w:eastAsiaTheme="minorHAnsi" w:hAnsi="Arial" w:cstheme="minorBidi"/>
      <w:sz w:val="22"/>
    </w:rPr>
  </w:style>
  <w:style w:type="numbering" w:customStyle="1" w:styleId="BulletList">
    <w:name w:val="BulletList"/>
    <w:uiPriority w:val="99"/>
    <w:rsid w:val="001965CA"/>
    <w:pPr>
      <w:numPr>
        <w:numId w:val="5"/>
      </w:numPr>
    </w:pPr>
  </w:style>
  <w:style w:type="paragraph" w:styleId="ListBullet">
    <w:name w:val="List Bullet"/>
    <w:basedOn w:val="Normal"/>
    <w:rsid w:val="001965CA"/>
    <w:pPr>
      <w:numPr>
        <w:numId w:val="6"/>
      </w:numPr>
      <w:spacing w:before="120" w:after="120" w:line="240" w:lineRule="auto"/>
      <w:ind w:left="284" w:hanging="284"/>
      <w:jc w:val="both"/>
    </w:pPr>
    <w:rPr>
      <w:rFonts w:ascii="Arial" w:eastAsiaTheme="minorHAnsi" w:hAnsi="Arial" w:cstheme="minorBidi"/>
      <w:sz w:val="22"/>
    </w:rPr>
  </w:style>
  <w:style w:type="paragraph" w:styleId="ListBullet2">
    <w:name w:val="List Bullet 2"/>
    <w:basedOn w:val="Normal"/>
    <w:uiPriority w:val="99"/>
    <w:unhideWhenUsed/>
    <w:rsid w:val="001965CA"/>
    <w:pPr>
      <w:numPr>
        <w:ilvl w:val="1"/>
        <w:numId w:val="6"/>
      </w:numPr>
      <w:spacing w:before="120" w:after="120" w:line="240" w:lineRule="auto"/>
      <w:ind w:left="585" w:hanging="284"/>
      <w:jc w:val="both"/>
    </w:pPr>
    <w:rPr>
      <w:rFonts w:ascii="Arial" w:eastAsiaTheme="minorHAnsi" w:hAnsi="Arial" w:cstheme="minorBidi"/>
      <w:sz w:val="22"/>
    </w:rPr>
  </w:style>
  <w:style w:type="paragraph" w:styleId="ListBullet3">
    <w:name w:val="List Bullet 3"/>
    <w:basedOn w:val="Normal"/>
    <w:uiPriority w:val="99"/>
    <w:unhideWhenUsed/>
    <w:rsid w:val="001965CA"/>
    <w:pPr>
      <w:numPr>
        <w:ilvl w:val="2"/>
        <w:numId w:val="6"/>
      </w:numPr>
      <w:spacing w:before="120" w:after="120" w:line="240" w:lineRule="auto"/>
      <w:ind w:left="851" w:hanging="284"/>
      <w:jc w:val="both"/>
    </w:pPr>
    <w:rPr>
      <w:rFonts w:ascii="Arial" w:eastAsiaTheme="minorHAnsi" w:hAnsi="Arial" w:cstheme="minorBidi"/>
      <w:sz w:val="22"/>
    </w:rPr>
  </w:style>
  <w:style w:type="paragraph" w:styleId="ListBullet4">
    <w:name w:val="List Bullet 4"/>
    <w:basedOn w:val="Normal"/>
    <w:uiPriority w:val="99"/>
    <w:unhideWhenUsed/>
    <w:rsid w:val="001965CA"/>
    <w:pPr>
      <w:numPr>
        <w:ilvl w:val="3"/>
        <w:numId w:val="6"/>
      </w:numPr>
      <w:spacing w:before="120" w:after="120" w:line="240" w:lineRule="auto"/>
      <w:ind w:left="1140" w:hanging="284"/>
      <w:jc w:val="both"/>
    </w:pPr>
    <w:rPr>
      <w:rFonts w:ascii="Arial" w:eastAsiaTheme="minorHAnsi" w:hAnsi="Arial" w:cstheme="minorBidi"/>
      <w:sz w:val="22"/>
    </w:rPr>
  </w:style>
  <w:style w:type="paragraph" w:styleId="ListBullet5">
    <w:name w:val="List Bullet 5"/>
    <w:basedOn w:val="Normal"/>
    <w:uiPriority w:val="99"/>
    <w:unhideWhenUsed/>
    <w:rsid w:val="001965CA"/>
    <w:pPr>
      <w:numPr>
        <w:ilvl w:val="4"/>
        <w:numId w:val="6"/>
      </w:numPr>
      <w:spacing w:before="120" w:after="120" w:line="240" w:lineRule="auto"/>
      <w:ind w:left="1418" w:hanging="284"/>
      <w:jc w:val="both"/>
    </w:pPr>
    <w:rPr>
      <w:rFonts w:ascii="Arial" w:eastAsiaTheme="minorHAnsi" w:hAnsi="Arial" w:cstheme="minorBidi"/>
      <w:sz w:val="22"/>
    </w:rPr>
  </w:style>
  <w:style w:type="numbering" w:customStyle="1" w:styleId="NumberList">
    <w:name w:val="NumberList"/>
    <w:uiPriority w:val="99"/>
    <w:rsid w:val="001965CA"/>
    <w:pPr>
      <w:numPr>
        <w:numId w:val="7"/>
      </w:numPr>
    </w:pPr>
  </w:style>
  <w:style w:type="paragraph" w:customStyle="1" w:styleId="ListBullet6">
    <w:name w:val="List Bullet 6"/>
    <w:basedOn w:val="Normal"/>
    <w:uiPriority w:val="99"/>
    <w:unhideWhenUsed/>
    <w:rsid w:val="001965CA"/>
    <w:pPr>
      <w:numPr>
        <w:ilvl w:val="5"/>
        <w:numId w:val="6"/>
      </w:numPr>
      <w:tabs>
        <w:tab w:val="left" w:pos="1775"/>
      </w:tabs>
      <w:spacing w:before="120" w:after="120" w:line="240" w:lineRule="auto"/>
      <w:ind w:left="1702" w:hanging="284"/>
      <w:jc w:val="both"/>
    </w:pPr>
    <w:rPr>
      <w:rFonts w:ascii="Arial" w:eastAsiaTheme="minorHAnsi" w:hAnsi="Arial" w:cstheme="minorBidi"/>
      <w:sz w:val="22"/>
    </w:rPr>
  </w:style>
  <w:style w:type="paragraph" w:customStyle="1" w:styleId="ListBullet7">
    <w:name w:val="List Bullet 7"/>
    <w:basedOn w:val="Normal"/>
    <w:uiPriority w:val="99"/>
    <w:unhideWhenUsed/>
    <w:rsid w:val="001965CA"/>
    <w:pPr>
      <w:numPr>
        <w:ilvl w:val="6"/>
        <w:numId w:val="6"/>
      </w:numPr>
      <w:tabs>
        <w:tab w:val="left" w:pos="2058"/>
      </w:tabs>
      <w:spacing w:before="120" w:after="120" w:line="240" w:lineRule="auto"/>
      <w:ind w:left="2002" w:hanging="284"/>
      <w:jc w:val="both"/>
    </w:pPr>
    <w:rPr>
      <w:rFonts w:ascii="Arial" w:eastAsiaTheme="minorHAnsi" w:hAnsi="Arial" w:cstheme="minorBidi"/>
      <w:sz w:val="22"/>
    </w:rPr>
  </w:style>
  <w:style w:type="paragraph" w:customStyle="1" w:styleId="ListBullet8">
    <w:name w:val="List Bullet 8"/>
    <w:basedOn w:val="Normal"/>
    <w:uiPriority w:val="99"/>
    <w:unhideWhenUsed/>
    <w:rsid w:val="001965CA"/>
    <w:pPr>
      <w:numPr>
        <w:ilvl w:val="7"/>
        <w:numId w:val="6"/>
      </w:numPr>
      <w:tabs>
        <w:tab w:val="left" w:pos="2342"/>
      </w:tabs>
      <w:spacing w:before="120" w:after="120" w:line="240" w:lineRule="auto"/>
      <w:ind w:left="2269" w:hanging="284"/>
      <w:jc w:val="both"/>
    </w:pPr>
    <w:rPr>
      <w:rFonts w:ascii="Arial" w:eastAsiaTheme="minorHAnsi" w:hAnsi="Arial" w:cstheme="minorBidi"/>
      <w:sz w:val="22"/>
    </w:rPr>
  </w:style>
  <w:style w:type="paragraph" w:customStyle="1" w:styleId="ListBullet9">
    <w:name w:val="List Bullet 9"/>
    <w:basedOn w:val="Normal"/>
    <w:uiPriority w:val="99"/>
    <w:unhideWhenUsed/>
    <w:rsid w:val="001965CA"/>
    <w:pPr>
      <w:numPr>
        <w:ilvl w:val="8"/>
        <w:numId w:val="6"/>
      </w:numPr>
      <w:tabs>
        <w:tab w:val="left" w:pos="2625"/>
      </w:tabs>
      <w:spacing w:before="120" w:after="120" w:line="240" w:lineRule="auto"/>
      <w:ind w:left="2563" w:hanging="284"/>
      <w:jc w:val="both"/>
    </w:pPr>
    <w:rPr>
      <w:rFonts w:ascii="Arial" w:eastAsiaTheme="minorHAnsi" w:hAnsi="Arial" w:cstheme="minorBidi"/>
      <w:sz w:val="22"/>
    </w:rPr>
  </w:style>
  <w:style w:type="paragraph" w:styleId="ListNumber">
    <w:name w:val="List Number"/>
    <w:basedOn w:val="Normal"/>
    <w:rsid w:val="001965CA"/>
    <w:pPr>
      <w:numPr>
        <w:numId w:val="8"/>
      </w:numPr>
      <w:spacing w:before="120" w:after="120" w:line="240" w:lineRule="auto"/>
      <w:ind w:left="284" w:hanging="284"/>
      <w:jc w:val="both"/>
    </w:pPr>
    <w:rPr>
      <w:rFonts w:ascii="Arial" w:eastAsiaTheme="minorHAnsi" w:hAnsi="Arial" w:cstheme="minorBidi"/>
      <w:sz w:val="22"/>
    </w:rPr>
  </w:style>
  <w:style w:type="paragraph" w:styleId="ListNumber2">
    <w:name w:val="List Number 2"/>
    <w:basedOn w:val="Normal"/>
    <w:uiPriority w:val="99"/>
    <w:unhideWhenUsed/>
    <w:rsid w:val="001965CA"/>
    <w:pPr>
      <w:numPr>
        <w:ilvl w:val="1"/>
        <w:numId w:val="8"/>
      </w:numPr>
      <w:spacing w:before="120" w:after="120" w:line="240" w:lineRule="auto"/>
      <w:ind w:left="573" w:hanging="284"/>
      <w:jc w:val="both"/>
    </w:pPr>
    <w:rPr>
      <w:rFonts w:ascii="Arial" w:eastAsiaTheme="minorHAnsi" w:hAnsi="Arial" w:cstheme="minorBidi"/>
      <w:sz w:val="22"/>
    </w:rPr>
  </w:style>
  <w:style w:type="paragraph" w:styleId="ListNumber3">
    <w:name w:val="List Number 3"/>
    <w:basedOn w:val="Normal"/>
    <w:uiPriority w:val="99"/>
    <w:unhideWhenUsed/>
    <w:rsid w:val="001965CA"/>
    <w:pPr>
      <w:numPr>
        <w:ilvl w:val="2"/>
        <w:numId w:val="8"/>
      </w:numPr>
      <w:spacing w:before="120" w:after="120" w:line="240" w:lineRule="auto"/>
      <w:ind w:left="857" w:hanging="284"/>
      <w:jc w:val="both"/>
    </w:pPr>
    <w:rPr>
      <w:rFonts w:ascii="Arial" w:eastAsiaTheme="minorHAnsi" w:hAnsi="Arial" w:cstheme="minorBidi"/>
      <w:sz w:val="22"/>
    </w:rPr>
  </w:style>
  <w:style w:type="paragraph" w:styleId="ListNumber4">
    <w:name w:val="List Number 4"/>
    <w:basedOn w:val="Normal"/>
    <w:uiPriority w:val="99"/>
    <w:unhideWhenUsed/>
    <w:rsid w:val="001965CA"/>
    <w:pPr>
      <w:numPr>
        <w:ilvl w:val="3"/>
        <w:numId w:val="8"/>
      </w:numPr>
      <w:spacing w:before="120" w:after="120" w:line="240" w:lineRule="auto"/>
      <w:ind w:left="1135" w:hanging="284"/>
      <w:jc w:val="both"/>
    </w:pPr>
    <w:rPr>
      <w:rFonts w:ascii="Arial" w:eastAsiaTheme="minorHAnsi" w:hAnsi="Arial" w:cstheme="minorBidi"/>
      <w:sz w:val="22"/>
    </w:rPr>
  </w:style>
  <w:style w:type="paragraph" w:styleId="ListNumber5">
    <w:name w:val="List Number 5"/>
    <w:basedOn w:val="Normal"/>
    <w:uiPriority w:val="99"/>
    <w:unhideWhenUsed/>
    <w:rsid w:val="001965CA"/>
    <w:pPr>
      <w:numPr>
        <w:ilvl w:val="4"/>
        <w:numId w:val="8"/>
      </w:numPr>
      <w:spacing w:before="120" w:after="120" w:line="240" w:lineRule="auto"/>
      <w:ind w:left="1418" w:hanging="284"/>
      <w:jc w:val="both"/>
    </w:pPr>
    <w:rPr>
      <w:rFonts w:ascii="Arial" w:eastAsiaTheme="minorHAnsi" w:hAnsi="Arial" w:cstheme="minorBidi"/>
      <w:sz w:val="22"/>
    </w:rPr>
  </w:style>
  <w:style w:type="paragraph" w:customStyle="1" w:styleId="ListNumber6">
    <w:name w:val="List Number 6"/>
    <w:basedOn w:val="Normal"/>
    <w:uiPriority w:val="99"/>
    <w:unhideWhenUsed/>
    <w:rsid w:val="001965CA"/>
    <w:pPr>
      <w:numPr>
        <w:ilvl w:val="5"/>
        <w:numId w:val="8"/>
      </w:numPr>
      <w:tabs>
        <w:tab w:val="left" w:pos="1775"/>
      </w:tabs>
      <w:spacing w:before="120" w:after="120" w:line="240" w:lineRule="auto"/>
      <w:ind w:left="1702" w:hanging="284"/>
      <w:jc w:val="both"/>
    </w:pPr>
    <w:rPr>
      <w:rFonts w:ascii="Arial" w:eastAsiaTheme="minorHAnsi" w:hAnsi="Arial" w:cstheme="minorBidi"/>
      <w:sz w:val="22"/>
    </w:rPr>
  </w:style>
  <w:style w:type="paragraph" w:customStyle="1" w:styleId="ListNumber7">
    <w:name w:val="List Number 7"/>
    <w:basedOn w:val="Normal"/>
    <w:uiPriority w:val="99"/>
    <w:unhideWhenUsed/>
    <w:rsid w:val="001965CA"/>
    <w:pPr>
      <w:numPr>
        <w:ilvl w:val="6"/>
        <w:numId w:val="8"/>
      </w:numPr>
      <w:tabs>
        <w:tab w:val="left" w:pos="2058"/>
      </w:tabs>
      <w:spacing w:before="120" w:after="120" w:line="240" w:lineRule="auto"/>
      <w:ind w:left="1985" w:hanging="284"/>
      <w:jc w:val="both"/>
    </w:pPr>
    <w:rPr>
      <w:rFonts w:ascii="Arial" w:eastAsiaTheme="minorHAnsi" w:hAnsi="Arial" w:cstheme="minorBidi"/>
      <w:sz w:val="22"/>
    </w:rPr>
  </w:style>
  <w:style w:type="paragraph" w:customStyle="1" w:styleId="ListNumber8">
    <w:name w:val="List Number 8"/>
    <w:basedOn w:val="Normal"/>
    <w:uiPriority w:val="99"/>
    <w:unhideWhenUsed/>
    <w:rsid w:val="001965CA"/>
    <w:pPr>
      <w:numPr>
        <w:ilvl w:val="7"/>
        <w:numId w:val="8"/>
      </w:numPr>
      <w:tabs>
        <w:tab w:val="left" w:pos="2342"/>
      </w:tabs>
      <w:spacing w:before="120" w:after="120" w:line="240" w:lineRule="auto"/>
      <w:ind w:left="2269" w:hanging="284"/>
      <w:jc w:val="both"/>
    </w:pPr>
    <w:rPr>
      <w:rFonts w:ascii="Arial" w:eastAsiaTheme="minorHAnsi" w:hAnsi="Arial" w:cstheme="minorBidi"/>
      <w:sz w:val="22"/>
    </w:rPr>
  </w:style>
  <w:style w:type="paragraph" w:customStyle="1" w:styleId="ListNumber9">
    <w:name w:val="List Number 9"/>
    <w:basedOn w:val="Normal"/>
    <w:uiPriority w:val="99"/>
    <w:unhideWhenUsed/>
    <w:rsid w:val="001965CA"/>
    <w:pPr>
      <w:numPr>
        <w:ilvl w:val="8"/>
        <w:numId w:val="8"/>
      </w:numPr>
      <w:tabs>
        <w:tab w:val="left" w:pos="2625"/>
      </w:tabs>
      <w:spacing w:before="120" w:after="120" w:line="240" w:lineRule="auto"/>
      <w:ind w:left="2552" w:hanging="284"/>
      <w:jc w:val="both"/>
    </w:pPr>
    <w:rPr>
      <w:rFonts w:ascii="Arial" w:eastAsiaTheme="minorHAnsi" w:hAnsi="Arial" w:cstheme="minorBidi"/>
      <w:sz w:val="22"/>
    </w:rPr>
  </w:style>
  <w:style w:type="table" w:customStyle="1" w:styleId="NCVERTable">
    <w:name w:val="NCVER Table"/>
    <w:basedOn w:val="TableNormal"/>
    <w:uiPriority w:val="99"/>
    <w:rsid w:val="001965CA"/>
    <w:pPr>
      <w:jc w:val="both"/>
    </w:pPr>
    <w:rPr>
      <w:rFonts w:ascii="Arial" w:eastAsiaTheme="minorHAnsi" w:hAnsi="Arial" w:cstheme="minorBidi"/>
      <w:sz w:val="17"/>
    </w:rPr>
    <w:tblPr>
      <w:tblStyleRowBandSize w:val="1"/>
      <w:tblBorders>
        <w:top w:val="single" w:sz="4" w:space="0" w:color="auto"/>
        <w:bottom w:val="single" w:sz="4" w:space="0" w:color="auto"/>
      </w:tblBorders>
      <w:tblCellMar>
        <w:top w:w="57" w:type="dxa"/>
        <w:bottom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nil"/>
          <w:tl2br w:val="nil"/>
          <w:tr2bl w:val="nil"/>
        </w:tcBorders>
      </w:tcPr>
    </w:tblStylePr>
  </w:style>
  <w:style w:type="character" w:customStyle="1" w:styleId="FooterChar">
    <w:name w:val="Footer Char"/>
    <w:basedOn w:val="DefaultParagraphFont"/>
    <w:link w:val="Footer"/>
    <w:uiPriority w:val="99"/>
    <w:rsid w:val="001965CA"/>
    <w:rPr>
      <w:rFonts w:ascii="Arial" w:hAnsi="Arial"/>
      <w:sz w:val="17"/>
      <w:szCs w:val="17"/>
      <w:lang w:val="en-AU"/>
    </w:rPr>
  </w:style>
  <w:style w:type="character" w:customStyle="1" w:styleId="QuoteChar">
    <w:name w:val="Quote Char"/>
    <w:basedOn w:val="DefaultParagraphFont"/>
    <w:link w:val="Quote"/>
    <w:uiPriority w:val="29"/>
    <w:rsid w:val="001965CA"/>
    <w:rPr>
      <w:rFonts w:ascii="Trebuchet MS" w:hAnsi="Trebuchet MS"/>
      <w:sz w:val="17"/>
      <w:lang w:val="en-AU"/>
    </w:rPr>
  </w:style>
  <w:style w:type="paragraph" w:customStyle="1" w:styleId="Tableheading1">
    <w:name w:val="Table heading 1"/>
    <w:basedOn w:val="Normal"/>
    <w:uiPriority w:val="39"/>
    <w:rsid w:val="001965CA"/>
    <w:pPr>
      <w:spacing w:before="0" w:after="120" w:line="240" w:lineRule="auto"/>
      <w:jc w:val="both"/>
    </w:pPr>
    <w:rPr>
      <w:rFonts w:ascii="Arial Bold" w:eastAsiaTheme="minorHAnsi" w:hAnsi="Arial Bold" w:cstheme="minorBidi"/>
      <w:b/>
      <w:sz w:val="17"/>
    </w:rPr>
  </w:style>
  <w:style w:type="paragraph" w:customStyle="1" w:styleId="Tableheading2">
    <w:name w:val="Table heading 2"/>
    <w:basedOn w:val="Tableheading1"/>
    <w:uiPriority w:val="39"/>
    <w:rsid w:val="001965CA"/>
    <w:pPr>
      <w:jc w:val="center"/>
    </w:pPr>
    <w:rPr>
      <w:rFonts w:ascii="Arial" w:hAnsi="Arial"/>
      <w:b w:val="0"/>
    </w:rPr>
  </w:style>
  <w:style w:type="paragraph" w:customStyle="1" w:styleId="Tableheading3">
    <w:name w:val="Table heading 3"/>
    <w:basedOn w:val="Tableheading2"/>
    <w:uiPriority w:val="39"/>
    <w:rsid w:val="001965CA"/>
    <w:pPr>
      <w:jc w:val="left"/>
    </w:pPr>
    <w:rPr>
      <w:i/>
    </w:rPr>
  </w:style>
  <w:style w:type="paragraph" w:customStyle="1" w:styleId="Tips">
    <w:name w:val="Tips"/>
    <w:basedOn w:val="Normal"/>
    <w:autoRedefine/>
    <w:qFormat/>
    <w:rsid w:val="001965CA"/>
    <w:pPr>
      <w:spacing w:before="120" w:after="120" w:line="240" w:lineRule="auto"/>
      <w:jc w:val="center"/>
    </w:pPr>
    <w:rPr>
      <w:rFonts w:ascii="Calibri" w:eastAsiaTheme="minorEastAsia" w:hAnsi="Calibri" w:cs="Arial"/>
      <w:color w:val="454545"/>
      <w:sz w:val="22"/>
      <w:lang w:eastAsia="en-AU"/>
    </w:rPr>
  </w:style>
  <w:style w:type="paragraph" w:customStyle="1" w:styleId="TableText0">
    <w:name w:val="Table Text"/>
    <w:basedOn w:val="Normal"/>
    <w:autoRedefine/>
    <w:qFormat/>
    <w:rsid w:val="001965CA"/>
    <w:pPr>
      <w:spacing w:before="120" w:after="120" w:line="240" w:lineRule="auto"/>
    </w:pPr>
    <w:rPr>
      <w:rFonts w:asciiTheme="minorHAnsi" w:eastAsiaTheme="minorHAnsi" w:hAnsiTheme="minorHAnsi" w:cstheme="minorHAnsi"/>
      <w:b/>
      <w:sz w:val="20"/>
    </w:rPr>
  </w:style>
  <w:style w:type="character" w:styleId="Strong">
    <w:name w:val="Strong"/>
    <w:uiPriority w:val="22"/>
    <w:qFormat/>
    <w:rsid w:val="001965CA"/>
    <w:rPr>
      <w:b/>
      <w:color w:val="C0504D" w:themeColor="accent2"/>
    </w:rPr>
  </w:style>
  <w:style w:type="character" w:styleId="Emphasis">
    <w:name w:val="Emphasis"/>
    <w:uiPriority w:val="20"/>
    <w:qFormat/>
    <w:rsid w:val="001965CA"/>
    <w:rPr>
      <w:rFonts w:asciiTheme="minorHAnsi" w:hAnsiTheme="minorHAnsi"/>
      <w:b/>
      <w:i/>
      <w:spacing w:val="10"/>
      <w:sz w:val="22"/>
    </w:rPr>
  </w:style>
  <w:style w:type="paragraph" w:styleId="NoSpacing">
    <w:name w:val="No Spacing"/>
    <w:basedOn w:val="Normal"/>
    <w:link w:val="NoSpacingChar"/>
    <w:uiPriority w:val="1"/>
    <w:qFormat/>
    <w:rsid w:val="001965CA"/>
    <w:pPr>
      <w:spacing w:before="120" w:after="120" w:line="240" w:lineRule="auto"/>
      <w:jc w:val="both"/>
    </w:pPr>
    <w:rPr>
      <w:rFonts w:asciiTheme="minorHAnsi" w:eastAsiaTheme="minorHAnsi" w:hAnsiTheme="minorHAnsi" w:cstheme="minorBidi"/>
      <w:sz w:val="20"/>
    </w:rPr>
  </w:style>
  <w:style w:type="character" w:customStyle="1" w:styleId="NoSpacingChar">
    <w:name w:val="No Spacing Char"/>
    <w:basedOn w:val="DefaultParagraphFont"/>
    <w:link w:val="NoSpacing"/>
    <w:uiPriority w:val="1"/>
    <w:rsid w:val="001965CA"/>
    <w:rPr>
      <w:rFonts w:asciiTheme="minorHAnsi" w:eastAsiaTheme="minorHAnsi" w:hAnsiTheme="minorHAnsi" w:cstheme="minorBidi"/>
      <w:lang w:val="en-AU"/>
    </w:rPr>
  </w:style>
  <w:style w:type="character" w:styleId="SubtleEmphasis">
    <w:name w:val="Subtle Emphasis"/>
    <w:uiPriority w:val="19"/>
    <w:qFormat/>
    <w:rsid w:val="001965CA"/>
    <w:rPr>
      <w:i/>
    </w:rPr>
  </w:style>
  <w:style w:type="character" w:styleId="SubtleReference">
    <w:name w:val="Subtle Reference"/>
    <w:basedOn w:val="DefaultParagraphFont"/>
    <w:uiPriority w:val="31"/>
    <w:qFormat/>
    <w:rsid w:val="001965CA"/>
    <w:rPr>
      <w:rFonts w:ascii="Calibri" w:hAnsi="Calibri"/>
      <w:b/>
      <w:i w:val="0"/>
      <w:caps/>
      <w:smallCaps w:val="0"/>
      <w:strike w:val="0"/>
      <w:dstrike w:val="0"/>
      <w:vanish w:val="0"/>
      <w:sz w:val="20"/>
      <w:vertAlign w:val="baseline"/>
    </w:rPr>
  </w:style>
  <w:style w:type="character" w:styleId="IntenseReference">
    <w:name w:val="Intense Reference"/>
    <w:uiPriority w:val="32"/>
    <w:qFormat/>
    <w:rsid w:val="001965CA"/>
    <w:rPr>
      <w:b/>
      <w:bCs/>
      <w:smallCaps/>
      <w:spacing w:val="5"/>
      <w:sz w:val="22"/>
      <w:szCs w:val="22"/>
      <w:u w:val="single"/>
    </w:rPr>
  </w:style>
  <w:style w:type="character" w:styleId="BookTitle">
    <w:name w:val="Book Title"/>
    <w:aliases w:val="Content Description"/>
    <w:uiPriority w:val="33"/>
    <w:qFormat/>
    <w:rsid w:val="001965CA"/>
    <w:rPr>
      <w:rFonts w:asciiTheme="majorHAnsi" w:eastAsiaTheme="majorEastAsia" w:hAnsiTheme="majorHAnsi" w:cstheme="majorBidi"/>
      <w:i/>
      <w:iCs/>
      <w:sz w:val="20"/>
      <w:szCs w:val="20"/>
    </w:rPr>
  </w:style>
  <w:style w:type="character" w:customStyle="1" w:styleId="ListParagraphChar">
    <w:name w:val="List Paragraph Char"/>
    <w:basedOn w:val="DefaultParagraphFont"/>
    <w:link w:val="ListParagraph"/>
    <w:uiPriority w:val="34"/>
    <w:rsid w:val="001965CA"/>
    <w:rPr>
      <w:rFonts w:ascii="Trebuchet MS" w:hAnsi="Trebuchet MS"/>
      <w:sz w:val="19"/>
      <w:lang w:val="en-AU"/>
    </w:rPr>
  </w:style>
  <w:style w:type="paragraph" w:styleId="Revision">
    <w:name w:val="Revision"/>
    <w:hidden/>
    <w:uiPriority w:val="99"/>
    <w:semiHidden/>
    <w:rsid w:val="00CF7404"/>
    <w:rPr>
      <w:rFonts w:ascii="Trebuchet MS" w:hAnsi="Trebuchet MS"/>
      <w:sz w:val="19"/>
      <w:lang w:val="en-AU"/>
    </w:rPr>
  </w:style>
  <w:style w:type="character" w:styleId="CommentReference">
    <w:name w:val="annotation reference"/>
    <w:basedOn w:val="DefaultParagraphFont"/>
    <w:uiPriority w:val="99"/>
    <w:semiHidden/>
    <w:unhideWhenUsed/>
    <w:rsid w:val="00CF7404"/>
    <w:rPr>
      <w:sz w:val="16"/>
      <w:szCs w:val="16"/>
    </w:rPr>
  </w:style>
  <w:style w:type="paragraph" w:styleId="CommentText">
    <w:name w:val="annotation text"/>
    <w:basedOn w:val="Normal"/>
    <w:link w:val="CommentTextChar"/>
    <w:uiPriority w:val="99"/>
    <w:unhideWhenUsed/>
    <w:rsid w:val="00CF7404"/>
    <w:pPr>
      <w:spacing w:line="240" w:lineRule="auto"/>
    </w:pPr>
    <w:rPr>
      <w:sz w:val="20"/>
    </w:rPr>
  </w:style>
  <w:style w:type="character" w:customStyle="1" w:styleId="CommentTextChar">
    <w:name w:val="Comment Text Char"/>
    <w:basedOn w:val="DefaultParagraphFont"/>
    <w:link w:val="CommentText"/>
    <w:uiPriority w:val="99"/>
    <w:rsid w:val="00CF7404"/>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CF7404"/>
    <w:rPr>
      <w:b/>
      <w:bCs/>
    </w:rPr>
  </w:style>
  <w:style w:type="character" w:customStyle="1" w:styleId="CommentSubjectChar">
    <w:name w:val="Comment Subject Char"/>
    <w:basedOn w:val="CommentTextChar"/>
    <w:link w:val="CommentSubject"/>
    <w:uiPriority w:val="99"/>
    <w:semiHidden/>
    <w:rsid w:val="00CF7404"/>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say.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http://www.lsay.edu.au" TargetMode="Externa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www.ncver.edu.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emf"/><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87</TotalTime>
  <Pages>25</Pages>
  <Words>9384</Words>
  <Characters>53495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62754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Rahman</dc:creator>
  <cp:lastModifiedBy>Katrina Matheos</cp:lastModifiedBy>
  <cp:revision>2</cp:revision>
  <cp:lastPrinted>2011-08-01T00:29:00Z</cp:lastPrinted>
  <dcterms:created xsi:type="dcterms:W3CDTF">2023-05-23T02:12:00Z</dcterms:created>
  <dcterms:modified xsi:type="dcterms:W3CDTF">2023-05-23T02:12:00Z</dcterms:modified>
</cp:coreProperties>
</file>